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bookmarkStart w:id="0" w:name="_Toc405393372"/>
      <w:bookmarkStart w:id="1" w:name="_Toc305418726"/>
      <w:bookmarkStart w:id="2" w:name="_Toc407696129"/>
      <w:bookmarkStart w:id="3" w:name="_Toc407697887"/>
      <w:bookmarkStart w:id="4" w:name="_Toc303837889"/>
      <w:bookmarkStart w:id="5" w:name="_Toc46303703"/>
      <w:bookmarkStart w:id="6" w:name="_Hlk11185683"/>
    </w:p>
    <w:p>
      <w:pPr>
        <w:widowControl/>
        <w:jc w:val="left"/>
        <w:rPr>
          <w:rFonts w:ascii="Times New Roman" w:hAnsi="Times New Roman"/>
          <w:b/>
          <w:sz w:val="44"/>
          <w:szCs w:val="44"/>
        </w:rPr>
      </w:pPr>
    </w:p>
    <w:p>
      <w:pPr>
        <w:widowControl/>
        <w:jc w:val="left"/>
        <w:rPr>
          <w:rFonts w:ascii="Times New Roman" w:hAnsi="Times New Roman"/>
          <w:b/>
          <w:sz w:val="44"/>
          <w:szCs w:val="44"/>
        </w:rPr>
      </w:pPr>
    </w:p>
    <w:p>
      <w:pPr>
        <w:widowControl/>
        <w:spacing w:line="720" w:lineRule="auto"/>
        <w:jc w:val="left"/>
        <w:rPr>
          <w:rFonts w:ascii="Times New Roman" w:hAnsi="Times New Roman"/>
          <w:b/>
          <w:sz w:val="44"/>
          <w:szCs w:val="44"/>
        </w:rPr>
      </w:pPr>
      <w:r>
        <w:rPr>
          <w:rFonts w:ascii="Times New Roman" w:hAnsi="Times New Roman"/>
          <w:b/>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pPr>
        <w:spacing w:line="900" w:lineRule="auto"/>
        <w:jc w:val="center"/>
        <w:rPr>
          <w:rFonts w:ascii="Times New Roman" w:hAnsi="Times New Roman" w:eastAsia="黑体"/>
          <w:b/>
          <w:bCs/>
          <w:spacing w:val="24"/>
          <w:sz w:val="84"/>
          <w:szCs w:val="84"/>
        </w:rPr>
      </w:pPr>
      <w:r>
        <w:rPr>
          <w:rFonts w:ascii="Times New Roman" w:hAnsi="Times New Roman" w:eastAsia="黑体"/>
          <w:b/>
          <w:bCs/>
          <w:spacing w:val="24"/>
          <w:sz w:val="84"/>
          <w:szCs w:val="84"/>
        </w:rPr>
        <w:t>202</w:t>
      </w:r>
      <w:r>
        <w:rPr>
          <w:rFonts w:hint="eastAsia" w:ascii="Times New Roman" w:hAnsi="Times New Roman" w:eastAsia="黑体"/>
          <w:b/>
          <w:bCs/>
          <w:spacing w:val="24"/>
          <w:sz w:val="84"/>
          <w:szCs w:val="84"/>
          <w:lang w:val="en-US" w:eastAsia="zh-CN"/>
        </w:rPr>
        <w:t>3</w:t>
      </w:r>
      <w:r>
        <w:rPr>
          <w:rFonts w:ascii="Times New Roman" w:hAnsi="Times New Roman" w:eastAsia="黑体"/>
          <w:b/>
          <w:bCs/>
          <w:spacing w:val="24"/>
          <w:sz w:val="84"/>
          <w:szCs w:val="84"/>
        </w:rPr>
        <w:t>级人才培养方案</w:t>
      </w:r>
    </w:p>
    <w:p>
      <w:pPr>
        <w:spacing w:line="720" w:lineRule="auto"/>
        <w:jc w:val="center"/>
        <w:rPr>
          <w:rFonts w:ascii="Times New Roman" w:hAnsi="Times New Roman" w:eastAsia="黑体"/>
          <w:b/>
          <w:bCs/>
          <w:spacing w:val="24"/>
          <w:sz w:val="84"/>
          <w:szCs w:val="84"/>
        </w:rPr>
      </w:pPr>
    </w:p>
    <w:p>
      <w:pPr>
        <w:jc w:val="center"/>
        <w:rPr>
          <w:rFonts w:ascii="Times New Roman" w:hAnsi="Times New Roman"/>
          <w:b/>
          <w:spacing w:val="24"/>
          <w:sz w:val="44"/>
          <w:szCs w:val="44"/>
        </w:rPr>
      </w:pPr>
      <w:r>
        <w:rPr>
          <w:rFonts w:hint="eastAsia" w:ascii="Times New Roman" w:hAnsi="Times New Roman"/>
          <w:b/>
          <w:bCs/>
          <w:spacing w:val="24"/>
          <w:sz w:val="66"/>
          <w:szCs w:val="66"/>
        </w:rPr>
        <w:t>大数据与会计</w:t>
      </w:r>
      <w:r>
        <w:rPr>
          <w:rFonts w:ascii="Times New Roman" w:hAnsi="Times New Roman"/>
          <w:b/>
          <w:bCs/>
          <w:spacing w:val="24"/>
          <w:sz w:val="66"/>
          <w:szCs w:val="66"/>
        </w:rPr>
        <w:t>专业</w:t>
      </w:r>
    </w:p>
    <w:p>
      <w:pPr>
        <w:jc w:val="center"/>
        <w:rPr>
          <w:rFonts w:ascii="Times New Roman" w:hAnsi="Times New Roman"/>
          <w:b/>
          <w:sz w:val="44"/>
          <w:szCs w:val="44"/>
        </w:rPr>
      </w:pPr>
    </w:p>
    <w:p>
      <w:pPr>
        <w:jc w:val="center"/>
        <w:rPr>
          <w:rFonts w:ascii="Times New Roman" w:hAnsi="Times New Roman"/>
          <w:b/>
          <w:sz w:val="44"/>
          <w:szCs w:val="44"/>
        </w:rPr>
      </w:pPr>
    </w:p>
    <w:p>
      <w:pP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jc w:val="center"/>
        <w:rPr>
          <w:rFonts w:ascii="Times New Roman" w:hAnsi="Times New Roman"/>
          <w:b/>
          <w:sz w:val="44"/>
          <w:szCs w:val="44"/>
        </w:rPr>
      </w:pPr>
    </w:p>
    <w:p>
      <w:pPr>
        <w:autoSpaceDE w:val="0"/>
        <w:autoSpaceDN w:val="0"/>
        <w:adjustRightInd w:val="0"/>
        <w:spacing w:line="500" w:lineRule="exact"/>
        <w:jc w:val="center"/>
        <w:rPr>
          <w:rFonts w:ascii="Times New Roman" w:hAnsi="Times New Roman" w:eastAsia="楷体_GB2312"/>
          <w:bCs/>
          <w:color w:val="000000"/>
          <w:kern w:val="0"/>
          <w:sz w:val="44"/>
          <w:szCs w:val="44"/>
        </w:rPr>
      </w:pPr>
    </w:p>
    <w:p>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二〇二</w:t>
      </w:r>
      <w:r>
        <w:rPr>
          <w:rFonts w:hint="eastAsia" w:ascii="Times New Roman" w:hAnsi="Times New Roman" w:eastAsia="楷体_GB2312"/>
          <w:bCs/>
          <w:color w:val="000000"/>
          <w:kern w:val="0"/>
          <w:sz w:val="44"/>
          <w:szCs w:val="44"/>
          <w:lang w:val="en-US" w:eastAsia="zh-CN"/>
        </w:rPr>
        <w:t>三</w:t>
      </w:r>
      <w:r>
        <w:rPr>
          <w:rFonts w:ascii="Times New Roman" w:hAnsi="Times New Roman" w:eastAsia="楷体_GB2312"/>
          <w:bCs/>
          <w:color w:val="000000"/>
          <w:kern w:val="0"/>
          <w:sz w:val="44"/>
          <w:szCs w:val="44"/>
        </w:rPr>
        <w:t>年</w:t>
      </w:r>
      <w:r>
        <w:rPr>
          <w:rFonts w:hint="eastAsia" w:ascii="Times New Roman" w:hAnsi="Times New Roman" w:eastAsia="楷体_GB2312"/>
          <w:bCs/>
          <w:color w:val="000000"/>
          <w:kern w:val="0"/>
          <w:sz w:val="44"/>
          <w:szCs w:val="44"/>
        </w:rPr>
        <w:t>九</w:t>
      </w:r>
      <w:r>
        <w:rPr>
          <w:rFonts w:ascii="Times New Roman" w:hAnsi="Times New Roman" w:eastAsia="楷体_GB2312"/>
          <w:bCs/>
          <w:color w:val="000000"/>
          <w:kern w:val="0"/>
          <w:sz w:val="44"/>
          <w:szCs w:val="44"/>
        </w:rPr>
        <w:t>月</w:t>
      </w:r>
    </w:p>
    <w:p>
      <w:pPr>
        <w:autoSpaceDE w:val="0"/>
        <w:autoSpaceDN w:val="0"/>
        <w:adjustRightInd w:val="0"/>
        <w:spacing w:line="500" w:lineRule="exact"/>
        <w:jc w:val="center"/>
        <w:rPr>
          <w:rFonts w:ascii="Times New Roman" w:hAnsi="Times New Roman" w:eastAsia="楷体_GB2312"/>
          <w:bCs/>
          <w:color w:val="000000"/>
          <w:kern w:val="0"/>
          <w:sz w:val="44"/>
          <w:szCs w:val="44"/>
        </w:rPr>
      </w:pPr>
    </w:p>
    <w:p>
      <w:pPr>
        <w:autoSpaceDE w:val="0"/>
        <w:autoSpaceDN w:val="0"/>
        <w:adjustRightInd w:val="0"/>
        <w:spacing w:line="500" w:lineRule="exact"/>
        <w:jc w:val="center"/>
        <w:rPr>
          <w:rFonts w:ascii="Times New Roman" w:hAnsi="Times New Roman" w:eastAsia="楷体_GB2312"/>
          <w:bCs/>
          <w:color w:val="000000"/>
          <w:kern w:val="0"/>
          <w:sz w:val="44"/>
          <w:szCs w:val="44"/>
        </w:rPr>
      </w:pPr>
      <w:r>
        <w:rPr>
          <w:rFonts w:ascii="Times New Roman" w:hAnsi="Times New Roman" w:eastAsia="楷体_GB2312"/>
          <w:bCs/>
          <w:color w:val="000000"/>
          <w:kern w:val="0"/>
          <w:sz w:val="44"/>
          <w:szCs w:val="44"/>
        </w:rPr>
        <w:t>教务处制</w:t>
      </w:r>
    </w:p>
    <w:p>
      <w:pPr>
        <w:widowControl/>
        <w:jc w:val="center"/>
        <w:rPr>
          <w:rFonts w:ascii="Times New Roman" w:hAnsi="Times New Roman"/>
          <w:b/>
          <w:sz w:val="32"/>
          <w:szCs w:val="32"/>
        </w:rPr>
        <w:sectPr>
          <w:footerReference r:id="rId3" w:type="default"/>
          <w:pgSz w:w="11906" w:h="16838"/>
          <w:pgMar w:top="1440" w:right="1800" w:bottom="1440" w:left="1800" w:header="851" w:footer="992" w:gutter="0"/>
          <w:cols w:space="425" w:num="1"/>
          <w:docGrid w:type="lines" w:linePitch="312" w:charSpace="0"/>
        </w:sectPr>
      </w:pPr>
    </w:p>
    <w:sdt>
      <w:sdtPr>
        <w:rPr>
          <w:rFonts w:ascii="Calibri" w:hAnsi="Calibri" w:eastAsia="宋体" w:cs="Times New Roman"/>
          <w:b w:val="0"/>
          <w:bCs w:val="0"/>
          <w:color w:val="auto"/>
          <w:kern w:val="2"/>
          <w:sz w:val="21"/>
          <w:szCs w:val="22"/>
          <w:lang w:val="zh-CN"/>
        </w:rPr>
        <w:id w:val="-367524316"/>
        <w:docPartObj>
          <w:docPartGallery w:val="Table of Contents"/>
          <w:docPartUnique/>
        </w:docPartObj>
      </w:sdtPr>
      <w:sdtEndPr>
        <w:rPr>
          <w:rFonts w:ascii="Calibri" w:hAnsi="Calibri" w:eastAsia="宋体" w:cs="Times New Roman"/>
          <w:b w:val="0"/>
          <w:bCs w:val="0"/>
          <w:color w:val="auto"/>
          <w:kern w:val="2"/>
          <w:sz w:val="21"/>
          <w:szCs w:val="22"/>
          <w:lang w:val="zh-CN"/>
        </w:rPr>
      </w:sdtEndPr>
      <w:sdtContent>
        <w:p>
          <w:pPr>
            <w:pStyle w:val="71"/>
            <w:jc w:val="center"/>
            <w:rPr>
              <w:rFonts w:ascii="宋体" w:hAnsi="宋体" w:eastAsia="宋体"/>
              <w:b w:val="0"/>
              <w:bCs w:val="0"/>
              <w:color w:val="auto"/>
              <w:sz w:val="24"/>
              <w:szCs w:val="24"/>
            </w:rPr>
          </w:pPr>
          <w:bookmarkStart w:id="7" w:name="_Toc121248526"/>
          <w:r>
            <w:rPr>
              <w:rFonts w:ascii="宋体" w:hAnsi="宋体" w:eastAsia="宋体"/>
              <w:b w:val="0"/>
              <w:bCs w:val="0"/>
              <w:color w:val="auto"/>
              <w:sz w:val="24"/>
              <w:szCs w:val="24"/>
              <w:lang w:val="zh-CN"/>
            </w:rPr>
            <w:t>目录</w:t>
          </w:r>
        </w:p>
        <w:p>
          <w:pPr>
            <w:pStyle w:val="17"/>
            <w:rPr>
              <w:rFonts w:ascii="宋体" w:hAnsi="宋体" w:cstheme="minorBidi"/>
              <w:sz w:val="24"/>
            </w:rPr>
          </w:pPr>
          <w:r>
            <w:rPr>
              <w:rFonts w:ascii="宋体" w:hAnsi="宋体"/>
              <w:sz w:val="24"/>
            </w:rPr>
            <w:fldChar w:fldCharType="begin"/>
          </w:r>
          <w:r>
            <w:rPr>
              <w:rFonts w:ascii="宋体" w:hAnsi="宋体"/>
              <w:sz w:val="24"/>
            </w:rPr>
            <w:instrText xml:space="preserve"> TOC \o "1-3" \h \z \u </w:instrText>
          </w:r>
          <w:r>
            <w:rPr>
              <w:rFonts w:ascii="宋体" w:hAnsi="宋体"/>
              <w:sz w:val="24"/>
            </w:rPr>
            <w:fldChar w:fldCharType="separate"/>
          </w:r>
          <w:r>
            <w:fldChar w:fldCharType="begin"/>
          </w:r>
          <w:r>
            <w:instrText xml:space="preserve"> HYPERLINK \l "_Toc121248526" </w:instrText>
          </w:r>
          <w:r>
            <w:fldChar w:fldCharType="separate"/>
          </w:r>
          <w:r>
            <w:rPr>
              <w:rStyle w:val="28"/>
              <w:rFonts w:ascii="宋体" w:hAnsi="宋体" w:cs="黑体"/>
              <w:sz w:val="24"/>
            </w:rPr>
            <w:t>202</w:t>
          </w:r>
          <w:r>
            <w:rPr>
              <w:rStyle w:val="28"/>
              <w:rFonts w:hint="eastAsia" w:ascii="宋体" w:hAnsi="宋体" w:cs="黑体"/>
              <w:sz w:val="24"/>
              <w:lang w:val="en-US" w:eastAsia="zh-CN"/>
            </w:rPr>
            <w:t>3</w:t>
          </w:r>
          <w:r>
            <w:rPr>
              <w:rStyle w:val="28"/>
              <w:rFonts w:hint="eastAsia" w:ascii="宋体" w:hAnsi="宋体" w:cs="黑体"/>
              <w:sz w:val="24"/>
            </w:rPr>
            <w:t>级大数据与会计人才培养方案</w:t>
          </w:r>
          <w:r>
            <w:rPr>
              <w:rFonts w:ascii="宋体" w:hAnsi="宋体"/>
              <w:sz w:val="24"/>
            </w:rPr>
            <w:tab/>
          </w:r>
          <w:r>
            <w:rPr>
              <w:rFonts w:ascii="宋体" w:hAnsi="宋体"/>
              <w:sz w:val="24"/>
            </w:rPr>
            <w:fldChar w:fldCharType="begin"/>
          </w:r>
          <w:r>
            <w:rPr>
              <w:rFonts w:ascii="宋体" w:hAnsi="宋体"/>
              <w:sz w:val="24"/>
            </w:rPr>
            <w:instrText xml:space="preserve"> PAGEREF _Toc121248526 \h </w:instrText>
          </w:r>
          <w:r>
            <w:rPr>
              <w:rFonts w:ascii="宋体" w:hAnsi="宋体"/>
              <w:sz w:val="24"/>
            </w:rPr>
            <w:fldChar w:fldCharType="separate"/>
          </w:r>
          <w:r>
            <w:rPr>
              <w:rFonts w:ascii="宋体" w:hAnsi="宋体"/>
              <w:sz w:val="24"/>
            </w:rPr>
            <w:t>1</w:t>
          </w:r>
          <w:r>
            <w:rPr>
              <w:rFonts w:ascii="宋体" w:hAnsi="宋体"/>
              <w:sz w:val="24"/>
            </w:rPr>
            <w:fldChar w:fldCharType="end"/>
          </w:r>
          <w:r>
            <w:rPr>
              <w:rFonts w:ascii="宋体" w:hAnsi="宋体"/>
              <w:sz w:val="24"/>
            </w:rPr>
            <w:fldChar w:fldCharType="end"/>
          </w:r>
        </w:p>
        <w:p>
          <w:pPr>
            <w:pStyle w:val="19"/>
            <w:ind w:firstLine="473"/>
            <w:rPr>
              <w:rFonts w:ascii="宋体" w:hAnsi="宋体" w:cstheme="minorBidi"/>
              <w:sz w:val="24"/>
            </w:rPr>
          </w:pPr>
          <w:r>
            <w:fldChar w:fldCharType="begin"/>
          </w:r>
          <w:r>
            <w:instrText xml:space="preserve"> HYPERLINK \l "_Toc121248527" </w:instrText>
          </w:r>
          <w:r>
            <w:fldChar w:fldCharType="separate"/>
          </w:r>
          <w:r>
            <w:rPr>
              <w:rStyle w:val="28"/>
              <w:rFonts w:hint="eastAsia" w:ascii="宋体" w:hAnsi="宋体"/>
              <w:sz w:val="24"/>
            </w:rPr>
            <w:t>一、专业名称及代码</w:t>
          </w:r>
          <w:r>
            <w:rPr>
              <w:rFonts w:ascii="宋体" w:hAnsi="宋体"/>
              <w:sz w:val="24"/>
            </w:rPr>
            <w:tab/>
          </w:r>
          <w:r>
            <w:rPr>
              <w:rFonts w:ascii="宋体" w:hAnsi="宋体"/>
              <w:sz w:val="24"/>
            </w:rPr>
            <w:t>1</w:t>
          </w:r>
          <w:r>
            <w:rPr>
              <w:rFonts w:ascii="宋体" w:hAnsi="宋体"/>
              <w:sz w:val="24"/>
            </w:rPr>
            <w:fldChar w:fldCharType="end"/>
          </w:r>
        </w:p>
        <w:p>
          <w:pPr>
            <w:pStyle w:val="19"/>
            <w:ind w:firstLine="473"/>
            <w:rPr>
              <w:rFonts w:ascii="宋体" w:hAnsi="宋体" w:cstheme="minorBidi"/>
              <w:sz w:val="24"/>
            </w:rPr>
          </w:pPr>
          <w:r>
            <w:fldChar w:fldCharType="begin"/>
          </w:r>
          <w:r>
            <w:instrText xml:space="preserve"> HYPERLINK \l "_Toc121248528" </w:instrText>
          </w:r>
          <w:r>
            <w:fldChar w:fldCharType="separate"/>
          </w:r>
          <w:r>
            <w:rPr>
              <w:rStyle w:val="28"/>
              <w:rFonts w:hint="eastAsia" w:ascii="宋体" w:hAnsi="宋体"/>
              <w:sz w:val="24"/>
            </w:rPr>
            <w:t>二、入学要求</w:t>
          </w:r>
          <w:r>
            <w:rPr>
              <w:rFonts w:ascii="宋体" w:hAnsi="宋体"/>
              <w:sz w:val="24"/>
            </w:rPr>
            <w:tab/>
          </w:r>
          <w:r>
            <w:rPr>
              <w:rFonts w:ascii="宋体" w:hAnsi="宋体"/>
              <w:sz w:val="24"/>
            </w:rPr>
            <w:t>1</w:t>
          </w:r>
          <w:r>
            <w:rPr>
              <w:rFonts w:ascii="宋体" w:hAnsi="宋体"/>
              <w:sz w:val="24"/>
            </w:rPr>
            <w:fldChar w:fldCharType="end"/>
          </w:r>
        </w:p>
        <w:p>
          <w:pPr>
            <w:pStyle w:val="19"/>
            <w:ind w:firstLine="473"/>
            <w:rPr>
              <w:rFonts w:ascii="宋体" w:hAnsi="宋体" w:cstheme="minorBidi"/>
              <w:sz w:val="24"/>
            </w:rPr>
          </w:pPr>
          <w:r>
            <w:fldChar w:fldCharType="begin"/>
          </w:r>
          <w:r>
            <w:instrText xml:space="preserve"> HYPERLINK \l "_Toc121248529" </w:instrText>
          </w:r>
          <w:r>
            <w:fldChar w:fldCharType="separate"/>
          </w:r>
          <w:r>
            <w:rPr>
              <w:rStyle w:val="28"/>
              <w:rFonts w:hint="eastAsia" w:ascii="宋体" w:hAnsi="宋体"/>
              <w:sz w:val="24"/>
            </w:rPr>
            <w:t>三、修业年限</w:t>
          </w:r>
          <w:r>
            <w:rPr>
              <w:rFonts w:ascii="宋体" w:hAnsi="宋体"/>
              <w:sz w:val="24"/>
            </w:rPr>
            <w:tab/>
          </w:r>
          <w:r>
            <w:rPr>
              <w:rFonts w:ascii="宋体" w:hAnsi="宋体"/>
              <w:sz w:val="24"/>
            </w:rPr>
            <w:t>1</w:t>
          </w:r>
          <w:r>
            <w:rPr>
              <w:rFonts w:ascii="宋体" w:hAnsi="宋体"/>
              <w:sz w:val="24"/>
            </w:rPr>
            <w:fldChar w:fldCharType="end"/>
          </w:r>
        </w:p>
        <w:p>
          <w:pPr>
            <w:pStyle w:val="19"/>
            <w:ind w:firstLine="473"/>
            <w:rPr>
              <w:rFonts w:ascii="宋体" w:hAnsi="宋体" w:cstheme="minorBidi"/>
              <w:sz w:val="24"/>
            </w:rPr>
          </w:pPr>
          <w:r>
            <w:fldChar w:fldCharType="begin"/>
          </w:r>
          <w:r>
            <w:instrText xml:space="preserve"> HYPERLINK \l "_Toc121248530" </w:instrText>
          </w:r>
          <w:r>
            <w:fldChar w:fldCharType="separate"/>
          </w:r>
          <w:r>
            <w:rPr>
              <w:rStyle w:val="28"/>
              <w:rFonts w:hint="eastAsia" w:ascii="宋体" w:hAnsi="宋体"/>
              <w:sz w:val="24"/>
            </w:rPr>
            <w:t>四、职业面向</w:t>
          </w:r>
          <w:r>
            <w:rPr>
              <w:rFonts w:ascii="宋体" w:hAnsi="宋体"/>
              <w:sz w:val="24"/>
            </w:rPr>
            <w:tab/>
          </w:r>
          <w:r>
            <w:rPr>
              <w:rFonts w:ascii="宋体" w:hAnsi="宋体"/>
              <w:sz w:val="24"/>
            </w:rPr>
            <w:t>1</w:t>
          </w:r>
          <w:r>
            <w:rPr>
              <w:rFonts w:ascii="宋体" w:hAnsi="宋体"/>
              <w:sz w:val="24"/>
            </w:rPr>
            <w:fldChar w:fldCharType="end"/>
          </w:r>
        </w:p>
        <w:p>
          <w:pPr>
            <w:pStyle w:val="19"/>
            <w:ind w:firstLine="473"/>
            <w:rPr>
              <w:rFonts w:ascii="宋体" w:hAnsi="宋体" w:cstheme="minorBidi"/>
              <w:sz w:val="24"/>
            </w:rPr>
          </w:pPr>
          <w:r>
            <w:fldChar w:fldCharType="begin"/>
          </w:r>
          <w:r>
            <w:instrText xml:space="preserve"> HYPERLINK \l "_Toc121248531" </w:instrText>
          </w:r>
          <w:r>
            <w:fldChar w:fldCharType="separate"/>
          </w:r>
          <w:r>
            <w:rPr>
              <w:rStyle w:val="28"/>
              <w:rFonts w:hint="eastAsia" w:ascii="宋体" w:hAnsi="宋体"/>
              <w:sz w:val="24"/>
            </w:rPr>
            <w:t>五、培养目标及培养规格</w:t>
          </w:r>
          <w:r>
            <w:rPr>
              <w:rFonts w:ascii="宋体" w:hAnsi="宋体"/>
              <w:sz w:val="24"/>
            </w:rPr>
            <w:tab/>
          </w:r>
          <w:r>
            <w:rPr>
              <w:rFonts w:ascii="宋体" w:hAnsi="宋体"/>
              <w:sz w:val="24"/>
            </w:rPr>
            <w:t>1</w:t>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"_Toc121248532" </w:instrText>
          </w:r>
          <w:r>
            <w:fldChar w:fldCharType="separate"/>
          </w:r>
          <w:r>
            <w:rPr>
              <w:rStyle w:val="28"/>
              <w:rFonts w:hint="eastAsia" w:ascii="宋体" w:hAnsi="宋体"/>
              <w:sz w:val="24"/>
              <w:szCs w:val="24"/>
            </w:rPr>
            <w:t>（一）培养目标</w:t>
          </w:r>
          <w:r>
            <w:rPr>
              <w:rFonts w:ascii="宋体" w:hAnsi="宋体"/>
              <w:sz w:val="24"/>
              <w:szCs w:val="24"/>
            </w:rPr>
            <w:tab/>
          </w:r>
          <w:r>
            <w:rPr>
              <w:rFonts w:ascii="宋体" w:hAnsi="宋体"/>
              <w:sz w:val="24"/>
              <w:szCs w:val="24"/>
            </w:rPr>
            <w:t>1</w:t>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"_Toc121248533" </w:instrText>
          </w:r>
          <w:r>
            <w:fldChar w:fldCharType="separate"/>
          </w:r>
          <w:r>
            <w:rPr>
              <w:rStyle w:val="28"/>
              <w:rFonts w:hint="eastAsia" w:ascii="宋体" w:hAnsi="宋体"/>
              <w:sz w:val="24"/>
              <w:szCs w:val="24"/>
            </w:rPr>
            <w:t>（二）培养规格</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_Toc121248533 \h </w:instrText>
          </w:r>
          <w:r>
            <w:rPr>
              <w:rFonts w:ascii="宋体" w:hAnsi="宋体"/>
              <w:sz w:val="24"/>
              <w:szCs w:val="24"/>
            </w:rPr>
            <w:fldChar w:fldCharType="separate"/>
          </w:r>
          <w:r>
            <w:rPr>
              <w:rFonts w:ascii="宋体" w:hAnsi="宋体"/>
              <w:sz w:val="24"/>
              <w:szCs w:val="24"/>
            </w:rPr>
            <w:t>4</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"_Toc121248534" </w:instrText>
          </w:r>
          <w:r>
            <w:fldChar w:fldCharType="separate"/>
          </w:r>
          <w:r>
            <w:rPr>
              <w:rStyle w:val="28"/>
              <w:rFonts w:hint="eastAsia" w:ascii="宋体" w:hAnsi="宋体"/>
              <w:sz w:val="24"/>
            </w:rPr>
            <w:t>六、人才培养模式</w:t>
          </w:r>
          <w:r>
            <w:rPr>
              <w:rFonts w:ascii="宋体" w:hAnsi="宋体"/>
              <w:sz w:val="24"/>
            </w:rPr>
            <w:tab/>
          </w:r>
          <w:r>
            <w:rPr>
              <w:rFonts w:ascii="宋体" w:hAnsi="宋体"/>
              <w:sz w:val="24"/>
            </w:rPr>
            <w:fldChar w:fldCharType="begin"/>
          </w:r>
          <w:r>
            <w:rPr>
              <w:rFonts w:ascii="宋体" w:hAnsi="宋体"/>
              <w:sz w:val="24"/>
            </w:rPr>
            <w:instrText xml:space="preserve"> PAGEREF _Toc121248534 \h </w:instrText>
          </w:r>
          <w:r>
            <w:rPr>
              <w:rFonts w:ascii="宋体" w:hAnsi="宋体"/>
              <w:sz w:val="24"/>
            </w:rPr>
            <w:fldChar w:fldCharType="separate"/>
          </w:r>
          <w:r>
            <w:rPr>
              <w:rFonts w:ascii="宋体" w:hAnsi="宋体"/>
              <w:sz w:val="24"/>
            </w:rPr>
            <w:t>5</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"_Toc121248535" </w:instrText>
          </w:r>
          <w:r>
            <w:fldChar w:fldCharType="separate"/>
          </w:r>
          <w:r>
            <w:rPr>
              <w:rStyle w:val="28"/>
              <w:rFonts w:hint="eastAsia" w:ascii="宋体" w:hAnsi="宋体"/>
              <w:sz w:val="24"/>
              <w:szCs w:val="24"/>
            </w:rPr>
            <w:t>（一）“一个中心、两个标准、四项技能”的“岗课赛证，综合育人”的人才培养模式的内涵</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_Toc121248535 \h </w:instrText>
          </w:r>
          <w:r>
            <w:rPr>
              <w:rFonts w:ascii="宋体" w:hAnsi="宋体"/>
              <w:sz w:val="24"/>
              <w:szCs w:val="24"/>
            </w:rPr>
            <w:fldChar w:fldCharType="separate"/>
          </w:r>
          <w:r>
            <w:rPr>
              <w:rFonts w:ascii="宋体" w:hAnsi="宋体"/>
              <w:sz w:val="24"/>
              <w:szCs w:val="24"/>
            </w:rPr>
            <w:t>5</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"_Toc121248536" </w:instrText>
          </w:r>
          <w:r>
            <w:fldChar w:fldCharType="separate"/>
          </w:r>
          <w:r>
            <w:rPr>
              <w:rStyle w:val="28"/>
              <w:rFonts w:hint="eastAsia" w:ascii="宋体" w:hAnsi="宋体"/>
              <w:sz w:val="24"/>
              <w:szCs w:val="24"/>
            </w:rPr>
            <w:t>（二）“一个中心、两个标准、四项技能”的“岗课赛证，综合育人”的人才培养模式的实施</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_Toc121248536 \h </w:instrText>
          </w:r>
          <w:r>
            <w:rPr>
              <w:rFonts w:ascii="宋体" w:hAnsi="宋体"/>
              <w:sz w:val="24"/>
              <w:szCs w:val="24"/>
            </w:rPr>
            <w:fldChar w:fldCharType="separate"/>
          </w:r>
          <w:r>
            <w:rPr>
              <w:rFonts w:ascii="宋体" w:hAnsi="宋体"/>
              <w:sz w:val="24"/>
              <w:szCs w:val="24"/>
            </w:rPr>
            <w:t>6</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"_Toc121248537" </w:instrText>
          </w:r>
          <w:r>
            <w:fldChar w:fldCharType="separate"/>
          </w:r>
          <w:r>
            <w:rPr>
              <w:rStyle w:val="28"/>
              <w:rFonts w:hint="eastAsia" w:ascii="宋体" w:hAnsi="宋体"/>
              <w:sz w:val="24"/>
            </w:rPr>
            <w:t>七、课程体系</w:t>
          </w:r>
          <w:r>
            <w:rPr>
              <w:rFonts w:ascii="宋体" w:hAnsi="宋体"/>
              <w:sz w:val="24"/>
            </w:rPr>
            <w:tab/>
          </w:r>
          <w:r>
            <w:rPr>
              <w:rFonts w:ascii="宋体" w:hAnsi="宋体"/>
              <w:sz w:val="24"/>
            </w:rPr>
            <w:fldChar w:fldCharType="begin"/>
          </w:r>
          <w:r>
            <w:rPr>
              <w:rFonts w:ascii="宋体" w:hAnsi="宋体"/>
              <w:sz w:val="24"/>
            </w:rPr>
            <w:instrText xml:space="preserve"> PAGEREF _Toc121248537 \h </w:instrText>
          </w:r>
          <w:r>
            <w:rPr>
              <w:rFonts w:ascii="宋体" w:hAnsi="宋体"/>
              <w:sz w:val="24"/>
            </w:rPr>
            <w:fldChar w:fldCharType="separate"/>
          </w:r>
          <w:r>
            <w:rPr>
              <w:rFonts w:ascii="宋体" w:hAnsi="宋体"/>
              <w:sz w:val="24"/>
            </w:rPr>
            <w:t>7</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"_Toc121248538" </w:instrText>
          </w:r>
          <w:r>
            <w:fldChar w:fldCharType="separate"/>
          </w:r>
          <w:r>
            <w:rPr>
              <w:rStyle w:val="28"/>
              <w:rFonts w:hint="eastAsia" w:ascii="宋体" w:hAnsi="宋体"/>
              <w:sz w:val="24"/>
              <w:szCs w:val="24"/>
            </w:rPr>
            <w:t>（一）课程体系构建</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_Toc121248538 \h </w:instrText>
          </w:r>
          <w:r>
            <w:rPr>
              <w:rFonts w:ascii="宋体" w:hAnsi="宋体"/>
              <w:sz w:val="24"/>
              <w:szCs w:val="24"/>
            </w:rPr>
            <w:fldChar w:fldCharType="separate"/>
          </w:r>
          <w:r>
            <w:rPr>
              <w:rFonts w:ascii="宋体" w:hAnsi="宋体"/>
              <w:sz w:val="24"/>
              <w:szCs w:val="24"/>
            </w:rPr>
            <w:t>7</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"_Toc121248539" </w:instrText>
          </w:r>
          <w:r>
            <w:fldChar w:fldCharType="separate"/>
          </w:r>
          <w:r>
            <w:rPr>
              <w:rStyle w:val="28"/>
              <w:rFonts w:hint="eastAsia" w:ascii="宋体" w:hAnsi="宋体"/>
              <w:sz w:val="24"/>
              <w:szCs w:val="24"/>
            </w:rPr>
            <w:t>（二）课程设置及描述</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_Toc121248539 \h </w:instrText>
          </w:r>
          <w:r>
            <w:rPr>
              <w:rFonts w:ascii="宋体" w:hAnsi="宋体"/>
              <w:sz w:val="24"/>
              <w:szCs w:val="24"/>
            </w:rPr>
            <w:fldChar w:fldCharType="separate"/>
          </w:r>
          <w:r>
            <w:rPr>
              <w:rFonts w:ascii="宋体" w:hAnsi="宋体"/>
              <w:sz w:val="24"/>
              <w:szCs w:val="24"/>
            </w:rPr>
            <w:t>9</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"_Toc121248540" </w:instrText>
          </w:r>
          <w:r>
            <w:fldChar w:fldCharType="separate"/>
          </w:r>
          <w:r>
            <w:rPr>
              <w:rStyle w:val="28"/>
              <w:rFonts w:hint="eastAsia" w:ascii="宋体" w:hAnsi="宋体"/>
              <w:sz w:val="24"/>
            </w:rPr>
            <w:t>八、实践教学体系</w:t>
          </w:r>
          <w:r>
            <w:rPr>
              <w:rFonts w:ascii="宋体" w:hAnsi="宋体"/>
              <w:sz w:val="24"/>
            </w:rPr>
            <w:tab/>
          </w:r>
          <w:r>
            <w:rPr>
              <w:rFonts w:ascii="宋体" w:hAnsi="宋体"/>
              <w:sz w:val="24"/>
            </w:rPr>
            <w:fldChar w:fldCharType="begin"/>
          </w:r>
          <w:r>
            <w:rPr>
              <w:rFonts w:ascii="宋体" w:hAnsi="宋体"/>
              <w:sz w:val="24"/>
            </w:rPr>
            <w:instrText xml:space="preserve"> PAGEREF _Toc121248540 \h </w:instrText>
          </w:r>
          <w:r>
            <w:rPr>
              <w:rFonts w:ascii="宋体" w:hAnsi="宋体"/>
              <w:sz w:val="24"/>
            </w:rPr>
            <w:fldChar w:fldCharType="separate"/>
          </w:r>
          <w:r>
            <w:rPr>
              <w:rFonts w:ascii="宋体" w:hAnsi="宋体"/>
              <w:sz w:val="24"/>
            </w:rPr>
            <w:t>18</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"_Toc121248541" </w:instrText>
          </w:r>
          <w:r>
            <w:fldChar w:fldCharType="separate"/>
          </w:r>
          <w:r>
            <w:rPr>
              <w:rStyle w:val="28"/>
              <w:rFonts w:hint="eastAsia" w:ascii="宋体" w:hAnsi="宋体"/>
              <w:sz w:val="24"/>
              <w:szCs w:val="24"/>
            </w:rPr>
            <w:t>（一）内容架构</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_Toc121248541 \h </w:instrText>
          </w:r>
          <w:r>
            <w:rPr>
              <w:rFonts w:ascii="宋体" w:hAnsi="宋体"/>
              <w:sz w:val="24"/>
              <w:szCs w:val="24"/>
            </w:rPr>
            <w:fldChar w:fldCharType="separate"/>
          </w:r>
          <w:r>
            <w:rPr>
              <w:rFonts w:ascii="宋体" w:hAnsi="宋体"/>
              <w:sz w:val="24"/>
              <w:szCs w:val="24"/>
            </w:rPr>
            <w:t>18</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"_Toc121248542" </w:instrText>
          </w:r>
          <w:r>
            <w:fldChar w:fldCharType="separate"/>
          </w:r>
          <w:r>
            <w:rPr>
              <w:rStyle w:val="28"/>
              <w:rFonts w:hint="eastAsia" w:ascii="宋体" w:hAnsi="宋体"/>
              <w:sz w:val="24"/>
              <w:szCs w:val="24"/>
            </w:rPr>
            <w:t>（二）组织与实施</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_Toc121248542 \h </w:instrText>
          </w:r>
          <w:r>
            <w:rPr>
              <w:rFonts w:ascii="宋体" w:hAnsi="宋体"/>
              <w:sz w:val="24"/>
              <w:szCs w:val="24"/>
            </w:rPr>
            <w:fldChar w:fldCharType="separate"/>
          </w:r>
          <w:r>
            <w:rPr>
              <w:rFonts w:ascii="宋体" w:hAnsi="宋体"/>
              <w:sz w:val="24"/>
              <w:szCs w:val="24"/>
            </w:rPr>
            <w:t>19</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"_Toc121248543" </w:instrText>
          </w:r>
          <w:r>
            <w:fldChar w:fldCharType="separate"/>
          </w:r>
          <w:r>
            <w:rPr>
              <w:rStyle w:val="28"/>
              <w:rFonts w:hint="eastAsia" w:ascii="宋体" w:hAnsi="宋体"/>
              <w:sz w:val="24"/>
            </w:rPr>
            <w:t>九、课程思政教学体系</w:t>
          </w:r>
          <w:r>
            <w:rPr>
              <w:rFonts w:ascii="宋体" w:hAnsi="宋体"/>
              <w:sz w:val="24"/>
            </w:rPr>
            <w:tab/>
          </w:r>
          <w:r>
            <w:rPr>
              <w:rFonts w:ascii="宋体" w:hAnsi="宋体"/>
              <w:sz w:val="24"/>
            </w:rPr>
            <w:fldChar w:fldCharType="begin"/>
          </w:r>
          <w:r>
            <w:rPr>
              <w:rFonts w:ascii="宋体" w:hAnsi="宋体"/>
              <w:sz w:val="24"/>
            </w:rPr>
            <w:instrText xml:space="preserve"> PAGEREF _Toc121248543 \h </w:instrText>
          </w:r>
          <w:r>
            <w:rPr>
              <w:rFonts w:ascii="宋体" w:hAnsi="宋体"/>
              <w:sz w:val="24"/>
            </w:rPr>
            <w:fldChar w:fldCharType="separate"/>
          </w:r>
          <w:r>
            <w:rPr>
              <w:rFonts w:ascii="宋体" w:hAnsi="宋体"/>
              <w:sz w:val="24"/>
            </w:rPr>
            <w:t>20</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"_Toc121248544" </w:instrText>
          </w:r>
          <w:r>
            <w:fldChar w:fldCharType="separate"/>
          </w:r>
          <w:r>
            <w:rPr>
              <w:rStyle w:val="28"/>
              <w:rFonts w:hint="eastAsia" w:ascii="宋体" w:hAnsi="宋体"/>
              <w:sz w:val="24"/>
              <w:szCs w:val="24"/>
            </w:rPr>
            <w:t>（一）课程思政目标要求</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_Toc121248544 \h </w:instrText>
          </w:r>
          <w:r>
            <w:rPr>
              <w:rFonts w:ascii="宋体" w:hAnsi="宋体"/>
              <w:sz w:val="24"/>
              <w:szCs w:val="24"/>
            </w:rPr>
            <w:fldChar w:fldCharType="separate"/>
          </w:r>
          <w:r>
            <w:rPr>
              <w:rFonts w:ascii="宋体" w:hAnsi="宋体"/>
              <w:sz w:val="24"/>
              <w:szCs w:val="24"/>
            </w:rPr>
            <w:t>20</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"_Toc121248545" </w:instrText>
          </w:r>
          <w:r>
            <w:fldChar w:fldCharType="separate"/>
          </w:r>
          <w:r>
            <w:rPr>
              <w:rStyle w:val="28"/>
              <w:rFonts w:hint="eastAsia" w:ascii="宋体" w:hAnsi="宋体"/>
              <w:sz w:val="24"/>
              <w:szCs w:val="24"/>
            </w:rPr>
            <w:t>（二）课程思政体系建设</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_Toc121248545 \h </w:instrText>
          </w:r>
          <w:r>
            <w:rPr>
              <w:rFonts w:ascii="宋体" w:hAnsi="宋体"/>
              <w:sz w:val="24"/>
              <w:szCs w:val="24"/>
            </w:rPr>
            <w:fldChar w:fldCharType="separate"/>
          </w:r>
          <w:r>
            <w:rPr>
              <w:rFonts w:ascii="宋体" w:hAnsi="宋体"/>
              <w:sz w:val="24"/>
              <w:szCs w:val="24"/>
            </w:rPr>
            <w:t>21</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"_Toc121248546" </w:instrText>
          </w:r>
          <w:r>
            <w:fldChar w:fldCharType="separate"/>
          </w:r>
          <w:r>
            <w:rPr>
              <w:rStyle w:val="28"/>
              <w:rFonts w:hint="eastAsia" w:ascii="宋体" w:hAnsi="宋体"/>
              <w:sz w:val="24"/>
              <w:szCs w:val="24"/>
            </w:rPr>
            <w:t>（三）课程思政建设及实施</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_Toc121248546 \h </w:instrText>
          </w:r>
          <w:r>
            <w:rPr>
              <w:rFonts w:ascii="宋体" w:hAnsi="宋体"/>
              <w:sz w:val="24"/>
              <w:szCs w:val="24"/>
            </w:rPr>
            <w:fldChar w:fldCharType="separate"/>
          </w:r>
          <w:r>
            <w:rPr>
              <w:rFonts w:ascii="宋体" w:hAnsi="宋体"/>
              <w:sz w:val="24"/>
              <w:szCs w:val="24"/>
            </w:rPr>
            <w:t>22</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"_Toc121248547" </w:instrText>
          </w:r>
          <w:r>
            <w:fldChar w:fldCharType="separate"/>
          </w:r>
          <w:r>
            <w:rPr>
              <w:rStyle w:val="28"/>
              <w:rFonts w:hint="eastAsia" w:ascii="宋体" w:hAnsi="宋体"/>
              <w:sz w:val="24"/>
            </w:rPr>
            <w:t>十、课程学时与学分</w:t>
          </w:r>
          <w:r>
            <w:rPr>
              <w:rFonts w:ascii="宋体" w:hAnsi="宋体"/>
              <w:sz w:val="24"/>
            </w:rPr>
            <w:tab/>
          </w:r>
          <w:r>
            <w:rPr>
              <w:rFonts w:ascii="宋体" w:hAnsi="宋体"/>
              <w:sz w:val="24"/>
            </w:rPr>
            <w:fldChar w:fldCharType="begin"/>
          </w:r>
          <w:r>
            <w:rPr>
              <w:rFonts w:ascii="宋体" w:hAnsi="宋体"/>
              <w:sz w:val="24"/>
            </w:rPr>
            <w:instrText xml:space="preserve"> PAGEREF _Toc121248547 \h </w:instrText>
          </w:r>
          <w:r>
            <w:rPr>
              <w:rFonts w:ascii="宋体" w:hAnsi="宋体"/>
              <w:sz w:val="24"/>
            </w:rPr>
            <w:fldChar w:fldCharType="separate"/>
          </w:r>
          <w:r>
            <w:rPr>
              <w:rFonts w:ascii="宋体" w:hAnsi="宋体"/>
              <w:sz w:val="24"/>
            </w:rPr>
            <w:t>24</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"_Toc121248548" </w:instrText>
          </w:r>
          <w:r>
            <w:fldChar w:fldCharType="separate"/>
          </w:r>
          <w:r>
            <w:rPr>
              <w:rStyle w:val="28"/>
              <w:rFonts w:hint="eastAsia" w:ascii="宋体" w:hAnsi="宋体"/>
              <w:sz w:val="24"/>
              <w:szCs w:val="24"/>
            </w:rPr>
            <w:t>（一）学时、学分安排</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_Toc121248548 \h </w:instrText>
          </w:r>
          <w:r>
            <w:rPr>
              <w:rFonts w:ascii="宋体" w:hAnsi="宋体"/>
              <w:sz w:val="24"/>
              <w:szCs w:val="24"/>
            </w:rPr>
            <w:fldChar w:fldCharType="separate"/>
          </w:r>
          <w:r>
            <w:rPr>
              <w:rFonts w:ascii="宋体" w:hAnsi="宋体"/>
              <w:sz w:val="24"/>
              <w:szCs w:val="24"/>
            </w:rPr>
            <w:t>24</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"_Toc121248549" </w:instrText>
          </w:r>
          <w:r>
            <w:fldChar w:fldCharType="separate"/>
          </w:r>
          <w:r>
            <w:rPr>
              <w:rStyle w:val="28"/>
              <w:rFonts w:hint="eastAsia" w:ascii="宋体" w:hAnsi="宋体"/>
              <w:sz w:val="24"/>
              <w:szCs w:val="24"/>
            </w:rPr>
            <w:t>（二）学分安排</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_Toc121248549 \h </w:instrText>
          </w:r>
          <w:r>
            <w:rPr>
              <w:rFonts w:ascii="宋体" w:hAnsi="宋体"/>
              <w:sz w:val="24"/>
              <w:szCs w:val="24"/>
            </w:rPr>
            <w:fldChar w:fldCharType="separate"/>
          </w:r>
          <w:r>
            <w:rPr>
              <w:rFonts w:ascii="宋体" w:hAnsi="宋体"/>
              <w:sz w:val="24"/>
              <w:szCs w:val="24"/>
            </w:rPr>
            <w:t>24</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"_Toc121248550" </w:instrText>
          </w:r>
          <w:r>
            <w:fldChar w:fldCharType="separate"/>
          </w:r>
          <w:r>
            <w:rPr>
              <w:rStyle w:val="28"/>
              <w:rFonts w:hint="eastAsia" w:ascii="宋体" w:hAnsi="宋体"/>
              <w:sz w:val="24"/>
              <w:szCs w:val="24"/>
            </w:rPr>
            <w:t>（三）学时、学分分配汇总</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_Toc121248550 \h </w:instrText>
          </w:r>
          <w:r>
            <w:rPr>
              <w:rFonts w:ascii="宋体" w:hAnsi="宋体"/>
              <w:sz w:val="24"/>
              <w:szCs w:val="24"/>
            </w:rPr>
            <w:fldChar w:fldCharType="separate"/>
          </w:r>
          <w:r>
            <w:rPr>
              <w:rFonts w:ascii="宋体" w:hAnsi="宋体"/>
              <w:sz w:val="24"/>
              <w:szCs w:val="24"/>
            </w:rPr>
            <w:t>24</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"_Toc121248551" </w:instrText>
          </w:r>
          <w:r>
            <w:fldChar w:fldCharType="separate"/>
          </w:r>
          <w:r>
            <w:rPr>
              <w:rStyle w:val="28"/>
              <w:rFonts w:hint="eastAsia" w:ascii="宋体" w:hAnsi="宋体"/>
              <w:sz w:val="24"/>
            </w:rPr>
            <w:t>十一、教学进程总体安排</w:t>
          </w:r>
          <w:r>
            <w:rPr>
              <w:rFonts w:ascii="宋体" w:hAnsi="宋体"/>
              <w:sz w:val="24"/>
            </w:rPr>
            <w:tab/>
          </w:r>
          <w:r>
            <w:rPr>
              <w:rFonts w:ascii="宋体" w:hAnsi="宋体"/>
              <w:sz w:val="24"/>
            </w:rPr>
            <w:fldChar w:fldCharType="begin"/>
          </w:r>
          <w:r>
            <w:rPr>
              <w:rFonts w:ascii="宋体" w:hAnsi="宋体"/>
              <w:sz w:val="24"/>
            </w:rPr>
            <w:instrText xml:space="preserve"> PAGEREF _Toc121248551 \h </w:instrText>
          </w:r>
          <w:r>
            <w:rPr>
              <w:rFonts w:ascii="宋体" w:hAnsi="宋体"/>
              <w:sz w:val="24"/>
            </w:rPr>
            <w:fldChar w:fldCharType="separate"/>
          </w:r>
          <w:r>
            <w:rPr>
              <w:rFonts w:ascii="宋体" w:hAnsi="宋体"/>
              <w:sz w:val="24"/>
            </w:rPr>
            <w:t>25</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"_Toc121248552" </w:instrText>
          </w:r>
          <w:r>
            <w:fldChar w:fldCharType="separate"/>
          </w:r>
          <w:r>
            <w:rPr>
              <w:rStyle w:val="28"/>
              <w:rFonts w:hint="eastAsia" w:ascii="宋体" w:hAnsi="宋体"/>
              <w:sz w:val="24"/>
              <w:szCs w:val="24"/>
            </w:rPr>
            <w:t>（一）课程设置总表</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_Toc121248552 \h </w:instrText>
          </w:r>
          <w:r>
            <w:rPr>
              <w:rFonts w:ascii="宋体" w:hAnsi="宋体"/>
              <w:sz w:val="24"/>
              <w:szCs w:val="24"/>
            </w:rPr>
            <w:fldChar w:fldCharType="separate"/>
          </w:r>
          <w:r>
            <w:rPr>
              <w:rFonts w:ascii="宋体" w:hAnsi="宋体"/>
              <w:sz w:val="24"/>
              <w:szCs w:val="24"/>
            </w:rPr>
            <w:t>25</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"_Toc121248553" </w:instrText>
          </w:r>
          <w:r>
            <w:fldChar w:fldCharType="separate"/>
          </w:r>
          <w:r>
            <w:rPr>
              <w:rStyle w:val="28"/>
              <w:rFonts w:hint="eastAsia" w:ascii="宋体" w:hAnsi="宋体"/>
              <w:sz w:val="24"/>
              <w:szCs w:val="24"/>
            </w:rPr>
            <w:t>（二）素养提升课程设置</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_Toc121248553 \h </w:instrText>
          </w:r>
          <w:r>
            <w:rPr>
              <w:rFonts w:ascii="宋体" w:hAnsi="宋体"/>
              <w:sz w:val="24"/>
              <w:szCs w:val="24"/>
            </w:rPr>
            <w:fldChar w:fldCharType="separate"/>
          </w:r>
          <w:r>
            <w:rPr>
              <w:rFonts w:ascii="宋体" w:hAnsi="宋体"/>
              <w:sz w:val="24"/>
              <w:szCs w:val="24"/>
            </w:rPr>
            <w:t>29</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"_Toc121248554" </w:instrText>
          </w:r>
          <w:r>
            <w:fldChar w:fldCharType="separate"/>
          </w:r>
          <w:r>
            <w:rPr>
              <w:rStyle w:val="28"/>
              <w:rFonts w:hint="eastAsia" w:ascii="宋体" w:hAnsi="宋体"/>
              <w:sz w:val="24"/>
            </w:rPr>
            <w:t>十二、实施保障</w:t>
          </w:r>
          <w:r>
            <w:rPr>
              <w:rFonts w:ascii="宋体" w:hAnsi="宋体"/>
              <w:sz w:val="24"/>
            </w:rPr>
            <w:tab/>
          </w:r>
          <w:r>
            <w:rPr>
              <w:rFonts w:ascii="宋体" w:hAnsi="宋体"/>
              <w:sz w:val="24"/>
            </w:rPr>
            <w:fldChar w:fldCharType="begin"/>
          </w:r>
          <w:r>
            <w:rPr>
              <w:rFonts w:ascii="宋体" w:hAnsi="宋体"/>
              <w:sz w:val="24"/>
            </w:rPr>
            <w:instrText xml:space="preserve"> PAGEREF _Toc121248554 \h </w:instrText>
          </w:r>
          <w:r>
            <w:rPr>
              <w:rFonts w:ascii="宋体" w:hAnsi="宋体"/>
              <w:sz w:val="24"/>
            </w:rPr>
            <w:fldChar w:fldCharType="separate"/>
          </w:r>
          <w:r>
            <w:rPr>
              <w:rFonts w:ascii="宋体" w:hAnsi="宋体"/>
              <w:sz w:val="24"/>
            </w:rPr>
            <w:t>30</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"_Toc121248555" </w:instrText>
          </w:r>
          <w:r>
            <w:fldChar w:fldCharType="separate"/>
          </w:r>
          <w:r>
            <w:rPr>
              <w:rStyle w:val="28"/>
              <w:rFonts w:hint="eastAsia" w:ascii="宋体" w:hAnsi="宋体"/>
              <w:sz w:val="24"/>
              <w:szCs w:val="24"/>
            </w:rPr>
            <w:t>（一）师资队伍</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_Toc121248555 \h </w:instrText>
          </w:r>
          <w:r>
            <w:rPr>
              <w:rFonts w:ascii="宋体" w:hAnsi="宋体"/>
              <w:sz w:val="24"/>
              <w:szCs w:val="24"/>
            </w:rPr>
            <w:fldChar w:fldCharType="separate"/>
          </w:r>
          <w:r>
            <w:rPr>
              <w:rFonts w:ascii="宋体" w:hAnsi="宋体"/>
              <w:sz w:val="24"/>
              <w:szCs w:val="24"/>
            </w:rPr>
            <w:t>30</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"_Toc121248556" </w:instrText>
          </w:r>
          <w:r>
            <w:fldChar w:fldCharType="separate"/>
          </w:r>
          <w:r>
            <w:rPr>
              <w:rStyle w:val="28"/>
              <w:rFonts w:hint="eastAsia" w:ascii="宋体" w:hAnsi="宋体"/>
              <w:sz w:val="24"/>
              <w:szCs w:val="24"/>
            </w:rPr>
            <w:t>（二）教学设施</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_Toc121248556 \h </w:instrText>
          </w:r>
          <w:r>
            <w:rPr>
              <w:rFonts w:ascii="宋体" w:hAnsi="宋体"/>
              <w:sz w:val="24"/>
              <w:szCs w:val="24"/>
            </w:rPr>
            <w:fldChar w:fldCharType="separate"/>
          </w:r>
          <w:r>
            <w:rPr>
              <w:rFonts w:ascii="宋体" w:hAnsi="宋体"/>
              <w:sz w:val="24"/>
              <w:szCs w:val="24"/>
            </w:rPr>
            <w:t>31</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"_Toc121248557" </w:instrText>
          </w:r>
          <w:r>
            <w:fldChar w:fldCharType="separate"/>
          </w:r>
          <w:r>
            <w:rPr>
              <w:rStyle w:val="28"/>
              <w:rFonts w:hint="eastAsia" w:ascii="宋体" w:hAnsi="宋体"/>
              <w:sz w:val="24"/>
              <w:szCs w:val="24"/>
            </w:rPr>
            <w:t>（三）教学资源</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_Toc121248557 \h </w:instrText>
          </w:r>
          <w:r>
            <w:rPr>
              <w:rFonts w:ascii="宋体" w:hAnsi="宋体"/>
              <w:sz w:val="24"/>
              <w:szCs w:val="24"/>
            </w:rPr>
            <w:fldChar w:fldCharType="separate"/>
          </w:r>
          <w:r>
            <w:rPr>
              <w:rFonts w:ascii="宋体" w:hAnsi="宋体"/>
              <w:sz w:val="24"/>
              <w:szCs w:val="24"/>
            </w:rPr>
            <w:t>32</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"_Toc121248558" </w:instrText>
          </w:r>
          <w:r>
            <w:fldChar w:fldCharType="separate"/>
          </w:r>
          <w:r>
            <w:rPr>
              <w:rStyle w:val="28"/>
              <w:rFonts w:hint="eastAsia" w:ascii="宋体" w:hAnsi="宋体"/>
              <w:sz w:val="24"/>
              <w:szCs w:val="24"/>
            </w:rPr>
            <w:t>（四）教学方法</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_Toc121248558 \h </w:instrText>
          </w:r>
          <w:r>
            <w:rPr>
              <w:rFonts w:ascii="宋体" w:hAnsi="宋体"/>
              <w:sz w:val="24"/>
              <w:szCs w:val="24"/>
            </w:rPr>
            <w:fldChar w:fldCharType="separate"/>
          </w:r>
          <w:r>
            <w:rPr>
              <w:rFonts w:ascii="宋体" w:hAnsi="宋体"/>
              <w:sz w:val="24"/>
              <w:szCs w:val="24"/>
            </w:rPr>
            <w:t>33</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"_Toc121248559" </w:instrText>
          </w:r>
          <w:r>
            <w:fldChar w:fldCharType="separate"/>
          </w:r>
          <w:r>
            <w:rPr>
              <w:rStyle w:val="28"/>
              <w:rFonts w:hint="eastAsia" w:ascii="宋体" w:hAnsi="宋体"/>
              <w:sz w:val="24"/>
              <w:szCs w:val="24"/>
            </w:rPr>
            <w:t>（五）考核评价</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_Toc121248559 \h </w:instrText>
          </w:r>
          <w:r>
            <w:rPr>
              <w:rFonts w:ascii="宋体" w:hAnsi="宋体"/>
              <w:sz w:val="24"/>
              <w:szCs w:val="24"/>
            </w:rPr>
            <w:fldChar w:fldCharType="separate"/>
          </w:r>
          <w:r>
            <w:rPr>
              <w:rFonts w:ascii="宋体" w:hAnsi="宋体"/>
              <w:sz w:val="24"/>
              <w:szCs w:val="24"/>
            </w:rPr>
            <w:t>34</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"_Toc121248560" </w:instrText>
          </w:r>
          <w:r>
            <w:fldChar w:fldCharType="separate"/>
          </w:r>
          <w:r>
            <w:rPr>
              <w:rStyle w:val="28"/>
              <w:rFonts w:hint="eastAsia" w:ascii="宋体" w:hAnsi="宋体"/>
              <w:sz w:val="24"/>
              <w:szCs w:val="24"/>
            </w:rPr>
            <w:t>（六）质量管理</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_Toc121248560 \h </w:instrText>
          </w:r>
          <w:r>
            <w:rPr>
              <w:rFonts w:ascii="宋体" w:hAnsi="宋体"/>
              <w:sz w:val="24"/>
              <w:szCs w:val="24"/>
            </w:rPr>
            <w:fldChar w:fldCharType="separate"/>
          </w:r>
          <w:r>
            <w:rPr>
              <w:rFonts w:ascii="宋体" w:hAnsi="宋体"/>
              <w:sz w:val="24"/>
              <w:szCs w:val="24"/>
            </w:rPr>
            <w:t>35</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"_Toc121248561" </w:instrText>
          </w:r>
          <w:r>
            <w:fldChar w:fldCharType="separate"/>
          </w:r>
          <w:r>
            <w:rPr>
              <w:rStyle w:val="28"/>
              <w:rFonts w:hint="eastAsia" w:ascii="宋体" w:hAnsi="宋体"/>
              <w:sz w:val="24"/>
            </w:rPr>
            <w:t>十三、毕业要求</w:t>
          </w:r>
          <w:r>
            <w:rPr>
              <w:rFonts w:ascii="宋体" w:hAnsi="宋体"/>
              <w:sz w:val="24"/>
            </w:rPr>
            <w:tab/>
          </w:r>
          <w:r>
            <w:rPr>
              <w:rFonts w:ascii="宋体" w:hAnsi="宋体"/>
              <w:sz w:val="24"/>
            </w:rPr>
            <w:fldChar w:fldCharType="begin"/>
          </w:r>
          <w:r>
            <w:rPr>
              <w:rFonts w:ascii="宋体" w:hAnsi="宋体"/>
              <w:sz w:val="24"/>
            </w:rPr>
            <w:instrText xml:space="preserve"> PAGEREF _Toc121248561 \h </w:instrText>
          </w:r>
          <w:r>
            <w:rPr>
              <w:rFonts w:ascii="宋体" w:hAnsi="宋体"/>
              <w:sz w:val="24"/>
            </w:rPr>
            <w:fldChar w:fldCharType="separate"/>
          </w:r>
          <w:r>
            <w:rPr>
              <w:rFonts w:ascii="宋体" w:hAnsi="宋体"/>
              <w:sz w:val="24"/>
            </w:rPr>
            <w:t>35</w:t>
          </w:r>
          <w:r>
            <w:rPr>
              <w:rFonts w:ascii="宋体" w:hAnsi="宋体"/>
              <w:sz w:val="24"/>
            </w:rPr>
            <w:fldChar w:fldCharType="end"/>
          </w:r>
          <w:r>
            <w:rPr>
              <w:rFonts w:ascii="宋体" w:hAnsi="宋体"/>
              <w:sz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"_Toc121248562" </w:instrText>
          </w:r>
          <w:r>
            <w:fldChar w:fldCharType="separate"/>
          </w:r>
          <w:r>
            <w:rPr>
              <w:rStyle w:val="28"/>
              <w:rFonts w:hint="eastAsia" w:ascii="宋体" w:hAnsi="宋体"/>
              <w:sz w:val="24"/>
              <w:szCs w:val="24"/>
            </w:rPr>
            <w:t>（一）学分要求</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_Toc121248562 \h </w:instrText>
          </w:r>
          <w:r>
            <w:rPr>
              <w:rFonts w:ascii="宋体" w:hAnsi="宋体"/>
              <w:sz w:val="24"/>
              <w:szCs w:val="24"/>
            </w:rPr>
            <w:fldChar w:fldCharType="separate"/>
          </w:r>
          <w:r>
            <w:rPr>
              <w:rFonts w:ascii="宋体" w:hAnsi="宋体"/>
              <w:sz w:val="24"/>
              <w:szCs w:val="24"/>
            </w:rPr>
            <w:t>35</w:t>
          </w:r>
          <w:r>
            <w:rPr>
              <w:rFonts w:ascii="宋体" w:hAnsi="宋体"/>
              <w:sz w:val="24"/>
              <w:szCs w:val="24"/>
            </w:rPr>
            <w:fldChar w:fldCharType="end"/>
          </w:r>
          <w:r>
            <w:rPr>
              <w:rFonts w:ascii="宋体" w:hAnsi="宋体"/>
              <w:sz w:val="24"/>
              <w:szCs w:val="24"/>
            </w:rPr>
            <w:fldChar w:fldCharType="end"/>
          </w:r>
        </w:p>
        <w:p>
          <w:pPr>
            <w:pStyle w:val="10"/>
            <w:tabs>
              <w:tab w:val="right" w:leader="dot" w:pos="8296"/>
            </w:tabs>
            <w:rPr>
              <w:rFonts w:ascii="宋体" w:hAnsi="宋体" w:cstheme="minorBidi"/>
              <w:kern w:val="2"/>
              <w:sz w:val="24"/>
              <w:szCs w:val="24"/>
            </w:rPr>
          </w:pPr>
          <w:r>
            <w:fldChar w:fldCharType="begin"/>
          </w:r>
          <w:r>
            <w:instrText xml:space="preserve"> HYPERLINK \l "_Toc121248563" </w:instrText>
          </w:r>
          <w:r>
            <w:fldChar w:fldCharType="separate"/>
          </w:r>
          <w:r>
            <w:rPr>
              <w:rStyle w:val="28"/>
              <w:rFonts w:hint="eastAsia" w:ascii="宋体" w:hAnsi="宋体"/>
              <w:sz w:val="24"/>
              <w:szCs w:val="24"/>
            </w:rPr>
            <w:t>（二）证书要求</w:t>
          </w:r>
          <w:r>
            <w:rPr>
              <w:rFonts w:ascii="宋体" w:hAnsi="宋体"/>
              <w:sz w:val="24"/>
              <w:szCs w:val="24"/>
            </w:rPr>
            <w:tab/>
          </w:r>
          <w:r>
            <w:rPr>
              <w:rFonts w:ascii="宋体" w:hAnsi="宋体"/>
              <w:sz w:val="24"/>
              <w:szCs w:val="24"/>
            </w:rPr>
            <w:fldChar w:fldCharType="begin"/>
          </w:r>
          <w:r>
            <w:rPr>
              <w:rFonts w:ascii="宋体" w:hAnsi="宋体"/>
              <w:sz w:val="24"/>
              <w:szCs w:val="24"/>
            </w:rPr>
            <w:instrText xml:space="preserve"> PAGEREF _Toc121248563 \h </w:instrText>
          </w:r>
          <w:r>
            <w:rPr>
              <w:rFonts w:ascii="宋体" w:hAnsi="宋体"/>
              <w:sz w:val="24"/>
              <w:szCs w:val="24"/>
            </w:rPr>
            <w:fldChar w:fldCharType="separate"/>
          </w:r>
          <w:r>
            <w:rPr>
              <w:rFonts w:ascii="宋体" w:hAnsi="宋体"/>
              <w:sz w:val="24"/>
              <w:szCs w:val="24"/>
            </w:rPr>
            <w:t>36</w:t>
          </w:r>
          <w:r>
            <w:rPr>
              <w:rFonts w:ascii="宋体" w:hAnsi="宋体"/>
              <w:sz w:val="24"/>
              <w:szCs w:val="24"/>
            </w:rPr>
            <w:fldChar w:fldCharType="end"/>
          </w:r>
          <w:r>
            <w:rPr>
              <w:rFonts w:ascii="宋体" w:hAnsi="宋体"/>
              <w:sz w:val="24"/>
              <w:szCs w:val="24"/>
            </w:rPr>
            <w:fldChar w:fldCharType="end"/>
          </w:r>
        </w:p>
        <w:p>
          <w:pPr>
            <w:pStyle w:val="19"/>
            <w:ind w:firstLine="473"/>
            <w:rPr>
              <w:rFonts w:ascii="宋体" w:hAnsi="宋体" w:cstheme="minorBidi"/>
              <w:sz w:val="24"/>
            </w:rPr>
          </w:pPr>
          <w:r>
            <w:fldChar w:fldCharType="begin"/>
          </w:r>
          <w:r>
            <w:instrText xml:space="preserve"> HYPERLINK \l "_Toc121248564" </w:instrText>
          </w:r>
          <w:r>
            <w:fldChar w:fldCharType="separate"/>
          </w:r>
          <w:r>
            <w:rPr>
              <w:rStyle w:val="28"/>
              <w:rFonts w:hint="eastAsia" w:ascii="宋体" w:hAnsi="宋体"/>
              <w:sz w:val="24"/>
            </w:rPr>
            <w:t>十四、附录</w:t>
          </w:r>
          <w:r>
            <w:rPr>
              <w:rFonts w:ascii="宋体" w:hAnsi="宋体"/>
              <w:sz w:val="24"/>
            </w:rPr>
            <w:tab/>
          </w:r>
          <w:r>
            <w:rPr>
              <w:rFonts w:ascii="宋体" w:hAnsi="宋体"/>
              <w:sz w:val="24"/>
            </w:rPr>
            <w:fldChar w:fldCharType="begin"/>
          </w:r>
          <w:r>
            <w:rPr>
              <w:rFonts w:ascii="宋体" w:hAnsi="宋体"/>
              <w:sz w:val="24"/>
            </w:rPr>
            <w:instrText xml:space="preserve"> PAGEREF _Toc121248564 \h </w:instrText>
          </w:r>
          <w:r>
            <w:rPr>
              <w:rFonts w:ascii="宋体" w:hAnsi="宋体"/>
              <w:sz w:val="24"/>
            </w:rPr>
            <w:fldChar w:fldCharType="separate"/>
          </w:r>
          <w:r>
            <w:rPr>
              <w:rFonts w:ascii="宋体" w:hAnsi="宋体"/>
              <w:sz w:val="24"/>
            </w:rPr>
            <w:t>36</w:t>
          </w:r>
          <w:r>
            <w:rPr>
              <w:rFonts w:ascii="宋体" w:hAnsi="宋体"/>
              <w:sz w:val="24"/>
            </w:rPr>
            <w:fldChar w:fldCharType="end"/>
          </w:r>
          <w:r>
            <w:rPr>
              <w:rFonts w:ascii="宋体" w:hAnsi="宋体"/>
              <w:sz w:val="24"/>
            </w:rPr>
            <w:fldChar w:fldCharType="end"/>
          </w:r>
        </w:p>
        <w:p>
          <w:pPr>
            <w:pStyle w:val="19"/>
            <w:ind w:firstLine="473"/>
            <w:rPr>
              <w:rFonts w:ascii="宋体" w:hAnsi="宋体" w:cstheme="minorBidi"/>
              <w:sz w:val="24"/>
            </w:rPr>
          </w:pPr>
          <w:r>
            <w:fldChar w:fldCharType="begin"/>
          </w:r>
          <w:r>
            <w:instrText xml:space="preserve"> HYPERLINK \l "_Toc121248565" </w:instrText>
          </w:r>
          <w:r>
            <w:fldChar w:fldCharType="separate"/>
          </w:r>
          <w:r>
            <w:rPr>
              <w:rStyle w:val="28"/>
              <w:rFonts w:hint="eastAsia" w:ascii="宋体" w:hAnsi="宋体" w:cs="黑体"/>
              <w:kern w:val="44"/>
              <w:sz w:val="24"/>
            </w:rPr>
            <w:t>大数据与会计专业</w:t>
          </w:r>
          <w:r>
            <w:rPr>
              <w:rStyle w:val="28"/>
              <w:rFonts w:hint="eastAsia" w:ascii="宋体" w:hAnsi="宋体" w:cs="黑体"/>
              <w:sz w:val="24"/>
            </w:rPr>
            <w:t>课程标准</w:t>
          </w:r>
          <w:r>
            <w:rPr>
              <w:rFonts w:ascii="宋体" w:hAnsi="宋体"/>
              <w:sz w:val="24"/>
            </w:rPr>
            <w:tab/>
          </w:r>
          <w:r>
            <w:rPr>
              <w:rFonts w:ascii="宋体" w:hAnsi="宋体"/>
              <w:sz w:val="24"/>
            </w:rPr>
            <w:fldChar w:fldCharType="begin"/>
          </w:r>
          <w:r>
            <w:rPr>
              <w:rFonts w:ascii="宋体" w:hAnsi="宋体"/>
              <w:sz w:val="24"/>
            </w:rPr>
            <w:instrText xml:space="preserve"> PAGEREF _Toc121248565 \h </w:instrText>
          </w:r>
          <w:r>
            <w:rPr>
              <w:rFonts w:ascii="宋体" w:hAnsi="宋体"/>
              <w:sz w:val="24"/>
            </w:rPr>
            <w:fldChar w:fldCharType="separate"/>
          </w:r>
          <w:r>
            <w:rPr>
              <w:rFonts w:ascii="宋体" w:hAnsi="宋体"/>
              <w:sz w:val="24"/>
            </w:rPr>
            <w:t>35</w:t>
          </w:r>
          <w:r>
            <w:rPr>
              <w:rFonts w:ascii="宋体" w:hAnsi="宋体"/>
              <w:sz w:val="24"/>
            </w:rPr>
            <w:fldChar w:fldCharType="end"/>
          </w:r>
          <w:r>
            <w:rPr>
              <w:rFonts w:ascii="宋体" w:hAnsi="宋体"/>
              <w:sz w:val="24"/>
            </w:rPr>
            <w:fldChar w:fldCharType="end"/>
          </w:r>
        </w:p>
        <w:p>
          <w:pPr>
            <w:pStyle w:val="19"/>
            <w:ind w:firstLine="473"/>
            <w:rPr>
              <w:rFonts w:ascii="宋体" w:hAnsi="宋体" w:cstheme="minorBidi"/>
              <w:sz w:val="24"/>
            </w:rPr>
          </w:pPr>
          <w:r>
            <w:fldChar w:fldCharType="begin"/>
          </w:r>
          <w:r>
            <w:instrText xml:space="preserve"> HYPERLINK \l "_Toc121248566" </w:instrText>
          </w:r>
          <w:r>
            <w:fldChar w:fldCharType="separate"/>
          </w:r>
          <w:r>
            <w:rPr>
              <w:rStyle w:val="28"/>
              <w:rFonts w:hint="eastAsia" w:ascii="宋体" w:hAnsi="宋体" w:cs="黑体"/>
              <w:kern w:val="44"/>
              <w:sz w:val="24"/>
            </w:rPr>
            <w:t>大数据与会计专业调研报告</w:t>
          </w:r>
          <w:r>
            <w:rPr>
              <w:rFonts w:ascii="宋体" w:hAnsi="宋体"/>
              <w:sz w:val="24"/>
            </w:rPr>
            <w:tab/>
          </w:r>
          <w:r>
            <w:rPr>
              <w:rFonts w:ascii="宋体" w:hAnsi="宋体"/>
              <w:sz w:val="24"/>
            </w:rPr>
            <w:fldChar w:fldCharType="begin"/>
          </w:r>
          <w:r>
            <w:rPr>
              <w:rFonts w:ascii="宋体" w:hAnsi="宋体"/>
              <w:sz w:val="24"/>
            </w:rPr>
            <w:instrText xml:space="preserve"> PAGEREF _Toc121248566 \h </w:instrText>
          </w:r>
          <w:r>
            <w:rPr>
              <w:rFonts w:ascii="宋体" w:hAnsi="宋体"/>
              <w:sz w:val="24"/>
            </w:rPr>
            <w:fldChar w:fldCharType="separate"/>
          </w:r>
          <w:r>
            <w:rPr>
              <w:rFonts w:ascii="宋体" w:hAnsi="宋体"/>
              <w:sz w:val="24"/>
            </w:rPr>
            <w:t>230</w:t>
          </w:r>
          <w:r>
            <w:rPr>
              <w:rFonts w:ascii="宋体" w:hAnsi="宋体"/>
              <w:sz w:val="24"/>
            </w:rPr>
            <w:fldChar w:fldCharType="end"/>
          </w:r>
          <w:r>
            <w:rPr>
              <w:rFonts w:ascii="宋体" w:hAnsi="宋体"/>
              <w:sz w:val="24"/>
            </w:rPr>
            <w:fldChar w:fldCharType="end"/>
          </w:r>
        </w:p>
        <w:p>
          <w:pPr>
            <w:rPr>
              <w:lang w:val="zh-CN"/>
            </w:rPr>
          </w:pPr>
          <w:r>
            <w:rPr>
              <w:rFonts w:ascii="宋体" w:hAnsi="宋体"/>
              <w:sz w:val="24"/>
              <w:szCs w:val="24"/>
              <w:lang w:val="zh-CN"/>
            </w:rPr>
            <w:fldChar w:fldCharType="end"/>
          </w:r>
        </w:p>
      </w:sdtContent>
    </w:sdt>
    <w:p>
      <w:pPr>
        <w:widowControl/>
        <w:jc w:val="left"/>
        <w:rPr>
          <w:rFonts w:ascii="黑体" w:hAnsi="黑体" w:cs="黑体"/>
          <w:sz w:val="44"/>
          <w:szCs w:val="44"/>
        </w:rPr>
        <w:sectPr>
          <w:footerReference r:id="rId4" w:type="default"/>
          <w:pgSz w:w="11906" w:h="16838"/>
          <w:pgMar w:top="1440" w:right="1800" w:bottom="1440" w:left="1800" w:header="851" w:footer="992" w:gutter="0"/>
          <w:pgNumType w:start="1"/>
          <w:cols w:space="425" w:num="1"/>
          <w:docGrid w:type="lines" w:linePitch="312" w:charSpace="0"/>
        </w:sectPr>
      </w:pPr>
      <w:r>
        <w:rPr>
          <w:rFonts w:ascii="黑体" w:hAnsi="黑体" w:cs="黑体"/>
          <w:sz w:val="44"/>
          <w:szCs w:val="44"/>
        </w:rPr>
        <w:br w:type="page"/>
      </w:r>
    </w:p>
    <w:p>
      <w:pPr>
        <w:widowControl/>
        <w:jc w:val="left"/>
        <w:rPr>
          <w:rFonts w:ascii="黑体" w:hAnsi="黑体" w:eastAsia="黑体" w:cs="黑体"/>
          <w:b/>
          <w:bCs/>
          <w:kern w:val="44"/>
          <w:sz w:val="44"/>
          <w:szCs w:val="44"/>
        </w:rPr>
      </w:pPr>
    </w:p>
    <w:p>
      <w:pPr>
        <w:pStyle w:val="3"/>
        <w:ind w:firstLine="883"/>
        <w:jc w:val="center"/>
        <w:rPr>
          <w:rFonts w:ascii="黑体" w:hAnsi="黑体" w:cs="黑体"/>
          <w:sz w:val="44"/>
          <w:szCs w:val="44"/>
        </w:rPr>
      </w:pPr>
      <w:r>
        <w:rPr>
          <w:rFonts w:hint="eastAsia" w:ascii="黑体" w:hAnsi="黑体" w:cs="黑体"/>
          <w:sz w:val="44"/>
          <w:szCs w:val="44"/>
        </w:rPr>
        <w:t>202</w:t>
      </w:r>
      <w:r>
        <w:rPr>
          <w:rFonts w:hint="eastAsia" w:ascii="黑体" w:hAnsi="黑体" w:cs="黑体"/>
          <w:sz w:val="44"/>
          <w:szCs w:val="44"/>
          <w:lang w:val="en-US" w:eastAsia="zh-CN"/>
        </w:rPr>
        <w:t>3</w:t>
      </w:r>
      <w:r>
        <w:rPr>
          <w:rFonts w:hint="eastAsia" w:ascii="黑体" w:hAnsi="黑体" w:cs="黑体"/>
          <w:sz w:val="44"/>
          <w:szCs w:val="44"/>
        </w:rPr>
        <w:t>级大数据与会计人才培养方案</w:t>
      </w:r>
      <w:bookmarkEnd w:id="7"/>
    </w:p>
    <w:bookmarkEnd w:id="0"/>
    <w:bookmarkEnd w:id="1"/>
    <w:bookmarkEnd w:id="2"/>
    <w:bookmarkEnd w:id="3"/>
    <w:bookmarkEnd w:id="4"/>
    <w:bookmarkEnd w:id="5"/>
    <w:p>
      <w:pPr>
        <w:pStyle w:val="4"/>
        <w:ind w:firstLine="643"/>
        <w:rPr>
          <w:sz w:val="32"/>
          <w:szCs w:val="32"/>
        </w:rPr>
      </w:pPr>
      <w:bookmarkStart w:id="8" w:name="_Toc121248527"/>
      <w:r>
        <w:rPr>
          <w:rFonts w:hint="eastAsia"/>
          <w:sz w:val="32"/>
          <w:szCs w:val="32"/>
        </w:rPr>
        <w:t>一、专业名称及代码</w:t>
      </w:r>
      <w:bookmarkEnd w:id="8"/>
    </w:p>
    <w:p>
      <w:pPr>
        <w:spacing w:line="360" w:lineRule="auto"/>
        <w:ind w:firstLine="480" w:firstLineChars="200"/>
        <w:rPr>
          <w:rFonts w:ascii="Times New Roman" w:hAnsi="Times New Roman"/>
          <w:sz w:val="24"/>
          <w:szCs w:val="24"/>
        </w:rPr>
      </w:pPr>
      <w:r>
        <w:rPr>
          <w:rFonts w:hint="eastAsia" w:ascii="Times New Roman" w:hAnsi="Times New Roman"/>
          <w:sz w:val="24"/>
          <w:szCs w:val="24"/>
        </w:rPr>
        <w:t>专业名称：大数据与会计</w:t>
      </w:r>
    </w:p>
    <w:p>
      <w:pPr>
        <w:spacing w:line="360" w:lineRule="auto"/>
        <w:ind w:firstLine="480" w:firstLineChars="200"/>
        <w:rPr>
          <w:rFonts w:ascii="Times New Roman" w:hAnsi="Times New Roman"/>
          <w:sz w:val="24"/>
          <w:szCs w:val="24"/>
        </w:rPr>
      </w:pPr>
      <w:r>
        <w:rPr>
          <w:rFonts w:hint="eastAsia" w:ascii="Times New Roman" w:hAnsi="Times New Roman"/>
          <w:sz w:val="24"/>
          <w:szCs w:val="24"/>
        </w:rPr>
        <w:t>专业代码：530302</w:t>
      </w:r>
    </w:p>
    <w:bookmarkEnd w:id="6"/>
    <w:p>
      <w:pPr>
        <w:pStyle w:val="4"/>
        <w:ind w:firstLine="643"/>
        <w:rPr>
          <w:sz w:val="32"/>
          <w:szCs w:val="32"/>
        </w:rPr>
      </w:pPr>
      <w:bookmarkStart w:id="9" w:name="_Toc121248528"/>
      <w:bookmarkStart w:id="10" w:name="_Toc46303704"/>
      <w:bookmarkStart w:id="11" w:name="_Hlk11185753"/>
      <w:bookmarkStart w:id="12" w:name="_Toc303837891"/>
      <w:bookmarkStart w:id="13" w:name="_Toc305418727"/>
      <w:r>
        <w:rPr>
          <w:rFonts w:hint="eastAsia"/>
          <w:sz w:val="32"/>
          <w:szCs w:val="32"/>
        </w:rPr>
        <w:t>二、入学要求</w:t>
      </w:r>
      <w:bookmarkEnd w:id="9"/>
      <w:bookmarkEnd w:id="10"/>
    </w:p>
    <w:bookmarkEnd w:id="11"/>
    <w:p>
      <w:pPr>
        <w:pStyle w:val="18"/>
        <w:rPr>
          <w:sz w:val="24"/>
          <w:szCs w:val="24"/>
        </w:rPr>
      </w:pPr>
      <w:bookmarkStart w:id="14" w:name="_Toc119619347"/>
      <w:bookmarkStart w:id="15" w:name="_Hlk12287714"/>
      <w:r>
        <w:rPr>
          <w:rFonts w:hint="eastAsia"/>
          <w:sz w:val="24"/>
          <w:szCs w:val="24"/>
        </w:rPr>
        <w:t>1.高中阶段教育毕业生</w:t>
      </w:r>
      <w:bookmarkEnd w:id="14"/>
    </w:p>
    <w:p>
      <w:pPr>
        <w:pStyle w:val="18"/>
        <w:rPr>
          <w:sz w:val="24"/>
          <w:szCs w:val="24"/>
        </w:rPr>
      </w:pPr>
      <w:r>
        <w:rPr>
          <w:rFonts w:hint="eastAsia"/>
          <w:sz w:val="24"/>
          <w:szCs w:val="24"/>
        </w:rPr>
        <w:t>2.具有高中阶段同等学力者</w:t>
      </w:r>
    </w:p>
    <w:bookmarkEnd w:id="15"/>
    <w:p>
      <w:pPr>
        <w:pStyle w:val="4"/>
        <w:ind w:firstLine="643"/>
        <w:rPr>
          <w:sz w:val="32"/>
          <w:szCs w:val="32"/>
        </w:rPr>
      </w:pPr>
      <w:bookmarkStart w:id="16" w:name="_Toc121248529"/>
      <w:bookmarkStart w:id="17" w:name="_Toc46303705"/>
      <w:bookmarkStart w:id="18" w:name="_Hlk11185867"/>
      <w:r>
        <w:rPr>
          <w:rFonts w:hint="eastAsia"/>
          <w:sz w:val="32"/>
          <w:szCs w:val="32"/>
        </w:rPr>
        <w:t>三、修业年限</w:t>
      </w:r>
      <w:bookmarkEnd w:id="16"/>
      <w:bookmarkEnd w:id="17"/>
    </w:p>
    <w:bookmarkEnd w:id="18"/>
    <w:p>
      <w:pPr>
        <w:spacing w:line="360" w:lineRule="auto"/>
        <w:ind w:firstLine="480" w:firstLineChars="200"/>
        <w:rPr>
          <w:rFonts w:ascii="Times New Roman" w:hAnsi="Times New Roman"/>
          <w:sz w:val="24"/>
          <w:szCs w:val="24"/>
        </w:rPr>
      </w:pPr>
      <w:bookmarkStart w:id="19" w:name="_Hlk11185852"/>
      <w:r>
        <w:rPr>
          <w:rFonts w:hint="eastAsia" w:ascii="Times New Roman" w:hAnsi="Times New Roman"/>
          <w:sz w:val="24"/>
          <w:szCs w:val="24"/>
        </w:rPr>
        <w:t>修业基本年限为3年，实行弹性修业年限，为2</w:t>
      </w:r>
      <w:r>
        <w:rPr>
          <w:rFonts w:ascii="Times New Roman" w:hAnsi="Times New Roman"/>
          <w:sz w:val="24"/>
          <w:szCs w:val="24"/>
        </w:rPr>
        <w:t>-</w:t>
      </w:r>
      <w:r>
        <w:rPr>
          <w:rFonts w:hint="eastAsia" w:ascii="Times New Roman" w:hAnsi="Times New Roman"/>
          <w:sz w:val="24"/>
          <w:szCs w:val="24"/>
        </w:rPr>
        <w:t>6年。</w:t>
      </w:r>
    </w:p>
    <w:bookmarkEnd w:id="19"/>
    <w:p>
      <w:pPr>
        <w:pStyle w:val="4"/>
        <w:ind w:firstLine="643"/>
        <w:rPr>
          <w:sz w:val="32"/>
          <w:szCs w:val="32"/>
        </w:rPr>
      </w:pPr>
      <w:bookmarkStart w:id="20" w:name="_Toc121248530"/>
      <w:bookmarkStart w:id="21" w:name="_Toc46303706"/>
      <w:bookmarkStart w:id="22" w:name="_Hlk11185893"/>
      <w:bookmarkStart w:id="23" w:name="_Toc407696133"/>
      <w:bookmarkStart w:id="24" w:name="_Toc407697891"/>
      <w:bookmarkStart w:id="25" w:name="_Toc405393376"/>
      <w:r>
        <w:rPr>
          <w:rFonts w:hint="eastAsia"/>
          <w:sz w:val="32"/>
          <w:szCs w:val="32"/>
        </w:rPr>
        <w:t>四、职业面向</w:t>
      </w:r>
      <w:bookmarkEnd w:id="20"/>
      <w:bookmarkEnd w:id="21"/>
    </w:p>
    <w:p>
      <w:pPr>
        <w:spacing w:line="360" w:lineRule="auto"/>
        <w:jc w:val="center"/>
        <w:rPr>
          <w:rFonts w:ascii="Times New Roman" w:hAnsi="Times New Roman"/>
          <w:b/>
          <w:bCs/>
          <w:sz w:val="24"/>
          <w:szCs w:val="24"/>
        </w:rPr>
      </w:pPr>
      <w:bookmarkStart w:id="26" w:name="_Hlk11958191"/>
      <w:r>
        <w:rPr>
          <w:rFonts w:hint="eastAsia" w:ascii="Times New Roman" w:hAnsi="Times New Roman"/>
          <w:b/>
          <w:bCs/>
          <w:sz w:val="24"/>
          <w:szCs w:val="24"/>
        </w:rPr>
        <w:t>表1  职业面向表</w:t>
      </w:r>
    </w:p>
    <w:bookmarkEnd w:id="22"/>
    <w:tbl>
      <w:tblPr>
        <w:tblStyle w:val="23"/>
        <w:tblpPr w:leftFromText="180" w:rightFromText="180" w:vertAnchor="text" w:horzAnchor="margin" w:tblpXSpec="center" w:tblpY="67"/>
        <w:tblW w:w="5386"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02"/>
        <w:gridCol w:w="1278"/>
        <w:gridCol w:w="1417"/>
        <w:gridCol w:w="1700"/>
        <w:gridCol w:w="1417"/>
        <w:gridCol w:w="22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70" w:hRule="exact"/>
        </w:trPr>
        <w:tc>
          <w:tcPr>
            <w:tcW w:w="600" w:type="pct"/>
            <w:vAlign w:val="center"/>
          </w:tcPr>
          <w:p>
            <w:pPr>
              <w:spacing w:line="360" w:lineRule="auto"/>
              <w:jc w:val="center"/>
              <w:rPr>
                <w:rFonts w:ascii="宋体" w:hAnsi="宋体" w:cs="宋体"/>
                <w:szCs w:val="21"/>
              </w:rPr>
            </w:pPr>
            <w:r>
              <w:rPr>
                <w:rFonts w:hint="eastAsia" w:ascii="宋体" w:hAnsi="宋体" w:cs="宋体"/>
                <w:szCs w:val="21"/>
              </w:rPr>
              <w:t>所属专业大类（代码）</w:t>
            </w:r>
          </w:p>
        </w:tc>
        <w:tc>
          <w:tcPr>
            <w:tcW w:w="696" w:type="pct"/>
            <w:vAlign w:val="center"/>
          </w:tcPr>
          <w:p>
            <w:pPr>
              <w:spacing w:line="360" w:lineRule="auto"/>
              <w:jc w:val="center"/>
              <w:rPr>
                <w:rFonts w:ascii="宋体" w:hAnsi="宋体" w:cs="宋体"/>
                <w:szCs w:val="21"/>
              </w:rPr>
            </w:pPr>
            <w:r>
              <w:rPr>
                <w:rFonts w:hint="eastAsia" w:ascii="宋体" w:hAnsi="宋体" w:cs="宋体"/>
                <w:szCs w:val="21"/>
              </w:rPr>
              <w:t>所属专业类（代码）</w:t>
            </w:r>
          </w:p>
        </w:tc>
        <w:tc>
          <w:tcPr>
            <w:tcW w:w="772" w:type="pct"/>
            <w:vAlign w:val="center"/>
          </w:tcPr>
          <w:p>
            <w:pPr>
              <w:spacing w:line="360" w:lineRule="auto"/>
              <w:jc w:val="center"/>
              <w:rPr>
                <w:rFonts w:ascii="宋体" w:hAnsi="宋体" w:cs="宋体"/>
                <w:szCs w:val="21"/>
              </w:rPr>
            </w:pPr>
            <w:r>
              <w:rPr>
                <w:rFonts w:hint="eastAsia" w:ascii="宋体" w:hAnsi="宋体" w:cs="宋体"/>
                <w:szCs w:val="21"/>
              </w:rPr>
              <w:t>对应行业（代码）</w:t>
            </w:r>
          </w:p>
        </w:tc>
        <w:tc>
          <w:tcPr>
            <w:tcW w:w="926" w:type="pct"/>
            <w:vAlign w:val="center"/>
          </w:tcPr>
          <w:p>
            <w:pPr>
              <w:spacing w:line="360" w:lineRule="auto"/>
              <w:jc w:val="center"/>
              <w:rPr>
                <w:rFonts w:ascii="宋体" w:hAnsi="宋体" w:cs="宋体"/>
                <w:szCs w:val="21"/>
              </w:rPr>
            </w:pPr>
            <w:r>
              <w:rPr>
                <w:rFonts w:hint="eastAsia" w:ascii="宋体" w:hAnsi="宋体" w:cs="宋体"/>
                <w:szCs w:val="21"/>
              </w:rPr>
              <w:t>主要职业类别（代码）</w:t>
            </w:r>
          </w:p>
        </w:tc>
        <w:tc>
          <w:tcPr>
            <w:tcW w:w="771" w:type="pct"/>
            <w:vAlign w:val="center"/>
          </w:tcPr>
          <w:p>
            <w:pPr>
              <w:spacing w:line="360" w:lineRule="auto"/>
              <w:jc w:val="center"/>
              <w:rPr>
                <w:rFonts w:ascii="宋体" w:hAnsi="宋体" w:cs="宋体"/>
                <w:szCs w:val="21"/>
              </w:rPr>
            </w:pPr>
            <w:r>
              <w:rPr>
                <w:rFonts w:hint="eastAsia" w:ascii="宋体" w:hAnsi="宋体" w:cs="宋体"/>
                <w:szCs w:val="21"/>
              </w:rPr>
              <w:t>主要岗位群或技术领域举例</w:t>
            </w:r>
          </w:p>
        </w:tc>
        <w:tc>
          <w:tcPr>
            <w:tcW w:w="1235" w:type="pct"/>
          </w:tcPr>
          <w:p>
            <w:pPr>
              <w:spacing w:line="360" w:lineRule="auto"/>
              <w:jc w:val="center"/>
              <w:rPr>
                <w:rFonts w:ascii="宋体" w:hAnsi="宋体" w:cs="宋体"/>
                <w:szCs w:val="21"/>
              </w:rPr>
            </w:pPr>
            <w:r>
              <w:rPr>
                <w:rFonts w:hint="eastAsia" w:ascii="宋体" w:hAnsi="宋体" w:cs="宋体"/>
                <w:szCs w:val="21"/>
              </w:rPr>
              <w:t>职业资格证书或技能等级证书举例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8" w:hRule="exact"/>
        </w:trPr>
        <w:tc>
          <w:tcPr>
            <w:tcW w:w="600" w:type="pct"/>
          </w:tcPr>
          <w:p>
            <w:pPr>
              <w:pStyle w:val="67"/>
              <w:spacing w:line="276" w:lineRule="auto"/>
              <w:ind w:left="29" w:right="20"/>
              <w:jc w:val="center"/>
              <w:rPr>
                <w:rFonts w:ascii="宋体" w:hAnsi="宋体" w:eastAsia="宋体" w:cs="宋体"/>
                <w:sz w:val="21"/>
                <w:szCs w:val="21"/>
              </w:rPr>
            </w:pPr>
            <w:r>
              <w:rPr>
                <w:rFonts w:hint="eastAsia" w:ascii="宋体" w:hAnsi="宋体" w:eastAsia="宋体" w:cs="宋体"/>
                <w:sz w:val="21"/>
                <w:szCs w:val="21"/>
              </w:rPr>
              <w:t>财经商贸大类</w:t>
            </w:r>
          </w:p>
          <w:p>
            <w:pPr>
              <w:pStyle w:val="67"/>
              <w:spacing w:line="276" w:lineRule="auto"/>
              <w:ind w:left="29" w:right="17"/>
              <w:jc w:val="center"/>
              <w:rPr>
                <w:rFonts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sz w:val="21"/>
                <w:szCs w:val="21"/>
                <w:lang w:eastAsia="zh-CN"/>
              </w:rPr>
              <w:t>53</w:t>
            </w:r>
            <w:r>
              <w:rPr>
                <w:rFonts w:hint="eastAsia" w:ascii="宋体" w:hAnsi="宋体" w:eastAsia="宋体" w:cs="宋体"/>
                <w:sz w:val="21"/>
                <w:szCs w:val="21"/>
              </w:rPr>
              <w:t>）</w:t>
            </w:r>
          </w:p>
        </w:tc>
        <w:tc>
          <w:tcPr>
            <w:tcW w:w="696" w:type="pct"/>
            <w:tcMar>
              <w:left w:w="57" w:type="dxa"/>
              <w:right w:w="57" w:type="dxa"/>
            </w:tcMar>
          </w:tcPr>
          <w:p>
            <w:pPr>
              <w:pStyle w:val="67"/>
              <w:snapToGrid w:val="0"/>
              <w:spacing w:line="276" w:lineRule="auto"/>
              <w:ind w:left="147" w:right="142"/>
              <w:rPr>
                <w:rFonts w:ascii="宋体" w:hAnsi="宋体" w:eastAsia="宋体" w:cs="宋体"/>
                <w:sz w:val="21"/>
                <w:szCs w:val="21"/>
              </w:rPr>
            </w:pPr>
            <w:r>
              <w:rPr>
                <w:rFonts w:hint="eastAsia" w:ascii="宋体" w:hAnsi="宋体" w:eastAsia="宋体" w:cs="宋体"/>
                <w:sz w:val="21"/>
                <w:szCs w:val="21"/>
              </w:rPr>
              <w:t>财务会计类(</w:t>
            </w:r>
            <w:r>
              <w:rPr>
                <w:rFonts w:hint="eastAsia" w:ascii="宋体" w:hAnsi="宋体" w:eastAsia="宋体" w:cs="宋体"/>
                <w:sz w:val="21"/>
                <w:szCs w:val="21"/>
                <w:lang w:eastAsia="zh-CN"/>
              </w:rPr>
              <w:t>5</w:t>
            </w:r>
            <w:r>
              <w:rPr>
                <w:rFonts w:hint="eastAsia" w:ascii="宋体" w:hAnsi="宋体" w:eastAsia="宋体" w:cs="宋体"/>
                <w:sz w:val="21"/>
                <w:szCs w:val="21"/>
              </w:rPr>
              <w:t>303)</w:t>
            </w:r>
          </w:p>
        </w:tc>
        <w:tc>
          <w:tcPr>
            <w:tcW w:w="772" w:type="pct"/>
          </w:tcPr>
          <w:p>
            <w:pPr>
              <w:pStyle w:val="67"/>
              <w:spacing w:line="276" w:lineRule="auto"/>
              <w:ind w:left="78" w:right="68"/>
              <w:jc w:val="center"/>
              <w:rPr>
                <w:rFonts w:ascii="宋体" w:hAnsi="宋体" w:eastAsia="宋体" w:cs="宋体"/>
                <w:sz w:val="21"/>
                <w:szCs w:val="21"/>
                <w:lang w:eastAsia="zh-CN"/>
              </w:rPr>
            </w:pPr>
            <w:r>
              <w:rPr>
                <w:rFonts w:hint="eastAsia" w:ascii="宋体" w:hAnsi="宋体" w:eastAsia="宋体" w:cs="宋体"/>
                <w:sz w:val="21"/>
                <w:szCs w:val="21"/>
                <w:lang w:eastAsia="zh-CN"/>
              </w:rPr>
              <w:t>会计、审计及税务服务（7241）</w:t>
            </w:r>
          </w:p>
        </w:tc>
        <w:tc>
          <w:tcPr>
            <w:tcW w:w="926" w:type="pct"/>
          </w:tcPr>
          <w:p>
            <w:pPr>
              <w:pStyle w:val="67"/>
              <w:spacing w:line="276" w:lineRule="auto"/>
              <w:ind w:left="107" w:right="96" w:hanging="2"/>
              <w:rPr>
                <w:rFonts w:ascii="宋体" w:hAnsi="宋体" w:eastAsia="宋体" w:cs="宋体"/>
                <w:sz w:val="21"/>
                <w:szCs w:val="21"/>
              </w:rPr>
            </w:pPr>
            <w:r>
              <w:rPr>
                <w:rFonts w:hint="eastAsia" w:ascii="宋体" w:hAnsi="宋体" w:eastAsia="宋体" w:cs="宋体"/>
                <w:sz w:val="21"/>
                <w:szCs w:val="21"/>
              </w:rPr>
              <w:t>会计专业人员(2-</w:t>
            </w:r>
            <w:r>
              <w:rPr>
                <w:rFonts w:hint="eastAsia" w:ascii="宋体" w:hAnsi="宋体" w:eastAsia="宋体" w:cs="宋体"/>
                <w:sz w:val="21"/>
                <w:szCs w:val="21"/>
                <w:lang w:eastAsia="zh-CN"/>
              </w:rPr>
              <w:t>0</w:t>
            </w:r>
            <w:r>
              <w:rPr>
                <w:rFonts w:hint="eastAsia" w:ascii="宋体" w:hAnsi="宋体" w:eastAsia="宋体" w:cs="宋体"/>
                <w:sz w:val="21"/>
                <w:szCs w:val="21"/>
              </w:rPr>
              <w:t>6-03-00)</w:t>
            </w:r>
          </w:p>
        </w:tc>
        <w:tc>
          <w:tcPr>
            <w:tcW w:w="772" w:type="pct"/>
          </w:tcPr>
          <w:p>
            <w:pPr>
              <w:pStyle w:val="67"/>
              <w:spacing w:line="276" w:lineRule="auto"/>
              <w:ind w:right="273"/>
              <w:rPr>
                <w:rFonts w:ascii="宋体" w:hAnsi="宋体" w:eastAsia="宋体" w:cs="宋体"/>
                <w:sz w:val="21"/>
                <w:szCs w:val="21"/>
              </w:rPr>
            </w:pPr>
            <w:r>
              <w:rPr>
                <w:rFonts w:hint="eastAsia" w:ascii="宋体" w:hAnsi="宋体" w:eastAsia="宋体" w:cs="宋体"/>
                <w:sz w:val="21"/>
                <w:szCs w:val="21"/>
                <w:lang w:eastAsia="zh-CN"/>
              </w:rPr>
              <w:t>会计核算、会计监督</w:t>
            </w:r>
          </w:p>
        </w:tc>
        <w:tc>
          <w:tcPr>
            <w:tcW w:w="1235" w:type="pct"/>
          </w:tcPr>
          <w:p>
            <w:pPr>
              <w:pStyle w:val="67"/>
              <w:spacing w:line="276" w:lineRule="auto"/>
              <w:ind w:left="57" w:firstLine="70"/>
              <w:rPr>
                <w:rFonts w:ascii="宋体" w:hAnsi="宋体" w:eastAsia="宋体" w:cs="宋体"/>
                <w:sz w:val="21"/>
                <w:szCs w:val="21"/>
                <w:lang w:eastAsia="zh-CN"/>
              </w:rPr>
            </w:pPr>
            <w:r>
              <w:rPr>
                <w:rFonts w:hint="eastAsia" w:ascii="宋体" w:hAnsi="宋体" w:eastAsia="宋体" w:cs="宋体"/>
                <w:sz w:val="21"/>
                <w:szCs w:val="21"/>
                <w:lang w:eastAsia="zh-CN"/>
              </w:rPr>
              <w:t>业财一体信息化应用职</w:t>
            </w:r>
            <w:r>
              <w:rPr>
                <w:rFonts w:hint="eastAsia" w:ascii="宋体" w:hAnsi="宋体" w:eastAsia="宋体" w:cs="宋体"/>
                <w:spacing w:val="-18"/>
                <w:sz w:val="21"/>
                <w:szCs w:val="21"/>
                <w:lang w:eastAsia="zh-CN"/>
              </w:rPr>
              <w:t>业技能证书</w:t>
            </w:r>
            <w:r>
              <w:rPr>
                <w:rFonts w:hint="eastAsia" w:ascii="宋体" w:hAnsi="宋体" w:eastAsia="宋体" w:cs="宋体"/>
                <w:sz w:val="21"/>
                <w:szCs w:val="21"/>
                <w:lang w:eastAsia="zh-CN"/>
              </w:rPr>
              <w:t>（</w:t>
            </w:r>
            <w:r>
              <w:rPr>
                <w:rFonts w:hint="eastAsia" w:ascii="宋体" w:hAnsi="宋体" w:eastAsia="宋体" w:cs="宋体"/>
                <w:spacing w:val="-21"/>
                <w:sz w:val="21"/>
                <w:szCs w:val="21"/>
                <w:lang w:eastAsia="zh-CN"/>
              </w:rPr>
              <w:t>初级、中级</w:t>
            </w:r>
            <w:r>
              <w:rPr>
                <w:rFonts w:hint="eastAsia" w:ascii="宋体" w:hAnsi="宋体" w:eastAsia="宋体" w:cs="宋体"/>
                <w:sz w:val="21"/>
                <w:szCs w:val="21"/>
                <w:lang w:eastAsia="zh-CN"/>
              </w:rPr>
              <w:t>高级）</w:t>
            </w:r>
          </w:p>
        </w:tc>
      </w:tr>
      <w:bookmarkEnd w:id="26"/>
    </w:tbl>
    <w:p>
      <w:pPr>
        <w:pStyle w:val="4"/>
        <w:ind w:firstLine="643"/>
        <w:rPr>
          <w:sz w:val="32"/>
          <w:szCs w:val="32"/>
        </w:rPr>
      </w:pPr>
      <w:bookmarkStart w:id="27" w:name="_Toc46303707"/>
      <w:bookmarkStart w:id="28" w:name="_Toc121248531"/>
      <w:bookmarkStart w:id="29" w:name="_Hlk11185969"/>
      <w:r>
        <w:rPr>
          <w:rFonts w:hint="eastAsia"/>
          <w:sz w:val="32"/>
          <w:szCs w:val="32"/>
        </w:rPr>
        <w:t>五、</w:t>
      </w:r>
      <w:bookmarkEnd w:id="12"/>
      <w:bookmarkEnd w:id="13"/>
      <w:r>
        <w:rPr>
          <w:rFonts w:hint="eastAsia"/>
          <w:sz w:val="32"/>
          <w:szCs w:val="32"/>
        </w:rPr>
        <w:t>培养目标及培养规格</w:t>
      </w:r>
      <w:bookmarkEnd w:id="23"/>
      <w:bookmarkEnd w:id="24"/>
      <w:bookmarkEnd w:id="25"/>
      <w:bookmarkEnd w:id="27"/>
      <w:bookmarkEnd w:id="28"/>
    </w:p>
    <w:bookmarkEnd w:id="29"/>
    <w:p>
      <w:pPr>
        <w:pStyle w:val="5"/>
        <w:ind w:firstLine="413" w:firstLineChars="147"/>
        <w:rPr>
          <w:rFonts w:hint="default"/>
          <w:sz w:val="28"/>
          <w:szCs w:val="28"/>
        </w:rPr>
      </w:pPr>
      <w:bookmarkStart w:id="30" w:name="_Toc121248532"/>
      <w:bookmarkStart w:id="31" w:name="_Toc46303708"/>
      <w:bookmarkStart w:id="32" w:name="_Toc407697893"/>
      <w:bookmarkStart w:id="33" w:name="_Toc407696135"/>
      <w:bookmarkStart w:id="34" w:name="_Toc405393378"/>
      <w:r>
        <w:rPr>
          <w:sz w:val="28"/>
          <w:szCs w:val="28"/>
        </w:rPr>
        <w:t>（一）培养目标</w:t>
      </w:r>
      <w:bookmarkEnd w:id="30"/>
      <w:bookmarkEnd w:id="31"/>
      <w:bookmarkEnd w:id="32"/>
      <w:bookmarkEnd w:id="33"/>
      <w:bookmarkEnd w:id="34"/>
    </w:p>
    <w:p>
      <w:pPr>
        <w:spacing w:line="500" w:lineRule="exact"/>
        <w:ind w:firstLine="480" w:firstLineChars="200"/>
        <w:rPr>
          <w:rFonts w:ascii="宋体" w:hAnsi="宋体" w:cs="宋体"/>
          <w:sz w:val="24"/>
        </w:rPr>
      </w:pPr>
      <w:r>
        <w:rPr>
          <w:rFonts w:hint="eastAsia" w:ascii="宋体" w:hAnsi="宋体" w:cs="宋体"/>
          <w:sz w:val="24"/>
          <w:szCs w:val="24"/>
        </w:rPr>
        <w:t>本专业坚持立德树人，培养理想信念坚定，德、智、体、美、劳全面发展，具有一定的科学文化水平，良好的人文素养、职业道德和创新意识，精益求精的工匠精神，较强的就业能力和可持续发展的能力；掌握本专业群必须的知识和技术技能，</w:t>
      </w:r>
      <w:r>
        <w:rPr>
          <w:rFonts w:hint="eastAsia" w:ascii="宋体" w:hAnsi="宋体" w:cs="宋体"/>
          <w:sz w:val="24"/>
        </w:rPr>
        <w:t>面向基层事业单位以及制造业、现代服务业等企业单位，适应大数据、云会计和人工智能等现代信息技术快速发展需要，掌握会计基本理论、会计准则、审计准则、财经法规等专业知识，具备会计核算、成本核算、税务核算、财务管理、业财一体信息化应用等能力，能够从事出纳、会计、财务助理、审计助理等岗位的高素质技能型人才。</w:t>
      </w:r>
    </w:p>
    <w:p>
      <w:pPr>
        <w:pStyle w:val="5"/>
        <w:rPr>
          <w:rFonts w:hint="default"/>
          <w:sz w:val="28"/>
          <w:szCs w:val="28"/>
        </w:rPr>
      </w:pPr>
      <w:bookmarkStart w:id="35" w:name="_Toc121248533"/>
      <w:bookmarkStart w:id="36" w:name="_Toc46303711"/>
      <w:bookmarkStart w:id="37" w:name="_Hlk11186088"/>
      <w:r>
        <w:rPr>
          <w:sz w:val="28"/>
          <w:szCs w:val="28"/>
        </w:rPr>
        <w:t>（二）培养规格</w:t>
      </w:r>
      <w:bookmarkEnd w:id="35"/>
      <w:bookmarkEnd w:id="36"/>
    </w:p>
    <w:bookmarkEnd w:id="37"/>
    <w:p>
      <w:pPr>
        <w:spacing w:line="500" w:lineRule="exact"/>
        <w:ind w:firstLine="482" w:firstLineChars="200"/>
        <w:rPr>
          <w:rFonts w:ascii="宋体" w:hAnsi="宋体" w:cs="宋体"/>
          <w:b/>
          <w:sz w:val="24"/>
          <w:szCs w:val="24"/>
        </w:rPr>
      </w:pPr>
      <w:r>
        <w:rPr>
          <w:rFonts w:hint="eastAsia" w:ascii="宋体" w:hAnsi="宋体" w:cs="宋体"/>
          <w:b/>
          <w:sz w:val="24"/>
          <w:szCs w:val="24"/>
        </w:rPr>
        <w:t>1、素质</w:t>
      </w:r>
    </w:p>
    <w:p>
      <w:pPr>
        <w:pStyle w:val="8"/>
        <w:spacing w:after="0" w:line="360" w:lineRule="auto"/>
        <w:ind w:right="397" w:firstLine="480" w:firstLineChars="200"/>
        <w:rPr>
          <w:rFonts w:ascii="宋体" w:hAnsi="宋体" w:cs="宋体"/>
          <w:sz w:val="24"/>
        </w:rPr>
      </w:pPr>
      <w:r>
        <w:rPr>
          <w:rFonts w:hint="eastAsia" w:ascii="宋体" w:hAnsi="宋体" w:cs="宋体"/>
          <w:sz w:val="24"/>
        </w:rPr>
        <w:t>本专业毕业生应在素质、知识和能力方面达到以下要求：</w:t>
      </w:r>
    </w:p>
    <w:p>
      <w:pPr>
        <w:pStyle w:val="8"/>
        <w:spacing w:after="0" w:line="360" w:lineRule="auto"/>
        <w:ind w:right="594" w:firstLine="480" w:firstLineChars="200"/>
        <w:rPr>
          <w:rFonts w:ascii="宋体" w:hAnsi="宋体" w:cs="宋体"/>
          <w:sz w:val="24"/>
        </w:rPr>
      </w:pPr>
      <w:r>
        <w:rPr>
          <w:rFonts w:hint="eastAsia" w:ascii="宋体" w:hAnsi="宋体" w:cs="宋体"/>
          <w:sz w:val="24"/>
        </w:rPr>
        <w:t>（1）</w:t>
      </w:r>
      <w:r>
        <w:rPr>
          <w:rFonts w:ascii="宋体" w:hAnsi="宋体" w:cs="宋体"/>
          <w:sz w:val="24"/>
        </w:rPr>
        <w:t>坚定拥护中国共产党领导和我国社会主义制度，在习近平新时代中国特色社会主义思想指引下，践行社会主义核心价值观，具有深厚的爱国情感和中华民族自豪感；</w:t>
      </w:r>
    </w:p>
    <w:p>
      <w:pPr>
        <w:pStyle w:val="8"/>
        <w:spacing w:after="0" w:line="360" w:lineRule="auto"/>
        <w:ind w:right="594" w:firstLine="480" w:firstLineChars="200"/>
        <w:rPr>
          <w:rFonts w:ascii="宋体" w:hAnsi="宋体" w:cs="宋体"/>
          <w:sz w:val="24"/>
        </w:rPr>
      </w:pPr>
      <w:r>
        <w:rPr>
          <w:rFonts w:hint="eastAsia" w:ascii="宋体" w:hAnsi="宋体" w:cs="宋体"/>
          <w:sz w:val="24"/>
        </w:rPr>
        <w:t>（2）</w:t>
      </w:r>
      <w:r>
        <w:rPr>
          <w:rFonts w:ascii="宋体" w:hAnsi="宋体" w:cs="宋体"/>
          <w:sz w:val="24"/>
        </w:rPr>
        <w:t>崇尚宪法、遵法守纪、崇德向善、诚实守信、尊重生命、热爱劳动，履行道德准则和行为规范，具有社会责任感和社会参与意识；</w:t>
      </w:r>
    </w:p>
    <w:p>
      <w:pPr>
        <w:pStyle w:val="8"/>
        <w:spacing w:after="0" w:line="360" w:lineRule="auto"/>
        <w:ind w:right="465" w:firstLine="480" w:firstLineChars="200"/>
        <w:rPr>
          <w:rFonts w:ascii="宋体" w:hAnsi="宋体" w:cs="宋体"/>
          <w:sz w:val="24"/>
        </w:rPr>
      </w:pPr>
      <w:r>
        <w:rPr>
          <w:rFonts w:hint="eastAsia" w:ascii="宋体" w:hAnsi="宋体" w:cs="宋体"/>
          <w:sz w:val="24"/>
        </w:rPr>
        <w:t>（</w:t>
      </w:r>
      <w:r>
        <w:rPr>
          <w:rFonts w:ascii="宋体" w:hAnsi="宋体" w:cs="宋体"/>
          <w:sz w:val="24"/>
        </w:rPr>
        <w:t>3)具有质量意识、环保意识、安全意识、信息素养、工匠精神、创新思维、全球视野和市场洞察力；</w:t>
      </w:r>
    </w:p>
    <w:p>
      <w:pPr>
        <w:pStyle w:val="8"/>
        <w:spacing w:after="0" w:line="360" w:lineRule="auto"/>
        <w:ind w:right="585" w:firstLine="480" w:firstLineChars="200"/>
        <w:rPr>
          <w:rFonts w:ascii="宋体" w:hAnsi="宋体" w:cs="宋体"/>
          <w:sz w:val="24"/>
        </w:rPr>
      </w:pPr>
      <w:r>
        <w:rPr>
          <w:rFonts w:hint="eastAsia" w:ascii="宋体" w:hAnsi="宋体" w:cs="宋体"/>
          <w:sz w:val="24"/>
        </w:rPr>
        <w:t>（</w:t>
      </w:r>
      <w:r>
        <w:rPr>
          <w:rFonts w:ascii="宋体" w:hAnsi="宋体" w:cs="宋体"/>
          <w:sz w:val="24"/>
        </w:rPr>
        <w:t>4)勇于奋斗、乐观向上，具有自我管理能力、职业生涯规划的意识，有较强的集体意识和团队合作精神；</w:t>
      </w:r>
    </w:p>
    <w:p>
      <w:pPr>
        <w:pStyle w:val="8"/>
        <w:spacing w:after="0" w:line="360" w:lineRule="auto"/>
        <w:ind w:right="586" w:firstLine="480" w:firstLineChars="200"/>
        <w:rPr>
          <w:rFonts w:ascii="宋体" w:hAnsi="宋体" w:cs="宋体"/>
          <w:sz w:val="24"/>
        </w:rPr>
      </w:pPr>
      <w:r>
        <w:rPr>
          <w:rFonts w:hint="eastAsia" w:ascii="宋体" w:hAnsi="宋体" w:cs="宋体"/>
          <w:sz w:val="24"/>
        </w:rPr>
        <w:t>（</w:t>
      </w:r>
      <w:r>
        <w:rPr>
          <w:rFonts w:ascii="宋体" w:hAnsi="宋体" w:cs="宋体"/>
          <w:sz w:val="24"/>
        </w:rPr>
        <w:t>5)具有健康的体魄、心理和健全的人格，掌握基本运动知识和一两项运动技能，养成良好的健身与卫生习惯，良好的行为习惯；</w:t>
      </w:r>
    </w:p>
    <w:p>
      <w:pPr>
        <w:pStyle w:val="8"/>
        <w:spacing w:after="0" w:line="360" w:lineRule="auto"/>
        <w:ind w:right="397" w:firstLine="480" w:firstLineChars="200"/>
        <w:rPr>
          <w:rFonts w:ascii="宋体" w:hAnsi="宋体" w:cs="宋体"/>
          <w:sz w:val="24"/>
        </w:rPr>
      </w:pPr>
      <w:r>
        <w:rPr>
          <w:rFonts w:hint="eastAsia" w:ascii="宋体" w:hAnsi="宋体" w:cs="宋体"/>
          <w:sz w:val="24"/>
        </w:rPr>
        <w:t>（</w:t>
      </w:r>
      <w:r>
        <w:rPr>
          <w:rFonts w:ascii="宋体" w:hAnsi="宋体" w:cs="宋体"/>
          <w:sz w:val="24"/>
        </w:rPr>
        <w:t>6)</w:t>
      </w:r>
      <w:r>
        <w:rPr>
          <w:rFonts w:hint="eastAsia" w:ascii="宋体" w:hAnsi="宋体" w:cs="宋体"/>
          <w:sz w:val="24"/>
        </w:rPr>
        <w:t>具有一定的审美和人文素养，能够形成一两项艺术特长或爱好；</w:t>
      </w:r>
    </w:p>
    <w:p>
      <w:pPr>
        <w:pStyle w:val="8"/>
        <w:spacing w:after="0" w:line="360" w:lineRule="auto"/>
        <w:ind w:right="397" w:firstLine="480" w:firstLineChars="200"/>
        <w:rPr>
          <w:rFonts w:ascii="宋体" w:hAnsi="宋体" w:cs="宋体"/>
          <w:sz w:val="24"/>
        </w:rPr>
      </w:pPr>
      <w:r>
        <w:rPr>
          <w:rFonts w:hint="eastAsia" w:ascii="宋体" w:hAnsi="宋体" w:cs="宋体"/>
          <w:sz w:val="24"/>
        </w:rPr>
        <w:t>7</w:t>
      </w:r>
      <w:r>
        <w:rPr>
          <w:rFonts w:ascii="宋体" w:hAnsi="宋体" w:cs="宋体"/>
          <w:sz w:val="24"/>
        </w:rPr>
        <w:t>)</w:t>
      </w:r>
      <w:r>
        <w:rPr>
          <w:rFonts w:hint="eastAsia" w:ascii="宋体" w:hAnsi="宋体" w:cs="宋体"/>
          <w:sz w:val="24"/>
        </w:rPr>
        <w:t>忠实诚信，勤于学习，具有</w:t>
      </w:r>
      <w:r>
        <w:rPr>
          <w:rFonts w:ascii="宋体" w:hAnsi="宋体" w:cs="宋体"/>
          <w:sz w:val="24"/>
        </w:rPr>
        <w:t>一定的会计慎独精神。</w:t>
      </w:r>
    </w:p>
    <w:p>
      <w:pPr>
        <w:spacing w:line="360" w:lineRule="auto"/>
        <w:ind w:firstLine="482" w:firstLineChars="200"/>
        <w:rPr>
          <w:rFonts w:ascii="宋体" w:hAnsi="宋体" w:cs="宋体"/>
          <w:b/>
          <w:sz w:val="24"/>
          <w:szCs w:val="24"/>
        </w:rPr>
      </w:pPr>
      <w:r>
        <w:rPr>
          <w:rFonts w:hint="eastAsia" w:ascii="宋体" w:hAnsi="宋体" w:cs="宋体"/>
          <w:b/>
          <w:sz w:val="24"/>
          <w:szCs w:val="24"/>
        </w:rPr>
        <w:t>2、知识</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 xml:space="preserve">1)掌握必备的思想政治理论、科学文化基础知识和中华优秀传统文化知识； </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2)熟悉与本专业相关的法律法规以及环境保护、安全消防、文明生产、支付与安全等相关知识；</w:t>
      </w:r>
    </w:p>
    <w:p>
      <w:pPr>
        <w:pStyle w:val="8"/>
        <w:spacing w:after="0" w:line="360" w:lineRule="auto"/>
        <w:ind w:firstLine="480" w:firstLineChars="200"/>
        <w:rPr>
          <w:rFonts w:ascii="宋体" w:hAnsi="宋体"/>
          <w:sz w:val="24"/>
        </w:rPr>
      </w:pPr>
      <w:r>
        <w:rPr>
          <w:rFonts w:hint="eastAsia" w:ascii="宋体" w:hAnsi="宋体"/>
          <w:sz w:val="24"/>
        </w:rPr>
        <w:t>（</w:t>
      </w:r>
      <w:r>
        <w:rPr>
          <w:rFonts w:ascii="宋体" w:hAnsi="宋体"/>
          <w:sz w:val="24"/>
        </w:rPr>
        <w:t>3)掌握经济、财政、税务、金融、企业管理等基础知识；</w:t>
      </w:r>
    </w:p>
    <w:p>
      <w:pPr>
        <w:pStyle w:val="8"/>
        <w:spacing w:after="0" w:line="360" w:lineRule="auto"/>
        <w:ind w:right="466" w:firstLine="480" w:firstLineChars="200"/>
        <w:rPr>
          <w:rFonts w:ascii="宋体" w:hAnsi="宋体"/>
          <w:sz w:val="24"/>
        </w:rPr>
      </w:pPr>
      <w:r>
        <w:rPr>
          <w:rFonts w:hint="eastAsia" w:ascii="宋体" w:hAnsi="宋体"/>
          <w:sz w:val="24"/>
        </w:rPr>
        <w:t>（</w:t>
      </w:r>
      <w:r>
        <w:rPr>
          <w:rFonts w:ascii="宋体" w:hAnsi="宋体"/>
          <w:sz w:val="24"/>
        </w:rPr>
        <w:t>4)掌握企业财务会计、企业成本核算与管理、企业财务管理、企业财务分析、管理会计、会计信息化的理论知识；</w:t>
      </w:r>
    </w:p>
    <w:p>
      <w:pPr>
        <w:pStyle w:val="8"/>
        <w:spacing w:after="0" w:line="360" w:lineRule="auto"/>
        <w:ind w:right="585" w:firstLine="480" w:firstLineChars="200"/>
        <w:rPr>
          <w:rFonts w:ascii="宋体" w:hAnsi="宋体"/>
          <w:sz w:val="24"/>
        </w:rPr>
      </w:pPr>
      <w:r>
        <w:rPr>
          <w:rFonts w:hint="eastAsia" w:ascii="宋体" w:hAnsi="宋体"/>
          <w:sz w:val="24"/>
        </w:rPr>
        <w:t>（</w:t>
      </w:r>
      <w:r>
        <w:rPr>
          <w:rFonts w:ascii="宋体" w:hAnsi="宋体"/>
          <w:sz w:val="24"/>
        </w:rPr>
        <w:t>5)掌握计算机基础的相关知识；</w:t>
      </w:r>
    </w:p>
    <w:p>
      <w:pPr>
        <w:pStyle w:val="8"/>
        <w:spacing w:after="0" w:line="360" w:lineRule="auto"/>
        <w:ind w:right="585" w:firstLine="480" w:firstLineChars="200"/>
        <w:rPr>
          <w:rFonts w:ascii="宋体" w:hAnsi="宋体"/>
          <w:sz w:val="24"/>
        </w:rPr>
      </w:pPr>
      <w:r>
        <w:rPr>
          <w:rFonts w:hint="eastAsia" w:ascii="宋体" w:hAnsi="宋体"/>
          <w:sz w:val="24"/>
        </w:rPr>
        <w:t>（</w:t>
      </w:r>
      <w:r>
        <w:rPr>
          <w:rFonts w:ascii="宋体" w:hAnsi="宋体"/>
          <w:sz w:val="24"/>
        </w:rPr>
        <w:t>6)掌握社会审计、内部审计的相关知识。</w:t>
      </w:r>
    </w:p>
    <w:p>
      <w:pPr>
        <w:spacing w:line="360" w:lineRule="auto"/>
        <w:ind w:right="4113" w:firstLine="602" w:firstLineChars="250"/>
        <w:rPr>
          <w:rFonts w:ascii="宋体" w:hAnsi="宋体"/>
          <w:b/>
          <w:sz w:val="24"/>
        </w:rPr>
      </w:pPr>
      <w:r>
        <w:rPr>
          <w:rFonts w:hint="eastAsia" w:ascii="宋体" w:hAnsi="宋体"/>
          <w:b/>
          <w:sz w:val="24"/>
        </w:rPr>
        <w:t>3、</w:t>
      </w:r>
      <w:r>
        <w:rPr>
          <w:rFonts w:ascii="宋体" w:hAnsi="宋体"/>
          <w:b/>
          <w:sz w:val="24"/>
        </w:rPr>
        <w:t>能力</w:t>
      </w:r>
    </w:p>
    <w:p>
      <w:pPr>
        <w:pStyle w:val="8"/>
        <w:spacing w:after="0" w:line="360" w:lineRule="auto"/>
        <w:ind w:right="392" w:firstLine="480" w:firstLineChars="200"/>
        <w:rPr>
          <w:rFonts w:ascii="宋体" w:hAnsi="宋体"/>
          <w:sz w:val="24"/>
        </w:rPr>
      </w:pPr>
      <w:r>
        <w:rPr>
          <w:rFonts w:hint="eastAsia" w:ascii="宋体" w:hAnsi="宋体"/>
          <w:sz w:val="24"/>
        </w:rPr>
        <w:t>（1</w:t>
      </w:r>
      <w:r>
        <w:rPr>
          <w:rFonts w:ascii="宋体" w:hAnsi="宋体"/>
          <w:sz w:val="24"/>
        </w:rPr>
        <w:t xml:space="preserve">)具有探究学习、终身学习、分析问题和解决问题的能力； </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2)具有良好的语言、文字表达能力和沟通能力；</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3)具有文字、表格、图像的计算机处理能力，本专业必需的信息技术应用能力；</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 xml:space="preserve">4)具备出纳岗位工作能力，能够选择合理的结算方式，完成资金收付结算； </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w:t>
      </w:r>
      <w:r>
        <w:rPr>
          <w:rFonts w:ascii="宋体" w:hAnsi="宋体"/>
          <w:sz w:val="24"/>
        </w:rPr>
        <w:t>具备会计核算能力，能够准确进行会计要素的确认、计量和报告， 熟练进行会计凭证审核与编制、账簿登记以及报表编制；</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6</w:t>
      </w:r>
      <w:r>
        <w:rPr>
          <w:rFonts w:hint="eastAsia" w:ascii="宋体" w:hAnsi="宋体"/>
          <w:sz w:val="24"/>
        </w:rPr>
        <w:t>）</w:t>
      </w:r>
      <w:r>
        <w:rPr>
          <w:rFonts w:ascii="宋体" w:hAnsi="宋体"/>
          <w:sz w:val="24"/>
        </w:rPr>
        <w:t>具备成本核算与管理能力，能够合理选择产品成本计算的方法，正确计算产品成本，科学进行成本分析与管理；</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7</w:t>
      </w:r>
      <w:r>
        <w:rPr>
          <w:rFonts w:hint="eastAsia" w:ascii="宋体" w:hAnsi="宋体"/>
          <w:sz w:val="24"/>
        </w:rPr>
        <w:t>）</w:t>
      </w:r>
      <w:r>
        <w:rPr>
          <w:rFonts w:ascii="宋体" w:hAnsi="宋体"/>
          <w:sz w:val="24"/>
        </w:rPr>
        <w:t>具备涉税事务处理能力，能够正确计算各种税费，并进行规范申报，能够进行基本的纳税筹划和纳税风险控制；</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8</w:t>
      </w:r>
      <w:r>
        <w:rPr>
          <w:rFonts w:hint="eastAsia" w:ascii="宋体" w:hAnsi="宋体"/>
          <w:sz w:val="24"/>
        </w:rPr>
        <w:t>）</w:t>
      </w:r>
      <w:r>
        <w:rPr>
          <w:rFonts w:ascii="宋体" w:hAnsi="宋体"/>
          <w:sz w:val="24"/>
        </w:rPr>
        <w:t>具备一定的管理会计能力，能够进行财务、业务信息的处理、分类、分析、输出，提供企业决策所需的信息；</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9</w:t>
      </w:r>
      <w:r>
        <w:rPr>
          <w:rFonts w:hint="eastAsia" w:ascii="宋体" w:hAnsi="宋体"/>
          <w:sz w:val="24"/>
        </w:rPr>
        <w:t>）</w:t>
      </w:r>
      <w:r>
        <w:rPr>
          <w:rFonts w:ascii="宋体" w:hAnsi="宋体"/>
          <w:sz w:val="24"/>
        </w:rPr>
        <w:t xml:space="preserve">具备一定的财务管理能力，能够运用财务管理的基本原理和方法进行中小微企业筹资、投资及营运方案的分析，能够运用预算编制的基本方法编制企业收入、成本费用以及项目预算； </w:t>
      </w:r>
    </w:p>
    <w:p>
      <w:pPr>
        <w:pStyle w:val="8"/>
        <w:spacing w:after="0" w:line="360" w:lineRule="auto"/>
        <w:ind w:right="392" w:firstLine="480" w:firstLineChars="200"/>
        <w:rPr>
          <w:rFonts w:ascii="宋体" w:hAnsi="宋体"/>
          <w:sz w:val="24"/>
        </w:rPr>
      </w:pPr>
      <w:r>
        <w:rPr>
          <w:rFonts w:hint="eastAsia" w:ascii="宋体" w:hAnsi="宋体"/>
          <w:sz w:val="24"/>
        </w:rPr>
        <w:t>（</w:t>
      </w:r>
      <w:r>
        <w:rPr>
          <w:rFonts w:ascii="宋体" w:hAnsi="宋体"/>
          <w:sz w:val="24"/>
        </w:rPr>
        <w:t>10</w:t>
      </w:r>
      <w:r>
        <w:rPr>
          <w:rFonts w:hint="eastAsia" w:ascii="宋体" w:hAnsi="宋体"/>
          <w:sz w:val="24"/>
        </w:rPr>
        <w:t>）</w:t>
      </w:r>
      <w:r>
        <w:rPr>
          <w:rFonts w:ascii="宋体" w:hAnsi="宋体"/>
          <w:sz w:val="24"/>
        </w:rPr>
        <w:t>具备一定的审计工作能力，能够收集整理审计证据和有关审计信息，编制审计工作底稿，协助审计人员编制审计报告；</w:t>
      </w:r>
    </w:p>
    <w:p>
      <w:pPr>
        <w:pStyle w:val="4"/>
        <w:ind w:firstLine="643"/>
        <w:rPr>
          <w:b w:val="0"/>
          <w:bCs w:val="0"/>
          <w:color w:val="000000"/>
          <w:kern w:val="44"/>
          <w:sz w:val="32"/>
          <w:szCs w:val="30"/>
        </w:rPr>
      </w:pPr>
      <w:bookmarkStart w:id="38" w:name="_Toc121248534"/>
      <w:bookmarkStart w:id="39" w:name="_Toc46303714"/>
      <w:bookmarkStart w:id="40" w:name="_Hlk11958231"/>
      <w:r>
        <w:rPr>
          <w:rFonts w:hint="eastAsia"/>
          <w:sz w:val="32"/>
          <w:szCs w:val="32"/>
        </w:rPr>
        <w:t>六、人才培养模式</w:t>
      </w:r>
      <w:bookmarkEnd w:id="38"/>
      <w:r>
        <w:rPr>
          <w:rFonts w:hint="eastAsia"/>
        </w:rPr>
        <w:t xml:space="preserve"> </w:t>
      </w:r>
      <w:r>
        <w:t xml:space="preserve"> </w:t>
      </w:r>
      <w:r>
        <w:rPr>
          <w:color w:val="000000"/>
          <w:kern w:val="44"/>
          <w:sz w:val="32"/>
          <w:szCs w:val="30"/>
        </w:rPr>
        <w:t xml:space="preserve">  </w:t>
      </w:r>
    </w:p>
    <w:p>
      <w:pPr>
        <w:spacing w:line="360" w:lineRule="auto"/>
        <w:ind w:firstLine="480" w:firstLineChars="200"/>
        <w:jc w:val="left"/>
        <w:rPr>
          <w:rFonts w:ascii="宋体" w:hAnsi="宋体"/>
          <w:sz w:val="24"/>
          <w:szCs w:val="24"/>
        </w:rPr>
      </w:pPr>
      <w:r>
        <w:rPr>
          <w:rFonts w:ascii="宋体" w:hAnsi="宋体"/>
          <w:sz w:val="24"/>
          <w:szCs w:val="24"/>
        </w:rPr>
        <w:t>根据以专业人才培养为目标，以职业技能培养为主线的教学理念，在充分了解会计行业工作过程的基础上，结合当前会计行业人才需求，充分发挥自身优势，完善办学条件，体现办学特色，我们构建了“一个中心、两个标准、四项技能”的岗</w:t>
      </w:r>
      <w:r>
        <w:rPr>
          <w:rFonts w:hint="eastAsia" w:ascii="宋体" w:hAnsi="宋体"/>
          <w:sz w:val="24"/>
          <w:szCs w:val="24"/>
        </w:rPr>
        <w:t>课赛证融合</w:t>
      </w:r>
      <w:r>
        <w:rPr>
          <w:rFonts w:ascii="宋体" w:hAnsi="宋体"/>
          <w:sz w:val="24"/>
          <w:szCs w:val="24"/>
        </w:rPr>
        <w:t>的人才培养模式。</w:t>
      </w:r>
    </w:p>
    <w:p>
      <w:pPr>
        <w:pStyle w:val="5"/>
        <w:rPr>
          <w:rFonts w:hint="default"/>
        </w:rPr>
      </w:pPr>
      <w:bookmarkStart w:id="41" w:name="_Toc121248535"/>
      <w:r>
        <w:t>（一）“一个中心、两个标准、四项技能”的“岗课赛证，综合育人”的人才培养模式的内涵</w:t>
      </w:r>
      <w:bookmarkEnd w:id="41"/>
    </w:p>
    <w:p>
      <w:pPr>
        <w:spacing w:line="360" w:lineRule="auto"/>
        <w:jc w:val="left"/>
        <w:rPr>
          <w:sz w:val="24"/>
          <w:szCs w:val="24"/>
        </w:rPr>
      </w:pPr>
      <w:r>
        <w:drawing>
          <wp:inline distT="0" distB="0" distL="0" distR="0">
            <wp:extent cx="5274310" cy="240919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9"/>
                    <a:stretch>
                      <a:fillRect/>
                    </a:stretch>
                  </pic:blipFill>
                  <pic:spPr>
                    <a:xfrm>
                      <a:off x="0" y="0"/>
                      <a:ext cx="5274310" cy="2409190"/>
                    </a:xfrm>
                    <a:prstGeom prst="rect">
                      <a:avLst/>
                    </a:prstGeom>
                  </pic:spPr>
                </pic:pic>
              </a:graphicData>
            </a:graphic>
          </wp:inline>
        </w:drawing>
      </w:r>
    </w:p>
    <w:p>
      <w:pPr>
        <w:spacing w:line="360" w:lineRule="auto"/>
        <w:jc w:val="left"/>
        <w:rPr>
          <w:sz w:val="24"/>
          <w:szCs w:val="24"/>
        </w:rPr>
      </w:pPr>
    </w:p>
    <w:p>
      <w:pPr>
        <w:spacing w:line="360" w:lineRule="auto"/>
        <w:ind w:firstLine="480" w:firstLineChars="200"/>
        <w:jc w:val="left"/>
        <w:rPr>
          <w:sz w:val="24"/>
          <w:szCs w:val="24"/>
        </w:rPr>
      </w:pPr>
      <w:r>
        <w:rPr>
          <w:rFonts w:hint="eastAsia"/>
          <w:sz w:val="24"/>
          <w:szCs w:val="24"/>
        </w:rPr>
        <w:t>1.</w:t>
      </w:r>
      <w:r>
        <w:rPr>
          <w:sz w:val="24"/>
          <w:szCs w:val="24"/>
        </w:rPr>
        <w:t>一个中心、两个标准、四项技能：是以就业为中心、以会计制度（或会计准则）和会计规范为标准、实现会计核算、成本计算、纳税申报、财务软件应用四项技能。</w:t>
      </w:r>
    </w:p>
    <w:p>
      <w:pPr>
        <w:spacing w:line="360" w:lineRule="auto"/>
        <w:ind w:firstLine="480" w:firstLineChars="200"/>
        <w:jc w:val="left"/>
        <w:rPr>
          <w:sz w:val="24"/>
          <w:szCs w:val="24"/>
        </w:rPr>
      </w:pPr>
      <w:r>
        <w:rPr>
          <w:sz w:val="24"/>
          <w:szCs w:val="24"/>
        </w:rPr>
        <w:t>2.岗</w:t>
      </w:r>
      <w:r>
        <w:rPr>
          <w:rFonts w:hint="eastAsia"/>
          <w:sz w:val="24"/>
          <w:szCs w:val="24"/>
        </w:rPr>
        <w:t>课赛</w:t>
      </w:r>
      <w:r>
        <w:rPr>
          <w:sz w:val="24"/>
          <w:szCs w:val="24"/>
        </w:rPr>
        <w:t>证</w:t>
      </w:r>
      <w:r>
        <w:rPr>
          <w:rFonts w:hint="eastAsia"/>
          <w:sz w:val="24"/>
          <w:szCs w:val="24"/>
        </w:rPr>
        <w:t>相</w:t>
      </w:r>
      <w:r>
        <w:rPr>
          <w:sz w:val="24"/>
          <w:szCs w:val="24"/>
        </w:rPr>
        <w:t>融合：</w:t>
      </w:r>
      <w:r>
        <w:rPr>
          <w:rFonts w:ascii="Arial" w:hAnsi="Arial" w:cs="Arial"/>
          <w:sz w:val="24"/>
          <w:szCs w:val="24"/>
          <w:shd w:val="clear" w:color="auto" w:fill="FFFFFF"/>
        </w:rPr>
        <w:t>以企业实际岗位需求为目标，</w:t>
      </w:r>
      <w:r>
        <w:rPr>
          <w:sz w:val="24"/>
          <w:szCs w:val="24"/>
        </w:rPr>
        <w:t>引入典型企业会计制度和操作规范，以最新的会计制度（或会计准则）和会计规范为标准建立理论教学、实践教学、技能鉴定一体的校内外课程教学体系；以大赛引领教学，</w:t>
      </w:r>
      <w:r>
        <w:rPr>
          <w:rFonts w:hint="eastAsia"/>
          <w:sz w:val="24"/>
          <w:szCs w:val="24"/>
        </w:rPr>
        <w:t>将</w:t>
      </w:r>
      <w:r>
        <w:rPr>
          <w:sz w:val="24"/>
          <w:szCs w:val="24"/>
        </w:rPr>
        <w:t>大赛标准、规范融入课堂教学过程中，用大赛要求来规范课程教学，</w:t>
      </w:r>
      <w:r>
        <w:rPr>
          <w:rFonts w:hint="eastAsia"/>
          <w:sz w:val="24"/>
          <w:szCs w:val="24"/>
        </w:rPr>
        <w:t>带领学生积极参加各类</w:t>
      </w:r>
      <w:r>
        <w:rPr>
          <w:rFonts w:ascii="Arial" w:hAnsi="Arial" w:cs="Arial"/>
          <w:sz w:val="24"/>
          <w:szCs w:val="24"/>
          <w:shd w:val="clear" w:color="auto" w:fill="FFFFFF"/>
        </w:rPr>
        <w:t>大赛，提升学生的专业素质和技能水平，真正实现以赛促练、以赛促学，提升课程教学水平</w:t>
      </w:r>
      <w:r>
        <w:rPr>
          <w:rFonts w:hint="eastAsia" w:ascii="Arial" w:hAnsi="Arial" w:cs="Arial"/>
          <w:sz w:val="24"/>
          <w:szCs w:val="24"/>
          <w:shd w:val="clear" w:color="auto" w:fill="FFFFFF"/>
        </w:rPr>
        <w:t>；</w:t>
      </w:r>
      <w:r>
        <w:rPr>
          <w:sz w:val="24"/>
          <w:szCs w:val="24"/>
        </w:rPr>
        <w:t>引入最新的企业财务管理制度、财务准则、</w:t>
      </w:r>
      <w:r>
        <w:rPr>
          <w:rFonts w:hint="eastAsia"/>
          <w:sz w:val="24"/>
          <w:szCs w:val="24"/>
        </w:rPr>
        <w:t>初级</w:t>
      </w:r>
      <w:r>
        <w:rPr>
          <w:sz w:val="24"/>
          <w:szCs w:val="24"/>
        </w:rPr>
        <w:t>会计资格证书</w:t>
      </w:r>
      <w:r>
        <w:rPr>
          <w:rFonts w:hint="eastAsia"/>
          <w:sz w:val="24"/>
          <w:szCs w:val="24"/>
        </w:rPr>
        <w:t>、业财一体化证书</w:t>
      </w:r>
      <w:r>
        <w:rPr>
          <w:sz w:val="24"/>
          <w:szCs w:val="24"/>
        </w:rPr>
        <w:t>的内容，培养学生具备成本计算、账务处理、纳税申报、财务软件应用四项核心技能的教学模式</w:t>
      </w:r>
      <w:r>
        <w:rPr>
          <w:rFonts w:hint="eastAsia"/>
          <w:sz w:val="24"/>
          <w:szCs w:val="24"/>
        </w:rPr>
        <w:t xml:space="preserve">，提升学生的职业技能水平。 </w:t>
      </w:r>
    </w:p>
    <w:p>
      <w:pPr>
        <w:pStyle w:val="5"/>
        <w:rPr>
          <w:rFonts w:hint="default"/>
        </w:rPr>
      </w:pPr>
      <w:bookmarkStart w:id="42" w:name="_Toc121248536"/>
      <w:r>
        <w:t>（二）“一个中心、两个标准、四项技能”的“岗课赛证，综合育人”的人才培养模式的实施</w:t>
      </w:r>
      <w:bookmarkEnd w:id="42"/>
      <w:r>
        <w:t xml:space="preserve">   </w:t>
      </w:r>
    </w:p>
    <w:p>
      <w:pPr>
        <w:spacing w:line="460" w:lineRule="exact"/>
        <w:ind w:firstLine="480" w:firstLineChars="200"/>
        <w:rPr>
          <w:rFonts w:ascii="宋体" w:hAnsi="宋体"/>
          <w:sz w:val="24"/>
        </w:rPr>
      </w:pPr>
      <w:r>
        <w:rPr>
          <w:rFonts w:ascii="宋体" w:hAnsi="宋体"/>
          <w:sz w:val="24"/>
        </w:rPr>
        <w:t>第1</w:t>
      </w:r>
      <w:r>
        <w:rPr>
          <w:rFonts w:hint="eastAsia" w:ascii="宋体" w:hAnsi="宋体"/>
          <w:sz w:val="24"/>
        </w:rPr>
        <w:t>、2</w:t>
      </w:r>
      <w:r>
        <w:rPr>
          <w:rFonts w:ascii="宋体" w:hAnsi="宋体"/>
          <w:sz w:val="24"/>
        </w:rPr>
        <w:t>学期：</w:t>
      </w:r>
      <w:r>
        <w:rPr>
          <w:rFonts w:hint="eastAsia" w:ascii="宋体" w:hAnsi="宋体"/>
          <w:sz w:val="24"/>
        </w:rPr>
        <w:t>完成基础学习领域课程的教学，培养学生正确的人生观、世界观。基础理论以“必需、够用”为度，以基本技能培养为目的，重点加强英语、计算机等工具课程的教学，同时完成基础会计、财经法规、经济法基础、经济学基础等专业基础课的学习。</w:t>
      </w:r>
    </w:p>
    <w:p>
      <w:pPr>
        <w:spacing w:line="460" w:lineRule="exact"/>
        <w:ind w:firstLine="480" w:firstLineChars="200"/>
        <w:rPr>
          <w:rFonts w:ascii="宋体" w:hAnsi="宋体"/>
          <w:sz w:val="24"/>
        </w:rPr>
      </w:pPr>
      <w:r>
        <w:rPr>
          <w:rFonts w:hint="eastAsia" w:ascii="宋体" w:hAnsi="宋体"/>
          <w:sz w:val="24"/>
        </w:rPr>
        <w:t>第3学期：主要进行财务会计、财务大数据基础、出纳业务操作、财务管理的学习，在授课方式上采取实验室实训与课堂讲授相结合的方式，完成账务处理岗位职业能力的培养；在证书考取上，鼓励学生考取会计初级证书和业财一体化证书（1+X证书）。</w:t>
      </w:r>
    </w:p>
    <w:p>
      <w:pPr>
        <w:spacing w:line="460" w:lineRule="exact"/>
        <w:ind w:firstLine="480" w:firstLineChars="200"/>
        <w:rPr>
          <w:rFonts w:ascii="宋体" w:hAnsi="宋体"/>
          <w:sz w:val="24"/>
        </w:rPr>
      </w:pPr>
      <w:r>
        <w:rPr>
          <w:rFonts w:ascii="宋体" w:hAnsi="宋体"/>
          <w:sz w:val="24"/>
        </w:rPr>
        <w:t>第</w:t>
      </w:r>
      <w:r>
        <w:rPr>
          <w:rFonts w:hint="eastAsia" w:ascii="宋体" w:hAnsi="宋体"/>
          <w:sz w:val="24"/>
        </w:rPr>
        <w:t>4</w:t>
      </w:r>
      <w:r>
        <w:rPr>
          <w:rFonts w:ascii="宋体" w:hAnsi="宋体"/>
          <w:sz w:val="24"/>
        </w:rPr>
        <w:t>学期：</w:t>
      </w:r>
      <w:r>
        <w:rPr>
          <w:rFonts w:hint="eastAsia" w:ascii="宋体" w:hAnsi="宋体"/>
          <w:sz w:val="24"/>
        </w:rPr>
        <w:t>主要进行E</w:t>
      </w:r>
      <w:r>
        <w:rPr>
          <w:rFonts w:ascii="宋体" w:hAnsi="宋体"/>
          <w:sz w:val="24"/>
        </w:rPr>
        <w:t>RP</w:t>
      </w:r>
      <w:r>
        <w:rPr>
          <w:rFonts w:hint="eastAsia" w:ascii="宋体" w:hAnsi="宋体"/>
          <w:sz w:val="24"/>
        </w:rPr>
        <w:t>业财一体化、纳税实训和管理会计等专业核心课程的学习，使学生了解管理会计行业的工作情景和相关知识，提升学生的会计综合能力。</w:t>
      </w:r>
    </w:p>
    <w:p>
      <w:pPr>
        <w:spacing w:line="460" w:lineRule="exact"/>
        <w:ind w:firstLine="480" w:firstLineChars="200"/>
        <w:rPr>
          <w:rFonts w:ascii="宋体" w:hAnsi="宋体"/>
          <w:sz w:val="24"/>
        </w:rPr>
      </w:pPr>
      <w:r>
        <w:rPr>
          <w:rFonts w:ascii="宋体" w:hAnsi="宋体"/>
          <w:sz w:val="24"/>
        </w:rPr>
        <w:t>第</w:t>
      </w:r>
      <w:r>
        <w:rPr>
          <w:rFonts w:hint="eastAsia" w:ascii="宋体" w:hAnsi="宋体"/>
          <w:sz w:val="24"/>
        </w:rPr>
        <w:t>5</w:t>
      </w:r>
      <w:r>
        <w:rPr>
          <w:rFonts w:ascii="宋体" w:hAnsi="宋体"/>
          <w:sz w:val="24"/>
        </w:rPr>
        <w:t>学期：</w:t>
      </w:r>
      <w:r>
        <w:rPr>
          <w:rFonts w:hint="eastAsia" w:ascii="宋体" w:hAnsi="宋体"/>
          <w:sz w:val="24"/>
        </w:rPr>
        <w:t>通过会计综合模拟实训，使学生对会计岗位的工作的有整体的把握，并熟悉会计工作的基本流程，完成会计综合岗位的职业能力培养。</w:t>
      </w:r>
    </w:p>
    <w:p>
      <w:pPr>
        <w:spacing w:line="460" w:lineRule="exact"/>
        <w:ind w:firstLine="480" w:firstLineChars="200"/>
        <w:rPr>
          <w:rFonts w:ascii="宋体" w:hAnsi="宋体"/>
          <w:sz w:val="24"/>
        </w:rPr>
      </w:pPr>
      <w:r>
        <w:rPr>
          <w:rFonts w:ascii="宋体" w:hAnsi="宋体"/>
          <w:sz w:val="24"/>
        </w:rPr>
        <w:t>第</w:t>
      </w:r>
      <w:r>
        <w:rPr>
          <w:rFonts w:hint="eastAsia" w:ascii="宋体" w:hAnsi="宋体"/>
          <w:sz w:val="24"/>
        </w:rPr>
        <w:t>6</w:t>
      </w:r>
      <w:r>
        <w:rPr>
          <w:rFonts w:ascii="宋体" w:hAnsi="宋体"/>
          <w:sz w:val="24"/>
        </w:rPr>
        <w:t>学期：</w:t>
      </w:r>
      <w:r>
        <w:rPr>
          <w:rFonts w:hint="eastAsia" w:ascii="宋体" w:hAnsi="宋体"/>
          <w:sz w:val="24"/>
        </w:rPr>
        <w:t>通过毕业综合实习，让学生将学到的知识与实践相结合，协调运用，达到胜任实践岗位的目的。</w:t>
      </w:r>
    </w:p>
    <w:p>
      <w:pPr>
        <w:widowControl/>
        <w:spacing w:line="360" w:lineRule="auto"/>
        <w:ind w:firstLine="480" w:firstLineChars="200"/>
        <w:jc w:val="left"/>
        <w:rPr>
          <w:rFonts w:ascii="宋体" w:hAnsi="宋体"/>
          <w:sz w:val="24"/>
          <w:szCs w:val="24"/>
        </w:rPr>
      </w:pPr>
    </w:p>
    <w:p>
      <w:pPr>
        <w:pStyle w:val="4"/>
        <w:ind w:firstLine="643"/>
        <w:rPr>
          <w:sz w:val="32"/>
          <w:szCs w:val="32"/>
        </w:rPr>
      </w:pPr>
      <w:bookmarkStart w:id="43" w:name="_Toc121248537"/>
      <w:r>
        <w:rPr>
          <w:rFonts w:hint="eastAsia"/>
          <w:sz w:val="32"/>
          <w:szCs w:val="32"/>
        </w:rPr>
        <w:t>七、课程</w:t>
      </w:r>
      <w:bookmarkEnd w:id="39"/>
      <w:r>
        <w:rPr>
          <w:rFonts w:hint="eastAsia"/>
          <w:sz w:val="32"/>
          <w:szCs w:val="32"/>
        </w:rPr>
        <w:t>体系</w:t>
      </w:r>
      <w:bookmarkEnd w:id="43"/>
    </w:p>
    <w:p>
      <w:pPr>
        <w:pStyle w:val="5"/>
        <w:rPr>
          <w:rFonts w:hint="default"/>
        </w:rPr>
      </w:pPr>
      <w:bookmarkStart w:id="44" w:name="_Toc405393386"/>
      <w:bookmarkStart w:id="45" w:name="_Toc407697901"/>
      <w:bookmarkStart w:id="46" w:name="_Toc407696143"/>
      <w:bookmarkStart w:id="47" w:name="_Toc121248538"/>
      <w:bookmarkStart w:id="48" w:name="_Toc46303715"/>
      <w:r>
        <w:t>（一）</w:t>
      </w:r>
      <w:bookmarkEnd w:id="44"/>
      <w:bookmarkEnd w:id="45"/>
      <w:bookmarkEnd w:id="46"/>
      <w:r>
        <w:t>课程体系构建</w:t>
      </w:r>
      <w:bookmarkEnd w:id="47"/>
      <w:r>
        <w:t xml:space="preserve">   </w:t>
      </w:r>
    </w:p>
    <w:p>
      <w:pPr>
        <w:keepNext/>
        <w:keepLines/>
        <w:spacing w:line="500" w:lineRule="exact"/>
        <w:ind w:firstLine="560" w:firstLineChars="200"/>
        <w:rPr>
          <w:rFonts w:ascii="Arial" w:hAnsi="Arial" w:eastAsia="黑体"/>
          <w:bCs/>
          <w:sz w:val="28"/>
          <w:szCs w:val="28"/>
        </w:rPr>
      </w:pPr>
      <w:bookmarkStart w:id="49" w:name="_Toc119619358"/>
      <w:r>
        <w:rPr>
          <w:rFonts w:hint="eastAsia" w:ascii="Arial" w:hAnsi="Arial" w:eastAsia="黑体"/>
          <w:bCs/>
          <w:sz w:val="28"/>
          <w:szCs w:val="28"/>
        </w:rPr>
        <w:t>1、岗位职业能力和典型工作任务分析</w:t>
      </w:r>
      <w:bookmarkEnd w:id="49"/>
      <w:r>
        <w:rPr>
          <w:rFonts w:hint="eastAsia" w:ascii="宋体" w:hAnsi="宋体" w:cs="宋体"/>
          <w:sz w:val="24"/>
          <w:szCs w:val="24"/>
        </w:rPr>
        <w:t xml:space="preserve"> </w:t>
      </w:r>
    </w:p>
    <w:bookmarkEnd w:id="48"/>
    <w:p>
      <w:pPr>
        <w:spacing w:line="360" w:lineRule="auto"/>
        <w:ind w:firstLine="2108" w:firstLineChars="1000"/>
        <w:rPr>
          <w:rFonts w:ascii="Times New Roman" w:hAnsi="Times New Roman"/>
          <w:b/>
          <w:bCs/>
          <w:szCs w:val="21"/>
        </w:rPr>
      </w:pPr>
      <w:bookmarkStart w:id="50" w:name="_Toc407697902"/>
      <w:bookmarkStart w:id="51" w:name="_Toc405393387"/>
      <w:bookmarkStart w:id="52" w:name="_Toc407696144"/>
      <w:r>
        <w:rPr>
          <w:rFonts w:hint="eastAsia" w:ascii="Times New Roman" w:hAnsi="Times New Roman"/>
          <w:b/>
          <w:bCs/>
          <w:szCs w:val="21"/>
        </w:rPr>
        <w:t>表</w:t>
      </w:r>
      <w:r>
        <w:rPr>
          <w:rFonts w:ascii="Times New Roman" w:hAnsi="Times New Roman"/>
          <w:b/>
          <w:bCs/>
          <w:szCs w:val="21"/>
        </w:rPr>
        <w:t>2 岗位职业能力和典型工作任务分析</w:t>
      </w:r>
    </w:p>
    <w:tbl>
      <w:tblPr>
        <w:tblStyle w:val="23"/>
        <w:tblW w:w="5314"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978"/>
        <w:gridCol w:w="975"/>
        <w:gridCol w:w="1951"/>
        <w:gridCol w:w="3584"/>
        <w:gridCol w:w="156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540" w:type="pct"/>
            <w:vAlign w:val="center"/>
          </w:tcPr>
          <w:p>
            <w:pPr>
              <w:spacing w:line="300" w:lineRule="exact"/>
              <w:jc w:val="center"/>
              <w:rPr>
                <w:rFonts w:ascii="宋体" w:hAnsi="宋体"/>
                <w:b/>
                <w:sz w:val="18"/>
                <w:szCs w:val="18"/>
              </w:rPr>
            </w:pPr>
            <w:r>
              <w:rPr>
                <w:rFonts w:ascii="宋体" w:hAnsi="宋体"/>
                <w:b/>
                <w:sz w:val="18"/>
                <w:szCs w:val="18"/>
              </w:rPr>
              <w:t>就业领域</w:t>
            </w:r>
          </w:p>
        </w:tc>
        <w:tc>
          <w:tcPr>
            <w:tcW w:w="538" w:type="pct"/>
            <w:vAlign w:val="center"/>
          </w:tcPr>
          <w:p>
            <w:pPr>
              <w:spacing w:line="300" w:lineRule="exact"/>
              <w:jc w:val="center"/>
              <w:rPr>
                <w:rFonts w:ascii="宋体" w:hAnsi="宋体"/>
                <w:b/>
                <w:sz w:val="18"/>
                <w:szCs w:val="18"/>
              </w:rPr>
            </w:pPr>
            <w:r>
              <w:rPr>
                <w:rFonts w:ascii="宋体" w:hAnsi="宋体"/>
                <w:b/>
                <w:sz w:val="18"/>
                <w:szCs w:val="18"/>
              </w:rPr>
              <w:t>就业岗位</w:t>
            </w:r>
          </w:p>
        </w:tc>
        <w:tc>
          <w:tcPr>
            <w:tcW w:w="1077" w:type="pct"/>
            <w:vAlign w:val="center"/>
          </w:tcPr>
          <w:p>
            <w:pPr>
              <w:spacing w:line="300" w:lineRule="exact"/>
              <w:jc w:val="center"/>
              <w:rPr>
                <w:rFonts w:ascii="宋体" w:hAnsi="宋体"/>
                <w:b/>
                <w:sz w:val="18"/>
                <w:szCs w:val="18"/>
              </w:rPr>
            </w:pPr>
            <w:r>
              <w:rPr>
                <w:rFonts w:ascii="宋体" w:hAnsi="宋体"/>
                <w:b/>
                <w:sz w:val="18"/>
                <w:szCs w:val="18"/>
              </w:rPr>
              <w:t>工作任务</w:t>
            </w:r>
          </w:p>
        </w:tc>
        <w:tc>
          <w:tcPr>
            <w:tcW w:w="1978" w:type="pct"/>
            <w:vAlign w:val="center"/>
          </w:tcPr>
          <w:p>
            <w:pPr>
              <w:spacing w:line="300" w:lineRule="exact"/>
              <w:jc w:val="center"/>
              <w:rPr>
                <w:rFonts w:ascii="宋体" w:hAnsi="宋体"/>
                <w:b/>
                <w:sz w:val="18"/>
                <w:szCs w:val="18"/>
              </w:rPr>
            </w:pPr>
            <w:r>
              <w:rPr>
                <w:rFonts w:ascii="宋体" w:hAnsi="宋体"/>
                <w:b/>
                <w:sz w:val="18"/>
                <w:szCs w:val="18"/>
              </w:rPr>
              <w:t>岗位所需能力</w:t>
            </w:r>
          </w:p>
        </w:tc>
        <w:tc>
          <w:tcPr>
            <w:tcW w:w="866" w:type="pct"/>
            <w:vAlign w:val="center"/>
          </w:tcPr>
          <w:p>
            <w:pPr>
              <w:spacing w:line="300" w:lineRule="exact"/>
              <w:jc w:val="center"/>
              <w:rPr>
                <w:rFonts w:ascii="宋体" w:hAnsi="宋体"/>
                <w:b/>
                <w:sz w:val="18"/>
                <w:szCs w:val="18"/>
              </w:rPr>
            </w:pPr>
            <w:r>
              <w:rPr>
                <w:rFonts w:ascii="宋体" w:hAnsi="宋体"/>
                <w:b/>
                <w:sz w:val="18"/>
                <w:szCs w:val="18"/>
              </w:rPr>
              <w:t>项目对应课程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restart"/>
            <w:vAlign w:val="center"/>
          </w:tcPr>
          <w:p>
            <w:pPr>
              <w:spacing w:line="300" w:lineRule="exact"/>
              <w:rPr>
                <w:rFonts w:ascii="宋体" w:hAnsi="宋体"/>
                <w:sz w:val="18"/>
                <w:szCs w:val="18"/>
              </w:rPr>
            </w:pPr>
            <w:r>
              <w:rPr>
                <w:rFonts w:hint="eastAsia" w:ascii="宋体" w:hAnsi="宋体"/>
                <w:sz w:val="18"/>
                <w:szCs w:val="18"/>
              </w:rPr>
              <w:t>会计</w:t>
            </w:r>
          </w:p>
        </w:tc>
        <w:tc>
          <w:tcPr>
            <w:tcW w:w="538" w:type="pct"/>
            <w:vMerge w:val="restart"/>
            <w:vAlign w:val="center"/>
          </w:tcPr>
          <w:p>
            <w:pPr>
              <w:spacing w:line="300" w:lineRule="exact"/>
              <w:jc w:val="center"/>
              <w:rPr>
                <w:rFonts w:ascii="宋体" w:hAnsi="宋体"/>
                <w:sz w:val="18"/>
                <w:szCs w:val="18"/>
              </w:rPr>
            </w:pPr>
            <w:r>
              <w:rPr>
                <w:rFonts w:hint="eastAsia" w:ascii="宋体" w:hAnsi="宋体" w:cs="宋体"/>
                <w:b/>
                <w:kern w:val="0"/>
                <w:sz w:val="18"/>
                <w:szCs w:val="18"/>
              </w:rPr>
              <w:t>出纳岗位</w:t>
            </w:r>
          </w:p>
        </w:tc>
        <w:tc>
          <w:tcPr>
            <w:tcW w:w="1077" w:type="pct"/>
            <w:vAlign w:val="center"/>
          </w:tcPr>
          <w:p>
            <w:pPr>
              <w:spacing w:line="300" w:lineRule="exact"/>
              <w:rPr>
                <w:rFonts w:ascii="宋体" w:hAnsi="宋体"/>
                <w:sz w:val="18"/>
                <w:szCs w:val="18"/>
              </w:rPr>
            </w:pPr>
            <w:r>
              <w:rPr>
                <w:rFonts w:hint="eastAsia" w:ascii="宋体" w:hAnsi="宋体" w:cs="宋体"/>
                <w:kern w:val="0"/>
                <w:sz w:val="18"/>
                <w:szCs w:val="18"/>
              </w:rPr>
              <w:t>库存现金收付、银行结算</w:t>
            </w:r>
          </w:p>
        </w:tc>
        <w:tc>
          <w:tcPr>
            <w:tcW w:w="1978" w:type="pct"/>
            <w:vAlign w:val="center"/>
          </w:tcPr>
          <w:p>
            <w:pPr>
              <w:rPr>
                <w:rFonts w:ascii="宋体" w:hAnsi="宋体"/>
                <w:sz w:val="18"/>
                <w:szCs w:val="18"/>
              </w:rPr>
            </w:pPr>
            <w:r>
              <w:rPr>
                <w:rFonts w:hint="eastAsia" w:ascii="宋体" w:hAnsi="宋体"/>
                <w:sz w:val="18"/>
                <w:szCs w:val="18"/>
              </w:rPr>
              <w:t>1.能熟练办理现金收支结算业务、银行转账结算业务；</w:t>
            </w:r>
          </w:p>
          <w:p>
            <w:pPr>
              <w:rPr>
                <w:rFonts w:ascii="宋体" w:hAnsi="宋体"/>
                <w:sz w:val="18"/>
                <w:szCs w:val="18"/>
              </w:rPr>
            </w:pPr>
            <w:r>
              <w:rPr>
                <w:rFonts w:hint="eastAsia" w:ascii="宋体" w:hAnsi="宋体"/>
                <w:sz w:val="18"/>
                <w:szCs w:val="18"/>
              </w:rPr>
              <w:t>2.能明辨现金和各种银行结算票据的真伪；</w:t>
            </w:r>
          </w:p>
          <w:p>
            <w:pPr>
              <w:rPr>
                <w:rFonts w:ascii="宋体" w:hAnsi="宋体"/>
                <w:sz w:val="18"/>
                <w:szCs w:val="18"/>
              </w:rPr>
            </w:pPr>
            <w:r>
              <w:rPr>
                <w:rFonts w:hint="eastAsia" w:ascii="宋体" w:hAnsi="宋体"/>
                <w:sz w:val="18"/>
                <w:szCs w:val="18"/>
              </w:rPr>
              <w:t>3.能按照规定保管现金和各种结算票据；</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基础会计及实训</w:t>
            </w:r>
          </w:p>
          <w:p>
            <w:pPr>
              <w:spacing w:line="300" w:lineRule="exact"/>
              <w:jc w:val="left"/>
              <w:rPr>
                <w:rFonts w:ascii="宋体" w:hAnsi="宋体"/>
                <w:sz w:val="18"/>
                <w:szCs w:val="18"/>
              </w:rPr>
            </w:pPr>
            <w:r>
              <w:rPr>
                <w:rFonts w:hint="eastAsia" w:ascii="宋体" w:hAnsi="宋体"/>
                <w:sz w:val="18"/>
                <w:szCs w:val="18"/>
              </w:rPr>
              <w:t>财经法规与职业道德</w:t>
            </w:r>
          </w:p>
          <w:p>
            <w:pPr>
              <w:spacing w:line="300" w:lineRule="exact"/>
              <w:jc w:val="left"/>
              <w:rPr>
                <w:rFonts w:ascii="宋体" w:hAnsi="宋体"/>
                <w:sz w:val="18"/>
                <w:szCs w:val="18"/>
              </w:rPr>
            </w:pPr>
            <w:r>
              <w:rPr>
                <w:rFonts w:hint="eastAsia" w:ascii="宋体" w:hAnsi="宋体"/>
                <w:sz w:val="18"/>
                <w:szCs w:val="18"/>
              </w:rPr>
              <w:t>财务会计及实训</w:t>
            </w:r>
          </w:p>
          <w:p>
            <w:pPr>
              <w:spacing w:line="300" w:lineRule="exact"/>
              <w:jc w:val="left"/>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continue"/>
            <w:vAlign w:val="center"/>
          </w:tcPr>
          <w:p>
            <w:pPr>
              <w:spacing w:line="300" w:lineRule="exact"/>
              <w:jc w:val="center"/>
              <w:rPr>
                <w:rFonts w:ascii="宋体" w:hAnsi="宋体"/>
                <w:sz w:val="18"/>
                <w:szCs w:val="18"/>
              </w:rPr>
            </w:pPr>
          </w:p>
        </w:tc>
        <w:tc>
          <w:tcPr>
            <w:tcW w:w="1077" w:type="pct"/>
            <w:vAlign w:val="center"/>
          </w:tcPr>
          <w:p>
            <w:pPr>
              <w:spacing w:line="300" w:lineRule="exact"/>
              <w:rPr>
                <w:rFonts w:ascii="宋体" w:hAnsi="宋体"/>
                <w:sz w:val="18"/>
                <w:szCs w:val="18"/>
              </w:rPr>
            </w:pPr>
            <w:r>
              <w:rPr>
                <w:rFonts w:hint="eastAsia" w:ascii="宋体" w:hAnsi="宋体" w:cs="宋体"/>
                <w:kern w:val="0"/>
                <w:sz w:val="18"/>
                <w:szCs w:val="18"/>
              </w:rPr>
              <w:t>库存现金、银行存款日记账登记与核对</w:t>
            </w:r>
          </w:p>
        </w:tc>
        <w:tc>
          <w:tcPr>
            <w:tcW w:w="1978" w:type="pct"/>
            <w:vAlign w:val="center"/>
          </w:tcPr>
          <w:p>
            <w:pPr>
              <w:rPr>
                <w:rFonts w:ascii="宋体" w:hAnsi="宋体"/>
                <w:sz w:val="18"/>
                <w:szCs w:val="18"/>
              </w:rPr>
            </w:pPr>
            <w:r>
              <w:rPr>
                <w:rFonts w:hint="eastAsia" w:ascii="宋体" w:hAnsi="宋体"/>
                <w:sz w:val="18"/>
                <w:szCs w:val="18"/>
              </w:rPr>
              <w:t>1.能按照规定登记现金、银行存款日记账；</w:t>
            </w:r>
          </w:p>
          <w:p>
            <w:pPr>
              <w:rPr>
                <w:rFonts w:ascii="宋体" w:hAnsi="宋体"/>
                <w:sz w:val="18"/>
                <w:szCs w:val="18"/>
              </w:rPr>
            </w:pPr>
            <w:r>
              <w:rPr>
                <w:rFonts w:hint="eastAsia" w:ascii="宋体" w:hAnsi="宋体"/>
                <w:sz w:val="18"/>
                <w:szCs w:val="18"/>
              </w:rPr>
              <w:t>2.能按照规定核对现金和银行存款；</w:t>
            </w:r>
          </w:p>
          <w:p>
            <w:pPr>
              <w:spacing w:line="300" w:lineRule="exact"/>
              <w:rPr>
                <w:rFonts w:ascii="宋体" w:hAnsi="宋体"/>
                <w:sz w:val="18"/>
                <w:szCs w:val="18"/>
              </w:rPr>
            </w:pPr>
            <w:r>
              <w:rPr>
                <w:rFonts w:hint="eastAsia" w:ascii="宋体" w:hAnsi="宋体"/>
                <w:sz w:val="18"/>
                <w:szCs w:val="18"/>
              </w:rPr>
              <w:t>3.能正确处理在货币资金结算过程中出现的差错。</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基础会计及实训</w:t>
            </w:r>
          </w:p>
          <w:p>
            <w:pPr>
              <w:spacing w:line="300" w:lineRule="exact"/>
              <w:jc w:val="left"/>
              <w:rPr>
                <w:rFonts w:ascii="宋体" w:hAnsi="宋体"/>
                <w:sz w:val="18"/>
                <w:szCs w:val="18"/>
              </w:rPr>
            </w:pPr>
            <w:r>
              <w:rPr>
                <w:rFonts w:hint="eastAsia" w:ascii="宋体" w:hAnsi="宋体"/>
                <w:sz w:val="18"/>
                <w:szCs w:val="18"/>
              </w:rPr>
              <w:t>财经法规与职业道德</w:t>
            </w:r>
          </w:p>
          <w:p>
            <w:pPr>
              <w:spacing w:line="300" w:lineRule="exact"/>
              <w:jc w:val="left"/>
              <w:rPr>
                <w:rFonts w:ascii="宋体" w:hAnsi="宋体"/>
                <w:sz w:val="18"/>
                <w:szCs w:val="18"/>
              </w:rPr>
            </w:pPr>
            <w:r>
              <w:rPr>
                <w:rFonts w:hint="eastAsia" w:ascii="宋体" w:hAnsi="宋体"/>
                <w:sz w:val="18"/>
                <w:szCs w:val="18"/>
              </w:rPr>
              <w:t>财务会计及实训</w:t>
            </w:r>
          </w:p>
          <w:p>
            <w:pPr>
              <w:spacing w:line="300" w:lineRule="exact"/>
              <w:jc w:val="left"/>
              <w:rPr>
                <w:rFonts w:ascii="宋体" w:hAnsi="宋体"/>
                <w:sz w:val="18"/>
                <w:szCs w:val="18"/>
              </w:rPr>
            </w:pPr>
            <w:r>
              <w:rPr>
                <w:rFonts w:hint="eastAsia" w:ascii="宋体" w:hAnsi="宋体"/>
                <w:sz w:val="18"/>
                <w:szCs w:val="18"/>
              </w:rPr>
              <w:t>成本会计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restart"/>
            <w:vAlign w:val="center"/>
          </w:tcPr>
          <w:p>
            <w:pPr>
              <w:spacing w:line="300" w:lineRule="exact"/>
              <w:jc w:val="center"/>
              <w:rPr>
                <w:rFonts w:ascii="宋体" w:hAnsi="宋体"/>
                <w:sz w:val="18"/>
                <w:szCs w:val="18"/>
              </w:rPr>
            </w:pPr>
            <w:r>
              <w:rPr>
                <w:rFonts w:hint="eastAsia" w:ascii="宋体" w:hAnsi="宋体" w:cs="宋体"/>
                <w:b/>
                <w:kern w:val="0"/>
                <w:sz w:val="18"/>
                <w:szCs w:val="18"/>
              </w:rPr>
              <w:t>核算岗位</w:t>
            </w:r>
          </w:p>
        </w:tc>
        <w:tc>
          <w:tcPr>
            <w:tcW w:w="1077" w:type="pct"/>
            <w:vAlign w:val="center"/>
          </w:tcPr>
          <w:p>
            <w:pPr>
              <w:spacing w:line="300" w:lineRule="exact"/>
              <w:rPr>
                <w:rFonts w:ascii="宋体" w:hAnsi="宋体"/>
                <w:sz w:val="18"/>
                <w:szCs w:val="18"/>
              </w:rPr>
            </w:pPr>
            <w:r>
              <w:rPr>
                <w:rFonts w:hint="eastAsia" w:ascii="宋体" w:hAnsi="宋体"/>
                <w:sz w:val="18"/>
                <w:szCs w:val="18"/>
              </w:rPr>
              <w:t>往来账务核算</w:t>
            </w:r>
          </w:p>
        </w:tc>
        <w:tc>
          <w:tcPr>
            <w:tcW w:w="1978" w:type="pct"/>
            <w:vAlign w:val="center"/>
          </w:tcPr>
          <w:p>
            <w:pPr>
              <w:widowControl/>
              <w:spacing w:line="280" w:lineRule="exact"/>
              <w:rPr>
                <w:rFonts w:ascii="宋体" w:hAnsi="宋体" w:cs="宋体"/>
                <w:sz w:val="18"/>
                <w:szCs w:val="18"/>
              </w:rPr>
            </w:pPr>
            <w:r>
              <w:rPr>
                <w:rFonts w:hint="eastAsia" w:ascii="宋体" w:hAnsi="宋体" w:cs="宋体"/>
                <w:sz w:val="18"/>
                <w:szCs w:val="18"/>
              </w:rPr>
              <w:t>1.能登记应收账款、应付账款明细账；</w:t>
            </w:r>
          </w:p>
          <w:p>
            <w:pPr>
              <w:widowControl/>
              <w:spacing w:line="280" w:lineRule="exact"/>
              <w:rPr>
                <w:rFonts w:ascii="宋体" w:hAnsi="宋体" w:cs="宋体"/>
                <w:sz w:val="18"/>
                <w:szCs w:val="18"/>
              </w:rPr>
            </w:pPr>
            <w:r>
              <w:rPr>
                <w:rFonts w:hint="eastAsia" w:ascii="宋体" w:hAnsi="宋体" w:cs="宋体"/>
                <w:sz w:val="18"/>
                <w:szCs w:val="18"/>
              </w:rPr>
              <w:t>2.会登记应收票据、应付票据备查簿；</w:t>
            </w:r>
          </w:p>
          <w:p>
            <w:pPr>
              <w:widowControl/>
              <w:spacing w:line="280" w:lineRule="exact"/>
              <w:rPr>
                <w:rFonts w:ascii="宋体" w:hAnsi="宋体" w:cs="宋体"/>
                <w:sz w:val="18"/>
                <w:szCs w:val="18"/>
              </w:rPr>
            </w:pPr>
            <w:r>
              <w:rPr>
                <w:rFonts w:hint="eastAsia" w:ascii="宋体" w:hAnsi="宋体" w:cs="宋体"/>
                <w:sz w:val="18"/>
                <w:szCs w:val="18"/>
              </w:rPr>
              <w:t>3.能进行应收票据利息的计算、贴现期限和贴现额的计算、应收票据到期值的计算；</w:t>
            </w:r>
          </w:p>
          <w:p>
            <w:pPr>
              <w:widowControl/>
              <w:spacing w:line="280" w:lineRule="exact"/>
              <w:rPr>
                <w:rFonts w:ascii="宋体" w:hAnsi="宋体"/>
                <w:sz w:val="18"/>
                <w:szCs w:val="18"/>
              </w:rPr>
            </w:pPr>
            <w:r>
              <w:rPr>
                <w:rFonts w:hint="eastAsia" w:ascii="宋体" w:hAnsi="宋体" w:cs="宋体"/>
                <w:sz w:val="18"/>
                <w:szCs w:val="18"/>
              </w:rPr>
              <w:t>4.能对应收账款入账价值进行确定及选择合理计提坏账准备的方法；</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基础会计及实训</w:t>
            </w:r>
          </w:p>
          <w:p>
            <w:pPr>
              <w:spacing w:line="300" w:lineRule="exact"/>
              <w:jc w:val="left"/>
              <w:rPr>
                <w:rFonts w:ascii="宋体" w:hAnsi="宋体"/>
                <w:sz w:val="18"/>
                <w:szCs w:val="18"/>
              </w:rPr>
            </w:pPr>
            <w:r>
              <w:rPr>
                <w:rFonts w:hint="eastAsia" w:ascii="宋体" w:hAnsi="宋体"/>
                <w:sz w:val="18"/>
                <w:szCs w:val="18"/>
              </w:rPr>
              <w:t>财务会计及实训</w:t>
            </w:r>
          </w:p>
          <w:p>
            <w:pPr>
              <w:spacing w:line="300" w:lineRule="exact"/>
              <w:jc w:val="left"/>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continue"/>
            <w:vAlign w:val="center"/>
          </w:tcPr>
          <w:p>
            <w:pPr>
              <w:spacing w:line="300" w:lineRule="exact"/>
              <w:jc w:val="center"/>
              <w:rPr>
                <w:rFonts w:ascii="宋体" w:hAnsi="宋体"/>
                <w:sz w:val="18"/>
                <w:szCs w:val="18"/>
              </w:rPr>
            </w:pPr>
          </w:p>
        </w:tc>
        <w:tc>
          <w:tcPr>
            <w:tcW w:w="1077" w:type="pct"/>
            <w:vAlign w:val="center"/>
          </w:tcPr>
          <w:p>
            <w:pPr>
              <w:spacing w:line="300" w:lineRule="exact"/>
              <w:rPr>
                <w:rFonts w:ascii="宋体" w:hAnsi="宋体"/>
                <w:sz w:val="18"/>
                <w:szCs w:val="18"/>
              </w:rPr>
            </w:pPr>
            <w:r>
              <w:rPr>
                <w:rFonts w:ascii="宋体" w:hAnsi="宋体"/>
                <w:sz w:val="18"/>
                <w:szCs w:val="18"/>
              </w:rPr>
              <w:t xml:space="preserve"> </w:t>
            </w:r>
            <w:r>
              <w:rPr>
                <w:rFonts w:hint="eastAsia" w:ascii="宋体" w:hAnsi="宋体"/>
                <w:sz w:val="18"/>
                <w:szCs w:val="18"/>
              </w:rPr>
              <w:t>工资核算</w:t>
            </w:r>
          </w:p>
        </w:tc>
        <w:tc>
          <w:tcPr>
            <w:tcW w:w="1978" w:type="pct"/>
            <w:vAlign w:val="center"/>
          </w:tcPr>
          <w:p>
            <w:pPr>
              <w:widowControl/>
              <w:spacing w:line="280" w:lineRule="exact"/>
              <w:rPr>
                <w:rFonts w:ascii="宋体" w:hAnsi="宋体" w:cs="宋体"/>
                <w:sz w:val="18"/>
                <w:szCs w:val="18"/>
              </w:rPr>
            </w:pPr>
            <w:r>
              <w:rPr>
                <w:rFonts w:hint="eastAsia" w:ascii="宋体" w:hAnsi="宋体" w:cs="宋体"/>
                <w:sz w:val="18"/>
                <w:szCs w:val="18"/>
              </w:rPr>
              <w:t>1.能编制工资结算单、编制工资结算汇总表、工资费用分配表；</w:t>
            </w:r>
          </w:p>
          <w:p>
            <w:pPr>
              <w:spacing w:line="300" w:lineRule="exact"/>
              <w:rPr>
                <w:rFonts w:ascii="宋体" w:hAnsi="宋体"/>
                <w:sz w:val="18"/>
                <w:szCs w:val="18"/>
              </w:rPr>
            </w:pPr>
            <w:r>
              <w:rPr>
                <w:rFonts w:hint="eastAsia" w:ascii="宋体" w:hAnsi="宋体" w:cs="宋体"/>
                <w:sz w:val="18"/>
                <w:szCs w:val="18"/>
              </w:rPr>
              <w:t>2.能监督工资基金的使用、审核发放工资奖金、办理代扣款项、负责工资台账和应付职工薪酬明细账的登记。</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基础会计及实训</w:t>
            </w:r>
          </w:p>
          <w:p>
            <w:pPr>
              <w:spacing w:line="300" w:lineRule="exact"/>
              <w:jc w:val="left"/>
              <w:rPr>
                <w:rFonts w:ascii="宋体" w:hAnsi="宋体"/>
                <w:sz w:val="18"/>
                <w:szCs w:val="18"/>
              </w:rPr>
            </w:pPr>
            <w:r>
              <w:rPr>
                <w:rFonts w:hint="eastAsia" w:ascii="宋体" w:hAnsi="宋体"/>
                <w:sz w:val="18"/>
                <w:szCs w:val="18"/>
              </w:rPr>
              <w:t>财务会计及实训</w:t>
            </w:r>
          </w:p>
          <w:p>
            <w:pPr>
              <w:spacing w:line="300" w:lineRule="exact"/>
              <w:jc w:val="left"/>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continue"/>
            <w:vAlign w:val="center"/>
          </w:tcPr>
          <w:p>
            <w:pPr>
              <w:spacing w:line="300" w:lineRule="exact"/>
              <w:jc w:val="center"/>
              <w:rPr>
                <w:rFonts w:ascii="宋体" w:hAnsi="宋体"/>
                <w:sz w:val="18"/>
                <w:szCs w:val="18"/>
              </w:rPr>
            </w:pPr>
          </w:p>
        </w:tc>
        <w:tc>
          <w:tcPr>
            <w:tcW w:w="1077" w:type="pct"/>
            <w:vAlign w:val="center"/>
          </w:tcPr>
          <w:p>
            <w:pPr>
              <w:spacing w:line="300" w:lineRule="exact"/>
              <w:jc w:val="center"/>
              <w:rPr>
                <w:rFonts w:ascii="宋体" w:hAnsi="宋体"/>
                <w:sz w:val="18"/>
                <w:szCs w:val="18"/>
              </w:rPr>
            </w:pPr>
            <w:r>
              <w:rPr>
                <w:rFonts w:hint="eastAsia" w:ascii="宋体" w:hAnsi="宋体"/>
                <w:sz w:val="18"/>
                <w:szCs w:val="18"/>
              </w:rPr>
              <w:t>财产物资核算</w:t>
            </w:r>
          </w:p>
        </w:tc>
        <w:tc>
          <w:tcPr>
            <w:tcW w:w="1978" w:type="pct"/>
            <w:vAlign w:val="center"/>
          </w:tcPr>
          <w:p>
            <w:pPr>
              <w:widowControl/>
              <w:spacing w:line="280" w:lineRule="exact"/>
              <w:rPr>
                <w:rFonts w:ascii="宋体" w:hAnsi="宋体" w:cs="宋体"/>
                <w:sz w:val="18"/>
                <w:szCs w:val="18"/>
              </w:rPr>
            </w:pPr>
            <w:r>
              <w:rPr>
                <w:rFonts w:hint="eastAsia" w:ascii="宋体" w:hAnsi="宋体" w:cs="宋体"/>
                <w:sz w:val="18"/>
                <w:szCs w:val="18"/>
              </w:rPr>
              <w:t>1.会登记存货总账、明细账；</w:t>
            </w:r>
          </w:p>
          <w:p>
            <w:pPr>
              <w:widowControl/>
              <w:spacing w:line="280" w:lineRule="exact"/>
              <w:rPr>
                <w:rFonts w:ascii="宋体" w:hAnsi="宋体" w:cs="宋体"/>
                <w:sz w:val="18"/>
                <w:szCs w:val="18"/>
              </w:rPr>
            </w:pPr>
            <w:r>
              <w:rPr>
                <w:rFonts w:hint="eastAsia" w:ascii="宋体" w:hAnsi="宋体" w:cs="宋体"/>
                <w:sz w:val="18"/>
                <w:szCs w:val="18"/>
              </w:rPr>
              <w:t>2.登记固定资产卡片、总账及明细账；</w:t>
            </w:r>
          </w:p>
          <w:p>
            <w:pPr>
              <w:widowControl/>
              <w:spacing w:line="280" w:lineRule="exact"/>
              <w:rPr>
                <w:rFonts w:ascii="宋体" w:hAnsi="宋体" w:cs="宋体"/>
                <w:sz w:val="18"/>
                <w:szCs w:val="18"/>
              </w:rPr>
            </w:pPr>
            <w:r>
              <w:rPr>
                <w:rFonts w:hint="eastAsia" w:ascii="宋体" w:hAnsi="宋体" w:cs="宋体"/>
                <w:sz w:val="18"/>
                <w:szCs w:val="18"/>
              </w:rPr>
              <w:t>3.选择固定资产折旧方法，及时提取折旧；</w:t>
            </w:r>
          </w:p>
          <w:p>
            <w:pPr>
              <w:widowControl/>
              <w:spacing w:line="280" w:lineRule="exact"/>
              <w:rPr>
                <w:rFonts w:ascii="宋体" w:hAnsi="宋体"/>
                <w:sz w:val="18"/>
                <w:szCs w:val="18"/>
              </w:rPr>
            </w:pPr>
            <w:r>
              <w:rPr>
                <w:rFonts w:hint="eastAsia" w:ascii="宋体" w:hAnsi="宋体" w:cs="宋体"/>
                <w:sz w:val="18"/>
                <w:szCs w:val="18"/>
              </w:rPr>
              <w:t>4.</w:t>
            </w:r>
            <w:r>
              <w:rPr>
                <w:rFonts w:hint="eastAsia" w:ascii="宋体" w:hAnsi="宋体"/>
                <w:sz w:val="18"/>
                <w:szCs w:val="18"/>
              </w:rPr>
              <w:t>能正确进行存货进、销、存的核算和管理；</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基础会计及实训</w:t>
            </w:r>
          </w:p>
          <w:p>
            <w:pPr>
              <w:spacing w:line="300" w:lineRule="exact"/>
              <w:jc w:val="left"/>
              <w:rPr>
                <w:rFonts w:ascii="宋体" w:hAnsi="宋体"/>
                <w:sz w:val="18"/>
                <w:szCs w:val="18"/>
              </w:rPr>
            </w:pPr>
            <w:r>
              <w:rPr>
                <w:rFonts w:hint="eastAsia" w:ascii="宋体" w:hAnsi="宋体"/>
                <w:sz w:val="18"/>
                <w:szCs w:val="18"/>
              </w:rPr>
              <w:t>财务会计及实训</w:t>
            </w:r>
          </w:p>
          <w:p>
            <w:pPr>
              <w:spacing w:line="300" w:lineRule="exact"/>
              <w:jc w:val="left"/>
              <w:rPr>
                <w:rFonts w:ascii="宋体" w:hAnsi="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Merge w:val="continue"/>
            <w:vAlign w:val="center"/>
          </w:tcPr>
          <w:p>
            <w:pPr>
              <w:spacing w:line="300" w:lineRule="exact"/>
              <w:jc w:val="center"/>
              <w:rPr>
                <w:rFonts w:ascii="宋体" w:hAnsi="宋体"/>
                <w:sz w:val="18"/>
                <w:szCs w:val="18"/>
              </w:rPr>
            </w:pPr>
          </w:p>
        </w:tc>
        <w:tc>
          <w:tcPr>
            <w:tcW w:w="1077" w:type="pct"/>
            <w:vAlign w:val="center"/>
          </w:tcPr>
          <w:p>
            <w:pPr>
              <w:spacing w:line="300" w:lineRule="exact"/>
              <w:jc w:val="center"/>
              <w:rPr>
                <w:rFonts w:ascii="宋体" w:hAnsi="宋体"/>
                <w:sz w:val="18"/>
                <w:szCs w:val="18"/>
              </w:rPr>
            </w:pPr>
            <w:r>
              <w:rPr>
                <w:rFonts w:hint="eastAsia" w:ascii="宋体" w:hAnsi="宋体"/>
                <w:sz w:val="18"/>
                <w:szCs w:val="18"/>
              </w:rPr>
              <w:t>财务成果核算</w:t>
            </w:r>
          </w:p>
        </w:tc>
        <w:tc>
          <w:tcPr>
            <w:tcW w:w="1978" w:type="pct"/>
            <w:vAlign w:val="center"/>
          </w:tcPr>
          <w:p>
            <w:pPr>
              <w:widowControl/>
              <w:spacing w:line="280" w:lineRule="exact"/>
              <w:rPr>
                <w:rFonts w:ascii="宋体" w:hAnsi="宋体" w:cs="宋体"/>
                <w:sz w:val="18"/>
                <w:szCs w:val="18"/>
              </w:rPr>
            </w:pPr>
            <w:r>
              <w:rPr>
                <w:rFonts w:hint="eastAsia" w:ascii="宋体" w:hAnsi="宋体" w:cs="宋体"/>
                <w:sz w:val="18"/>
                <w:szCs w:val="18"/>
              </w:rPr>
              <w:t>1.能确定成本计算对象、确定成本项目；</w:t>
            </w:r>
          </w:p>
          <w:p>
            <w:pPr>
              <w:widowControl/>
              <w:spacing w:line="280" w:lineRule="exact"/>
              <w:rPr>
                <w:rFonts w:ascii="宋体" w:hAnsi="宋体" w:cs="宋体"/>
                <w:sz w:val="18"/>
                <w:szCs w:val="18"/>
              </w:rPr>
            </w:pPr>
            <w:r>
              <w:rPr>
                <w:rFonts w:hint="eastAsia" w:ascii="宋体" w:hAnsi="宋体" w:cs="宋体"/>
                <w:sz w:val="18"/>
                <w:szCs w:val="18"/>
              </w:rPr>
              <w:t>2.会选择确当的成本计算方法并进行成本分析；</w:t>
            </w:r>
          </w:p>
          <w:p>
            <w:pPr>
              <w:widowControl/>
              <w:spacing w:line="280" w:lineRule="exact"/>
              <w:rPr>
                <w:rFonts w:ascii="宋体" w:hAnsi="宋体" w:cs="宋体"/>
                <w:sz w:val="18"/>
                <w:szCs w:val="18"/>
              </w:rPr>
            </w:pPr>
            <w:r>
              <w:rPr>
                <w:rFonts w:hint="eastAsia" w:ascii="宋体" w:hAnsi="宋体" w:cs="宋体"/>
                <w:sz w:val="18"/>
                <w:szCs w:val="18"/>
              </w:rPr>
              <w:t>3.能按期计算收益、计算利润和利润分配、计算应缴所得税；</w:t>
            </w:r>
          </w:p>
          <w:p>
            <w:pPr>
              <w:widowControl/>
              <w:spacing w:line="280" w:lineRule="exact"/>
              <w:rPr>
                <w:rFonts w:ascii="宋体" w:hAnsi="宋体" w:cs="宋体"/>
                <w:sz w:val="18"/>
                <w:szCs w:val="18"/>
              </w:rPr>
            </w:pPr>
            <w:r>
              <w:rPr>
                <w:rFonts w:hint="eastAsia" w:ascii="宋体" w:hAnsi="宋体" w:cs="宋体"/>
                <w:sz w:val="18"/>
                <w:szCs w:val="18"/>
              </w:rPr>
              <w:t>4.会结账时能正确、及时进行调账；</w:t>
            </w:r>
          </w:p>
          <w:p>
            <w:pPr>
              <w:spacing w:line="300" w:lineRule="exact"/>
              <w:rPr>
                <w:rFonts w:ascii="宋体" w:hAnsi="宋体"/>
                <w:sz w:val="18"/>
                <w:szCs w:val="18"/>
              </w:rPr>
            </w:pPr>
            <w:r>
              <w:rPr>
                <w:rFonts w:hint="eastAsia" w:ascii="宋体" w:hAnsi="宋体" w:cs="宋体"/>
                <w:sz w:val="18"/>
                <w:szCs w:val="18"/>
              </w:rPr>
              <w:t>5.</w:t>
            </w:r>
            <w:r>
              <w:rPr>
                <w:rFonts w:hint="eastAsia" w:ascii="宋体" w:hAnsi="宋体"/>
                <w:sz w:val="18"/>
                <w:szCs w:val="18"/>
              </w:rPr>
              <w:t>能正确编制成本报表。</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财务会计及实训</w:t>
            </w:r>
          </w:p>
          <w:p>
            <w:pPr>
              <w:spacing w:line="300" w:lineRule="exact"/>
              <w:jc w:val="left"/>
              <w:rPr>
                <w:rFonts w:ascii="宋体" w:hAnsi="宋体"/>
                <w:sz w:val="18"/>
                <w:szCs w:val="18"/>
              </w:rPr>
            </w:pPr>
            <w:r>
              <w:rPr>
                <w:rFonts w:hint="eastAsia" w:ascii="宋体" w:hAnsi="宋体"/>
                <w:sz w:val="18"/>
                <w:szCs w:val="18"/>
              </w:rPr>
              <w:t>成本会计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Align w:val="center"/>
          </w:tcPr>
          <w:p>
            <w:pPr>
              <w:spacing w:line="300" w:lineRule="exact"/>
              <w:jc w:val="center"/>
              <w:rPr>
                <w:rFonts w:ascii="宋体" w:hAnsi="宋体"/>
                <w:b/>
                <w:sz w:val="18"/>
                <w:szCs w:val="18"/>
              </w:rPr>
            </w:pPr>
            <w:r>
              <w:rPr>
                <w:rFonts w:hint="eastAsia" w:ascii="宋体" w:hAnsi="宋体"/>
                <w:b/>
                <w:sz w:val="18"/>
                <w:szCs w:val="18"/>
              </w:rPr>
              <w:t>总账报表核算岗位</w:t>
            </w:r>
          </w:p>
        </w:tc>
        <w:tc>
          <w:tcPr>
            <w:tcW w:w="1077" w:type="pct"/>
            <w:vAlign w:val="center"/>
          </w:tcPr>
          <w:p>
            <w:pPr>
              <w:spacing w:line="300" w:lineRule="exact"/>
              <w:rPr>
                <w:rFonts w:ascii="宋体" w:hAnsi="宋体"/>
                <w:sz w:val="18"/>
                <w:szCs w:val="18"/>
              </w:rPr>
            </w:pPr>
            <w:r>
              <w:rPr>
                <w:rFonts w:hint="eastAsia" w:ascii="宋体" w:hAnsi="宋体" w:cs="宋体"/>
                <w:sz w:val="18"/>
                <w:szCs w:val="18"/>
              </w:rPr>
              <w:t>审核原始凭证、记账凭证</w:t>
            </w:r>
          </w:p>
        </w:tc>
        <w:tc>
          <w:tcPr>
            <w:tcW w:w="1978" w:type="pct"/>
            <w:vAlign w:val="center"/>
          </w:tcPr>
          <w:p>
            <w:pPr>
              <w:widowControl/>
              <w:spacing w:line="280" w:lineRule="exact"/>
              <w:rPr>
                <w:rFonts w:ascii="宋体" w:hAnsi="宋体" w:cs="宋体"/>
                <w:sz w:val="18"/>
                <w:szCs w:val="18"/>
              </w:rPr>
            </w:pPr>
            <w:r>
              <w:rPr>
                <w:rFonts w:hint="eastAsia" w:ascii="宋体" w:hAnsi="宋体" w:cs="宋体"/>
                <w:sz w:val="18"/>
                <w:szCs w:val="18"/>
              </w:rPr>
              <w:t>1.</w:t>
            </w:r>
            <w:r>
              <w:rPr>
                <w:rFonts w:hint="eastAsia" w:ascii="宋体" w:hAnsi="宋体"/>
                <w:sz w:val="18"/>
                <w:szCs w:val="18"/>
              </w:rPr>
              <w:t>能明辨各种经济业务原始单据的正确性、完整性、合理性和合法性；</w:t>
            </w:r>
          </w:p>
          <w:p>
            <w:pPr>
              <w:widowControl/>
              <w:spacing w:line="280" w:lineRule="exact"/>
              <w:rPr>
                <w:rFonts w:ascii="宋体" w:hAnsi="宋体" w:cs="宋体"/>
                <w:sz w:val="18"/>
                <w:szCs w:val="18"/>
              </w:rPr>
            </w:pPr>
            <w:r>
              <w:rPr>
                <w:rFonts w:hint="eastAsia" w:ascii="宋体" w:hAnsi="宋体" w:cs="宋体"/>
                <w:sz w:val="18"/>
                <w:szCs w:val="18"/>
              </w:rPr>
              <w:t>2.定期核对固定资产及其他主要设备，及时处理添置调入、调出、报废等事项；</w:t>
            </w:r>
          </w:p>
          <w:p>
            <w:pPr>
              <w:spacing w:line="300" w:lineRule="exact"/>
              <w:rPr>
                <w:rFonts w:ascii="宋体" w:hAnsi="宋体"/>
                <w:sz w:val="18"/>
                <w:szCs w:val="18"/>
              </w:rPr>
            </w:pPr>
            <w:r>
              <w:rPr>
                <w:rFonts w:hint="eastAsia" w:ascii="宋体" w:hAnsi="宋体" w:cs="宋体"/>
                <w:sz w:val="18"/>
                <w:szCs w:val="18"/>
              </w:rPr>
              <w:t>3.会编制资产负债表、利润表、所有者权益变动表等报表</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财务管理</w:t>
            </w:r>
          </w:p>
          <w:p>
            <w:pPr>
              <w:spacing w:line="300" w:lineRule="exact"/>
              <w:jc w:val="left"/>
              <w:rPr>
                <w:rFonts w:ascii="宋体" w:hAnsi="宋体"/>
                <w:sz w:val="18"/>
                <w:szCs w:val="18"/>
              </w:rPr>
            </w:pPr>
            <w:r>
              <w:rPr>
                <w:rFonts w:hint="eastAsia" w:ascii="宋体" w:hAnsi="宋体"/>
                <w:sz w:val="18"/>
                <w:szCs w:val="18"/>
              </w:rPr>
              <w:t>财务报表分析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Align w:val="center"/>
          </w:tcPr>
          <w:p>
            <w:pPr>
              <w:spacing w:line="300" w:lineRule="exact"/>
              <w:jc w:val="center"/>
              <w:rPr>
                <w:rFonts w:ascii="宋体" w:hAnsi="宋体"/>
                <w:b/>
                <w:sz w:val="18"/>
                <w:szCs w:val="18"/>
              </w:rPr>
            </w:pPr>
            <w:r>
              <w:rPr>
                <w:rFonts w:hint="eastAsia" w:ascii="宋体" w:hAnsi="宋体"/>
                <w:b/>
                <w:sz w:val="18"/>
                <w:szCs w:val="18"/>
              </w:rPr>
              <w:t>税务会计岗位</w:t>
            </w:r>
          </w:p>
        </w:tc>
        <w:tc>
          <w:tcPr>
            <w:tcW w:w="1077" w:type="pct"/>
            <w:vAlign w:val="center"/>
          </w:tcPr>
          <w:p>
            <w:pPr>
              <w:spacing w:line="300" w:lineRule="exact"/>
              <w:rPr>
                <w:rFonts w:ascii="宋体" w:hAnsi="宋体"/>
                <w:sz w:val="18"/>
                <w:szCs w:val="18"/>
              </w:rPr>
            </w:pPr>
            <w:r>
              <w:rPr>
                <w:rFonts w:hint="eastAsia"/>
                <w:sz w:val="18"/>
                <w:szCs w:val="18"/>
              </w:rPr>
              <w:t>税费的计算、申报和涉税业务的会计处理</w:t>
            </w:r>
          </w:p>
        </w:tc>
        <w:tc>
          <w:tcPr>
            <w:tcW w:w="1978" w:type="pct"/>
            <w:vAlign w:val="center"/>
          </w:tcPr>
          <w:p>
            <w:pPr>
              <w:rPr>
                <w:rFonts w:ascii="宋体" w:hAnsi="宋体"/>
                <w:sz w:val="18"/>
                <w:szCs w:val="18"/>
              </w:rPr>
            </w:pPr>
            <w:r>
              <w:rPr>
                <w:rFonts w:hint="eastAsia" w:ascii="宋体" w:hAnsi="宋体"/>
                <w:sz w:val="18"/>
                <w:szCs w:val="18"/>
              </w:rPr>
              <w:t>1.能按照国家税收法规及其他相关政策正确计算应缴纳的各种税费；</w:t>
            </w:r>
          </w:p>
          <w:p>
            <w:pPr>
              <w:rPr>
                <w:rFonts w:ascii="宋体" w:hAnsi="宋体"/>
                <w:sz w:val="18"/>
                <w:szCs w:val="18"/>
              </w:rPr>
            </w:pPr>
            <w:r>
              <w:rPr>
                <w:rFonts w:hint="eastAsia" w:ascii="宋体" w:hAnsi="宋体"/>
                <w:sz w:val="18"/>
                <w:szCs w:val="18"/>
              </w:rPr>
              <w:t>2.能顺利地办理企业税务登记、发票申购等涉税业务；</w:t>
            </w:r>
          </w:p>
          <w:p>
            <w:pPr>
              <w:spacing w:line="300" w:lineRule="exact"/>
              <w:rPr>
                <w:rFonts w:ascii="宋体" w:hAnsi="宋体"/>
                <w:sz w:val="18"/>
                <w:szCs w:val="18"/>
              </w:rPr>
            </w:pPr>
            <w:r>
              <w:rPr>
                <w:rFonts w:hint="eastAsia" w:ascii="宋体" w:hAnsi="宋体"/>
                <w:sz w:val="18"/>
                <w:szCs w:val="18"/>
              </w:rPr>
              <w:t>3.能按照国家税收法规及其他相关政策正确计算应缴纳的各种税费</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经济法基础</w:t>
            </w:r>
          </w:p>
          <w:p>
            <w:pPr>
              <w:spacing w:line="300" w:lineRule="exact"/>
              <w:jc w:val="left"/>
              <w:rPr>
                <w:rFonts w:ascii="宋体" w:hAnsi="宋体"/>
                <w:sz w:val="18"/>
                <w:szCs w:val="18"/>
              </w:rPr>
            </w:pPr>
            <w:r>
              <w:rPr>
                <w:rFonts w:hint="eastAsia" w:ascii="宋体" w:hAnsi="宋体"/>
                <w:sz w:val="18"/>
                <w:szCs w:val="18"/>
              </w:rPr>
              <w:t>纳税实训</w:t>
            </w:r>
          </w:p>
          <w:p>
            <w:pPr>
              <w:spacing w:line="300" w:lineRule="exact"/>
              <w:jc w:val="left"/>
              <w:rPr>
                <w:rFonts w:ascii="宋体" w:hAnsi="宋体"/>
                <w:sz w:val="18"/>
                <w:szCs w:val="18"/>
              </w:rPr>
            </w:pPr>
            <w:r>
              <w:rPr>
                <w:rFonts w:hint="eastAsia" w:ascii="宋体" w:hAnsi="宋体"/>
                <w:sz w:val="18"/>
                <w:szCs w:val="18"/>
              </w:rPr>
              <w:t>纳税筹划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Align w:val="center"/>
          </w:tcPr>
          <w:p>
            <w:pPr>
              <w:spacing w:line="300" w:lineRule="exact"/>
              <w:jc w:val="center"/>
              <w:rPr>
                <w:rFonts w:ascii="宋体" w:hAnsi="宋体"/>
                <w:b/>
                <w:sz w:val="18"/>
                <w:szCs w:val="18"/>
              </w:rPr>
            </w:pPr>
            <w:r>
              <w:rPr>
                <w:rFonts w:hint="eastAsia" w:ascii="宋体" w:hAnsi="宋体"/>
                <w:b/>
                <w:sz w:val="18"/>
                <w:szCs w:val="18"/>
              </w:rPr>
              <w:t>财务审计岗位</w:t>
            </w:r>
          </w:p>
        </w:tc>
        <w:tc>
          <w:tcPr>
            <w:tcW w:w="1077" w:type="pct"/>
            <w:vAlign w:val="center"/>
          </w:tcPr>
          <w:p>
            <w:pPr>
              <w:spacing w:line="300" w:lineRule="exact"/>
              <w:rPr>
                <w:rFonts w:ascii="宋体" w:hAnsi="宋体"/>
                <w:sz w:val="18"/>
                <w:szCs w:val="18"/>
              </w:rPr>
            </w:pPr>
            <w:r>
              <w:rPr>
                <w:rFonts w:hint="eastAsia" w:ascii="宋体" w:hAnsi="宋体" w:cs="宋体"/>
                <w:sz w:val="18"/>
                <w:szCs w:val="18"/>
              </w:rPr>
              <w:t>收集审计证据、编制审计工作底稿、总结审计工作、撰写审计报告</w:t>
            </w:r>
          </w:p>
        </w:tc>
        <w:tc>
          <w:tcPr>
            <w:tcW w:w="1978" w:type="pct"/>
            <w:vAlign w:val="center"/>
          </w:tcPr>
          <w:p>
            <w:pPr>
              <w:rPr>
                <w:rFonts w:ascii="宋体" w:hAnsi="宋体"/>
                <w:sz w:val="18"/>
                <w:szCs w:val="18"/>
              </w:rPr>
            </w:pPr>
            <w:r>
              <w:rPr>
                <w:rFonts w:hint="eastAsia" w:ascii="宋体" w:hAnsi="宋体"/>
                <w:sz w:val="18"/>
                <w:szCs w:val="18"/>
              </w:rPr>
              <w:t>1.能熟练地收集审计所需资料；</w:t>
            </w:r>
          </w:p>
          <w:p>
            <w:pPr>
              <w:rPr>
                <w:rFonts w:ascii="宋体" w:hAnsi="宋体"/>
                <w:sz w:val="18"/>
                <w:szCs w:val="18"/>
              </w:rPr>
            </w:pPr>
            <w:r>
              <w:rPr>
                <w:rFonts w:hint="eastAsia" w:ascii="宋体" w:hAnsi="宋体"/>
                <w:sz w:val="18"/>
                <w:szCs w:val="18"/>
              </w:rPr>
              <w:t>2.能熟练地确定审计程序，划分审计时间；</w:t>
            </w:r>
          </w:p>
          <w:p>
            <w:pPr>
              <w:rPr>
                <w:rFonts w:ascii="宋体" w:hAnsi="宋体"/>
                <w:sz w:val="18"/>
                <w:szCs w:val="18"/>
              </w:rPr>
            </w:pPr>
            <w:r>
              <w:rPr>
                <w:rFonts w:hint="eastAsia" w:ascii="宋体" w:hAnsi="宋体"/>
                <w:sz w:val="18"/>
                <w:szCs w:val="18"/>
              </w:rPr>
              <w:t>3.熟悉审计约定书的要素和签订方法；</w:t>
            </w:r>
          </w:p>
          <w:p>
            <w:pPr>
              <w:rPr>
                <w:rFonts w:ascii="宋体" w:hAnsi="宋体"/>
                <w:sz w:val="18"/>
                <w:szCs w:val="18"/>
              </w:rPr>
            </w:pPr>
            <w:r>
              <w:rPr>
                <w:rFonts w:hint="eastAsia" w:ascii="宋体" w:hAnsi="宋体"/>
                <w:sz w:val="18"/>
                <w:szCs w:val="18"/>
              </w:rPr>
              <w:t>4.会编制审计整体计划和项目计划；</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审计基础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40" w:type="pct"/>
            <w:vMerge w:val="continue"/>
            <w:vAlign w:val="center"/>
          </w:tcPr>
          <w:p>
            <w:pPr>
              <w:spacing w:line="300" w:lineRule="exact"/>
              <w:jc w:val="center"/>
              <w:rPr>
                <w:rFonts w:ascii="宋体" w:hAnsi="宋体"/>
                <w:sz w:val="18"/>
                <w:szCs w:val="18"/>
              </w:rPr>
            </w:pPr>
          </w:p>
        </w:tc>
        <w:tc>
          <w:tcPr>
            <w:tcW w:w="538" w:type="pct"/>
            <w:vAlign w:val="center"/>
          </w:tcPr>
          <w:p>
            <w:pPr>
              <w:spacing w:line="300" w:lineRule="exact"/>
              <w:jc w:val="center"/>
              <w:rPr>
                <w:rFonts w:ascii="宋体" w:hAnsi="宋体"/>
                <w:b/>
                <w:sz w:val="18"/>
                <w:szCs w:val="18"/>
              </w:rPr>
            </w:pPr>
            <w:r>
              <w:rPr>
                <w:rFonts w:hint="eastAsia" w:ascii="宋体" w:hAnsi="宋体"/>
                <w:b/>
                <w:sz w:val="18"/>
                <w:szCs w:val="18"/>
              </w:rPr>
              <w:t>财务管理岗位</w:t>
            </w:r>
          </w:p>
        </w:tc>
        <w:tc>
          <w:tcPr>
            <w:tcW w:w="1077" w:type="pct"/>
            <w:vAlign w:val="center"/>
          </w:tcPr>
          <w:p>
            <w:pPr>
              <w:spacing w:line="300" w:lineRule="exact"/>
              <w:rPr>
                <w:rFonts w:ascii="宋体" w:hAnsi="宋体"/>
                <w:sz w:val="18"/>
                <w:szCs w:val="18"/>
              </w:rPr>
            </w:pPr>
            <w:r>
              <w:rPr>
                <w:rFonts w:hint="eastAsia" w:ascii="宋体" w:hAnsi="宋体" w:cs="宋体"/>
                <w:sz w:val="18"/>
                <w:szCs w:val="18"/>
              </w:rPr>
              <w:t>营运资金管理、投资管理、收益与分配管理、税务管理、财务分析与评价</w:t>
            </w:r>
          </w:p>
        </w:tc>
        <w:tc>
          <w:tcPr>
            <w:tcW w:w="1978" w:type="pct"/>
            <w:vAlign w:val="center"/>
          </w:tcPr>
          <w:p>
            <w:pPr>
              <w:rPr>
                <w:rFonts w:ascii="宋体" w:hAnsi="宋体"/>
                <w:sz w:val="18"/>
                <w:szCs w:val="18"/>
              </w:rPr>
            </w:pPr>
            <w:r>
              <w:rPr>
                <w:rFonts w:hint="eastAsia" w:ascii="宋体" w:hAnsi="宋体"/>
                <w:sz w:val="18"/>
                <w:szCs w:val="18"/>
              </w:rPr>
              <w:t>1.能进行企业预算管理；</w:t>
            </w:r>
          </w:p>
          <w:p>
            <w:pPr>
              <w:rPr>
                <w:rFonts w:ascii="宋体" w:hAnsi="宋体"/>
                <w:sz w:val="18"/>
                <w:szCs w:val="18"/>
              </w:rPr>
            </w:pPr>
            <w:r>
              <w:rPr>
                <w:rFonts w:hint="eastAsia" w:ascii="宋体" w:hAnsi="宋体"/>
                <w:sz w:val="18"/>
                <w:szCs w:val="18"/>
              </w:rPr>
              <w:t>2.能进行企业营运资金管理；</w:t>
            </w:r>
          </w:p>
          <w:p>
            <w:pPr>
              <w:rPr>
                <w:rFonts w:ascii="宋体" w:hAnsi="宋体"/>
                <w:sz w:val="18"/>
                <w:szCs w:val="18"/>
              </w:rPr>
            </w:pPr>
            <w:r>
              <w:rPr>
                <w:rFonts w:hint="eastAsia" w:ascii="宋体" w:hAnsi="宋体"/>
                <w:sz w:val="18"/>
                <w:szCs w:val="18"/>
              </w:rPr>
              <w:t>3.能进行企业投资管理；</w:t>
            </w:r>
          </w:p>
          <w:p>
            <w:pPr>
              <w:rPr>
                <w:rFonts w:ascii="宋体" w:hAnsi="宋体"/>
                <w:sz w:val="18"/>
                <w:szCs w:val="18"/>
              </w:rPr>
            </w:pPr>
            <w:r>
              <w:rPr>
                <w:rFonts w:hint="eastAsia" w:ascii="宋体" w:hAnsi="宋体"/>
                <w:sz w:val="18"/>
                <w:szCs w:val="18"/>
              </w:rPr>
              <w:t>4.能进行企业收益及分配管理；</w:t>
            </w:r>
          </w:p>
          <w:p>
            <w:pPr>
              <w:rPr>
                <w:rFonts w:ascii="宋体" w:hAnsi="宋体"/>
                <w:sz w:val="18"/>
                <w:szCs w:val="18"/>
              </w:rPr>
            </w:pPr>
            <w:r>
              <w:rPr>
                <w:rFonts w:hint="eastAsia" w:ascii="宋体" w:hAnsi="宋体"/>
                <w:sz w:val="18"/>
                <w:szCs w:val="18"/>
              </w:rPr>
              <w:t>5.能进行企业税务管理；</w:t>
            </w:r>
          </w:p>
          <w:p>
            <w:pPr>
              <w:spacing w:line="300" w:lineRule="exact"/>
              <w:rPr>
                <w:rFonts w:ascii="宋体" w:hAnsi="宋体"/>
                <w:sz w:val="18"/>
                <w:szCs w:val="18"/>
              </w:rPr>
            </w:pPr>
            <w:r>
              <w:rPr>
                <w:rFonts w:hint="eastAsia" w:ascii="宋体" w:hAnsi="宋体"/>
                <w:sz w:val="18"/>
                <w:szCs w:val="18"/>
              </w:rPr>
              <w:t>6.能进行企业财务分析与评价。</w:t>
            </w:r>
          </w:p>
        </w:tc>
        <w:tc>
          <w:tcPr>
            <w:tcW w:w="866" w:type="pct"/>
            <w:vAlign w:val="center"/>
          </w:tcPr>
          <w:p>
            <w:pPr>
              <w:spacing w:line="300" w:lineRule="exact"/>
              <w:jc w:val="left"/>
              <w:rPr>
                <w:rFonts w:ascii="宋体" w:hAnsi="宋体"/>
                <w:sz w:val="18"/>
                <w:szCs w:val="18"/>
              </w:rPr>
            </w:pPr>
            <w:r>
              <w:rPr>
                <w:rFonts w:hint="eastAsia" w:ascii="宋体" w:hAnsi="宋体"/>
                <w:sz w:val="18"/>
                <w:szCs w:val="18"/>
              </w:rPr>
              <w:t>财务管理</w:t>
            </w:r>
          </w:p>
          <w:p>
            <w:pPr>
              <w:spacing w:line="300" w:lineRule="exact"/>
              <w:jc w:val="left"/>
              <w:rPr>
                <w:rFonts w:ascii="宋体" w:hAnsi="宋体"/>
                <w:sz w:val="18"/>
                <w:szCs w:val="18"/>
              </w:rPr>
            </w:pPr>
            <w:r>
              <w:rPr>
                <w:rFonts w:hint="eastAsia" w:ascii="宋体" w:hAnsi="宋体"/>
                <w:sz w:val="18"/>
                <w:szCs w:val="18"/>
              </w:rPr>
              <w:t>财务报表分析</w:t>
            </w:r>
          </w:p>
        </w:tc>
      </w:tr>
    </w:tbl>
    <w:p>
      <w:pPr>
        <w:spacing w:line="360" w:lineRule="auto"/>
        <w:ind w:firstLine="482" w:firstLineChars="200"/>
        <w:rPr>
          <w:rFonts w:ascii="Times New Roman" w:hAnsi="Times New Roman"/>
          <w:b/>
          <w:bCs/>
          <w:sz w:val="24"/>
          <w:szCs w:val="24"/>
        </w:rPr>
      </w:pPr>
    </w:p>
    <w:p>
      <w:pPr>
        <w:keepNext/>
        <w:keepLines/>
        <w:spacing w:line="500" w:lineRule="exact"/>
        <w:ind w:firstLine="560" w:firstLineChars="200"/>
        <w:rPr>
          <w:rFonts w:ascii="Arial" w:hAnsi="Arial" w:eastAsia="黑体"/>
          <w:bCs/>
          <w:sz w:val="28"/>
          <w:szCs w:val="28"/>
        </w:rPr>
      </w:pPr>
      <w:bookmarkStart w:id="53" w:name="_Toc119619359"/>
      <w:r>
        <w:rPr>
          <w:rFonts w:hint="eastAsia" w:ascii="Arial" w:hAnsi="Arial" w:eastAsia="黑体"/>
          <w:bCs/>
          <w:sz w:val="28"/>
          <w:szCs w:val="28"/>
        </w:rPr>
        <w:t>2、课程体系架构</w:t>
      </w:r>
      <w:bookmarkEnd w:id="53"/>
    </w:p>
    <w:p>
      <w:pPr>
        <w:spacing w:line="360" w:lineRule="auto"/>
        <w:ind w:firstLine="480" w:firstLineChars="200"/>
        <w:jc w:val="left"/>
        <w:rPr>
          <w:rFonts w:ascii="宋体" w:hAnsi="宋体"/>
          <w:sz w:val="24"/>
        </w:rPr>
      </w:pPr>
      <w:r>
        <w:rPr>
          <w:rFonts w:hint="eastAsia" w:ascii="宋体" w:hAnsi="宋体"/>
          <w:sz w:val="24"/>
        </w:rPr>
        <w:t>在市场调研和学科特点分析的基础上设计课程体系。设计课程体系首先以大数据与会计专业的就业需要为目标，分解目标，逐步进行课程体系的构建。所以，专业课程体系要考虑会计行业的需要、教学时间和学科特点几个要素来进行设计，并且与实践教学联系。根据以上这些要素，构建高职大数据与会计专业课程体系的具体框架如下表所示。</w:t>
      </w:r>
    </w:p>
    <w:p>
      <w:pPr>
        <w:overflowPunct w:val="0"/>
        <w:adjustRightInd w:val="0"/>
        <w:ind w:firstLine="422" w:firstLineChars="200"/>
        <w:jc w:val="center"/>
        <w:rPr>
          <w:rFonts w:ascii="宋体" w:hAnsi="宋体" w:cs="宋体"/>
          <w:bCs/>
          <w:kern w:val="0"/>
          <w:szCs w:val="21"/>
        </w:rPr>
      </w:pPr>
      <w:bookmarkStart w:id="54" w:name="_Toc119619360"/>
      <w:r>
        <w:rPr>
          <w:rFonts w:hint="eastAsia" w:ascii="Times New Roman" w:hAnsi="Times New Roman"/>
          <w:b/>
          <w:bCs/>
          <w:szCs w:val="21"/>
        </w:rPr>
        <w:t>表3课程体系构成</w:t>
      </w:r>
      <w:bookmarkEnd w:id="54"/>
    </w:p>
    <w:tbl>
      <w:tblPr>
        <w:tblStyle w:val="2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230"/>
        <w:gridCol w:w="2565"/>
        <w:gridCol w:w="3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tcPr>
          <w:p>
            <w:pPr>
              <w:spacing w:line="360" w:lineRule="auto"/>
              <w:rPr>
                <w:rFonts w:ascii="宋体" w:hAnsi="宋体"/>
                <w:b/>
                <w:szCs w:val="21"/>
              </w:rPr>
            </w:pPr>
            <w:r>
              <w:rPr>
                <w:rFonts w:hint="eastAsia" w:ascii="宋体" w:hAnsi="宋体"/>
                <w:b/>
                <w:szCs w:val="21"/>
              </w:rPr>
              <w:t>模块</w:t>
            </w:r>
          </w:p>
        </w:tc>
        <w:tc>
          <w:tcPr>
            <w:tcW w:w="1230" w:type="dxa"/>
          </w:tcPr>
          <w:p>
            <w:pPr>
              <w:spacing w:line="360" w:lineRule="auto"/>
              <w:rPr>
                <w:rFonts w:ascii="宋体" w:hAnsi="宋体"/>
                <w:b/>
                <w:szCs w:val="21"/>
              </w:rPr>
            </w:pPr>
            <w:r>
              <w:rPr>
                <w:rFonts w:hint="eastAsia" w:ascii="宋体" w:hAnsi="宋体"/>
                <w:b/>
                <w:szCs w:val="21"/>
              </w:rPr>
              <w:t>开设学期</w:t>
            </w:r>
          </w:p>
        </w:tc>
        <w:tc>
          <w:tcPr>
            <w:tcW w:w="2565" w:type="dxa"/>
          </w:tcPr>
          <w:p>
            <w:pPr>
              <w:spacing w:line="360" w:lineRule="auto"/>
              <w:rPr>
                <w:rFonts w:ascii="宋体" w:hAnsi="宋体"/>
                <w:b/>
                <w:szCs w:val="21"/>
              </w:rPr>
            </w:pPr>
            <w:r>
              <w:rPr>
                <w:rFonts w:hint="eastAsia" w:ascii="宋体" w:hAnsi="宋体"/>
                <w:b/>
                <w:szCs w:val="21"/>
              </w:rPr>
              <w:t>项目名称</w:t>
            </w:r>
          </w:p>
        </w:tc>
        <w:tc>
          <w:tcPr>
            <w:tcW w:w="3736" w:type="dxa"/>
          </w:tcPr>
          <w:p>
            <w:pPr>
              <w:spacing w:line="360" w:lineRule="auto"/>
              <w:rPr>
                <w:rFonts w:ascii="宋体" w:hAnsi="宋体"/>
                <w:b/>
                <w:szCs w:val="21"/>
              </w:rPr>
            </w:pPr>
            <w:r>
              <w:rPr>
                <w:rFonts w:hint="eastAsia" w:ascii="宋体" w:hAnsi="宋体"/>
                <w:b/>
                <w:szCs w:val="21"/>
              </w:rPr>
              <w:t>课程内容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tcPr>
          <w:p>
            <w:pPr>
              <w:spacing w:line="360" w:lineRule="auto"/>
              <w:rPr>
                <w:rFonts w:ascii="宋体" w:hAnsi="宋体"/>
                <w:b/>
                <w:szCs w:val="21"/>
                <w:u w:val="single"/>
              </w:rPr>
            </w:pPr>
            <w:r>
              <w:rPr>
                <w:rFonts w:hint="eastAsia" w:ascii="宋体" w:hAnsi="宋体"/>
                <w:b/>
                <w:szCs w:val="21"/>
              </w:rPr>
              <w:t>基础知识模块</w:t>
            </w:r>
          </w:p>
        </w:tc>
        <w:tc>
          <w:tcPr>
            <w:tcW w:w="1230" w:type="dxa"/>
            <w:vMerge w:val="restart"/>
          </w:tcPr>
          <w:p>
            <w:pPr>
              <w:spacing w:line="360" w:lineRule="auto"/>
              <w:rPr>
                <w:rFonts w:ascii="宋体" w:hAnsi="宋体"/>
                <w:szCs w:val="21"/>
              </w:rPr>
            </w:pPr>
            <w:r>
              <w:rPr>
                <w:rFonts w:hint="eastAsia" w:ascii="宋体" w:hAnsi="宋体"/>
                <w:szCs w:val="21"/>
              </w:rPr>
              <w:t>第一、</w:t>
            </w:r>
          </w:p>
          <w:p>
            <w:pPr>
              <w:spacing w:line="360" w:lineRule="auto"/>
              <w:rPr>
                <w:rFonts w:ascii="宋体" w:hAnsi="宋体"/>
                <w:szCs w:val="21"/>
                <w:u w:val="single"/>
              </w:rPr>
            </w:pPr>
            <w:r>
              <w:rPr>
                <w:rFonts w:hint="eastAsia" w:ascii="宋体" w:hAnsi="宋体"/>
                <w:szCs w:val="21"/>
              </w:rPr>
              <w:t>第二学期</w:t>
            </w:r>
          </w:p>
        </w:tc>
        <w:tc>
          <w:tcPr>
            <w:tcW w:w="2565" w:type="dxa"/>
          </w:tcPr>
          <w:p>
            <w:pPr>
              <w:spacing w:line="360" w:lineRule="auto"/>
              <w:rPr>
                <w:rFonts w:ascii="宋体" w:hAnsi="宋体"/>
                <w:szCs w:val="21"/>
              </w:rPr>
            </w:pPr>
            <w:r>
              <w:rPr>
                <w:rFonts w:hint="eastAsia" w:ascii="宋体" w:hAnsi="宋体"/>
                <w:szCs w:val="21"/>
              </w:rPr>
              <w:t>阅读表达能力</w:t>
            </w:r>
          </w:p>
        </w:tc>
        <w:tc>
          <w:tcPr>
            <w:tcW w:w="3736" w:type="dxa"/>
          </w:tcPr>
          <w:p>
            <w:pPr>
              <w:spacing w:line="360" w:lineRule="auto"/>
              <w:rPr>
                <w:rFonts w:ascii="宋体" w:hAnsi="宋体"/>
                <w:szCs w:val="21"/>
              </w:rPr>
            </w:pPr>
            <w:r>
              <w:rPr>
                <w:rFonts w:hint="eastAsia" w:ascii="宋体" w:hAnsi="宋体"/>
                <w:szCs w:val="21"/>
              </w:rPr>
              <w:t>大学英语、中华传统文化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计算机应用基本基本技能</w:t>
            </w:r>
          </w:p>
        </w:tc>
        <w:tc>
          <w:tcPr>
            <w:tcW w:w="3736" w:type="dxa"/>
          </w:tcPr>
          <w:p>
            <w:pPr>
              <w:spacing w:line="360" w:lineRule="auto"/>
              <w:rPr>
                <w:rFonts w:ascii="宋体" w:hAnsi="宋体"/>
                <w:szCs w:val="21"/>
              </w:rPr>
            </w:pPr>
            <w:r>
              <w:rPr>
                <w:rFonts w:hint="eastAsia" w:ascii="宋体" w:hAnsi="宋体"/>
                <w:szCs w:val="21"/>
              </w:rPr>
              <w:t>计算机应用基础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专业认知</w:t>
            </w:r>
          </w:p>
        </w:tc>
        <w:tc>
          <w:tcPr>
            <w:tcW w:w="3736" w:type="dxa"/>
          </w:tcPr>
          <w:p>
            <w:pPr>
              <w:spacing w:line="360" w:lineRule="auto"/>
              <w:rPr>
                <w:rFonts w:ascii="宋体" w:hAnsi="宋体"/>
                <w:szCs w:val="21"/>
              </w:rPr>
            </w:pPr>
            <w:r>
              <w:rPr>
                <w:rFonts w:hint="eastAsia" w:ascii="宋体" w:hAnsi="宋体"/>
                <w:szCs w:val="21"/>
              </w:rPr>
              <w:t>基础会计、财经法规与会计职业道德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tcPr>
          <w:p>
            <w:pPr>
              <w:spacing w:line="360" w:lineRule="auto"/>
              <w:rPr>
                <w:rFonts w:ascii="宋体" w:hAnsi="宋体"/>
                <w:b/>
                <w:szCs w:val="21"/>
              </w:rPr>
            </w:pPr>
            <w:r>
              <w:rPr>
                <w:rFonts w:hint="eastAsia" w:ascii="宋体" w:hAnsi="宋体"/>
                <w:b/>
                <w:szCs w:val="21"/>
              </w:rPr>
              <w:t>专业知识模块</w:t>
            </w:r>
          </w:p>
        </w:tc>
        <w:tc>
          <w:tcPr>
            <w:tcW w:w="1230" w:type="dxa"/>
            <w:vMerge w:val="restart"/>
          </w:tcPr>
          <w:p>
            <w:pPr>
              <w:spacing w:line="360" w:lineRule="auto"/>
              <w:rPr>
                <w:rFonts w:ascii="宋体" w:hAnsi="宋体"/>
                <w:szCs w:val="21"/>
              </w:rPr>
            </w:pPr>
            <w:r>
              <w:rPr>
                <w:rFonts w:hint="eastAsia" w:ascii="宋体" w:hAnsi="宋体"/>
                <w:szCs w:val="21"/>
              </w:rPr>
              <w:t>第三、第四学期</w:t>
            </w:r>
          </w:p>
        </w:tc>
        <w:tc>
          <w:tcPr>
            <w:tcW w:w="2565" w:type="dxa"/>
          </w:tcPr>
          <w:p>
            <w:pPr>
              <w:spacing w:line="360" w:lineRule="auto"/>
              <w:rPr>
                <w:rFonts w:ascii="宋体" w:hAnsi="宋体"/>
                <w:szCs w:val="21"/>
              </w:rPr>
            </w:pPr>
            <w:r>
              <w:rPr>
                <w:rFonts w:hint="eastAsia" w:ascii="宋体" w:hAnsi="宋体"/>
                <w:szCs w:val="21"/>
              </w:rPr>
              <w:t>出纳及账务处理能力</w:t>
            </w:r>
          </w:p>
        </w:tc>
        <w:tc>
          <w:tcPr>
            <w:tcW w:w="3736" w:type="dxa"/>
          </w:tcPr>
          <w:p>
            <w:pPr>
              <w:spacing w:line="360" w:lineRule="auto"/>
              <w:rPr>
                <w:rFonts w:ascii="宋体" w:hAnsi="宋体"/>
                <w:szCs w:val="21"/>
              </w:rPr>
            </w:pPr>
            <w:r>
              <w:rPr>
                <w:rFonts w:hint="eastAsia" w:ascii="宋体" w:hAnsi="宋体"/>
                <w:szCs w:val="21"/>
              </w:rPr>
              <w:t>财务会计实务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成本核算能力</w:t>
            </w:r>
          </w:p>
        </w:tc>
        <w:tc>
          <w:tcPr>
            <w:tcW w:w="3736" w:type="dxa"/>
          </w:tcPr>
          <w:p>
            <w:pPr>
              <w:spacing w:line="360" w:lineRule="auto"/>
              <w:rPr>
                <w:rFonts w:ascii="宋体" w:hAnsi="宋体"/>
                <w:szCs w:val="21"/>
              </w:rPr>
            </w:pPr>
            <w:r>
              <w:rPr>
                <w:rFonts w:hint="eastAsia" w:ascii="宋体" w:hAnsi="宋体"/>
                <w:szCs w:val="21"/>
              </w:rPr>
              <w:t>成本会计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财务管理及分析能力</w:t>
            </w:r>
          </w:p>
        </w:tc>
        <w:tc>
          <w:tcPr>
            <w:tcW w:w="3736" w:type="dxa"/>
          </w:tcPr>
          <w:p>
            <w:pPr>
              <w:spacing w:line="360" w:lineRule="auto"/>
              <w:rPr>
                <w:rFonts w:ascii="宋体" w:hAnsi="宋体"/>
                <w:szCs w:val="21"/>
              </w:rPr>
            </w:pPr>
            <w:r>
              <w:rPr>
                <w:rFonts w:hint="eastAsia" w:ascii="宋体" w:hAnsi="宋体"/>
                <w:szCs w:val="21"/>
              </w:rPr>
              <w:t>财务管理、财务分析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税务计算及筹划能力</w:t>
            </w:r>
          </w:p>
        </w:tc>
        <w:tc>
          <w:tcPr>
            <w:tcW w:w="3736" w:type="dxa"/>
          </w:tcPr>
          <w:p>
            <w:pPr>
              <w:spacing w:line="360" w:lineRule="auto"/>
              <w:rPr>
                <w:rFonts w:ascii="宋体" w:hAnsi="宋体"/>
                <w:szCs w:val="21"/>
              </w:rPr>
            </w:pPr>
            <w:r>
              <w:rPr>
                <w:rFonts w:hint="eastAsia" w:ascii="宋体" w:hAnsi="宋体"/>
                <w:szCs w:val="21"/>
              </w:rPr>
              <w:t>纳税实训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b/>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大数据分析能力</w:t>
            </w:r>
          </w:p>
        </w:tc>
        <w:tc>
          <w:tcPr>
            <w:tcW w:w="3736" w:type="dxa"/>
          </w:tcPr>
          <w:p>
            <w:pPr>
              <w:spacing w:line="360" w:lineRule="auto"/>
              <w:rPr>
                <w:rFonts w:ascii="宋体" w:hAnsi="宋体"/>
                <w:szCs w:val="21"/>
              </w:rPr>
            </w:pPr>
            <w:r>
              <w:rPr>
                <w:rFonts w:hint="eastAsia" w:ascii="宋体" w:hAnsi="宋体"/>
                <w:szCs w:val="21"/>
              </w:rPr>
              <w:t>财务大数据基础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tcPr>
          <w:p>
            <w:pPr>
              <w:spacing w:line="360" w:lineRule="auto"/>
              <w:rPr>
                <w:rFonts w:ascii="宋体" w:hAnsi="宋体"/>
                <w:b/>
                <w:szCs w:val="21"/>
              </w:rPr>
            </w:pPr>
            <w:r>
              <w:rPr>
                <w:rFonts w:hint="eastAsia" w:ascii="宋体" w:hAnsi="宋体"/>
                <w:b/>
                <w:szCs w:val="21"/>
              </w:rPr>
              <w:t>综合实训模块</w:t>
            </w:r>
          </w:p>
        </w:tc>
        <w:tc>
          <w:tcPr>
            <w:tcW w:w="1230" w:type="dxa"/>
            <w:vMerge w:val="restart"/>
          </w:tcPr>
          <w:p>
            <w:pPr>
              <w:spacing w:line="360" w:lineRule="auto"/>
              <w:rPr>
                <w:rFonts w:ascii="宋体" w:hAnsi="宋体"/>
                <w:szCs w:val="21"/>
              </w:rPr>
            </w:pPr>
            <w:r>
              <w:rPr>
                <w:rFonts w:hint="eastAsia" w:ascii="宋体" w:hAnsi="宋体"/>
                <w:szCs w:val="21"/>
              </w:rPr>
              <w:t>第五、第六学期</w:t>
            </w:r>
          </w:p>
        </w:tc>
        <w:tc>
          <w:tcPr>
            <w:tcW w:w="2565" w:type="dxa"/>
          </w:tcPr>
          <w:p>
            <w:pPr>
              <w:spacing w:line="360" w:lineRule="auto"/>
              <w:rPr>
                <w:rFonts w:ascii="宋体" w:hAnsi="宋体"/>
                <w:szCs w:val="21"/>
              </w:rPr>
            </w:pPr>
            <w:r>
              <w:rPr>
                <w:rFonts w:hint="eastAsia" w:ascii="宋体" w:hAnsi="宋体"/>
                <w:szCs w:val="21"/>
              </w:rPr>
              <w:t>会计综合岗位职业能力</w:t>
            </w:r>
          </w:p>
        </w:tc>
        <w:tc>
          <w:tcPr>
            <w:tcW w:w="3736" w:type="dxa"/>
          </w:tcPr>
          <w:p>
            <w:pPr>
              <w:spacing w:line="360" w:lineRule="auto"/>
              <w:rPr>
                <w:rFonts w:ascii="宋体" w:hAnsi="宋体"/>
                <w:szCs w:val="21"/>
              </w:rPr>
            </w:pPr>
            <w:r>
              <w:rPr>
                <w:rFonts w:hint="eastAsia" w:ascii="宋体" w:hAnsi="宋体"/>
                <w:szCs w:val="21"/>
              </w:rPr>
              <w:t>云财务会计综合实训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岗位实习</w:t>
            </w:r>
          </w:p>
        </w:tc>
        <w:tc>
          <w:tcPr>
            <w:tcW w:w="3736"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tcPr>
          <w:p>
            <w:pPr>
              <w:spacing w:line="360" w:lineRule="auto"/>
              <w:rPr>
                <w:rFonts w:ascii="宋体" w:hAnsi="宋体"/>
                <w:szCs w:val="21"/>
              </w:rPr>
            </w:pPr>
          </w:p>
        </w:tc>
        <w:tc>
          <w:tcPr>
            <w:tcW w:w="1230" w:type="dxa"/>
            <w:vMerge w:val="continue"/>
          </w:tcPr>
          <w:p>
            <w:pPr>
              <w:spacing w:line="360" w:lineRule="auto"/>
              <w:rPr>
                <w:rFonts w:ascii="宋体" w:hAnsi="宋体"/>
                <w:szCs w:val="21"/>
              </w:rPr>
            </w:pPr>
          </w:p>
        </w:tc>
        <w:tc>
          <w:tcPr>
            <w:tcW w:w="2565" w:type="dxa"/>
          </w:tcPr>
          <w:p>
            <w:pPr>
              <w:spacing w:line="360" w:lineRule="auto"/>
              <w:rPr>
                <w:rFonts w:ascii="宋体" w:hAnsi="宋体"/>
                <w:szCs w:val="21"/>
              </w:rPr>
            </w:pPr>
            <w:r>
              <w:rPr>
                <w:rFonts w:hint="eastAsia" w:ascii="宋体" w:hAnsi="宋体"/>
                <w:szCs w:val="21"/>
              </w:rPr>
              <w:t>毕业设计</w:t>
            </w:r>
          </w:p>
        </w:tc>
        <w:tc>
          <w:tcPr>
            <w:tcW w:w="3736" w:type="dxa"/>
          </w:tcPr>
          <w:p>
            <w:pPr>
              <w:spacing w:line="360" w:lineRule="auto"/>
              <w:rPr>
                <w:rFonts w:ascii="宋体" w:hAnsi="宋体"/>
                <w:szCs w:val="21"/>
              </w:rPr>
            </w:pPr>
          </w:p>
        </w:tc>
      </w:tr>
    </w:tbl>
    <w:p>
      <w:pPr>
        <w:pStyle w:val="5"/>
        <w:rPr>
          <w:rFonts w:hint="default"/>
        </w:rPr>
      </w:pPr>
      <w:bookmarkStart w:id="55" w:name="_Toc121248539"/>
      <w:r>
        <w:t>（二）课程设置及描述</w:t>
      </w:r>
      <w:bookmarkEnd w:id="55"/>
    </w:p>
    <w:p>
      <w:pPr>
        <w:jc w:val="center"/>
        <w:rPr>
          <w:rFonts w:ascii="宋体" w:hAnsi="宋体" w:cs="宋体"/>
          <w:bCs/>
          <w:kern w:val="0"/>
          <w:szCs w:val="21"/>
        </w:rPr>
      </w:pPr>
      <w:r>
        <w:rPr>
          <w:rFonts w:hint="eastAsia" w:ascii="Times New Roman" w:hAnsi="Times New Roman"/>
          <w:b/>
          <w:bCs/>
          <w:szCs w:val="21"/>
        </w:rPr>
        <w:t>表4 公共必修课程体系</w:t>
      </w:r>
    </w:p>
    <w:tbl>
      <w:tblPr>
        <w:tblStyle w:val="23"/>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835"/>
        <w:gridCol w:w="2127"/>
        <w:gridCol w:w="2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83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2127"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4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公共必修课程</w:t>
            </w: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w w:val="66"/>
                <w:sz w:val="18"/>
                <w:szCs w:val="18"/>
              </w:rPr>
            </w:pPr>
            <w:r>
              <w:rPr>
                <w:rFonts w:hint="eastAsia" w:ascii="宋体" w:hAnsi="宋体" w:cs="宋体"/>
                <w:color w:val="000000"/>
                <w:kern w:val="0"/>
                <w:szCs w:val="21"/>
              </w:rPr>
              <w:t>思想道德与法治</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44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严格落实《新时代高校思想政治理论课教学工作基本要求》，课堂教学为主，网络教学为辅，中班、小班授课，创新备课形式，综合运用多种教学方法手段，理论学习和实践体验相结合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pacing w:val="-20"/>
                <w:sz w:val="18"/>
                <w:szCs w:val="18"/>
              </w:rPr>
            </w:pPr>
            <w:r>
              <w:rPr>
                <w:rFonts w:hint="eastAsia" w:ascii="宋体" w:hAnsi="宋体"/>
                <w:sz w:val="18"/>
                <w:szCs w:val="18"/>
              </w:rPr>
              <w:t>毛泽东思想和中国特色社会主义理论体系概论</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44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严格落实《新时代高校思想政治理论课教学工作基本要求》，课堂教学为主，网络教学为辅，中班、小班授课，创新备课形式，综合运用多种教学方法手段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习近平新时代中国特色社会主义思想概论</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帮助大学生深入学习领会习近平新时代中国特色社会主义思想的核心要义、精神实质、丰富内涵、实践要求，进一步增强大学生的“四个意识”，坚定“四个自信”，做到“两个维护”，强化“两个确立”，</w:t>
            </w:r>
            <w:r>
              <w:rPr>
                <w:rFonts w:ascii="宋体" w:hAnsi="宋体" w:cs="宋体"/>
                <w:sz w:val="18"/>
                <w:szCs w:val="18"/>
              </w:rPr>
              <w:t>重在形成理论思维，实现从学理认知到信念生成的转化，增强使命担当。</w:t>
            </w:r>
          </w:p>
        </w:tc>
        <w:tc>
          <w:tcPr>
            <w:tcW w:w="2127"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hint="eastAsia" w:ascii="宋体" w:hAnsi="宋体" w:cs="宋体"/>
                <w:sz w:val="18"/>
                <w:szCs w:val="18"/>
              </w:rPr>
              <w:t>主题一：习近平新时代中国特色社会主义思想及其历史地位</w:t>
            </w:r>
          </w:p>
          <w:p>
            <w:pPr>
              <w:rPr>
                <w:rFonts w:ascii="宋体" w:hAnsi="宋体" w:cs="宋体"/>
                <w:sz w:val="18"/>
                <w:szCs w:val="18"/>
              </w:rPr>
            </w:pPr>
            <w:r>
              <w:rPr>
                <w:rFonts w:hint="eastAsia" w:ascii="宋体" w:hAnsi="宋体" w:cs="宋体"/>
                <w:sz w:val="18"/>
                <w:szCs w:val="18"/>
              </w:rPr>
              <w:t>主题二：坚持和发展中国特色社会主义的总任务</w:t>
            </w:r>
          </w:p>
          <w:p>
            <w:pPr>
              <w:rPr>
                <w:rFonts w:ascii="宋体" w:hAnsi="宋体" w:cs="宋体"/>
                <w:sz w:val="18"/>
                <w:szCs w:val="18"/>
              </w:rPr>
            </w:pPr>
            <w:r>
              <w:rPr>
                <w:rFonts w:hint="eastAsia" w:ascii="宋体" w:hAnsi="宋体" w:cs="宋体"/>
                <w:sz w:val="18"/>
                <w:szCs w:val="18"/>
              </w:rPr>
              <w:t>主题三:“五位一体”总体布局</w:t>
            </w:r>
          </w:p>
          <w:p>
            <w:pPr>
              <w:rPr>
                <w:rFonts w:ascii="宋体" w:hAnsi="宋体" w:cs="宋体"/>
                <w:sz w:val="18"/>
                <w:szCs w:val="18"/>
              </w:rPr>
            </w:pPr>
            <w:r>
              <w:rPr>
                <w:rFonts w:hint="eastAsia" w:ascii="宋体" w:hAnsi="宋体" w:cs="宋体"/>
                <w:sz w:val="18"/>
                <w:szCs w:val="18"/>
              </w:rPr>
              <w:t>主题四:“四个全面”战略布局</w:t>
            </w:r>
          </w:p>
          <w:p>
            <w:pPr>
              <w:rPr>
                <w:rFonts w:ascii="宋体" w:hAnsi="宋体" w:cs="宋体"/>
                <w:sz w:val="18"/>
                <w:szCs w:val="18"/>
              </w:rPr>
            </w:pPr>
            <w:r>
              <w:rPr>
                <w:rFonts w:hint="eastAsia" w:ascii="宋体" w:hAnsi="宋体" w:cs="宋体"/>
                <w:sz w:val="18"/>
                <w:szCs w:val="18"/>
              </w:rPr>
              <w:t>主题五：实现中华民族伟大复兴的重要保障</w:t>
            </w:r>
          </w:p>
          <w:p>
            <w:pPr>
              <w:rPr>
                <w:rFonts w:ascii="宋体" w:hAnsi="宋体" w:cs="宋体"/>
                <w:sz w:val="18"/>
                <w:szCs w:val="18"/>
              </w:rPr>
            </w:pPr>
            <w:r>
              <w:rPr>
                <w:rFonts w:hint="eastAsia" w:ascii="宋体" w:hAnsi="宋体" w:cs="宋体"/>
                <w:sz w:val="18"/>
                <w:szCs w:val="18"/>
              </w:rPr>
              <w:t>主题六：中国特色大国外交</w:t>
            </w:r>
          </w:p>
          <w:p>
            <w:pPr>
              <w:rPr>
                <w:rFonts w:ascii="宋体" w:hAnsi="宋体" w:cs="宋体"/>
                <w:sz w:val="18"/>
                <w:szCs w:val="18"/>
              </w:rPr>
            </w:pPr>
            <w:r>
              <w:rPr>
                <w:rFonts w:hint="eastAsia" w:ascii="宋体" w:hAnsi="宋体" w:cs="宋体"/>
                <w:sz w:val="18"/>
                <w:szCs w:val="18"/>
              </w:rPr>
              <w:t>主题七:坚持和加强党的领导</w:t>
            </w:r>
            <w:r>
              <w:rPr>
                <w:rFonts w:ascii="宋体" w:hAnsi="宋体" w:cs="宋体"/>
                <w:sz w:val="18"/>
                <w:szCs w:val="18"/>
              </w:rPr>
              <w:t xml:space="preserve"> </w:t>
            </w:r>
          </w:p>
        </w:tc>
        <w:tc>
          <w:tcPr>
            <w:tcW w:w="2449" w:type="dxa"/>
            <w:tcBorders>
              <w:top w:val="single" w:color="auto" w:sz="4" w:space="0"/>
              <w:left w:val="single" w:color="auto" w:sz="4" w:space="0"/>
              <w:bottom w:val="single" w:color="auto" w:sz="4" w:space="0"/>
              <w:right w:val="single" w:color="auto" w:sz="4" w:space="0"/>
            </w:tcBorders>
            <w:vAlign w:val="center"/>
          </w:tcPr>
          <w:p>
            <w:pPr>
              <w:rPr>
                <w:rFonts w:ascii="宋体" w:hAnsi="宋体" w:cs="宋体"/>
                <w:sz w:val="18"/>
                <w:szCs w:val="18"/>
              </w:rPr>
            </w:pPr>
            <w:r>
              <w:rPr>
                <w:rFonts w:ascii="宋体" w:hAnsi="宋体" w:cs="宋体"/>
                <w:sz w:val="18"/>
                <w:szCs w:val="18"/>
              </w:rPr>
              <w:t>遵循学生认知发展规律，体现循序渐进、螺旋上升</w:t>
            </w:r>
            <w:r>
              <w:rPr>
                <w:rFonts w:hint="eastAsia" w:ascii="宋体" w:hAnsi="宋体" w:cs="宋体"/>
                <w:sz w:val="18"/>
                <w:szCs w:val="18"/>
              </w:rPr>
              <w:t>。坚持学段全覆盖，强化纵向一体化设计；结合学科专业特点，有机融入相关内容，强化育人立意和价值导向。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1" w:hRule="atLeast"/>
          <w:jc w:val="center"/>
        </w:trPr>
        <w:tc>
          <w:tcPr>
            <w:tcW w:w="562" w:type="dxa"/>
            <w:tcBorders>
              <w:top w:val="single" w:color="auto" w:sz="4" w:space="0"/>
              <w:left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4</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军事理论</w:t>
            </w:r>
          </w:p>
        </w:tc>
        <w:tc>
          <w:tcPr>
            <w:tcW w:w="2835"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让学生了解掌握军事基础知识和基本军事技能，增强国防观念、国家安全意识和忧患危机意识，弘扬爱国主义精神、传承红色基因、提高学生综合国防素质</w:t>
            </w:r>
          </w:p>
        </w:tc>
        <w:tc>
          <w:tcPr>
            <w:tcW w:w="2127"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（1）中国国防</w:t>
            </w:r>
          </w:p>
          <w:p>
            <w:pPr>
              <w:adjustRightInd w:val="0"/>
              <w:snapToGrid w:val="0"/>
              <w:jc w:val="left"/>
              <w:rPr>
                <w:rFonts w:ascii="宋体" w:hAnsi="宋体"/>
                <w:sz w:val="18"/>
                <w:szCs w:val="18"/>
              </w:rPr>
            </w:pPr>
            <w:r>
              <w:rPr>
                <w:rFonts w:hint="eastAsia" w:ascii="宋体" w:hAnsi="宋体"/>
                <w:sz w:val="18"/>
                <w:szCs w:val="18"/>
              </w:rPr>
              <w:t>（2）国家安全</w:t>
            </w:r>
          </w:p>
          <w:p>
            <w:pPr>
              <w:adjustRightInd w:val="0"/>
              <w:snapToGrid w:val="0"/>
              <w:jc w:val="left"/>
              <w:rPr>
                <w:rFonts w:ascii="宋体" w:hAnsi="宋体"/>
                <w:sz w:val="18"/>
                <w:szCs w:val="18"/>
              </w:rPr>
            </w:pPr>
            <w:r>
              <w:rPr>
                <w:rFonts w:hint="eastAsia" w:ascii="宋体" w:hAnsi="宋体"/>
                <w:sz w:val="18"/>
                <w:szCs w:val="18"/>
              </w:rPr>
              <w:t>（3）军事思想</w:t>
            </w:r>
          </w:p>
          <w:p>
            <w:pPr>
              <w:adjustRightInd w:val="0"/>
              <w:snapToGrid w:val="0"/>
              <w:jc w:val="left"/>
              <w:rPr>
                <w:rFonts w:ascii="宋体" w:hAnsi="宋体"/>
                <w:sz w:val="18"/>
                <w:szCs w:val="18"/>
              </w:rPr>
            </w:pPr>
            <w:r>
              <w:rPr>
                <w:rFonts w:hint="eastAsia" w:ascii="宋体" w:hAnsi="宋体"/>
                <w:sz w:val="18"/>
                <w:szCs w:val="18"/>
              </w:rPr>
              <w:t>（4）现代战争</w:t>
            </w:r>
          </w:p>
          <w:p>
            <w:pPr>
              <w:adjustRightInd w:val="0"/>
              <w:snapToGrid w:val="0"/>
              <w:jc w:val="left"/>
              <w:rPr>
                <w:rFonts w:ascii="宋体" w:hAnsi="宋体"/>
                <w:sz w:val="18"/>
                <w:szCs w:val="18"/>
              </w:rPr>
            </w:pPr>
            <w:r>
              <w:rPr>
                <w:rFonts w:hint="eastAsia" w:ascii="宋体" w:hAnsi="宋体"/>
                <w:sz w:val="18"/>
                <w:szCs w:val="18"/>
              </w:rPr>
              <w:t>（5）信息化装备</w:t>
            </w:r>
          </w:p>
        </w:tc>
        <w:tc>
          <w:tcPr>
            <w:tcW w:w="2449" w:type="dxa"/>
            <w:tcBorders>
              <w:top w:val="single" w:color="auto" w:sz="4" w:space="0"/>
              <w:left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教学进入正常授课课堂，坚持课堂教学和教师面授在军事课教学中的主渠道作用，重视信息技术和慕课、微课、视频公开课等在线课程在教学中的应用和管理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形势与政策</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44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通过教学，引导学生正确认识世界和中国发展大势，正确认识中国特色和国际比较，正确认识时代责任和历史使命，正确认识远大抱负和脚踏实地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计算机应用基础</w:t>
            </w:r>
          </w:p>
        </w:tc>
        <w:tc>
          <w:tcPr>
            <w:tcW w:w="2835" w:type="dxa"/>
            <w:tcBorders>
              <w:top w:val="single" w:color="auto" w:sz="4" w:space="0"/>
              <w:left w:val="single" w:color="auto" w:sz="4" w:space="0"/>
              <w:bottom w:val="single" w:color="auto" w:sz="4" w:space="0"/>
              <w:right w:val="single" w:color="auto" w:sz="4" w:space="0"/>
            </w:tcBorders>
            <w:vAlign w:val="center"/>
          </w:tcPr>
          <w:p>
            <w:pPr>
              <w:wordWrap w:val="0"/>
              <w:autoSpaceDN w:val="0"/>
              <w:adjustRightInd w:val="0"/>
              <w:snapToGrid w:val="0"/>
              <w:rPr>
                <w:rFonts w:ascii="宋体" w:hAnsi="宋体"/>
                <w:sz w:val="18"/>
                <w:szCs w:val="18"/>
              </w:rPr>
            </w:pPr>
            <w:r>
              <w:rPr>
                <w:rFonts w:hint="eastAsia" w:ascii="宋体" w:hAnsi="宋体" w:cs="宋体"/>
                <w:kern w:val="0"/>
                <w:sz w:val="18"/>
                <w:szCs w:val="18"/>
              </w:rPr>
              <w:t>掌握计算机的基础知识和基本概念；了解微机硬件系统的基本组成；了解操作系统的功能，掌握Windows7的基本操作方法；熟练使用微软Office2010软件如：Word2010、Excel2010、</w:t>
            </w:r>
            <w:r>
              <w:rPr>
                <w:rFonts w:hint="eastAsia" w:ascii="宋体" w:hAnsi="宋体"/>
                <w:bCs/>
                <w:sz w:val="18"/>
                <w:szCs w:val="18"/>
              </w:rPr>
              <w:t>Power point2010</w:t>
            </w:r>
            <w:r>
              <w:rPr>
                <w:rFonts w:hint="eastAsia" w:ascii="宋体" w:hAnsi="宋体" w:cs="宋体"/>
                <w:kern w:val="0"/>
                <w:sz w:val="18"/>
                <w:szCs w:val="18"/>
              </w:rPr>
              <w:t>等；掌握计算机信息技术安全知识和病毒的防治知识；了解计算机网络的基础知识及Internet网的基本操作</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bCs/>
                <w:sz w:val="18"/>
                <w:szCs w:val="18"/>
              </w:rPr>
            </w:pPr>
            <w:r>
              <w:rPr>
                <w:rFonts w:hint="eastAsia" w:ascii="宋体" w:hAnsi="宋体"/>
                <w:bCs/>
                <w:sz w:val="18"/>
                <w:szCs w:val="18"/>
              </w:rPr>
              <w:t>（1）计算机的基础知</w:t>
            </w:r>
          </w:p>
          <w:p>
            <w:pPr>
              <w:adjustRightInd w:val="0"/>
              <w:snapToGrid w:val="0"/>
              <w:rPr>
                <w:rFonts w:ascii="宋体" w:hAnsi="宋体"/>
                <w:bCs/>
                <w:sz w:val="18"/>
                <w:szCs w:val="18"/>
              </w:rPr>
            </w:pPr>
            <w:r>
              <w:rPr>
                <w:rFonts w:hint="eastAsia" w:ascii="宋体" w:hAnsi="宋体"/>
                <w:bCs/>
                <w:sz w:val="18"/>
                <w:szCs w:val="18"/>
              </w:rPr>
              <w:t>（2）Windows基本操作</w:t>
            </w:r>
          </w:p>
          <w:p>
            <w:pPr>
              <w:adjustRightInd w:val="0"/>
              <w:snapToGrid w:val="0"/>
              <w:rPr>
                <w:rFonts w:ascii="宋体" w:hAnsi="宋体"/>
                <w:bCs/>
                <w:sz w:val="18"/>
                <w:szCs w:val="18"/>
              </w:rPr>
            </w:pPr>
            <w:r>
              <w:rPr>
                <w:rFonts w:hint="eastAsia" w:ascii="宋体" w:hAnsi="宋体"/>
                <w:bCs/>
                <w:sz w:val="18"/>
                <w:szCs w:val="18"/>
              </w:rPr>
              <w:t>（3）文字处理软件</w:t>
            </w:r>
            <w:r>
              <w:rPr>
                <w:rFonts w:ascii="宋体" w:hAnsi="宋体"/>
                <w:bCs/>
                <w:sz w:val="18"/>
                <w:szCs w:val="18"/>
              </w:rPr>
              <w:t>W</w:t>
            </w:r>
            <w:r>
              <w:rPr>
                <w:rFonts w:hint="eastAsia" w:ascii="宋体" w:hAnsi="宋体"/>
                <w:bCs/>
                <w:sz w:val="18"/>
                <w:szCs w:val="18"/>
              </w:rPr>
              <w:t>ord2010使用</w:t>
            </w:r>
          </w:p>
          <w:p>
            <w:pPr>
              <w:adjustRightInd w:val="0"/>
              <w:snapToGrid w:val="0"/>
              <w:rPr>
                <w:rFonts w:ascii="宋体" w:hAnsi="宋体"/>
                <w:bCs/>
                <w:sz w:val="18"/>
                <w:szCs w:val="18"/>
              </w:rPr>
            </w:pPr>
            <w:r>
              <w:rPr>
                <w:rFonts w:hint="eastAsia" w:ascii="宋体" w:hAnsi="宋体"/>
                <w:bCs/>
                <w:sz w:val="18"/>
                <w:szCs w:val="18"/>
              </w:rPr>
              <w:t>（4）电子表格软件Excel2010的使用</w:t>
            </w:r>
          </w:p>
          <w:p>
            <w:pPr>
              <w:adjustRightInd w:val="0"/>
              <w:snapToGrid w:val="0"/>
              <w:rPr>
                <w:rFonts w:ascii="宋体" w:hAnsi="宋体"/>
                <w:bCs/>
                <w:sz w:val="18"/>
                <w:szCs w:val="18"/>
              </w:rPr>
            </w:pPr>
            <w:r>
              <w:rPr>
                <w:rFonts w:hint="eastAsia" w:ascii="宋体" w:hAnsi="宋体"/>
                <w:bCs/>
                <w:sz w:val="18"/>
                <w:szCs w:val="18"/>
              </w:rPr>
              <w:t>（5）幻灯片制作软件Power point2010的操作</w:t>
            </w:r>
          </w:p>
          <w:p>
            <w:pPr>
              <w:adjustRightInd w:val="0"/>
              <w:snapToGrid w:val="0"/>
              <w:rPr>
                <w:rFonts w:ascii="宋体" w:hAnsi="宋体"/>
                <w:bCs/>
                <w:sz w:val="18"/>
                <w:szCs w:val="18"/>
              </w:rPr>
            </w:pPr>
            <w:r>
              <w:rPr>
                <w:rFonts w:hint="eastAsia" w:ascii="宋体" w:hAnsi="宋体"/>
                <w:bCs/>
                <w:sz w:val="18"/>
                <w:szCs w:val="18"/>
              </w:rPr>
              <w:t>（6）计算机的网络及安全处理</w:t>
            </w:r>
          </w:p>
        </w:tc>
        <w:tc>
          <w:tcPr>
            <w:tcW w:w="2449" w:type="dxa"/>
            <w:tcBorders>
              <w:top w:val="single" w:color="auto" w:sz="4" w:space="0"/>
              <w:left w:val="single" w:color="auto" w:sz="4" w:space="0"/>
              <w:bottom w:val="single" w:color="auto" w:sz="4" w:space="0"/>
              <w:right w:val="single" w:color="auto" w:sz="4" w:space="0"/>
            </w:tcBorders>
            <w:vAlign w:val="center"/>
          </w:tcPr>
          <w:p>
            <w:pPr>
              <w:adjustRightInd w:val="0"/>
              <w:snapToGrid w:val="0"/>
              <w:rPr>
                <w:rFonts w:ascii="宋体" w:hAnsi="宋体"/>
                <w:sz w:val="18"/>
                <w:szCs w:val="18"/>
              </w:rPr>
            </w:pPr>
            <w:r>
              <w:rPr>
                <w:rFonts w:hint="eastAsia" w:ascii="宋体" w:hAnsi="宋体"/>
                <w:sz w:val="18"/>
                <w:szCs w:val="18"/>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大学英语</w:t>
            </w:r>
          </w:p>
        </w:tc>
        <w:tc>
          <w:tcPr>
            <w:tcW w:w="2835"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cs="宋体"/>
                <w:kern w:val="0"/>
                <w:sz w:val="18"/>
                <w:szCs w:val="18"/>
              </w:rPr>
              <w:t>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w:t>
            </w:r>
            <w:r>
              <w:rPr>
                <w:rFonts w:hint="eastAsia" w:ascii="宋体" w:hAnsi="宋体"/>
                <w:sz w:val="18"/>
                <w:szCs w:val="18"/>
              </w:rPr>
              <w:t xml:space="preserve"> </w:t>
            </w:r>
          </w:p>
        </w:tc>
        <w:tc>
          <w:tcPr>
            <w:tcW w:w="2127"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（1）用于日常交际及一般涉外业务的基本词汇；</w:t>
            </w:r>
          </w:p>
          <w:p>
            <w:pPr>
              <w:rPr>
                <w:rFonts w:ascii="宋体" w:hAnsi="宋体"/>
                <w:sz w:val="18"/>
                <w:szCs w:val="18"/>
              </w:rPr>
            </w:pPr>
            <w:r>
              <w:rPr>
                <w:rFonts w:hint="eastAsia" w:ascii="宋体" w:hAnsi="宋体"/>
                <w:sz w:val="18"/>
                <w:szCs w:val="18"/>
              </w:rPr>
              <w:t>（2）语法基础知识；</w:t>
            </w:r>
          </w:p>
          <w:p>
            <w:pPr>
              <w:rPr>
                <w:rFonts w:ascii="宋体" w:hAnsi="宋体"/>
                <w:sz w:val="18"/>
                <w:szCs w:val="18"/>
              </w:rPr>
            </w:pPr>
            <w:r>
              <w:rPr>
                <w:rFonts w:hint="eastAsia" w:ascii="宋体" w:hAnsi="宋体"/>
                <w:sz w:val="18"/>
                <w:szCs w:val="18"/>
              </w:rPr>
              <w:t>（3）语用知识；</w:t>
            </w:r>
          </w:p>
          <w:p>
            <w:pPr>
              <w:rPr>
                <w:rFonts w:ascii="宋体" w:hAnsi="宋体"/>
                <w:sz w:val="18"/>
                <w:szCs w:val="18"/>
              </w:rPr>
            </w:pPr>
            <w:r>
              <w:rPr>
                <w:rFonts w:hint="eastAsia" w:ascii="宋体" w:hAnsi="宋体"/>
                <w:sz w:val="18"/>
                <w:szCs w:val="18"/>
              </w:rPr>
              <w:t>（4）中外优秀文化知识通过本门课程的学习</w:t>
            </w:r>
          </w:p>
        </w:tc>
        <w:tc>
          <w:tcPr>
            <w:tcW w:w="2449"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8</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体育与健康</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cs="仿宋"/>
                <w:sz w:val="18"/>
                <w:szCs w:val="18"/>
              </w:rPr>
            </w:pPr>
            <w:r>
              <w:rPr>
                <w:rFonts w:hint="eastAsia" w:ascii="宋体" w:hAnsi="宋体" w:cs="仿宋"/>
                <w:sz w:val="18"/>
                <w:szCs w:val="18"/>
              </w:rPr>
              <w:t>坚持以“健康第一”的思想为导向，培养学生自主体育意识和体育行为为目标，使学生熟练掌握1-2项以上体育健身的手段和方法，树立终身体育的思想，成为中国传统体育的传播者和社会体育的积极参加者</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（1）田径</w:t>
            </w:r>
          </w:p>
          <w:p>
            <w:pPr>
              <w:adjustRightInd w:val="0"/>
              <w:snapToGrid w:val="0"/>
              <w:jc w:val="left"/>
              <w:rPr>
                <w:rFonts w:ascii="宋体" w:hAnsi="宋体"/>
                <w:sz w:val="18"/>
                <w:szCs w:val="18"/>
              </w:rPr>
            </w:pPr>
            <w:r>
              <w:rPr>
                <w:rFonts w:hint="eastAsia" w:ascii="宋体" w:hAnsi="宋体"/>
                <w:sz w:val="18"/>
                <w:szCs w:val="18"/>
              </w:rPr>
              <w:t>（2）篮球</w:t>
            </w:r>
          </w:p>
          <w:p>
            <w:pPr>
              <w:adjustRightInd w:val="0"/>
              <w:snapToGrid w:val="0"/>
              <w:jc w:val="left"/>
              <w:rPr>
                <w:rFonts w:ascii="宋体" w:hAnsi="宋体"/>
                <w:sz w:val="18"/>
                <w:szCs w:val="18"/>
              </w:rPr>
            </w:pPr>
            <w:r>
              <w:rPr>
                <w:rFonts w:hint="eastAsia" w:ascii="宋体" w:hAnsi="宋体"/>
                <w:sz w:val="18"/>
                <w:szCs w:val="18"/>
              </w:rPr>
              <w:t>（3）武术</w:t>
            </w:r>
          </w:p>
          <w:p>
            <w:pPr>
              <w:adjustRightInd w:val="0"/>
              <w:snapToGrid w:val="0"/>
              <w:jc w:val="left"/>
              <w:rPr>
                <w:rFonts w:ascii="宋体" w:hAnsi="宋体"/>
                <w:sz w:val="18"/>
                <w:szCs w:val="18"/>
              </w:rPr>
            </w:pPr>
            <w:r>
              <w:rPr>
                <w:rFonts w:hint="eastAsia" w:ascii="宋体" w:hAnsi="宋体"/>
                <w:sz w:val="18"/>
                <w:szCs w:val="18"/>
              </w:rPr>
              <w:t>（4）体育舞蹈</w:t>
            </w:r>
          </w:p>
          <w:p>
            <w:pPr>
              <w:adjustRightInd w:val="0"/>
              <w:snapToGrid w:val="0"/>
              <w:jc w:val="left"/>
              <w:rPr>
                <w:rFonts w:ascii="宋体" w:hAnsi="宋体"/>
                <w:sz w:val="18"/>
                <w:szCs w:val="18"/>
              </w:rPr>
            </w:pPr>
            <w:r>
              <w:rPr>
                <w:rFonts w:hint="eastAsia" w:ascii="宋体" w:hAnsi="宋体"/>
                <w:sz w:val="18"/>
                <w:szCs w:val="18"/>
              </w:rPr>
              <w:t>（5）健身健美</w:t>
            </w:r>
          </w:p>
          <w:p>
            <w:pPr>
              <w:adjustRightInd w:val="0"/>
              <w:snapToGrid w:val="0"/>
              <w:jc w:val="left"/>
              <w:rPr>
                <w:rFonts w:ascii="宋体" w:hAnsi="宋体"/>
                <w:sz w:val="18"/>
                <w:szCs w:val="18"/>
              </w:rPr>
            </w:pPr>
            <w:r>
              <w:rPr>
                <w:rFonts w:hint="eastAsia" w:ascii="宋体" w:hAnsi="宋体"/>
                <w:sz w:val="18"/>
                <w:szCs w:val="18"/>
              </w:rPr>
              <w:t>（6）乒乓球</w:t>
            </w:r>
          </w:p>
          <w:p>
            <w:pPr>
              <w:adjustRightInd w:val="0"/>
              <w:snapToGrid w:val="0"/>
              <w:jc w:val="left"/>
              <w:rPr>
                <w:rFonts w:ascii="宋体" w:hAnsi="宋体"/>
                <w:sz w:val="18"/>
                <w:szCs w:val="18"/>
              </w:rPr>
            </w:pPr>
            <w:r>
              <w:rPr>
                <w:rFonts w:hint="eastAsia" w:ascii="宋体" w:hAnsi="宋体"/>
                <w:sz w:val="18"/>
                <w:szCs w:val="18"/>
              </w:rPr>
              <w:t>（7）足球</w:t>
            </w:r>
          </w:p>
          <w:p>
            <w:pPr>
              <w:adjustRightInd w:val="0"/>
              <w:snapToGrid w:val="0"/>
              <w:jc w:val="left"/>
              <w:rPr>
                <w:rFonts w:ascii="宋体" w:hAnsi="宋体"/>
                <w:sz w:val="18"/>
                <w:szCs w:val="18"/>
              </w:rPr>
            </w:pPr>
            <w:r>
              <w:rPr>
                <w:rFonts w:hint="eastAsia" w:ascii="宋体" w:hAnsi="宋体"/>
                <w:sz w:val="18"/>
                <w:szCs w:val="18"/>
              </w:rPr>
              <w:t>（8）排球</w:t>
            </w:r>
          </w:p>
          <w:p>
            <w:pPr>
              <w:adjustRightInd w:val="0"/>
              <w:snapToGrid w:val="0"/>
              <w:jc w:val="left"/>
              <w:rPr>
                <w:rFonts w:ascii="宋体" w:hAnsi="宋体"/>
                <w:sz w:val="18"/>
                <w:szCs w:val="18"/>
              </w:rPr>
            </w:pPr>
            <w:r>
              <w:rPr>
                <w:rFonts w:hint="eastAsia" w:ascii="宋体" w:hAnsi="宋体"/>
                <w:sz w:val="18"/>
                <w:szCs w:val="18"/>
              </w:rPr>
              <w:t>（9）羽毛球</w:t>
            </w:r>
          </w:p>
          <w:p>
            <w:pPr>
              <w:adjustRightInd w:val="0"/>
              <w:snapToGrid w:val="0"/>
              <w:jc w:val="left"/>
              <w:rPr>
                <w:rFonts w:ascii="宋体" w:hAnsi="宋体"/>
                <w:sz w:val="18"/>
                <w:szCs w:val="18"/>
              </w:rPr>
            </w:pPr>
            <w:r>
              <w:rPr>
                <w:rFonts w:hint="eastAsia" w:ascii="宋体" w:hAnsi="宋体"/>
                <w:sz w:val="18"/>
                <w:szCs w:val="18"/>
              </w:rPr>
              <w:t>（10）网球</w:t>
            </w:r>
          </w:p>
        </w:tc>
        <w:tc>
          <w:tcPr>
            <w:tcW w:w="244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9</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大学生就业创业指导</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（1）就业形势与政策</w:t>
            </w:r>
          </w:p>
          <w:p>
            <w:pPr>
              <w:adjustRightInd w:val="0"/>
              <w:snapToGrid w:val="0"/>
              <w:jc w:val="left"/>
              <w:rPr>
                <w:rFonts w:ascii="宋体" w:hAnsi="宋体"/>
                <w:sz w:val="18"/>
                <w:szCs w:val="18"/>
              </w:rPr>
            </w:pPr>
            <w:r>
              <w:rPr>
                <w:rFonts w:hint="eastAsia" w:ascii="宋体" w:hAnsi="宋体"/>
                <w:sz w:val="18"/>
                <w:szCs w:val="18"/>
              </w:rPr>
              <w:t>（2）就业前的准备</w:t>
            </w:r>
          </w:p>
          <w:p>
            <w:pPr>
              <w:adjustRightInd w:val="0"/>
              <w:snapToGrid w:val="0"/>
              <w:jc w:val="left"/>
              <w:rPr>
                <w:rFonts w:ascii="宋体" w:hAnsi="宋体"/>
                <w:sz w:val="18"/>
                <w:szCs w:val="18"/>
              </w:rPr>
            </w:pPr>
            <w:r>
              <w:rPr>
                <w:rFonts w:hint="eastAsia" w:ascii="宋体" w:hAnsi="宋体"/>
                <w:sz w:val="18"/>
                <w:szCs w:val="18"/>
              </w:rPr>
              <w:t>（3）求职与面试</w:t>
            </w:r>
          </w:p>
          <w:p>
            <w:pPr>
              <w:adjustRightInd w:val="0"/>
              <w:snapToGrid w:val="0"/>
              <w:jc w:val="left"/>
              <w:rPr>
                <w:rFonts w:ascii="宋体" w:hAnsi="宋体"/>
                <w:sz w:val="18"/>
                <w:szCs w:val="18"/>
              </w:rPr>
            </w:pPr>
            <w:r>
              <w:rPr>
                <w:rFonts w:hint="eastAsia" w:ascii="宋体" w:hAnsi="宋体"/>
                <w:sz w:val="18"/>
                <w:szCs w:val="18"/>
              </w:rPr>
              <w:t>（4）就业法律保护</w:t>
            </w:r>
          </w:p>
          <w:p>
            <w:pPr>
              <w:adjustRightInd w:val="0"/>
              <w:snapToGrid w:val="0"/>
              <w:jc w:val="left"/>
              <w:rPr>
                <w:rFonts w:ascii="宋体" w:hAnsi="宋体"/>
                <w:sz w:val="18"/>
                <w:szCs w:val="18"/>
              </w:rPr>
            </w:pPr>
            <w:r>
              <w:rPr>
                <w:rFonts w:hint="eastAsia" w:ascii="宋体" w:hAnsi="宋体"/>
                <w:sz w:val="18"/>
                <w:szCs w:val="18"/>
              </w:rPr>
              <w:t>（5）入职与发展</w:t>
            </w:r>
          </w:p>
          <w:p>
            <w:pPr>
              <w:adjustRightInd w:val="0"/>
              <w:snapToGrid w:val="0"/>
              <w:jc w:val="left"/>
              <w:rPr>
                <w:rFonts w:ascii="宋体" w:hAnsi="宋体"/>
                <w:sz w:val="18"/>
                <w:szCs w:val="18"/>
              </w:rPr>
            </w:pPr>
            <w:r>
              <w:rPr>
                <w:rFonts w:hint="eastAsia" w:ascii="宋体" w:hAnsi="宋体"/>
                <w:sz w:val="18"/>
                <w:szCs w:val="18"/>
              </w:rPr>
              <w:t>（6）创新创业教育</w:t>
            </w:r>
          </w:p>
        </w:tc>
        <w:tc>
          <w:tcPr>
            <w:tcW w:w="244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10</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心理健康教育</w:t>
            </w:r>
          </w:p>
        </w:tc>
        <w:tc>
          <w:tcPr>
            <w:tcW w:w="2835"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以“健康”为依据的大学生心理健康维持性目标；以“成长”为核心的大学生心理发展性目标；以“幸福”为目的的大学生心理素质指导性目标；以“成才”为要旨的大学生心理引导性目标</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（1）心理健康维护</w:t>
            </w:r>
          </w:p>
          <w:p>
            <w:pPr>
              <w:adjustRightInd w:val="0"/>
              <w:snapToGrid w:val="0"/>
              <w:jc w:val="left"/>
              <w:rPr>
                <w:rFonts w:ascii="宋体" w:hAnsi="宋体"/>
                <w:sz w:val="18"/>
                <w:szCs w:val="18"/>
              </w:rPr>
            </w:pPr>
            <w:r>
              <w:rPr>
                <w:rFonts w:hint="eastAsia" w:ascii="宋体" w:hAnsi="宋体"/>
                <w:sz w:val="18"/>
                <w:szCs w:val="18"/>
              </w:rPr>
              <w:t>（2）心理发展成熟</w:t>
            </w:r>
          </w:p>
          <w:p>
            <w:pPr>
              <w:adjustRightInd w:val="0"/>
              <w:snapToGrid w:val="0"/>
              <w:jc w:val="left"/>
              <w:rPr>
                <w:rFonts w:ascii="宋体" w:hAnsi="宋体"/>
                <w:sz w:val="18"/>
                <w:szCs w:val="18"/>
              </w:rPr>
            </w:pPr>
            <w:r>
              <w:rPr>
                <w:rFonts w:hint="eastAsia" w:ascii="宋体" w:hAnsi="宋体"/>
                <w:sz w:val="18"/>
                <w:szCs w:val="18"/>
              </w:rPr>
              <w:t>（3）心理素质培养</w:t>
            </w:r>
          </w:p>
          <w:p>
            <w:pPr>
              <w:adjustRightInd w:val="0"/>
              <w:snapToGrid w:val="0"/>
              <w:jc w:val="left"/>
              <w:rPr>
                <w:rFonts w:ascii="宋体" w:hAnsi="宋体"/>
                <w:sz w:val="18"/>
                <w:szCs w:val="18"/>
              </w:rPr>
            </w:pPr>
            <w:r>
              <w:rPr>
                <w:rFonts w:hint="eastAsia" w:ascii="宋体" w:hAnsi="宋体"/>
                <w:sz w:val="18"/>
                <w:szCs w:val="18"/>
              </w:rPr>
              <w:t>（4）积极人格铸造</w:t>
            </w:r>
          </w:p>
          <w:p>
            <w:pPr>
              <w:adjustRightInd w:val="0"/>
              <w:snapToGrid w:val="0"/>
              <w:jc w:val="left"/>
              <w:rPr>
                <w:rFonts w:ascii="宋体" w:hAnsi="宋体"/>
                <w:sz w:val="18"/>
                <w:szCs w:val="18"/>
              </w:rPr>
            </w:pPr>
            <w:r>
              <w:rPr>
                <w:rFonts w:hint="eastAsia" w:ascii="宋体" w:hAnsi="宋体"/>
                <w:sz w:val="18"/>
                <w:szCs w:val="18"/>
              </w:rPr>
              <w:t>（5）大学生心理素质</w:t>
            </w:r>
          </w:p>
        </w:tc>
        <w:tc>
          <w:tcPr>
            <w:tcW w:w="2449"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分十四个专题开展教学，采用案例分析、课堂讨论、心理训练等多种教学形式，努力建构教师指导下的“互动--领悟--提高”教学模式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11</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中华传统文化</w:t>
            </w:r>
          </w:p>
        </w:tc>
        <w:tc>
          <w:tcPr>
            <w:tcW w:w="2835"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127" w:type="dxa"/>
            <w:tcBorders>
              <w:top w:val="single" w:color="auto" w:sz="4" w:space="0"/>
              <w:left w:val="single" w:color="auto" w:sz="4" w:space="0"/>
              <w:bottom w:val="single" w:color="auto" w:sz="4" w:space="0"/>
              <w:right w:val="single" w:color="auto" w:sz="4" w:space="0"/>
            </w:tcBorders>
          </w:tcPr>
          <w:p>
            <w:pPr>
              <w:adjustRightInd w:val="0"/>
              <w:snapToGrid w:val="0"/>
              <w:jc w:val="left"/>
              <w:rPr>
                <w:sz w:val="18"/>
                <w:szCs w:val="18"/>
              </w:rPr>
            </w:pPr>
            <w:r>
              <w:rPr>
                <w:rFonts w:hint="eastAsia"/>
                <w:sz w:val="18"/>
                <w:szCs w:val="18"/>
              </w:rPr>
              <w:t>(1)中国传统文化的基本精神，领会中国传统哲学、文学、艺术、宗教、科技等方面文化精髓。</w:t>
            </w:r>
          </w:p>
          <w:p>
            <w:pPr>
              <w:adjustRightInd w:val="0"/>
              <w:snapToGrid w:val="0"/>
              <w:jc w:val="left"/>
              <w:rPr>
                <w:sz w:val="18"/>
                <w:szCs w:val="18"/>
              </w:rPr>
            </w:pPr>
            <w:r>
              <w:rPr>
                <w:rFonts w:hint="eastAsia"/>
                <w:sz w:val="18"/>
                <w:szCs w:val="18"/>
              </w:rPr>
              <w:t>(2)中国传统道德规范和传统美德。</w:t>
            </w:r>
          </w:p>
          <w:p>
            <w:pPr>
              <w:adjustRightInd w:val="0"/>
              <w:snapToGrid w:val="0"/>
              <w:jc w:val="left"/>
              <w:rPr>
                <w:sz w:val="18"/>
                <w:szCs w:val="18"/>
              </w:rPr>
            </w:pPr>
            <w:r>
              <w:rPr>
                <w:rFonts w:hint="eastAsia"/>
                <w:sz w:val="18"/>
                <w:szCs w:val="18"/>
              </w:rPr>
              <w:t>(3)中国古代科学、技术、艺术等文化成果。</w:t>
            </w:r>
          </w:p>
          <w:p>
            <w:pPr>
              <w:adjustRightInd w:val="0"/>
              <w:snapToGrid w:val="0"/>
              <w:jc w:val="left"/>
              <w:rPr>
                <w:rFonts w:ascii="宋体" w:hAnsi="宋体"/>
                <w:sz w:val="18"/>
                <w:szCs w:val="18"/>
              </w:rPr>
            </w:pPr>
            <w:r>
              <w:rPr>
                <w:rFonts w:hint="eastAsia"/>
                <w:sz w:val="18"/>
                <w:szCs w:val="18"/>
              </w:rPr>
              <w:t>(4)中国传统服饰、饮食、民居、婚丧嫁娶、节庆等文化特点及习俗。</w:t>
            </w:r>
          </w:p>
        </w:tc>
        <w:tc>
          <w:tcPr>
            <w:tcW w:w="2449" w:type="dxa"/>
            <w:tcBorders>
              <w:top w:val="single" w:color="auto" w:sz="4" w:space="0"/>
              <w:left w:val="single" w:color="auto" w:sz="4" w:space="0"/>
              <w:bottom w:val="single" w:color="auto" w:sz="4" w:space="0"/>
              <w:right w:val="single" w:color="auto" w:sz="4" w:space="0"/>
            </w:tcBorders>
          </w:tcPr>
          <w:p>
            <w:pPr>
              <w:adjustRightInd w:val="0"/>
              <w:snapToGrid w:val="0"/>
              <w:jc w:val="left"/>
              <w:rPr>
                <w:rFonts w:ascii="宋体" w:hAnsi="宋体"/>
                <w:sz w:val="18"/>
                <w:szCs w:val="18"/>
              </w:rPr>
            </w:pPr>
            <w:r>
              <w:rPr>
                <w:rFonts w:hint="eastAsia"/>
                <w:sz w:val="18"/>
                <w:szCs w:val="18"/>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12</w:t>
            </w:r>
          </w:p>
        </w:tc>
        <w:tc>
          <w:tcPr>
            <w:tcW w:w="709" w:type="dxa"/>
            <w:vMerge w:val="continue"/>
            <w:tcBorders>
              <w:left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rFonts w:hint="eastAsia" w:ascii="宋体" w:hAnsi="宋体"/>
                <w:sz w:val="18"/>
                <w:szCs w:val="18"/>
              </w:rPr>
              <w:t>劳动教育</w:t>
            </w:r>
          </w:p>
        </w:tc>
        <w:tc>
          <w:tcPr>
            <w:tcW w:w="2835"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树立正确的劳动观念</w:t>
            </w:r>
            <w:r>
              <w:rPr>
                <w:rFonts w:hint="eastAsia"/>
                <w:sz w:val="18"/>
                <w:szCs w:val="18"/>
              </w:rPr>
              <w:t>，</w:t>
            </w:r>
            <w:r>
              <w:rPr>
                <w:sz w:val="18"/>
                <w:szCs w:val="18"/>
              </w:rPr>
              <w:t>具有必备的劳动能力</w:t>
            </w:r>
            <w:r>
              <w:rPr>
                <w:rFonts w:hint="eastAsia"/>
                <w:sz w:val="18"/>
                <w:szCs w:val="18"/>
              </w:rPr>
              <w:t>，</w:t>
            </w:r>
            <w:r>
              <w:rPr>
                <w:sz w:val="18"/>
                <w:szCs w:val="18"/>
              </w:rPr>
              <w:t>培育积极的劳动精神</w:t>
            </w:r>
            <w:r>
              <w:rPr>
                <w:rFonts w:hint="eastAsia"/>
                <w:sz w:val="18"/>
                <w:szCs w:val="18"/>
              </w:rPr>
              <w:t>，</w:t>
            </w:r>
            <w:r>
              <w:rPr>
                <w:sz w:val="18"/>
                <w:szCs w:val="18"/>
              </w:rPr>
              <w:t>养成良好的劳动习惯和品质。</w:t>
            </w:r>
          </w:p>
        </w:tc>
        <w:tc>
          <w:tcPr>
            <w:tcW w:w="2127" w:type="dxa"/>
            <w:tcBorders>
              <w:top w:val="single" w:color="auto" w:sz="4" w:space="0"/>
              <w:left w:val="single" w:color="auto" w:sz="4" w:space="0"/>
              <w:bottom w:val="single" w:color="auto" w:sz="4" w:space="0"/>
              <w:right w:val="single" w:color="auto" w:sz="4" w:space="0"/>
            </w:tcBorders>
            <w:vAlign w:val="center"/>
          </w:tcPr>
          <w:p>
            <w:pPr>
              <w:adjustRightInd w:val="0"/>
              <w:snapToGrid w:val="0"/>
              <w:jc w:val="left"/>
              <w:rPr>
                <w:rFonts w:ascii="宋体" w:hAnsi="宋体"/>
                <w:sz w:val="18"/>
                <w:szCs w:val="18"/>
              </w:rPr>
            </w:pPr>
            <w:r>
              <w:rPr>
                <w:sz w:val="18"/>
                <w:szCs w:val="18"/>
              </w:rPr>
              <w:t>主要包括日常生活劳动、生产劳动和服务性劳动中的知识、技能与价值观。</w:t>
            </w:r>
          </w:p>
        </w:tc>
        <w:tc>
          <w:tcPr>
            <w:tcW w:w="2449" w:type="dxa"/>
            <w:tcBorders>
              <w:top w:val="single" w:color="auto" w:sz="4" w:space="0"/>
              <w:left w:val="single" w:color="auto" w:sz="4" w:space="0"/>
              <w:bottom w:val="single" w:color="auto" w:sz="4" w:space="0"/>
              <w:right w:val="single" w:color="auto" w:sz="4" w:space="0"/>
            </w:tcBorders>
            <w:vAlign w:val="center"/>
          </w:tcPr>
          <w:p>
            <w:pPr>
              <w:shd w:val="clear" w:color="auto" w:fill="FFFFFF"/>
              <w:rPr>
                <w:sz w:val="18"/>
                <w:szCs w:val="18"/>
              </w:rPr>
            </w:pPr>
            <w:r>
              <w:rPr>
                <w:sz w:val="18"/>
                <w:szCs w:val="18"/>
              </w:rPr>
              <w:t>持续开展日常生活劳动，自我管理生活，提高劳动自立自强的意识和能力；定期开展校内外公益服务性劳动，培育社会公德，厚植爱国爱民的情怀；依托实习实训，参与真实的生产劳动和服务性劳动。</w:t>
            </w:r>
          </w:p>
          <w:p>
            <w:pPr>
              <w:adjustRightInd w:val="0"/>
              <w:snapToGrid w:val="0"/>
              <w:jc w:val="left"/>
              <w:rPr>
                <w:rFonts w:ascii="宋体" w:hAnsi="宋体"/>
                <w:sz w:val="18"/>
                <w:szCs w:val="18"/>
              </w:rPr>
            </w:pPr>
          </w:p>
        </w:tc>
      </w:tr>
    </w:tbl>
    <w:p>
      <w:pPr>
        <w:spacing w:line="360" w:lineRule="auto"/>
        <w:ind w:firstLine="420" w:firstLineChars="200"/>
      </w:pPr>
    </w:p>
    <w:p>
      <w:pPr>
        <w:spacing w:before="156" w:beforeLines="50" w:after="156" w:afterLines="50"/>
        <w:jc w:val="center"/>
        <w:rPr>
          <w:rFonts w:ascii="Times New Roman" w:hAnsi="Times New Roman"/>
          <w:b/>
          <w:bCs/>
          <w:sz w:val="24"/>
          <w:szCs w:val="24"/>
        </w:rPr>
      </w:pPr>
      <w:r>
        <w:rPr>
          <w:rFonts w:hint="eastAsia" w:ascii="Times New Roman" w:hAnsi="Times New Roman"/>
          <w:b/>
          <w:bCs/>
          <w:sz w:val="24"/>
          <w:szCs w:val="24"/>
        </w:rPr>
        <w:t>表5专业课程体系</w:t>
      </w:r>
    </w:p>
    <w:tbl>
      <w:tblPr>
        <w:tblStyle w:val="23"/>
        <w:tblW w:w="90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2"/>
        <w:gridCol w:w="709"/>
        <w:gridCol w:w="1236"/>
        <w:gridCol w:w="2410"/>
        <w:gridCol w:w="1949"/>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序号</w:t>
            </w:r>
          </w:p>
        </w:tc>
        <w:tc>
          <w:tcPr>
            <w:tcW w:w="709" w:type="dxa"/>
            <w:tcBorders>
              <w:top w:val="single" w:color="auto" w:sz="4" w:space="0"/>
              <w:left w:val="single" w:color="auto" w:sz="4" w:space="0"/>
              <w:bottom w:val="single" w:color="auto" w:sz="4" w:space="0"/>
              <w:right w:val="single" w:color="auto" w:sz="4" w:space="0"/>
            </w:tcBorders>
          </w:tcPr>
          <w:p>
            <w:pPr>
              <w:jc w:val="center"/>
              <w:rPr>
                <w:rFonts w:ascii="宋体" w:hAnsi="宋体"/>
                <w:sz w:val="18"/>
                <w:szCs w:val="18"/>
              </w:rPr>
            </w:pPr>
            <w:r>
              <w:rPr>
                <w:rFonts w:hint="eastAsia" w:ascii="宋体" w:hAnsi="宋体"/>
                <w:sz w:val="18"/>
                <w:szCs w:val="18"/>
              </w:rPr>
              <w:t>课程性质</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课程名称</w:t>
            </w:r>
          </w:p>
        </w:tc>
        <w:tc>
          <w:tcPr>
            <w:tcW w:w="241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课程目标</w:t>
            </w:r>
          </w:p>
        </w:tc>
        <w:tc>
          <w:tcPr>
            <w:tcW w:w="194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主要内容</w:t>
            </w:r>
          </w:p>
        </w:tc>
        <w:tc>
          <w:tcPr>
            <w:tcW w:w="21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教学要求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w:t>
            </w:r>
          </w:p>
          <w:p>
            <w:pPr>
              <w:jc w:val="center"/>
              <w:rPr>
                <w:rFonts w:ascii="宋体" w:hAnsi="宋体"/>
                <w:sz w:val="18"/>
                <w:szCs w:val="18"/>
              </w:rPr>
            </w:pPr>
            <w:r>
              <w:rPr>
                <w:rFonts w:hint="eastAsia" w:ascii="宋体" w:hAnsi="宋体"/>
                <w:sz w:val="18"/>
                <w:szCs w:val="18"/>
              </w:rPr>
              <w:t>基础</w:t>
            </w:r>
          </w:p>
          <w:p>
            <w:pPr>
              <w:jc w:val="center"/>
              <w:rPr>
                <w:rFonts w:ascii="宋体" w:hAnsi="宋体"/>
                <w:sz w:val="18"/>
                <w:szCs w:val="18"/>
              </w:rPr>
            </w:pPr>
            <w:r>
              <w:rPr>
                <w:rFonts w:hint="eastAsia" w:ascii="宋体" w:hAnsi="宋体"/>
                <w:sz w:val="18"/>
                <w:szCs w:val="18"/>
              </w:rPr>
              <w:t>课程</w:t>
            </w: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财务会计基础（基础会计）</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了解会计工作的环境和职业道德，认识会计工作的一般流程，理解会计要素、会计等式和复式记账法的基本原理，掌握和审核凭证、登记账簿和编制会计报表，具备会计核算和监督能力，培养爱岗敬业、诚实守信、廉洁自律、客观公正的会计职业态度和职业行为，提高学生财务分析、企业管理和协作管理和协作沟通素养，为将来从财务或审计工作打下坚实的基础</w:t>
            </w:r>
            <w:r>
              <w:rPr>
                <w:rFonts w:ascii="仿宋" w:hAnsi="仿宋" w:eastAsia="仿宋"/>
                <w:sz w:val="24"/>
              </w:rPr>
              <w:t>。</w:t>
            </w:r>
          </w:p>
        </w:tc>
        <w:tc>
          <w:tcPr>
            <w:tcW w:w="1949" w:type="dxa"/>
            <w:tcBorders>
              <w:top w:val="single" w:color="auto" w:sz="4" w:space="0"/>
              <w:left w:val="single" w:color="auto" w:sz="4" w:space="0"/>
              <w:bottom w:val="single" w:color="auto" w:sz="4" w:space="0"/>
              <w:right w:val="single" w:color="auto" w:sz="4" w:space="0"/>
            </w:tcBorders>
          </w:tcPr>
          <w:p>
            <w:pPr>
              <w:spacing w:before="240"/>
              <w:rPr>
                <w:rFonts w:ascii="宋体" w:hAnsi="宋体"/>
                <w:sz w:val="18"/>
                <w:szCs w:val="18"/>
              </w:rPr>
            </w:pPr>
            <w:r>
              <w:rPr>
                <w:rFonts w:hint="eastAsia" w:ascii="宋体" w:hAnsi="宋体"/>
                <w:sz w:val="18"/>
                <w:szCs w:val="18"/>
              </w:rPr>
              <w:t>（1）认知企业与会计职业；</w:t>
            </w:r>
          </w:p>
          <w:p>
            <w:pPr>
              <w:rPr>
                <w:rFonts w:ascii="宋体" w:hAnsi="宋体"/>
                <w:sz w:val="18"/>
                <w:szCs w:val="18"/>
              </w:rPr>
            </w:pPr>
            <w:r>
              <w:rPr>
                <w:rFonts w:hint="eastAsia" w:ascii="宋体" w:hAnsi="宋体"/>
                <w:sz w:val="18"/>
                <w:szCs w:val="18"/>
              </w:rPr>
              <w:t>（2）填制和审核会计凭证；</w:t>
            </w:r>
          </w:p>
          <w:p>
            <w:pPr>
              <w:rPr>
                <w:rFonts w:ascii="宋体" w:hAnsi="宋体"/>
                <w:sz w:val="18"/>
                <w:szCs w:val="18"/>
              </w:rPr>
            </w:pPr>
            <w:r>
              <w:rPr>
                <w:rFonts w:hint="eastAsia" w:ascii="宋体" w:hAnsi="宋体"/>
                <w:sz w:val="18"/>
                <w:szCs w:val="18"/>
              </w:rPr>
              <w:t>（3）设置和登记会计账簿；</w:t>
            </w:r>
          </w:p>
          <w:p>
            <w:pPr>
              <w:rPr>
                <w:rFonts w:ascii="宋体" w:hAnsi="宋体"/>
                <w:sz w:val="18"/>
                <w:szCs w:val="18"/>
              </w:rPr>
            </w:pPr>
            <w:r>
              <w:rPr>
                <w:rFonts w:hint="eastAsia" w:ascii="宋体" w:hAnsi="宋体"/>
                <w:sz w:val="18"/>
                <w:szCs w:val="18"/>
              </w:rPr>
              <w:t xml:space="preserve">（4）编制和报送会计报表； </w:t>
            </w:r>
          </w:p>
          <w:p>
            <w:pPr>
              <w:rPr>
                <w:rFonts w:ascii="宋体" w:hAnsi="宋体"/>
                <w:sz w:val="18"/>
                <w:szCs w:val="18"/>
              </w:rPr>
            </w:pPr>
            <w:r>
              <w:rPr>
                <w:rFonts w:hint="eastAsia" w:ascii="宋体" w:hAnsi="宋体"/>
                <w:sz w:val="18"/>
                <w:szCs w:val="18"/>
              </w:rPr>
              <w:t xml:space="preserve">（5）形成会计档案； </w:t>
            </w:r>
          </w:p>
          <w:p>
            <w:pPr>
              <w:rPr>
                <w:rFonts w:ascii="宋体" w:hAnsi="宋体"/>
                <w:sz w:val="18"/>
                <w:szCs w:val="18"/>
              </w:rPr>
            </w:pPr>
            <w:r>
              <w:rPr>
                <w:rFonts w:hint="eastAsia" w:ascii="宋体" w:hAnsi="宋体"/>
                <w:sz w:val="18"/>
                <w:szCs w:val="18"/>
              </w:rPr>
              <w:t>（6）基础会计综合实训。</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充分利用教学平台和优质教学资源，采用线上线下混合式教学模式，课前、课中、课后三个环节一以贯之，以学生为中心，“做中学，做中教”， 引导学生在完成任务和体验中学习，对教、学活动实施全程记录和追溯。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会计基本技能</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通过本课程的学习，熟悉会计基本技能，比如书写技能、点钞识钞技能、键盘录入、翻打传票、以及其他会计人员的基本技能。达到会计从业人员的基本要求，培养诚实守信，严谨细致、认真求实的工作作风。</w:t>
            </w:r>
          </w:p>
        </w:tc>
        <w:tc>
          <w:tcPr>
            <w:tcW w:w="1949" w:type="dxa"/>
            <w:tcBorders>
              <w:top w:val="single" w:color="auto" w:sz="4" w:space="0"/>
              <w:left w:val="single" w:color="auto" w:sz="4" w:space="0"/>
              <w:bottom w:val="single" w:color="auto" w:sz="4" w:space="0"/>
              <w:right w:val="single" w:color="auto" w:sz="4" w:space="0"/>
            </w:tcBorders>
          </w:tcPr>
          <w:p>
            <w:pPr>
              <w:tabs>
                <w:tab w:val="left" w:pos="312"/>
              </w:tabs>
              <w:rPr>
                <w:rFonts w:ascii="宋体" w:hAnsi="宋体"/>
                <w:sz w:val="18"/>
                <w:szCs w:val="18"/>
              </w:rPr>
            </w:pPr>
            <w:r>
              <w:rPr>
                <w:rFonts w:hint="eastAsia" w:ascii="宋体" w:hAnsi="宋体"/>
                <w:sz w:val="18"/>
                <w:szCs w:val="18"/>
              </w:rPr>
              <w:t>（1）书写技能</w:t>
            </w:r>
          </w:p>
          <w:p>
            <w:pPr>
              <w:tabs>
                <w:tab w:val="left" w:pos="312"/>
              </w:tabs>
              <w:rPr>
                <w:rFonts w:ascii="宋体" w:hAnsi="宋体"/>
                <w:sz w:val="18"/>
                <w:szCs w:val="18"/>
              </w:rPr>
            </w:pPr>
            <w:r>
              <w:rPr>
                <w:rFonts w:hint="eastAsia" w:ascii="宋体" w:hAnsi="宋体"/>
                <w:sz w:val="18"/>
                <w:szCs w:val="18"/>
              </w:rPr>
              <w:t>（2）点钞识钞技能（3）键盘录入技能</w:t>
            </w:r>
          </w:p>
          <w:p>
            <w:pPr>
              <w:tabs>
                <w:tab w:val="left" w:pos="312"/>
              </w:tabs>
              <w:rPr>
                <w:rFonts w:ascii="宋体" w:hAnsi="宋体"/>
                <w:sz w:val="18"/>
                <w:szCs w:val="18"/>
              </w:rPr>
            </w:pPr>
            <w:r>
              <w:rPr>
                <w:rFonts w:hint="eastAsia" w:ascii="宋体" w:hAnsi="宋体"/>
                <w:sz w:val="18"/>
                <w:szCs w:val="18"/>
              </w:rPr>
              <w:t>（4）翻打传票技能</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采用师生研讨式、学生辩论会、技能比赛等方式学习，通过典型案例及热点问题的讨论，鼓励学生提出不同的见解，在讨论中澄清模糊认识，巩固财经法规知识。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r>
              <w:rPr>
                <w:rFonts w:hint="eastAsia"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经济学原理</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使学生牢固树立市场经济的意识、了解市场经济的思维方式及市场运行中的经济规律（尤其是微观经济）的基本原理，指导学生懂得所学知识何时用、如何用、用在哪。培养学生深入思考经济现象本质、综合运用知识解决问题的能力和合作能力，为专业课学习打下良好基础。</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（1）走进经济学</w:t>
            </w:r>
          </w:p>
          <w:p>
            <w:pPr>
              <w:rPr>
                <w:rFonts w:ascii="宋体" w:hAnsi="宋体"/>
                <w:sz w:val="18"/>
                <w:szCs w:val="18"/>
              </w:rPr>
            </w:pPr>
            <w:r>
              <w:rPr>
                <w:rFonts w:hint="eastAsia" w:ascii="宋体" w:hAnsi="宋体"/>
                <w:sz w:val="18"/>
                <w:szCs w:val="18"/>
              </w:rPr>
              <w:t>（2）生活经济学</w:t>
            </w:r>
          </w:p>
          <w:p>
            <w:pPr>
              <w:rPr>
                <w:rFonts w:ascii="宋体" w:hAnsi="宋体"/>
                <w:sz w:val="18"/>
                <w:szCs w:val="18"/>
              </w:rPr>
            </w:pPr>
            <w:r>
              <w:rPr>
                <w:rFonts w:hint="eastAsia" w:ascii="宋体" w:hAnsi="宋体"/>
                <w:sz w:val="18"/>
                <w:szCs w:val="18"/>
              </w:rPr>
              <w:t>（3）消费经济学</w:t>
            </w:r>
          </w:p>
          <w:p>
            <w:pPr>
              <w:rPr>
                <w:rFonts w:ascii="宋体" w:hAnsi="宋体"/>
                <w:sz w:val="18"/>
                <w:szCs w:val="18"/>
              </w:rPr>
            </w:pPr>
            <w:r>
              <w:rPr>
                <w:rFonts w:hint="eastAsia" w:ascii="宋体" w:hAnsi="宋体"/>
                <w:sz w:val="18"/>
                <w:szCs w:val="18"/>
              </w:rPr>
              <w:t>（4）管理经济学</w:t>
            </w:r>
          </w:p>
          <w:p>
            <w:pPr>
              <w:rPr>
                <w:rFonts w:ascii="宋体" w:hAnsi="宋体"/>
                <w:sz w:val="18"/>
                <w:szCs w:val="18"/>
              </w:rPr>
            </w:pPr>
            <w:r>
              <w:rPr>
                <w:rFonts w:hint="eastAsia" w:ascii="宋体" w:hAnsi="宋体"/>
                <w:sz w:val="18"/>
                <w:szCs w:val="18"/>
              </w:rPr>
              <w:t>（5）营销经济学</w:t>
            </w:r>
          </w:p>
          <w:p>
            <w:pPr>
              <w:rPr>
                <w:rFonts w:ascii="宋体" w:hAnsi="宋体"/>
                <w:sz w:val="18"/>
                <w:szCs w:val="18"/>
              </w:rPr>
            </w:pPr>
            <w:r>
              <w:rPr>
                <w:rFonts w:hint="eastAsia" w:ascii="宋体" w:hAnsi="宋体"/>
                <w:sz w:val="18"/>
                <w:szCs w:val="18"/>
              </w:rPr>
              <w:t>（6）民生经济学。</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强调经济学的实用性和与生活的贴近性，综合概括，突出重点，结合学生实际情况，尽量少用复杂的数学推导，理论教学设计把握必需、够用为原则，避免过分注重理论分析和数学模型的分析。</w:t>
            </w:r>
          </w:p>
          <w:p>
            <w:pPr>
              <w:rPr>
                <w:rFonts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财务大数据基础</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通过课程学习，向学生系统地介绍财务大数据思维、分析的基础、方法以及相关的应用等，以提高并培养学生从财务大数据的角度的思维能力和方法。</w:t>
            </w:r>
          </w:p>
        </w:tc>
        <w:tc>
          <w:tcPr>
            <w:tcW w:w="1949" w:type="dxa"/>
            <w:tcBorders>
              <w:top w:val="single" w:color="auto" w:sz="4" w:space="0"/>
              <w:left w:val="single" w:color="auto" w:sz="4" w:space="0"/>
              <w:bottom w:val="single" w:color="auto" w:sz="4" w:space="0"/>
              <w:right w:val="single" w:color="auto" w:sz="4" w:space="0"/>
            </w:tcBorders>
          </w:tcPr>
          <w:p>
            <w:pPr>
              <w:widowControl/>
              <w:shd w:val="clear" w:color="auto" w:fill="FFFFFF"/>
              <w:tabs>
                <w:tab w:val="left" w:pos="720"/>
              </w:tabs>
              <w:spacing w:before="100" w:beforeAutospacing="1" w:after="100" w:afterAutospacing="1"/>
              <w:jc w:val="left"/>
              <w:rPr>
                <w:rFonts w:ascii="宋体" w:hAnsi="宋体"/>
                <w:sz w:val="18"/>
                <w:szCs w:val="18"/>
              </w:rPr>
            </w:pPr>
            <w:r>
              <w:rPr>
                <w:rFonts w:hint="eastAsia" w:ascii="宋体" w:hAnsi="宋体"/>
                <w:sz w:val="18"/>
                <w:szCs w:val="18"/>
              </w:rPr>
              <w:t xml:space="preserve">（1）财务大数据思维基础 </w:t>
            </w:r>
            <w:r>
              <w:rPr>
                <w:rFonts w:ascii="宋体" w:hAnsi="宋体"/>
                <w:sz w:val="18"/>
                <w:szCs w:val="18"/>
              </w:rPr>
              <w:t xml:space="preserve">           </w:t>
            </w:r>
            <w:r>
              <w:rPr>
                <w:rFonts w:hint="eastAsia" w:ascii="宋体" w:hAnsi="宋体"/>
                <w:sz w:val="18"/>
                <w:szCs w:val="18"/>
              </w:rPr>
              <w:t xml:space="preserve">（2）数据分析基础（3）财务大数据获取方法及清洗策略 </w:t>
            </w:r>
            <w:r>
              <w:rPr>
                <w:rFonts w:ascii="宋体" w:hAnsi="宋体"/>
                <w:sz w:val="18"/>
                <w:szCs w:val="18"/>
              </w:rPr>
              <w:t xml:space="preserve"> </w:t>
            </w:r>
            <w:r>
              <w:rPr>
                <w:rFonts w:hint="eastAsia" w:ascii="宋体" w:hAnsi="宋体"/>
                <w:sz w:val="18"/>
                <w:szCs w:val="18"/>
              </w:rPr>
              <w:t xml:space="preserve">（4）Python财务指标分析方法 </w:t>
            </w:r>
            <w:r>
              <w:rPr>
                <w:rFonts w:ascii="宋体" w:hAnsi="宋体"/>
                <w:sz w:val="18"/>
                <w:szCs w:val="18"/>
              </w:rPr>
              <w:t xml:space="preserve">     </w:t>
            </w:r>
            <w:r>
              <w:rPr>
                <w:rFonts w:hint="eastAsia" w:ascii="宋体" w:hAnsi="宋体"/>
                <w:sz w:val="18"/>
                <w:szCs w:val="18"/>
              </w:rPr>
              <w:t>（5）5Python财务量化分析方法及应用;（6）Python财务大数据可视化应用。</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主要采用传统教学与多媒体教学或者投影相结合，并通过演示教授学生如何操作。强调学生课后在电脑上进行实际操作练习，集中主要的问题，在课堂进行讨论与解答等。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经济法基础</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通过学习本课程，使学生了解一定的法学基础理论，掌握与本专业工作有关的经济法律知识，以适应我国经济建设的需要。掌握经济法的适用范围、调整对象、经济法的法律法规组成与主要内容。</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 xml:space="preserve">（1）经济法的概念以及经济法律体系 </w:t>
            </w:r>
            <w:r>
              <w:rPr>
                <w:rFonts w:ascii="宋体" w:hAnsi="宋体"/>
                <w:sz w:val="18"/>
                <w:szCs w:val="18"/>
              </w:rPr>
              <w:t xml:space="preserve"> </w:t>
            </w:r>
            <w:r>
              <w:rPr>
                <w:rFonts w:hint="eastAsia" w:ascii="宋体" w:hAnsi="宋体"/>
                <w:sz w:val="18"/>
                <w:szCs w:val="18"/>
              </w:rPr>
              <w:t>（2）公司法</w:t>
            </w:r>
          </w:p>
          <w:p>
            <w:pPr>
              <w:rPr>
                <w:rFonts w:ascii="宋体" w:hAnsi="宋体"/>
                <w:sz w:val="18"/>
                <w:szCs w:val="18"/>
              </w:rPr>
            </w:pPr>
            <w:r>
              <w:rPr>
                <w:rFonts w:hint="eastAsia" w:ascii="宋体" w:hAnsi="宋体"/>
                <w:sz w:val="18"/>
                <w:szCs w:val="18"/>
              </w:rPr>
              <w:t xml:space="preserve">（3）企业法 </w:t>
            </w:r>
            <w:r>
              <w:rPr>
                <w:rFonts w:ascii="宋体" w:hAnsi="宋体"/>
                <w:sz w:val="18"/>
                <w:szCs w:val="18"/>
              </w:rPr>
              <w:t xml:space="preserve">    </w:t>
            </w:r>
          </w:p>
          <w:p>
            <w:pPr>
              <w:rPr>
                <w:rFonts w:ascii="宋体" w:hAnsi="宋体"/>
                <w:sz w:val="18"/>
                <w:szCs w:val="18"/>
              </w:rPr>
            </w:pPr>
            <w:r>
              <w:rPr>
                <w:rFonts w:hint="eastAsia" w:ascii="宋体" w:hAnsi="宋体"/>
                <w:sz w:val="18"/>
                <w:szCs w:val="18"/>
              </w:rPr>
              <w:t>（4）合同法</w:t>
            </w:r>
          </w:p>
          <w:p>
            <w:pPr>
              <w:rPr>
                <w:rFonts w:ascii="宋体" w:hAnsi="宋体"/>
                <w:sz w:val="18"/>
                <w:szCs w:val="18"/>
              </w:rPr>
            </w:pPr>
            <w:r>
              <w:rPr>
                <w:rFonts w:hint="eastAsia" w:ascii="宋体" w:hAnsi="宋体"/>
                <w:sz w:val="18"/>
                <w:szCs w:val="18"/>
              </w:rPr>
              <w:t>（5）消费者权益保护法</w:t>
            </w:r>
          </w:p>
          <w:p>
            <w:pPr>
              <w:rPr>
                <w:rFonts w:ascii="宋体" w:hAnsi="宋体"/>
                <w:sz w:val="18"/>
                <w:szCs w:val="18"/>
              </w:rPr>
            </w:pPr>
            <w:r>
              <w:rPr>
                <w:rFonts w:hint="eastAsia" w:ascii="宋体" w:hAnsi="宋体"/>
                <w:sz w:val="18"/>
                <w:szCs w:val="18"/>
              </w:rPr>
              <w:t>（6）票据法</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教学中采取形式多样的教学活动，激发学生的学习兴趣，充分利用多媒体和网络学习资源促进学生自主学习，可以采用以下方法：情景模拟法、角色扮演法、仿真操作法、分组教学法等，从而达到最佳教与学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Times New Roman" w:hAnsi="Times New Roman"/>
                <w:spacing w:val="-20"/>
                <w:sz w:val="18"/>
                <w:szCs w:val="18"/>
              </w:rPr>
              <w:t>财政与金融基础</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通过本门课程的学习，使学生能够具有对金融基本知识、金融市场环境分析的能力，培养学生具备良好的金融市场分析能力和团结协作、遵守纪律的职业素养。</w:t>
            </w:r>
          </w:p>
          <w:p>
            <w:pPr>
              <w:rPr>
                <w:rFonts w:ascii="宋体" w:hAnsi="宋体"/>
                <w:sz w:val="18"/>
                <w:szCs w:val="18"/>
              </w:rPr>
            </w:pP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 xml:space="preserve">（1）货币与货币制度 </w:t>
            </w:r>
          </w:p>
          <w:p>
            <w:pPr>
              <w:rPr>
                <w:rFonts w:ascii="宋体" w:hAnsi="宋体"/>
                <w:sz w:val="18"/>
                <w:szCs w:val="18"/>
              </w:rPr>
            </w:pPr>
            <w:r>
              <w:rPr>
                <w:rFonts w:hint="eastAsia" w:ascii="宋体" w:hAnsi="宋体"/>
                <w:sz w:val="18"/>
                <w:szCs w:val="18"/>
              </w:rPr>
              <w:t xml:space="preserve">（2）信用与资金流通 </w:t>
            </w:r>
            <w:r>
              <w:rPr>
                <w:rFonts w:ascii="宋体" w:hAnsi="宋体"/>
                <w:sz w:val="18"/>
                <w:szCs w:val="18"/>
              </w:rPr>
              <w:t xml:space="preserve"> </w:t>
            </w:r>
          </w:p>
          <w:p>
            <w:pPr>
              <w:rPr>
                <w:rFonts w:ascii="宋体" w:hAnsi="宋体"/>
                <w:sz w:val="18"/>
                <w:szCs w:val="18"/>
              </w:rPr>
            </w:pPr>
            <w:r>
              <w:rPr>
                <w:rFonts w:hint="eastAsia" w:ascii="宋体" w:hAnsi="宋体"/>
                <w:sz w:val="18"/>
                <w:szCs w:val="18"/>
              </w:rPr>
              <w:t xml:space="preserve">（3）外汇与外汇市场 </w:t>
            </w:r>
            <w:r>
              <w:rPr>
                <w:rFonts w:ascii="宋体" w:hAnsi="宋体"/>
                <w:sz w:val="18"/>
                <w:szCs w:val="18"/>
              </w:rPr>
              <w:t xml:space="preserve"> </w:t>
            </w:r>
          </w:p>
          <w:p>
            <w:pPr>
              <w:rPr>
                <w:rFonts w:ascii="宋体" w:hAnsi="宋体"/>
                <w:sz w:val="18"/>
                <w:szCs w:val="18"/>
              </w:rPr>
            </w:pPr>
            <w:r>
              <w:rPr>
                <w:rFonts w:hint="eastAsia" w:ascii="宋体" w:hAnsi="宋体"/>
                <w:sz w:val="18"/>
                <w:szCs w:val="18"/>
              </w:rPr>
              <w:t>（4）中央银行</w:t>
            </w:r>
          </w:p>
          <w:p>
            <w:pPr>
              <w:rPr>
                <w:rFonts w:ascii="宋体" w:hAnsi="宋体"/>
                <w:sz w:val="18"/>
                <w:szCs w:val="18"/>
              </w:rPr>
            </w:pPr>
            <w:r>
              <w:rPr>
                <w:rFonts w:hint="eastAsia" w:ascii="宋体" w:hAnsi="宋体"/>
                <w:sz w:val="18"/>
                <w:szCs w:val="18"/>
              </w:rPr>
              <w:t>（5）商业银行</w:t>
            </w:r>
          </w:p>
          <w:p>
            <w:pPr>
              <w:rPr>
                <w:rFonts w:ascii="宋体" w:hAnsi="宋体"/>
                <w:sz w:val="18"/>
                <w:szCs w:val="18"/>
              </w:rPr>
            </w:pPr>
            <w:r>
              <w:rPr>
                <w:rFonts w:hint="eastAsia" w:ascii="宋体" w:hAnsi="宋体"/>
                <w:sz w:val="18"/>
                <w:szCs w:val="18"/>
              </w:rPr>
              <w:t xml:space="preserve">（6）政策性银行 </w:t>
            </w:r>
            <w:r>
              <w:rPr>
                <w:rFonts w:ascii="宋体" w:hAnsi="宋体"/>
                <w:sz w:val="18"/>
                <w:szCs w:val="18"/>
              </w:rPr>
              <w:t xml:space="preserve"> </w:t>
            </w:r>
          </w:p>
          <w:p>
            <w:pPr>
              <w:rPr>
                <w:rFonts w:ascii="宋体" w:hAnsi="宋体"/>
                <w:sz w:val="18"/>
                <w:szCs w:val="18"/>
              </w:rPr>
            </w:pPr>
            <w:r>
              <w:rPr>
                <w:rFonts w:hint="eastAsia" w:ascii="宋体" w:hAnsi="宋体"/>
                <w:sz w:val="18"/>
                <w:szCs w:val="18"/>
              </w:rPr>
              <w:t>（7）其他非银行类金融机构</w:t>
            </w:r>
          </w:p>
          <w:p>
            <w:pPr>
              <w:rPr>
                <w:rFonts w:ascii="宋体" w:hAnsi="宋体"/>
                <w:sz w:val="18"/>
                <w:szCs w:val="18"/>
              </w:rPr>
            </w:pPr>
            <w:r>
              <w:rPr>
                <w:rFonts w:hint="eastAsia" w:ascii="宋体" w:hAnsi="宋体"/>
                <w:sz w:val="18"/>
                <w:szCs w:val="18"/>
              </w:rPr>
              <w:t>（8）金融市场</w:t>
            </w:r>
          </w:p>
          <w:p>
            <w:pPr>
              <w:rPr>
                <w:rFonts w:ascii="宋体" w:hAnsi="宋体"/>
                <w:sz w:val="18"/>
                <w:szCs w:val="18"/>
              </w:rPr>
            </w:pPr>
            <w:r>
              <w:rPr>
                <w:rFonts w:hint="eastAsia" w:ascii="宋体" w:hAnsi="宋体"/>
                <w:sz w:val="18"/>
                <w:szCs w:val="18"/>
              </w:rPr>
              <w:t>（9）货币政策</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在教学模式上，采取课程思政教学模式，根据人才培养方案和课程思政的目标，在目标培养上修改《金融市场学》的教学内容，在专业技能的基础上，加入思政元素，坚持知识传授与价值引领相结合，将思政改革内容有机地植入教学任务中，建立一套规范、有效的教学模式。</w:t>
            </w:r>
          </w:p>
          <w:p>
            <w:pPr>
              <w:pStyle w:val="21"/>
              <w:spacing w:before="0" w:beforeAutospacing="0" w:after="0" w:afterAutospacing="0" w:line="270" w:lineRule="atLeast"/>
              <w:ind w:firstLine="360"/>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r>
              <w:rPr>
                <w:rFonts w:hint="eastAsia" w:ascii="宋体" w:hAnsi="宋体"/>
                <w:sz w:val="18"/>
                <w:szCs w:val="18"/>
              </w:rPr>
              <w:t>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94"/>
              <w:ind w:firstLine="0" w:firstLineChars="0"/>
              <w:rPr>
                <w:rFonts w:ascii="宋体" w:hAnsi="宋体"/>
                <w:sz w:val="18"/>
                <w:szCs w:val="18"/>
              </w:rPr>
            </w:pPr>
            <w:r>
              <w:rPr>
                <w:rFonts w:hint="eastAsia" w:ascii="宋体" w:hAnsi="宋体"/>
                <w:sz w:val="18"/>
                <w:szCs w:val="18"/>
              </w:rPr>
              <w:t>管理会计</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sz w:val="18"/>
                <w:szCs w:val="18"/>
              </w:rPr>
              <w:t>通过本课程教学内容的学习，学生掌握企业管理会计活动的具体开展与应用，掌握企业管理会计基础知识，能够运用所学知识和技能以核算型会计报告为基础，帮企业做规划与预算；为企业管理当局提供专业的财务决策支持；利用科技信息化手段，帮助企业提升运营水平，并与相关方有效沟通和施加影响。</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（1）管理会计认知、（2）成本性态与变动成本法</w:t>
            </w:r>
          </w:p>
          <w:p>
            <w:pPr>
              <w:rPr>
                <w:rFonts w:ascii="宋体" w:hAnsi="宋体" w:cs="宋体"/>
                <w:sz w:val="18"/>
                <w:szCs w:val="18"/>
              </w:rPr>
            </w:pPr>
            <w:r>
              <w:rPr>
                <w:rFonts w:hint="eastAsia" w:ascii="宋体" w:hAnsi="宋体" w:cs="宋体"/>
                <w:sz w:val="18"/>
                <w:szCs w:val="18"/>
              </w:rPr>
              <w:t>（3）本量利分析</w:t>
            </w:r>
          </w:p>
          <w:p>
            <w:pPr>
              <w:rPr>
                <w:rFonts w:ascii="宋体" w:hAnsi="宋体" w:cs="宋体"/>
                <w:sz w:val="18"/>
                <w:szCs w:val="18"/>
              </w:rPr>
            </w:pPr>
            <w:r>
              <w:rPr>
                <w:rFonts w:hint="eastAsia" w:ascii="宋体" w:hAnsi="宋体" w:cs="宋体"/>
                <w:sz w:val="18"/>
                <w:szCs w:val="18"/>
              </w:rPr>
              <w:t>（4）预测分析</w:t>
            </w:r>
          </w:p>
          <w:p>
            <w:pPr>
              <w:rPr>
                <w:rFonts w:ascii="宋体" w:hAnsi="宋体" w:cs="宋体"/>
                <w:sz w:val="18"/>
                <w:szCs w:val="18"/>
              </w:rPr>
            </w:pPr>
            <w:r>
              <w:rPr>
                <w:rFonts w:hint="eastAsia" w:ascii="宋体" w:hAnsi="宋体" w:cs="宋体"/>
                <w:sz w:val="18"/>
                <w:szCs w:val="18"/>
              </w:rPr>
              <w:t>（5）短期经营决策（6）长期投资决策（7）全面预算</w:t>
            </w:r>
          </w:p>
          <w:p>
            <w:pPr>
              <w:rPr>
                <w:rFonts w:ascii="宋体" w:hAnsi="宋体" w:cs="宋体"/>
                <w:sz w:val="18"/>
                <w:szCs w:val="18"/>
              </w:rPr>
            </w:pPr>
            <w:r>
              <w:rPr>
                <w:rFonts w:hint="eastAsia" w:ascii="宋体" w:hAnsi="宋体" w:cs="宋体"/>
                <w:sz w:val="18"/>
                <w:szCs w:val="18"/>
              </w:rPr>
              <w:t>（8）成本控制</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充分利用教学平台和优质专业的教学资源，采用线上线下混合式教学模式，课前、课中、课后三个环节一以贯之，以学生为中心，“做中学，做中教”，引导学生在完成任务和体验中学习，对教、学活动实施全程记录和追溯主要采用的教学方法包括讲授法、讨论法、练习法、读书指导法、任务驱动法、现场教学法、自主学习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w:t>
            </w:r>
          </w:p>
          <w:p>
            <w:pPr>
              <w:jc w:val="center"/>
              <w:rPr>
                <w:rFonts w:ascii="宋体" w:hAnsi="宋体"/>
                <w:sz w:val="18"/>
                <w:szCs w:val="18"/>
              </w:rPr>
            </w:pPr>
            <w:r>
              <w:rPr>
                <w:rFonts w:hint="eastAsia" w:ascii="宋体" w:hAnsi="宋体"/>
                <w:sz w:val="18"/>
                <w:szCs w:val="18"/>
              </w:rPr>
              <w:t>核心</w:t>
            </w:r>
          </w:p>
          <w:p>
            <w:pPr>
              <w:jc w:val="center"/>
              <w:rPr>
                <w:rFonts w:ascii="宋体" w:hAnsi="宋体"/>
                <w:sz w:val="18"/>
                <w:szCs w:val="18"/>
              </w:rPr>
            </w:pPr>
            <w:r>
              <w:rPr>
                <w:rFonts w:hint="eastAsia" w:ascii="宋体" w:hAnsi="宋体"/>
                <w:sz w:val="18"/>
                <w:szCs w:val="18"/>
              </w:rPr>
              <w:t>课程</w:t>
            </w:r>
          </w:p>
          <w:p>
            <w:pPr>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92"/>
              <w:ind w:firstLine="0" w:firstLineChars="0"/>
              <w:rPr>
                <w:rFonts w:ascii="宋体" w:hAnsi="宋体"/>
                <w:sz w:val="18"/>
                <w:szCs w:val="18"/>
              </w:rPr>
            </w:pPr>
            <w:r>
              <w:rPr>
                <w:rFonts w:hint="eastAsia" w:ascii="宋体" w:hAnsi="宋体"/>
                <w:sz w:val="18"/>
                <w:szCs w:val="18"/>
              </w:rPr>
              <w:t>企业财务会计</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学习，使学生初步掌握财务会计工作应具备的基本知识,具备会计核算的基本技能和操作能力，能够胜任出纳、采购与应付核算、成本核算、费用核算、销售与应收核算、薪酬核算、税务、财产物资管理、资金核算、总账会计等岗位工作要求。</w:t>
            </w:r>
          </w:p>
          <w:p>
            <w:pPr>
              <w:rPr>
                <w:rFonts w:ascii="宋体" w:hAnsi="宋体"/>
                <w:sz w:val="18"/>
                <w:szCs w:val="18"/>
              </w:rPr>
            </w:pP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（1）出纳岗位、</w:t>
            </w:r>
          </w:p>
          <w:p>
            <w:pPr>
              <w:rPr>
                <w:rFonts w:ascii="宋体" w:hAnsi="宋体"/>
                <w:sz w:val="18"/>
                <w:szCs w:val="18"/>
              </w:rPr>
            </w:pPr>
            <w:r>
              <w:rPr>
                <w:rFonts w:hint="eastAsia" w:ascii="宋体" w:hAnsi="宋体"/>
                <w:sz w:val="18"/>
                <w:szCs w:val="18"/>
              </w:rPr>
              <w:t>（2）采购与应付核算</w:t>
            </w:r>
          </w:p>
          <w:p>
            <w:pPr>
              <w:rPr>
                <w:rFonts w:ascii="宋体" w:hAnsi="宋体"/>
                <w:sz w:val="18"/>
                <w:szCs w:val="18"/>
              </w:rPr>
            </w:pPr>
            <w:r>
              <w:rPr>
                <w:rFonts w:hint="eastAsia" w:ascii="宋体" w:hAnsi="宋体"/>
                <w:sz w:val="18"/>
                <w:szCs w:val="18"/>
              </w:rPr>
              <w:t>（3）成本核算</w:t>
            </w:r>
          </w:p>
          <w:p>
            <w:pPr>
              <w:rPr>
                <w:rFonts w:ascii="宋体" w:hAnsi="宋体"/>
                <w:sz w:val="18"/>
                <w:szCs w:val="18"/>
              </w:rPr>
            </w:pPr>
            <w:r>
              <w:rPr>
                <w:rFonts w:hint="eastAsia" w:ascii="宋体" w:hAnsi="宋体"/>
                <w:sz w:val="18"/>
                <w:szCs w:val="18"/>
              </w:rPr>
              <w:t>（4）费用核算</w:t>
            </w:r>
          </w:p>
          <w:p>
            <w:pPr>
              <w:rPr>
                <w:rFonts w:ascii="宋体" w:hAnsi="宋体"/>
                <w:sz w:val="18"/>
                <w:szCs w:val="18"/>
              </w:rPr>
            </w:pPr>
            <w:r>
              <w:rPr>
                <w:rFonts w:hint="eastAsia" w:ascii="宋体" w:hAnsi="宋体"/>
                <w:sz w:val="18"/>
                <w:szCs w:val="18"/>
              </w:rPr>
              <w:t>（5）销售与应收核算</w:t>
            </w:r>
          </w:p>
          <w:p>
            <w:pPr>
              <w:rPr>
                <w:rFonts w:ascii="宋体" w:hAnsi="宋体"/>
                <w:sz w:val="18"/>
                <w:szCs w:val="18"/>
              </w:rPr>
            </w:pPr>
            <w:r>
              <w:rPr>
                <w:rFonts w:hint="eastAsia" w:ascii="宋体" w:hAnsi="宋体"/>
                <w:sz w:val="18"/>
                <w:szCs w:val="18"/>
              </w:rPr>
              <w:t>（6）薪酬核算</w:t>
            </w:r>
          </w:p>
          <w:p>
            <w:pPr>
              <w:rPr>
                <w:rFonts w:ascii="宋体" w:hAnsi="宋体"/>
                <w:sz w:val="18"/>
                <w:szCs w:val="18"/>
              </w:rPr>
            </w:pPr>
            <w:r>
              <w:rPr>
                <w:rFonts w:hint="eastAsia" w:ascii="宋体" w:hAnsi="宋体"/>
                <w:sz w:val="18"/>
                <w:szCs w:val="18"/>
              </w:rPr>
              <w:t>（7）税务核算</w:t>
            </w:r>
          </w:p>
          <w:p>
            <w:pPr>
              <w:rPr>
                <w:rFonts w:ascii="宋体" w:hAnsi="宋体"/>
                <w:sz w:val="18"/>
                <w:szCs w:val="18"/>
              </w:rPr>
            </w:pPr>
            <w:r>
              <w:rPr>
                <w:rFonts w:hint="eastAsia" w:ascii="宋体" w:hAnsi="宋体"/>
                <w:sz w:val="18"/>
                <w:szCs w:val="18"/>
              </w:rPr>
              <w:t>（8）财产物资管理（9）资金核算</w:t>
            </w:r>
          </w:p>
          <w:p>
            <w:pPr>
              <w:rPr>
                <w:rFonts w:ascii="宋体" w:hAnsi="宋体"/>
                <w:sz w:val="18"/>
                <w:szCs w:val="18"/>
              </w:rPr>
            </w:pPr>
            <w:r>
              <w:rPr>
                <w:rFonts w:hint="eastAsia" w:ascii="宋体" w:hAnsi="宋体"/>
                <w:sz w:val="18"/>
                <w:szCs w:val="18"/>
              </w:rPr>
              <w:t>（10）总账核算</w:t>
            </w:r>
          </w:p>
        </w:tc>
        <w:tc>
          <w:tcPr>
            <w:tcW w:w="2162" w:type="dxa"/>
            <w:tcBorders>
              <w:top w:val="single" w:color="auto" w:sz="4" w:space="0"/>
              <w:left w:val="single" w:color="auto" w:sz="4" w:space="0"/>
              <w:bottom w:val="single" w:color="auto" w:sz="4" w:space="0"/>
              <w:right w:val="single" w:color="auto" w:sz="4" w:space="0"/>
            </w:tcBorders>
          </w:tcPr>
          <w:p>
            <w:pPr>
              <w:rPr>
                <w:sz w:val="18"/>
                <w:szCs w:val="18"/>
              </w:rPr>
            </w:pPr>
            <w:r>
              <w:rPr>
                <w:rFonts w:hint="eastAsia"/>
                <w:sz w:val="18"/>
                <w:szCs w:val="18"/>
              </w:rPr>
              <w:t>线上课堂在课前引导学生预习知识，课中发起讨论和头脑风暴，课后巩固和拓展知识； 实体课堂重在引导学生内化知识和进行技能训练。主要采用以下教学方法：情景教学法、角色扮演法、模拟教学法、分组教学法等，从而达到最佳教与学的效果。</w:t>
            </w:r>
          </w:p>
          <w:p>
            <w:pPr>
              <w:rPr>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94"/>
              <w:ind w:firstLine="0" w:firstLineChars="0"/>
              <w:rPr>
                <w:rFonts w:ascii="宋体" w:hAnsi="宋体"/>
                <w:sz w:val="18"/>
                <w:szCs w:val="18"/>
              </w:rPr>
            </w:pPr>
            <w:r>
              <w:rPr>
                <w:rFonts w:hint="eastAsia" w:ascii="宋体" w:hAnsi="宋体"/>
                <w:sz w:val="18"/>
                <w:szCs w:val="18"/>
              </w:rPr>
              <w:t>财务管理</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shd w:val="clear" w:color="auto" w:fill="FFFFFF"/>
              </w:rPr>
              <w:t>通过本课程的学习，要求掌握现代化财务管理的基本理论，具有从事经济管理工作所必需的财务管理业务知识和工作能力，具备财务管理业务水平。</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sz w:val="18"/>
                <w:szCs w:val="18"/>
                <w:shd w:val="clear" w:color="auto" w:fill="FFFFFF"/>
              </w:rPr>
            </w:pPr>
            <w:r>
              <w:rPr>
                <w:rFonts w:hint="eastAsia" w:ascii="宋体" w:hAnsi="宋体"/>
                <w:sz w:val="18"/>
                <w:szCs w:val="18"/>
                <w:shd w:val="clear" w:color="auto" w:fill="FFFFFF"/>
              </w:rPr>
              <w:t xml:space="preserve">（1）财务管理概述（2）货币时间价值（3）筹资管理 </w:t>
            </w:r>
          </w:p>
          <w:p>
            <w:pPr>
              <w:rPr>
                <w:rFonts w:ascii="宋体" w:hAnsi="宋体"/>
                <w:sz w:val="18"/>
                <w:szCs w:val="18"/>
                <w:shd w:val="clear" w:color="auto" w:fill="FFFFFF"/>
              </w:rPr>
            </w:pPr>
            <w:r>
              <w:rPr>
                <w:rFonts w:hint="eastAsia" w:ascii="宋体" w:hAnsi="宋体"/>
                <w:sz w:val="18"/>
                <w:szCs w:val="18"/>
                <w:shd w:val="clear" w:color="auto" w:fill="FFFFFF"/>
              </w:rPr>
              <w:t>（4）投资管理</w:t>
            </w:r>
          </w:p>
          <w:p>
            <w:pPr>
              <w:rPr>
                <w:rFonts w:ascii="宋体" w:hAnsi="宋体"/>
                <w:sz w:val="18"/>
                <w:szCs w:val="18"/>
                <w:shd w:val="clear" w:color="auto" w:fill="FFFFFF"/>
              </w:rPr>
            </w:pPr>
            <w:r>
              <w:rPr>
                <w:rFonts w:hint="eastAsia" w:ascii="宋体" w:hAnsi="宋体"/>
                <w:sz w:val="18"/>
                <w:szCs w:val="18"/>
                <w:shd w:val="clear" w:color="auto" w:fill="FFFFFF"/>
              </w:rPr>
              <w:t>（5）营运资金管理（6）分配管理</w:t>
            </w:r>
          </w:p>
        </w:tc>
        <w:tc>
          <w:tcPr>
            <w:tcW w:w="2162" w:type="dxa"/>
            <w:tcBorders>
              <w:top w:val="single" w:color="auto" w:sz="4" w:space="0"/>
              <w:left w:val="single" w:color="auto" w:sz="4" w:space="0"/>
              <w:bottom w:val="single" w:color="auto" w:sz="4" w:space="0"/>
              <w:right w:val="single" w:color="auto" w:sz="4" w:space="0"/>
            </w:tcBorders>
          </w:tcPr>
          <w:p>
            <w:pPr>
              <w:pStyle w:val="21"/>
              <w:spacing w:before="0" w:beforeAutospacing="0" w:after="0" w:afterAutospacing="0" w:line="270" w:lineRule="atLeast"/>
              <w:rPr>
                <w:rFonts w:cs="Times New Roman"/>
                <w:kern w:val="2"/>
                <w:sz w:val="18"/>
                <w:szCs w:val="18"/>
              </w:rPr>
            </w:pPr>
            <w:r>
              <w:rPr>
                <w:rFonts w:hint="eastAsia" w:cs="Times New Roman"/>
                <w:kern w:val="2"/>
                <w:sz w:val="18"/>
                <w:szCs w:val="18"/>
              </w:rPr>
              <w:t>通过课后辅导、实训课及工学结合，使学生能够通过不同的方式巩固所学知识； 　</w:t>
            </w:r>
          </w:p>
          <w:p>
            <w:pPr>
              <w:pStyle w:val="21"/>
              <w:spacing w:before="0" w:beforeAutospacing="0" w:after="0" w:afterAutospacing="0" w:line="270" w:lineRule="atLeast"/>
              <w:rPr>
                <w:sz w:val="18"/>
                <w:szCs w:val="18"/>
              </w:rPr>
            </w:pPr>
            <w:r>
              <w:rPr>
                <w:rFonts w:hint="eastAsia" w:cs="Times New Roman"/>
                <w:kern w:val="2"/>
                <w:sz w:val="18"/>
                <w:szCs w:val="18"/>
              </w:rPr>
              <w:t>利用校内会计手工操作及电算化模拟实训室进行仿真实训，使学生在巩固所学知识的同时，提高会计实务动手能力和综合素质。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p>
          <w:p>
            <w:pPr>
              <w:jc w:val="center"/>
              <w:rPr>
                <w:rFonts w:ascii="宋体" w:hAnsi="宋体"/>
                <w:sz w:val="18"/>
                <w:szCs w:val="18"/>
              </w:rPr>
            </w:pPr>
            <w:r>
              <w:rPr>
                <w:rFonts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94"/>
              <w:ind w:firstLine="0" w:firstLineChars="0"/>
              <w:rPr>
                <w:rFonts w:ascii="宋体" w:hAnsi="宋体"/>
                <w:sz w:val="18"/>
                <w:szCs w:val="18"/>
              </w:rPr>
            </w:pPr>
            <w:r>
              <w:rPr>
                <w:rFonts w:hint="eastAsia" w:ascii="宋体" w:hAnsi="宋体"/>
                <w:sz w:val="18"/>
                <w:szCs w:val="18"/>
              </w:rPr>
              <w:t>成本核算与管理</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shd w:val="clear" w:color="auto" w:fill="FFFFFF"/>
              </w:rPr>
            </w:pPr>
            <w:r>
              <w:rPr>
                <w:rFonts w:hint="eastAsia" w:ascii="宋体" w:hAnsi="宋体"/>
                <w:sz w:val="18"/>
                <w:szCs w:val="18"/>
                <w:shd w:val="clear" w:color="auto" w:fill="FFFFFF"/>
              </w:rPr>
              <w:t>通过这门课的学习，使学生掌握有关成本的基本理论和基本分析、计算方法，并具备对成本报表进行分析的基本技能。</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sz w:val="18"/>
                <w:szCs w:val="18"/>
                <w:shd w:val="clear" w:color="auto" w:fill="FFFFFF"/>
              </w:rPr>
            </w:pPr>
            <w:r>
              <w:rPr>
                <w:rFonts w:hint="eastAsia" w:ascii="宋体" w:hAnsi="宋体"/>
                <w:sz w:val="18"/>
                <w:szCs w:val="18"/>
                <w:shd w:val="clear" w:color="auto" w:fill="FFFFFF"/>
              </w:rPr>
              <w:t>（1）成本会计总论（2）成本的计算与核算</w:t>
            </w:r>
          </w:p>
          <w:p>
            <w:pPr>
              <w:rPr>
                <w:rFonts w:ascii="宋体" w:hAnsi="宋体"/>
                <w:sz w:val="18"/>
                <w:szCs w:val="18"/>
                <w:shd w:val="clear" w:color="auto" w:fill="FFFFFF"/>
              </w:rPr>
            </w:pPr>
            <w:r>
              <w:rPr>
                <w:rFonts w:hint="eastAsia" w:ascii="宋体" w:hAnsi="宋体"/>
                <w:sz w:val="18"/>
                <w:szCs w:val="18"/>
                <w:shd w:val="clear" w:color="auto" w:fill="FFFFFF"/>
              </w:rPr>
              <w:t>（3）成本报表的编制与分析。</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shd w:val="clear" w:color="auto" w:fill="FFFFFF"/>
              </w:rPr>
            </w:pPr>
            <w:r>
              <w:rPr>
                <w:rFonts w:hint="eastAsia" w:ascii="宋体" w:hAnsi="宋体"/>
                <w:sz w:val="18"/>
                <w:szCs w:val="18"/>
                <w:shd w:val="clear" w:color="auto" w:fill="FFFFFF"/>
              </w:rPr>
              <w:t>融合工学结合，利用校外实训基地或其他单位进行校外实训，使理论和实际深度结合，锻炼了学生的实际工作能力，也为学生就业打下了良好的基础。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2"/>
              <w:ind w:firstLine="0" w:firstLineChars="0"/>
              <w:rPr>
                <w:rFonts w:ascii="宋体" w:hAnsi="宋体" w:cs="宋体"/>
                <w:sz w:val="18"/>
                <w:szCs w:val="18"/>
              </w:rPr>
            </w:pPr>
            <w:r>
              <w:rPr>
                <w:rFonts w:hint="eastAsia" w:ascii="宋体" w:hAnsi="宋体" w:cs="宋体"/>
                <w:sz w:val="18"/>
                <w:szCs w:val="18"/>
              </w:rPr>
              <w:t>纳税实务</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的中心任务是让学生熟悉和掌握企业纳税实务基本理论及方法，系统掌握企业各税种的含义、计算方法以及纳税申报表的填报。培养学生运用所学的专业知识来解决实际工作所涉及的会计与税务疑难问题；培养学生能独立操作、正确处理在实际工作当中经常涉及到的涉税核算业务</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（1）增值税</w:t>
            </w:r>
          </w:p>
          <w:p>
            <w:pPr>
              <w:rPr>
                <w:rFonts w:ascii="宋体" w:hAnsi="宋体" w:cs="宋体"/>
                <w:sz w:val="18"/>
                <w:szCs w:val="18"/>
              </w:rPr>
            </w:pPr>
            <w:r>
              <w:rPr>
                <w:rFonts w:hint="eastAsia" w:ascii="宋体" w:hAnsi="宋体" w:cs="宋体"/>
                <w:sz w:val="18"/>
                <w:szCs w:val="18"/>
              </w:rPr>
              <w:t>（2）消费税</w:t>
            </w:r>
          </w:p>
          <w:p>
            <w:pPr>
              <w:rPr>
                <w:rFonts w:ascii="宋体" w:hAnsi="宋体" w:cs="宋体"/>
                <w:sz w:val="18"/>
                <w:szCs w:val="18"/>
              </w:rPr>
            </w:pPr>
            <w:r>
              <w:rPr>
                <w:rFonts w:hint="eastAsia" w:ascii="宋体" w:hAnsi="宋体" w:cs="宋体"/>
                <w:sz w:val="18"/>
                <w:szCs w:val="18"/>
              </w:rPr>
              <w:t>（3）关税</w:t>
            </w:r>
          </w:p>
          <w:p>
            <w:pPr>
              <w:rPr>
                <w:rFonts w:ascii="宋体" w:hAnsi="宋体" w:cs="宋体"/>
                <w:sz w:val="18"/>
                <w:szCs w:val="18"/>
              </w:rPr>
            </w:pPr>
            <w:r>
              <w:rPr>
                <w:rFonts w:hint="eastAsia" w:ascii="宋体" w:hAnsi="宋体" w:cs="宋体"/>
                <w:sz w:val="18"/>
                <w:szCs w:val="18"/>
              </w:rPr>
              <w:t>（4）企业所得税</w:t>
            </w:r>
          </w:p>
          <w:p>
            <w:pPr>
              <w:rPr>
                <w:rFonts w:ascii="宋体" w:hAnsi="宋体" w:cs="宋体"/>
                <w:sz w:val="18"/>
                <w:szCs w:val="18"/>
              </w:rPr>
            </w:pPr>
            <w:r>
              <w:rPr>
                <w:rFonts w:hint="eastAsia" w:ascii="宋体" w:hAnsi="宋体" w:cs="宋体"/>
                <w:sz w:val="18"/>
                <w:szCs w:val="18"/>
              </w:rPr>
              <w:t>（5）个人所得税及</w:t>
            </w:r>
          </w:p>
          <w:p>
            <w:pPr>
              <w:rPr>
                <w:rFonts w:ascii="宋体" w:hAnsi="宋体" w:cs="宋体"/>
                <w:sz w:val="18"/>
                <w:szCs w:val="18"/>
              </w:rPr>
            </w:pPr>
            <w:r>
              <w:rPr>
                <w:rFonts w:hint="eastAsia" w:ascii="宋体" w:hAnsi="宋体" w:cs="宋体"/>
                <w:sz w:val="18"/>
                <w:szCs w:val="18"/>
              </w:rPr>
              <w:t>（6）其他税种的计算与申报</w:t>
            </w:r>
          </w:p>
          <w:p>
            <w:pPr>
              <w:rPr>
                <w:rFonts w:ascii="宋体" w:hAnsi="宋体" w:cs="宋体"/>
                <w:sz w:val="18"/>
                <w:szCs w:val="18"/>
              </w:rPr>
            </w:pPr>
            <w:r>
              <w:rPr>
                <w:rFonts w:hint="eastAsia" w:ascii="宋体" w:hAnsi="宋体" w:cs="宋体"/>
                <w:sz w:val="18"/>
                <w:szCs w:val="18"/>
              </w:rPr>
              <w:t>（7）纳税筹划的综合衡量</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教学中采取形式多样的教学活动，激发学生的学习兴趣，充分利用多媒体和网络学习资源促进学生自主学习，可以采用以下方法：讲授法、案例分析、分组讨论、角色扮演、项目教学、启发引导等教学方法，引导学生积极思考、乐于实践，提高教学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69"/>
              <w:ind w:firstLine="0" w:firstLineChars="0"/>
              <w:rPr>
                <w:rFonts w:ascii="宋体" w:hAnsi="宋体" w:cs="宋体"/>
                <w:sz w:val="18"/>
                <w:szCs w:val="18"/>
              </w:rPr>
            </w:pPr>
            <w:r>
              <w:rPr>
                <w:rFonts w:hint="eastAsia" w:ascii="宋体" w:hAnsi="宋体" w:cs="宋体"/>
                <w:sz w:val="18"/>
                <w:szCs w:val="18"/>
              </w:rPr>
              <w:t>大数据财务分析</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通过本课程项目教学内容的学习与实训，学生掌握从事会计核算和会计事务管理工作所必须的财务报表分析知识和基本技能，能够运用所学知识和技能将财务报表分析的各种方法广泛应用于公司投资决策、财务预测、战略分析、经营决策、企业估值、信用评估、资产管理、业绩评价等诸多领域。学生在实践中养成创新意识与终身学习的理念与爱岗敬业、诚实守信、独立思考、细致严谨、团结协作、办事公道、服务人民、奉献社会等职业素质。</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pacing w:val="-9"/>
                <w:sz w:val="18"/>
                <w:szCs w:val="18"/>
              </w:rPr>
            </w:pPr>
            <w:r>
              <w:rPr>
                <w:rFonts w:hint="eastAsia" w:ascii="宋体" w:hAnsi="宋体" w:cs="宋体"/>
                <w:spacing w:val="-9"/>
                <w:sz w:val="18"/>
                <w:szCs w:val="18"/>
              </w:rPr>
              <w:t>（1）财务报表分析概述</w:t>
            </w:r>
          </w:p>
          <w:p>
            <w:pPr>
              <w:rPr>
                <w:rFonts w:ascii="宋体" w:hAnsi="宋体" w:cs="宋体"/>
                <w:spacing w:val="-9"/>
                <w:sz w:val="18"/>
                <w:szCs w:val="18"/>
              </w:rPr>
            </w:pPr>
            <w:r>
              <w:rPr>
                <w:rFonts w:hint="eastAsia" w:ascii="宋体" w:hAnsi="宋体" w:cs="宋体"/>
                <w:spacing w:val="-9"/>
                <w:sz w:val="18"/>
                <w:szCs w:val="18"/>
              </w:rPr>
              <w:t>（2）资产负债表分析（3）利润表分析</w:t>
            </w:r>
          </w:p>
          <w:p>
            <w:pPr>
              <w:rPr>
                <w:rFonts w:ascii="宋体" w:hAnsi="宋体" w:cs="宋体"/>
                <w:spacing w:val="-8"/>
                <w:sz w:val="18"/>
                <w:szCs w:val="18"/>
              </w:rPr>
            </w:pPr>
            <w:r>
              <w:rPr>
                <w:rFonts w:hint="eastAsia" w:ascii="宋体" w:hAnsi="宋体" w:cs="宋体"/>
                <w:spacing w:val="-9"/>
                <w:sz w:val="18"/>
                <w:szCs w:val="18"/>
              </w:rPr>
              <w:t>（4）</w:t>
            </w:r>
            <w:r>
              <w:rPr>
                <w:rFonts w:hint="eastAsia" w:ascii="宋体" w:hAnsi="宋体" w:cs="宋体"/>
                <w:spacing w:val="-8"/>
                <w:sz w:val="18"/>
                <w:szCs w:val="18"/>
              </w:rPr>
              <w:t>现金流量表分析、（5）所有者权益变动表分析</w:t>
            </w:r>
          </w:p>
          <w:p>
            <w:pPr>
              <w:rPr>
                <w:rFonts w:ascii="宋体" w:hAnsi="宋体" w:cs="宋体"/>
                <w:spacing w:val="-8"/>
                <w:sz w:val="18"/>
                <w:szCs w:val="18"/>
              </w:rPr>
            </w:pPr>
            <w:r>
              <w:rPr>
                <w:rFonts w:hint="eastAsia" w:ascii="宋体" w:hAnsi="宋体" w:cs="宋体"/>
                <w:spacing w:val="-8"/>
                <w:sz w:val="18"/>
                <w:szCs w:val="18"/>
              </w:rPr>
              <w:t>（6）单项财务能力分析</w:t>
            </w:r>
          </w:p>
          <w:p>
            <w:pPr>
              <w:rPr>
                <w:rFonts w:ascii="宋体" w:hAnsi="宋体" w:cs="宋体"/>
                <w:sz w:val="18"/>
                <w:szCs w:val="18"/>
              </w:rPr>
            </w:pPr>
            <w:r>
              <w:rPr>
                <w:rFonts w:hint="eastAsia" w:ascii="宋体" w:hAnsi="宋体" w:cs="宋体"/>
                <w:spacing w:val="-8"/>
                <w:sz w:val="18"/>
                <w:szCs w:val="18"/>
              </w:rPr>
              <w:t>（7）综合财务分析法（8）</w:t>
            </w:r>
            <w:r>
              <w:rPr>
                <w:rFonts w:hint="eastAsia" w:ascii="宋体" w:hAnsi="宋体" w:cs="宋体"/>
                <w:sz w:val="18"/>
                <w:szCs w:val="18"/>
              </w:rPr>
              <w:t>财务分析报告撰写</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充分利用教学平台和优质教学资源，采用线上线下混合式教学</w:t>
            </w:r>
            <w:r>
              <w:rPr>
                <w:rFonts w:hint="eastAsia" w:ascii="宋体" w:hAnsi="宋体" w:cs="宋体"/>
                <w:spacing w:val="-19"/>
                <w:sz w:val="18"/>
                <w:szCs w:val="18"/>
              </w:rPr>
              <w:t xml:space="preserve">模式，课前、课中、课后三个环节一以贯之，以学生为中心，“做中学，做中教”， </w:t>
            </w:r>
            <w:r>
              <w:rPr>
                <w:rFonts w:hint="eastAsia" w:ascii="宋体" w:hAnsi="宋体" w:cs="宋体"/>
                <w:sz w:val="18"/>
                <w:szCs w:val="18"/>
              </w:rPr>
              <w:t>引导学生在完成任务和体验中学习，对教、学活动实施全程记录和追溯。线上课堂在课前引导学生预习知识，课中发起讨论和头脑风暴，课后巩固和拓展知识； 实体课堂重在引导学生内化知识和进行技能训练。主要采用的教学方法包括讲授法、讨论法、练习法、读书指导法、任务驱动法、自主学习法。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1"/>
              <w:ind w:firstLine="0" w:firstLineChars="0"/>
              <w:rPr>
                <w:rFonts w:ascii="宋体" w:hAnsi="宋体" w:cs="宋体"/>
                <w:sz w:val="18"/>
                <w:szCs w:val="18"/>
              </w:rPr>
            </w:pPr>
            <w:r>
              <w:rPr>
                <w:rFonts w:hint="eastAsia" w:ascii="宋体" w:hAnsi="宋体" w:cs="宋体"/>
                <w:sz w:val="18"/>
                <w:szCs w:val="18"/>
              </w:rPr>
              <w:t>ERP 业财一体化</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pacing w:val="-3"/>
                <w:sz w:val="18"/>
                <w:szCs w:val="18"/>
              </w:rPr>
              <w:t xml:space="preserve">通过本课程的学习，掌握 </w:t>
            </w:r>
            <w:r>
              <w:rPr>
                <w:rFonts w:hint="eastAsia" w:ascii="宋体" w:hAnsi="宋体" w:cs="宋体"/>
                <w:sz w:val="18"/>
                <w:szCs w:val="18"/>
              </w:rPr>
              <w:t>ERP</w:t>
            </w:r>
            <w:r>
              <w:rPr>
                <w:rFonts w:hint="eastAsia" w:ascii="宋体" w:hAnsi="宋体" w:cs="宋体"/>
                <w:spacing w:val="-6"/>
                <w:sz w:val="18"/>
                <w:szCs w:val="18"/>
              </w:rPr>
              <w:t xml:space="preserve"> 供应链的基本理论和基本方法， </w:t>
            </w:r>
            <w:r>
              <w:rPr>
                <w:rFonts w:hint="eastAsia" w:ascii="宋体" w:hAnsi="宋体" w:cs="宋体"/>
                <w:spacing w:val="-12"/>
                <w:sz w:val="18"/>
                <w:szCs w:val="18"/>
              </w:rPr>
              <w:t xml:space="preserve">具备财务业务一体化操作能力，能使用 </w:t>
            </w:r>
            <w:r>
              <w:rPr>
                <w:rFonts w:hint="eastAsia" w:ascii="宋体" w:hAnsi="宋体" w:cs="宋体"/>
                <w:sz w:val="18"/>
                <w:szCs w:val="18"/>
              </w:rPr>
              <w:t>ERP</w:t>
            </w:r>
            <w:r>
              <w:rPr>
                <w:rFonts w:hint="eastAsia" w:ascii="宋体" w:hAnsi="宋体" w:cs="宋体"/>
                <w:spacing w:val="-11"/>
                <w:sz w:val="18"/>
                <w:szCs w:val="18"/>
              </w:rPr>
              <w:t xml:space="preserve"> 财务软件完成建账、供应链初始设置、</w:t>
            </w:r>
            <w:r>
              <w:rPr>
                <w:rFonts w:hint="eastAsia" w:ascii="宋体" w:hAnsi="宋体" w:cs="宋体"/>
                <w:sz w:val="18"/>
                <w:szCs w:val="18"/>
              </w:rPr>
              <w:t>采购与应付款管理、销售与应收款管理、库存与存货核算等工作，并通过对一种软件的学习、操作形成对其他通用商品化软件使用的类化经验，利用所学习的知</w:t>
            </w:r>
            <w:r>
              <w:rPr>
                <w:rFonts w:hint="eastAsia" w:ascii="宋体" w:hAnsi="宋体" w:cs="宋体"/>
                <w:spacing w:val="-7"/>
                <w:sz w:val="18"/>
                <w:szCs w:val="18"/>
              </w:rPr>
              <w:t xml:space="preserve">识、技能操作其他 </w:t>
            </w:r>
            <w:r>
              <w:rPr>
                <w:rFonts w:hint="eastAsia" w:ascii="宋体" w:hAnsi="宋体" w:cs="宋体"/>
                <w:sz w:val="18"/>
                <w:szCs w:val="18"/>
              </w:rPr>
              <w:t>ERP</w:t>
            </w:r>
            <w:r>
              <w:rPr>
                <w:rFonts w:hint="eastAsia" w:ascii="宋体" w:hAnsi="宋体" w:cs="宋体"/>
                <w:spacing w:val="-10"/>
                <w:sz w:val="18"/>
                <w:szCs w:val="18"/>
              </w:rPr>
              <w:t xml:space="preserve"> 财务软件。</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pacing w:val="-10"/>
                <w:sz w:val="18"/>
                <w:szCs w:val="18"/>
              </w:rPr>
            </w:pPr>
            <w:r>
              <w:rPr>
                <w:rFonts w:hint="eastAsia" w:ascii="宋体" w:hAnsi="宋体" w:cs="宋体"/>
                <w:spacing w:val="-11"/>
                <w:sz w:val="18"/>
                <w:szCs w:val="18"/>
              </w:rPr>
              <w:t>（1）</w:t>
            </w:r>
            <w:r>
              <w:rPr>
                <w:rFonts w:hint="eastAsia" w:ascii="宋体" w:hAnsi="宋体" w:cs="宋体"/>
                <w:spacing w:val="-10"/>
                <w:sz w:val="18"/>
                <w:szCs w:val="18"/>
              </w:rPr>
              <w:t>账套创建与管理、基础信息设置</w:t>
            </w:r>
          </w:p>
          <w:p>
            <w:pPr>
              <w:rPr>
                <w:rFonts w:ascii="宋体" w:hAnsi="宋体" w:cs="宋体"/>
                <w:spacing w:val="-10"/>
                <w:sz w:val="18"/>
                <w:szCs w:val="18"/>
              </w:rPr>
            </w:pPr>
            <w:r>
              <w:rPr>
                <w:rFonts w:hint="eastAsia" w:ascii="宋体" w:hAnsi="宋体" w:cs="宋体"/>
                <w:spacing w:val="-10"/>
                <w:sz w:val="18"/>
                <w:szCs w:val="18"/>
              </w:rPr>
              <w:t>（2）业务子系统初始设置</w:t>
            </w:r>
          </w:p>
          <w:p>
            <w:pPr>
              <w:rPr>
                <w:rFonts w:ascii="宋体" w:hAnsi="宋体" w:cs="宋体"/>
                <w:spacing w:val="-10"/>
                <w:sz w:val="18"/>
                <w:szCs w:val="18"/>
              </w:rPr>
            </w:pPr>
            <w:r>
              <w:rPr>
                <w:rFonts w:hint="eastAsia" w:ascii="宋体" w:hAnsi="宋体" w:cs="宋体"/>
                <w:spacing w:val="-10"/>
                <w:sz w:val="18"/>
                <w:szCs w:val="18"/>
              </w:rPr>
              <w:t>（3）采购管理系统业务处理</w:t>
            </w:r>
          </w:p>
          <w:p>
            <w:pPr>
              <w:rPr>
                <w:rFonts w:ascii="宋体" w:hAnsi="宋体" w:cs="宋体"/>
                <w:spacing w:val="-13"/>
                <w:sz w:val="18"/>
                <w:szCs w:val="18"/>
              </w:rPr>
            </w:pPr>
            <w:r>
              <w:rPr>
                <w:rFonts w:hint="eastAsia" w:ascii="宋体" w:hAnsi="宋体" w:cs="宋体"/>
                <w:spacing w:val="-10"/>
                <w:sz w:val="18"/>
                <w:szCs w:val="18"/>
              </w:rPr>
              <w:t>（4）销售管理</w:t>
            </w:r>
            <w:r>
              <w:rPr>
                <w:rFonts w:hint="eastAsia" w:ascii="宋体" w:hAnsi="宋体" w:cs="宋体"/>
                <w:spacing w:val="-13"/>
                <w:sz w:val="18"/>
                <w:szCs w:val="18"/>
              </w:rPr>
              <w:t>系统业务处理</w:t>
            </w:r>
          </w:p>
          <w:p>
            <w:pPr>
              <w:rPr>
                <w:rFonts w:ascii="宋体" w:hAnsi="宋体" w:cs="宋体"/>
                <w:spacing w:val="-13"/>
                <w:sz w:val="18"/>
                <w:szCs w:val="18"/>
              </w:rPr>
            </w:pPr>
            <w:r>
              <w:rPr>
                <w:rFonts w:hint="eastAsia" w:ascii="宋体" w:hAnsi="宋体" w:cs="宋体"/>
                <w:spacing w:val="-13"/>
                <w:sz w:val="18"/>
                <w:szCs w:val="18"/>
              </w:rPr>
              <w:t>（5）库存管理系统业务处理</w:t>
            </w:r>
          </w:p>
          <w:p>
            <w:pPr>
              <w:rPr>
                <w:rFonts w:ascii="宋体" w:hAnsi="宋体" w:cs="宋体"/>
                <w:spacing w:val="-13"/>
                <w:sz w:val="18"/>
                <w:szCs w:val="18"/>
              </w:rPr>
            </w:pPr>
            <w:r>
              <w:rPr>
                <w:rFonts w:hint="eastAsia" w:ascii="宋体" w:hAnsi="宋体" w:cs="宋体"/>
                <w:spacing w:val="-13"/>
                <w:sz w:val="18"/>
                <w:szCs w:val="18"/>
              </w:rPr>
              <w:t>（6）存货核算系统业务处理</w:t>
            </w:r>
          </w:p>
          <w:p>
            <w:pPr>
              <w:rPr>
                <w:rFonts w:ascii="宋体" w:hAnsi="宋体" w:cs="宋体"/>
                <w:sz w:val="18"/>
                <w:szCs w:val="18"/>
              </w:rPr>
            </w:pPr>
            <w:r>
              <w:rPr>
                <w:rFonts w:hint="eastAsia" w:ascii="宋体" w:hAnsi="宋体" w:cs="宋体"/>
                <w:spacing w:val="-13"/>
                <w:sz w:val="18"/>
                <w:szCs w:val="18"/>
              </w:rPr>
              <w:t>（7）期末业务处理。</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教学中采取形式多样的教学活动，激发学生的学习兴趣，充分利用多媒体和网络学习资源促进学生自主学习，可以采用以下方法： 任务驱动法、情景教学法、角色扮演法、分组教学法、上机操作等，从而达到最佳教与学的效果。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7</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pStyle w:val="66"/>
              <w:tabs>
                <w:tab w:val="left" w:pos="1794"/>
              </w:tabs>
              <w:autoSpaceDE w:val="0"/>
              <w:autoSpaceDN w:val="0"/>
              <w:spacing w:before="2"/>
              <w:ind w:firstLine="0" w:firstLineChars="0"/>
              <w:rPr>
                <w:rFonts w:ascii="宋体" w:hAnsi="宋体" w:cs="宋体"/>
                <w:sz w:val="18"/>
                <w:szCs w:val="18"/>
              </w:rPr>
            </w:pPr>
            <w:r>
              <w:rPr>
                <w:rFonts w:hint="eastAsia" w:ascii="宋体" w:hAnsi="宋体" w:cs="宋体"/>
                <w:sz w:val="18"/>
                <w:szCs w:val="18"/>
              </w:rPr>
              <w:t>云财务会计综合实训</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pacing w:val="-12"/>
                <w:sz w:val="18"/>
                <w:szCs w:val="18"/>
              </w:rPr>
            </w:pPr>
            <w:r>
              <w:rPr>
                <w:rFonts w:hint="eastAsia" w:ascii="宋体" w:hAnsi="宋体" w:cs="宋体"/>
                <w:spacing w:val="-12"/>
                <w:sz w:val="18"/>
                <w:szCs w:val="18"/>
              </w:rPr>
              <w:t>本课程基于“互联网+ 财会”，以“方便教师教学、指导学生学习、促进会计专业教学的改革”为宗旨，以会计职业实务为依据，以企业人才需求为出发点，以培养学生财税业务处理综合能力为目标，运用高职会计技能大赛成果，将竞赛任务进行转化</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pacing w:val="-12"/>
                <w:sz w:val="18"/>
                <w:szCs w:val="18"/>
              </w:rPr>
            </w:pPr>
            <w:r>
              <w:rPr>
                <w:rFonts w:hint="eastAsia" w:ascii="宋体" w:hAnsi="宋体" w:cs="宋体"/>
                <w:spacing w:val="-12"/>
                <w:sz w:val="18"/>
                <w:szCs w:val="18"/>
              </w:rPr>
              <w:t>（1）第一部分实训目的及实训内容；</w:t>
            </w:r>
          </w:p>
          <w:p>
            <w:pPr>
              <w:rPr>
                <w:rFonts w:ascii="宋体" w:hAnsi="宋体" w:cs="宋体"/>
                <w:spacing w:val="-12"/>
                <w:sz w:val="18"/>
                <w:szCs w:val="18"/>
              </w:rPr>
            </w:pPr>
            <w:r>
              <w:rPr>
                <w:rFonts w:hint="eastAsia" w:ascii="宋体" w:hAnsi="宋体" w:cs="宋体"/>
                <w:spacing w:val="-12"/>
                <w:sz w:val="18"/>
                <w:szCs w:val="18"/>
              </w:rPr>
              <w:t>（2）第二部分为实训企业基本情况；</w:t>
            </w:r>
          </w:p>
          <w:p>
            <w:pPr>
              <w:rPr>
                <w:rFonts w:ascii="宋体" w:hAnsi="宋体" w:cs="宋体"/>
                <w:spacing w:val="-12"/>
                <w:sz w:val="18"/>
                <w:szCs w:val="18"/>
              </w:rPr>
            </w:pPr>
            <w:r>
              <w:rPr>
                <w:rFonts w:hint="eastAsia" w:ascii="宋体" w:hAnsi="宋体" w:cs="宋体"/>
                <w:spacing w:val="-12"/>
                <w:sz w:val="18"/>
                <w:szCs w:val="18"/>
              </w:rPr>
              <w:t>（3）第三部分为实训任务资料，分设“资金出纳”“审核会计”“成本会计”“会计主管”4个岗位；</w:t>
            </w:r>
          </w:p>
          <w:p>
            <w:pPr>
              <w:rPr>
                <w:rFonts w:ascii="宋体" w:hAnsi="宋体" w:cs="宋体"/>
                <w:spacing w:val="-12"/>
                <w:sz w:val="18"/>
                <w:szCs w:val="18"/>
              </w:rPr>
            </w:pPr>
            <w:r>
              <w:rPr>
                <w:rFonts w:hint="eastAsia" w:ascii="宋体" w:hAnsi="宋体" w:cs="宋体"/>
                <w:spacing w:val="-12"/>
                <w:sz w:val="18"/>
                <w:szCs w:val="18"/>
              </w:rPr>
              <w:t>（4）第四部分为业务单据；（</w:t>
            </w:r>
          </w:p>
          <w:p>
            <w:pPr>
              <w:rPr>
                <w:rFonts w:ascii="宋体" w:hAnsi="宋体" w:cs="宋体"/>
                <w:spacing w:val="-12"/>
                <w:sz w:val="18"/>
                <w:szCs w:val="18"/>
              </w:rPr>
            </w:pPr>
            <w:r>
              <w:rPr>
                <w:rFonts w:hint="eastAsia" w:ascii="宋体" w:hAnsi="宋体" w:cs="宋体"/>
                <w:spacing w:val="-12"/>
                <w:sz w:val="18"/>
                <w:szCs w:val="18"/>
              </w:rPr>
              <w:t>（5）第五部分为任务表单。</w:t>
            </w:r>
          </w:p>
        </w:tc>
        <w:tc>
          <w:tcPr>
            <w:tcW w:w="2162" w:type="dxa"/>
            <w:tcBorders>
              <w:top w:val="single" w:color="auto" w:sz="4" w:space="0"/>
              <w:left w:val="single" w:color="auto" w:sz="4" w:space="0"/>
              <w:bottom w:val="single" w:color="auto" w:sz="4" w:space="0"/>
              <w:right w:val="single" w:color="auto" w:sz="4" w:space="0"/>
            </w:tcBorders>
          </w:tcPr>
          <w:p>
            <w:pPr>
              <w:pStyle w:val="21"/>
              <w:shd w:val="clear" w:color="auto" w:fill="FFFFFF"/>
              <w:spacing w:before="0" w:beforeAutospacing="0" w:after="0" w:afterAutospacing="0"/>
              <w:rPr>
                <w:spacing w:val="-12"/>
                <w:kern w:val="2"/>
                <w:sz w:val="18"/>
                <w:szCs w:val="18"/>
              </w:rPr>
            </w:pPr>
            <w:r>
              <w:rPr>
                <w:rFonts w:hint="eastAsia"/>
                <w:spacing w:val="-12"/>
                <w:kern w:val="2"/>
                <w:sz w:val="18"/>
                <w:szCs w:val="18"/>
              </w:rPr>
              <w:t>本课程通过“课、岗、赛、训”一体化模式，实现以赛促教、以赛促学、赛训结合、提升质量。</w:t>
            </w:r>
          </w:p>
          <w:p>
            <w:pPr>
              <w:pStyle w:val="21"/>
              <w:shd w:val="clear" w:color="auto" w:fill="FFFFFF"/>
              <w:spacing w:before="0" w:beforeAutospacing="0" w:after="0" w:afterAutospacing="0"/>
              <w:rPr>
                <w:spacing w:val="-12"/>
                <w:kern w:val="2"/>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1</w:t>
            </w:r>
          </w:p>
        </w:tc>
        <w:tc>
          <w:tcPr>
            <w:tcW w:w="70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专业拓展课程</w:t>
            </w: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pacing w:val="-20"/>
                <w:sz w:val="18"/>
                <w:szCs w:val="18"/>
              </w:rPr>
            </w:pPr>
            <w:r>
              <w:rPr>
                <w:rFonts w:hint="eastAsia" w:ascii="宋体" w:hAnsi="宋体"/>
                <w:sz w:val="18"/>
                <w:szCs w:val="18"/>
              </w:rPr>
              <w:t>统计基础</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sz w:val="18"/>
                <w:szCs w:val="18"/>
              </w:rPr>
              <w:t>通过本课程的学习与训练，使学生了解并运用统计学原理的相关知识，掌握处理统计基本业务的能力。通过实训和实践操作，让学生切实体会到统计工作的过程，让学生道德学会统计设计、搜集资料、整理资料、计算分析资料和，最后撰写分析报告，要求学生做学业结合、边学边做，以培养学生用途统计业务操作的职业能力，提高学生分析和解决统计问题的实际操作能力，适应该岗位实际运用需要，提高解决经济生活中实际问题的能力，并为学习掌握其他相关专业主干课程做好铺垫。</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（1）总论、</w:t>
            </w:r>
          </w:p>
          <w:p>
            <w:pPr>
              <w:rPr>
                <w:rFonts w:ascii="宋体" w:hAnsi="宋体"/>
                <w:sz w:val="18"/>
                <w:szCs w:val="18"/>
              </w:rPr>
            </w:pPr>
            <w:r>
              <w:rPr>
                <w:rFonts w:hint="eastAsia" w:ascii="宋体" w:hAnsi="宋体"/>
                <w:sz w:val="18"/>
                <w:szCs w:val="18"/>
              </w:rPr>
              <w:t>（2）统计调查</w:t>
            </w:r>
          </w:p>
          <w:p>
            <w:pPr>
              <w:rPr>
                <w:rFonts w:ascii="宋体" w:hAnsi="宋体"/>
                <w:sz w:val="18"/>
                <w:szCs w:val="18"/>
              </w:rPr>
            </w:pPr>
            <w:r>
              <w:rPr>
                <w:rFonts w:hint="eastAsia" w:ascii="宋体" w:hAnsi="宋体"/>
                <w:sz w:val="18"/>
                <w:szCs w:val="18"/>
              </w:rPr>
              <w:t>（3）统计整理</w:t>
            </w:r>
          </w:p>
          <w:p>
            <w:pPr>
              <w:rPr>
                <w:rFonts w:ascii="宋体" w:hAnsi="宋体"/>
                <w:sz w:val="18"/>
                <w:szCs w:val="18"/>
              </w:rPr>
            </w:pPr>
            <w:r>
              <w:rPr>
                <w:rFonts w:hint="eastAsia" w:ascii="宋体" w:hAnsi="宋体"/>
                <w:sz w:val="18"/>
                <w:szCs w:val="18"/>
              </w:rPr>
              <w:t>（4）统计综合指标（5）抽样推断</w:t>
            </w:r>
          </w:p>
          <w:p>
            <w:pPr>
              <w:rPr>
                <w:rFonts w:ascii="宋体" w:hAnsi="宋体"/>
                <w:sz w:val="18"/>
                <w:szCs w:val="18"/>
              </w:rPr>
            </w:pPr>
            <w:r>
              <w:rPr>
                <w:rFonts w:hint="eastAsia" w:ascii="宋体" w:hAnsi="宋体"/>
                <w:sz w:val="18"/>
                <w:szCs w:val="18"/>
              </w:rPr>
              <w:t>（6）相关与回归</w:t>
            </w:r>
          </w:p>
          <w:p>
            <w:pPr>
              <w:rPr>
                <w:rFonts w:ascii="宋体" w:hAnsi="宋体"/>
                <w:sz w:val="18"/>
                <w:szCs w:val="18"/>
              </w:rPr>
            </w:pPr>
            <w:r>
              <w:rPr>
                <w:rFonts w:hint="eastAsia" w:ascii="宋体" w:hAnsi="宋体"/>
                <w:sz w:val="18"/>
                <w:szCs w:val="18"/>
              </w:rPr>
              <w:t>（7）统计指数</w:t>
            </w:r>
          </w:p>
          <w:p>
            <w:pPr>
              <w:rPr>
                <w:rFonts w:ascii="宋体" w:hAnsi="宋体" w:cs="宋体"/>
                <w:sz w:val="18"/>
                <w:szCs w:val="18"/>
              </w:rPr>
            </w:pPr>
            <w:r>
              <w:rPr>
                <w:rFonts w:hint="eastAsia" w:ascii="宋体" w:hAnsi="宋体"/>
                <w:sz w:val="18"/>
                <w:szCs w:val="18"/>
              </w:rPr>
              <w:t>（8）时间数列分析（9）统计预测等内容</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sz w:val="18"/>
                <w:szCs w:val="18"/>
              </w:rPr>
              <w:t>本课程在教学中应遵循以学生为中心，提倡在“学中做，做中学”以及从学生的真实生活为基本蓝图，体现“所学即为所用”的高职教学理念。教学中采取形式多样的教学活动，激发学生的学习兴趣，充分利用多媒体和网络学习资源促进学生自主学习，可以采用教师讲授、多媒体演示、案例分析、分组讨论、学生实践、上网查阅资料等形式，从而达到最佳教与学的效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ascii="宋体" w:hAnsi="宋体"/>
                <w:sz w:val="18"/>
                <w:szCs w:val="18"/>
              </w:rPr>
              <w:t>2</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Excel在会计中的应用</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cs="宋体"/>
                <w:sz w:val="18"/>
                <w:szCs w:val="18"/>
              </w:rPr>
              <w:t>通过本课程的教学，使会计专业学生掌握EXCEL的基本操作，熟悉EXCEL在财务的基本应用，通过对EXCEL财务函数、公式、图表、数据、开发工具等功能的学习，为企业高效财务信息化工作打下基础。</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（1） EXCEL基础与数据处理</w:t>
            </w:r>
          </w:p>
          <w:p>
            <w:pPr>
              <w:rPr>
                <w:rFonts w:ascii="宋体" w:hAnsi="宋体" w:cs="宋体"/>
                <w:sz w:val="18"/>
                <w:szCs w:val="18"/>
              </w:rPr>
            </w:pPr>
            <w:r>
              <w:rPr>
                <w:rFonts w:hint="eastAsia" w:ascii="宋体" w:hAnsi="宋体" w:cs="宋体"/>
                <w:sz w:val="18"/>
                <w:szCs w:val="18"/>
              </w:rPr>
              <w:t>（2） EXCEL基础与数据处理</w:t>
            </w:r>
          </w:p>
          <w:p>
            <w:pPr>
              <w:rPr>
                <w:rFonts w:ascii="宋体" w:hAnsi="宋体" w:cs="宋体"/>
                <w:sz w:val="18"/>
                <w:szCs w:val="18"/>
              </w:rPr>
            </w:pPr>
            <w:r>
              <w:rPr>
                <w:rFonts w:hint="eastAsia" w:ascii="宋体" w:hAnsi="宋体" w:cs="宋体"/>
                <w:sz w:val="18"/>
                <w:szCs w:val="18"/>
              </w:rPr>
              <w:t>（3） 筹资管理决策模型与应用</w:t>
            </w:r>
          </w:p>
          <w:p>
            <w:pPr>
              <w:rPr>
                <w:rFonts w:ascii="宋体" w:hAnsi="宋体" w:cs="宋体"/>
                <w:sz w:val="18"/>
                <w:szCs w:val="18"/>
              </w:rPr>
            </w:pPr>
            <w:r>
              <w:rPr>
                <w:rFonts w:hint="eastAsia" w:ascii="宋体" w:hAnsi="宋体" w:cs="宋体"/>
                <w:sz w:val="18"/>
                <w:szCs w:val="18"/>
              </w:rPr>
              <w:t>（4） 项目投资决策与应用</w:t>
            </w:r>
          </w:p>
          <w:p>
            <w:pPr>
              <w:rPr>
                <w:rFonts w:ascii="宋体" w:hAnsi="宋体" w:cs="宋体"/>
                <w:sz w:val="18"/>
                <w:szCs w:val="18"/>
              </w:rPr>
            </w:pPr>
            <w:r>
              <w:rPr>
                <w:rFonts w:hint="eastAsia" w:ascii="宋体" w:hAnsi="宋体" w:cs="宋体"/>
                <w:sz w:val="18"/>
                <w:szCs w:val="18"/>
              </w:rPr>
              <w:t>（5） 营运资金的管理</w:t>
            </w:r>
          </w:p>
          <w:p>
            <w:pPr>
              <w:rPr>
                <w:rFonts w:ascii="宋体" w:hAnsi="宋体" w:cs="宋体"/>
                <w:sz w:val="18"/>
                <w:szCs w:val="18"/>
              </w:rPr>
            </w:pPr>
            <w:r>
              <w:rPr>
                <w:rFonts w:hint="eastAsia" w:ascii="宋体" w:hAnsi="宋体" w:cs="宋体"/>
                <w:sz w:val="18"/>
                <w:szCs w:val="18"/>
              </w:rPr>
              <w:t>（6） 利润管理决策模型与应用</w:t>
            </w:r>
          </w:p>
          <w:p>
            <w:pPr>
              <w:rPr>
                <w:rFonts w:ascii="宋体" w:hAnsi="宋体" w:cs="宋体"/>
                <w:sz w:val="18"/>
                <w:szCs w:val="18"/>
              </w:rPr>
            </w:pPr>
            <w:r>
              <w:rPr>
                <w:rFonts w:hint="eastAsia" w:ascii="宋体" w:hAnsi="宋体" w:cs="宋体"/>
                <w:sz w:val="18"/>
                <w:szCs w:val="18"/>
              </w:rPr>
              <w:t>（7） 全面预算编制方法与应用</w:t>
            </w:r>
          </w:p>
          <w:p>
            <w:pPr>
              <w:rPr>
                <w:rFonts w:ascii="宋体" w:hAnsi="宋体" w:cs="宋体"/>
                <w:sz w:val="18"/>
                <w:szCs w:val="18"/>
              </w:rPr>
            </w:pPr>
            <w:r>
              <w:rPr>
                <w:rFonts w:hint="eastAsia" w:ascii="宋体" w:hAnsi="宋体" w:cs="宋体"/>
                <w:sz w:val="18"/>
                <w:szCs w:val="18"/>
              </w:rPr>
              <w:t>（8） 财务报（图）表模型应用</w:t>
            </w:r>
          </w:p>
          <w:p>
            <w:pPr>
              <w:rPr>
                <w:rFonts w:ascii="宋体" w:hAnsi="宋体"/>
                <w:sz w:val="18"/>
                <w:szCs w:val="18"/>
              </w:rPr>
            </w:pP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在教学过程中应注重培养学生的动手能力。在理论知识教学的同时，强化实践性教学环节，突出学生综合素质和职业能力培养，激发学生学习的兴趣，调动学生学习的积极性，不断提高学生实践能力和创新能力。 </w:t>
            </w:r>
          </w:p>
          <w:p>
            <w:pPr>
              <w:rPr>
                <w:rFonts w:ascii="宋体" w:hAnsi="宋体"/>
                <w:sz w:val="18"/>
                <w:szCs w:val="18"/>
              </w:rPr>
            </w:pPr>
            <w:r>
              <w:rPr>
                <w:rFonts w:hint="eastAsia" w:ascii="宋体" w:hAnsi="宋体" w:cs="宋体"/>
                <w:sz w:val="18"/>
                <w:szCs w:val="18"/>
              </w:rPr>
              <w:t>2．在教学过程中坚持“仿真式”教学模式。采用大量的演示教学与案例教学，配合教师的讲授，让学生充分理解企业的实际操作流程，实现课堂学习与实际应用零距离对接，学生从事实际工作时不会有陌生感。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3</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rPr>
                <w:rFonts w:ascii="宋体" w:hAnsi="宋体"/>
                <w:sz w:val="18"/>
                <w:szCs w:val="18"/>
              </w:rPr>
            </w:pPr>
            <w:r>
              <w:rPr>
                <w:rFonts w:hint="eastAsia" w:ascii="宋体" w:hAnsi="宋体"/>
                <w:sz w:val="18"/>
                <w:szCs w:val="18"/>
              </w:rPr>
              <w:t>财经法规与职业道德</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通过本课程的学习，熟悉会计核算原理，能应用借贷记账法核算企业简单经济业务，知道资产负债表和利润表的作用和结构内容，达到会计从来人员的相关要求，养成诚实守信，严谨细致、认真求实的工作作风。</w:t>
            </w:r>
          </w:p>
        </w:tc>
        <w:tc>
          <w:tcPr>
            <w:tcW w:w="1949" w:type="dxa"/>
            <w:tcBorders>
              <w:top w:val="single" w:color="auto" w:sz="4" w:space="0"/>
              <w:left w:val="single" w:color="auto" w:sz="4" w:space="0"/>
              <w:bottom w:val="single" w:color="auto" w:sz="4" w:space="0"/>
              <w:right w:val="single" w:color="auto" w:sz="4" w:space="0"/>
            </w:tcBorders>
          </w:tcPr>
          <w:p>
            <w:pPr>
              <w:tabs>
                <w:tab w:val="left" w:pos="312"/>
              </w:tabs>
              <w:rPr>
                <w:rFonts w:ascii="宋体" w:hAnsi="宋体"/>
                <w:sz w:val="18"/>
                <w:szCs w:val="18"/>
              </w:rPr>
            </w:pPr>
            <w:r>
              <w:rPr>
                <w:rFonts w:hint="eastAsia" w:ascii="宋体" w:hAnsi="宋体"/>
                <w:sz w:val="18"/>
                <w:szCs w:val="18"/>
              </w:rPr>
              <w:t>（1）会计法律制度</w:t>
            </w:r>
          </w:p>
          <w:p>
            <w:pPr>
              <w:tabs>
                <w:tab w:val="left" w:pos="312"/>
              </w:tabs>
              <w:rPr>
                <w:rFonts w:ascii="宋体" w:hAnsi="宋体"/>
                <w:sz w:val="18"/>
                <w:szCs w:val="18"/>
              </w:rPr>
            </w:pPr>
            <w:r>
              <w:rPr>
                <w:rFonts w:hint="eastAsia" w:ascii="宋体" w:hAnsi="宋体"/>
                <w:sz w:val="18"/>
                <w:szCs w:val="18"/>
              </w:rPr>
              <w:t>（2）支付结算法律制度</w:t>
            </w:r>
          </w:p>
          <w:p>
            <w:pPr>
              <w:tabs>
                <w:tab w:val="left" w:pos="312"/>
              </w:tabs>
              <w:rPr>
                <w:rFonts w:ascii="宋体" w:hAnsi="宋体"/>
                <w:sz w:val="18"/>
                <w:szCs w:val="18"/>
              </w:rPr>
            </w:pPr>
            <w:r>
              <w:rPr>
                <w:rFonts w:hint="eastAsia" w:ascii="宋体" w:hAnsi="宋体"/>
                <w:sz w:val="18"/>
                <w:szCs w:val="18"/>
              </w:rPr>
              <w:t>（3）税收征收管理法律制度</w:t>
            </w:r>
          </w:p>
          <w:p>
            <w:pPr>
              <w:tabs>
                <w:tab w:val="left" w:pos="312"/>
              </w:tabs>
              <w:rPr>
                <w:rFonts w:ascii="宋体" w:hAnsi="宋体"/>
                <w:sz w:val="18"/>
                <w:szCs w:val="18"/>
              </w:rPr>
            </w:pPr>
            <w:r>
              <w:rPr>
                <w:rFonts w:hint="eastAsia" w:ascii="宋体" w:hAnsi="宋体"/>
                <w:sz w:val="18"/>
                <w:szCs w:val="18"/>
              </w:rPr>
              <w:t>（4）会计职业道德</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sz w:val="18"/>
                <w:szCs w:val="18"/>
              </w:rPr>
            </w:pPr>
            <w:r>
              <w:rPr>
                <w:rFonts w:hint="eastAsia" w:ascii="宋体" w:hAnsi="宋体"/>
                <w:sz w:val="18"/>
                <w:szCs w:val="18"/>
              </w:rPr>
              <w:t>采用师生研讨式、学生辩论会、技能比赛等方式学习，通过典型案例及热点问题的讨论，鼓励学生提出不同的见解，在讨论中澄清模糊认识，巩固财经法规知识。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4</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审计实务</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掌握审计的基本理论，基本方法和基本技能，为进一步学习和学好其他专业课程奠定一个坚实的基础；同时使学生具备审计方面的分析问题和解决问题的能力； 也为将来做好审计工作和加强企业经济监督奠定必要的专业素质，以使毕业生在未来的经济监督工作中更好地发挥作用。</w:t>
            </w:r>
          </w:p>
        </w:tc>
        <w:tc>
          <w:tcPr>
            <w:tcW w:w="1949" w:type="dxa"/>
            <w:tcBorders>
              <w:top w:val="single" w:color="auto" w:sz="4" w:space="0"/>
              <w:left w:val="single" w:color="auto" w:sz="4" w:space="0"/>
              <w:bottom w:val="single" w:color="auto" w:sz="4" w:space="0"/>
              <w:right w:val="single" w:color="auto" w:sz="4" w:space="0"/>
            </w:tcBorders>
          </w:tcPr>
          <w:p>
            <w:pPr>
              <w:tabs>
                <w:tab w:val="left" w:pos="312"/>
              </w:tabs>
              <w:rPr>
                <w:rFonts w:ascii="宋体" w:hAnsi="宋体" w:cs="宋体"/>
                <w:sz w:val="18"/>
                <w:szCs w:val="18"/>
              </w:rPr>
            </w:pPr>
            <w:r>
              <w:rPr>
                <w:rFonts w:hint="eastAsia" w:ascii="宋体" w:hAnsi="宋体" w:cs="宋体"/>
                <w:sz w:val="18"/>
                <w:szCs w:val="18"/>
              </w:rPr>
              <w:t>（1）审计要素</w:t>
            </w:r>
          </w:p>
          <w:p>
            <w:pPr>
              <w:tabs>
                <w:tab w:val="left" w:pos="312"/>
              </w:tabs>
              <w:rPr>
                <w:rFonts w:ascii="宋体" w:hAnsi="宋体" w:cs="宋体"/>
                <w:sz w:val="18"/>
                <w:szCs w:val="18"/>
              </w:rPr>
            </w:pPr>
            <w:r>
              <w:rPr>
                <w:rFonts w:hint="eastAsia" w:ascii="宋体" w:hAnsi="宋体" w:cs="宋体"/>
                <w:sz w:val="18"/>
                <w:szCs w:val="18"/>
              </w:rPr>
              <w:t>（2）审计方法</w:t>
            </w:r>
          </w:p>
          <w:p>
            <w:pPr>
              <w:tabs>
                <w:tab w:val="left" w:pos="312"/>
              </w:tabs>
              <w:rPr>
                <w:rFonts w:ascii="宋体" w:hAnsi="宋体" w:cs="宋体"/>
                <w:sz w:val="18"/>
                <w:szCs w:val="18"/>
              </w:rPr>
            </w:pPr>
            <w:r>
              <w:rPr>
                <w:rFonts w:hint="eastAsia" w:ascii="宋体" w:hAnsi="宋体" w:cs="宋体"/>
                <w:sz w:val="18"/>
                <w:szCs w:val="18"/>
              </w:rPr>
              <w:t>（3）内部控制</w:t>
            </w:r>
          </w:p>
          <w:p>
            <w:pPr>
              <w:tabs>
                <w:tab w:val="left" w:pos="312"/>
              </w:tabs>
              <w:rPr>
                <w:rFonts w:ascii="宋体" w:hAnsi="宋体" w:cs="宋体"/>
                <w:sz w:val="18"/>
                <w:szCs w:val="18"/>
              </w:rPr>
            </w:pPr>
            <w:r>
              <w:rPr>
                <w:rFonts w:hint="eastAsia" w:ascii="宋体" w:hAnsi="宋体" w:cs="宋体"/>
                <w:sz w:val="18"/>
                <w:szCs w:val="18"/>
              </w:rPr>
              <w:t>（4）资产审计</w:t>
            </w:r>
          </w:p>
          <w:p>
            <w:pPr>
              <w:rPr>
                <w:rFonts w:ascii="宋体" w:hAnsi="宋体" w:cs="宋体"/>
                <w:sz w:val="18"/>
                <w:szCs w:val="18"/>
              </w:rPr>
            </w:pPr>
            <w:r>
              <w:rPr>
                <w:rFonts w:hint="eastAsia" w:ascii="宋体" w:hAnsi="宋体" w:cs="宋体"/>
                <w:sz w:val="18"/>
                <w:szCs w:val="18"/>
              </w:rPr>
              <w:t>（5）负债与所有者权益审计</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在教学过程中，应立足于加强学生实际运用能力的培养，采用能力教训模式，以工作需要为引领，提高学生的学习兴趣，激发学生的成就动机。应选用典型的审计案例为载体，在教学过程中，学生讨论和教师引导有机结合，让学生在“教”与“学”的过程中，对审计产生感性认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5</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企业内部控制</w:t>
            </w:r>
          </w:p>
        </w:tc>
        <w:tc>
          <w:tcPr>
            <w:tcW w:w="2410" w:type="dxa"/>
            <w:tcBorders>
              <w:top w:val="single" w:color="auto" w:sz="4" w:space="0"/>
              <w:left w:val="single" w:color="auto" w:sz="4" w:space="0"/>
              <w:bottom w:val="single" w:color="auto" w:sz="4" w:space="0"/>
              <w:right w:val="single" w:color="auto" w:sz="4" w:space="0"/>
            </w:tcBorders>
          </w:tcPr>
          <w:p>
            <w:pPr>
              <w:widowControl/>
              <w:shd w:val="clear" w:color="auto" w:fill="FFFFFF"/>
              <w:jc w:val="left"/>
              <w:rPr>
                <w:rFonts w:ascii="宋体" w:hAnsi="宋体" w:cs="宋体"/>
                <w:sz w:val="18"/>
                <w:szCs w:val="18"/>
              </w:rPr>
            </w:pPr>
            <w:r>
              <w:rPr>
                <w:rFonts w:ascii="宋体" w:hAnsi="宋体" w:cs="宋体"/>
                <w:sz w:val="18"/>
                <w:szCs w:val="18"/>
              </w:rPr>
              <w:t>根据高职高专学生就业面向和中小企业内部控制现实，</w:t>
            </w:r>
            <w:r>
              <w:rPr>
                <w:rFonts w:hint="eastAsia" w:ascii="宋体" w:hAnsi="宋体" w:cs="宋体"/>
                <w:sz w:val="18"/>
                <w:szCs w:val="18"/>
              </w:rPr>
              <w:t>课程</w:t>
            </w:r>
            <w:r>
              <w:rPr>
                <w:rFonts w:ascii="宋体" w:hAnsi="宋体" w:cs="宋体"/>
                <w:sz w:val="18"/>
                <w:szCs w:val="18"/>
              </w:rPr>
              <w:t>将企业内部控制的基本知识、基本方法、控制制度建设基本原理，以及中小企业经济业务控制内容与要求、业务流程与风险控制、配套控制制度建设等知识融合在一起，以培养学生从事企业内部控制与制度建设的能力，并为其职业发展奠定基础</w:t>
            </w:r>
            <w:r>
              <w:rPr>
                <w:rFonts w:hint="eastAsia" w:ascii="宋体" w:hAnsi="宋体" w:cs="宋体"/>
                <w:sz w:val="18"/>
                <w:szCs w:val="18"/>
              </w:rPr>
              <w:t>。</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(1)企业内部控制基础</w:t>
            </w:r>
          </w:p>
          <w:p>
            <w:pPr>
              <w:rPr>
                <w:rFonts w:ascii="宋体" w:hAnsi="宋体" w:cs="宋体"/>
                <w:sz w:val="18"/>
                <w:szCs w:val="18"/>
              </w:rPr>
            </w:pPr>
            <w:r>
              <w:rPr>
                <w:rFonts w:hint="eastAsia" w:ascii="宋体" w:hAnsi="宋体" w:cs="宋体"/>
                <w:sz w:val="18"/>
                <w:szCs w:val="18"/>
              </w:rPr>
              <w:t>(2)资金活动内部控制</w:t>
            </w:r>
          </w:p>
          <w:p>
            <w:pPr>
              <w:rPr>
                <w:rFonts w:ascii="宋体" w:hAnsi="宋体" w:cs="宋体"/>
                <w:sz w:val="18"/>
                <w:szCs w:val="18"/>
              </w:rPr>
            </w:pPr>
            <w:r>
              <w:rPr>
                <w:rFonts w:hint="eastAsia" w:ascii="宋体" w:hAnsi="宋体" w:cs="宋体"/>
                <w:sz w:val="18"/>
                <w:szCs w:val="18"/>
              </w:rPr>
              <w:t>(3)采购业务内部控制</w:t>
            </w:r>
          </w:p>
          <w:p>
            <w:pPr>
              <w:rPr>
                <w:rFonts w:ascii="宋体" w:hAnsi="宋体" w:cs="宋体"/>
                <w:sz w:val="18"/>
                <w:szCs w:val="18"/>
              </w:rPr>
            </w:pPr>
            <w:r>
              <w:rPr>
                <w:rFonts w:hint="eastAsia" w:ascii="宋体" w:hAnsi="宋体" w:cs="宋体"/>
                <w:sz w:val="18"/>
                <w:szCs w:val="18"/>
              </w:rPr>
              <w:t>(4)资产管理内部控制</w:t>
            </w:r>
          </w:p>
          <w:p>
            <w:pPr>
              <w:rPr>
                <w:rFonts w:ascii="宋体" w:hAnsi="宋体" w:cs="宋体"/>
                <w:sz w:val="18"/>
                <w:szCs w:val="18"/>
              </w:rPr>
            </w:pPr>
            <w:r>
              <w:rPr>
                <w:rFonts w:hint="eastAsia" w:ascii="宋体" w:hAnsi="宋体" w:cs="宋体"/>
                <w:sz w:val="18"/>
                <w:szCs w:val="18"/>
              </w:rPr>
              <w:t>(5)销售业务内部控制(6)工程项目内部控制(7)担保业务内部控制(8)成本费用内部控制</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本课程教学内容的组织和安排遵循职业能力培养规律的要求，进行教学。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6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18"/>
                <w:szCs w:val="18"/>
              </w:rPr>
            </w:pPr>
            <w:r>
              <w:rPr>
                <w:rFonts w:hint="eastAsia" w:ascii="宋体" w:hAnsi="宋体"/>
                <w:sz w:val="18"/>
                <w:szCs w:val="18"/>
              </w:rPr>
              <w:t>6</w:t>
            </w:r>
          </w:p>
        </w:tc>
        <w:tc>
          <w:tcPr>
            <w:tcW w:w="70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sz w:val="18"/>
                <w:szCs w:val="18"/>
              </w:rPr>
            </w:pPr>
          </w:p>
        </w:tc>
        <w:tc>
          <w:tcPr>
            <w:tcW w:w="1236" w:type="dxa"/>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spacing w:val="-20"/>
                <w:sz w:val="18"/>
                <w:szCs w:val="18"/>
              </w:rPr>
            </w:pPr>
            <w:r>
              <w:rPr>
                <w:rFonts w:hint="eastAsia" w:ascii="Times New Roman" w:hAnsi="Times New Roman"/>
                <w:spacing w:val="-20"/>
                <w:sz w:val="18"/>
                <w:szCs w:val="18"/>
              </w:rPr>
              <w:t>市场营销</w:t>
            </w:r>
          </w:p>
        </w:tc>
        <w:tc>
          <w:tcPr>
            <w:tcW w:w="2410"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通过本课程的教学，使学生掌握市场营销学的基本理论和基本方法，明确营销实务中产品策略、价格策略、分销策略、促销策略的基本内容和主要特点，了解并基本掌握直复营销、服务市场营销的特点和基本技能，了解营销管理的内容，并能结合相关案例进行分析、研究；结合相应的实践教学，培养学生在市场营销方面的应用能力和创新能力。</w:t>
            </w:r>
          </w:p>
        </w:tc>
        <w:tc>
          <w:tcPr>
            <w:tcW w:w="1949"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（1）市场分析</w:t>
            </w:r>
          </w:p>
          <w:p>
            <w:pPr>
              <w:rPr>
                <w:rFonts w:ascii="宋体" w:hAnsi="宋体" w:cs="宋体"/>
                <w:sz w:val="18"/>
                <w:szCs w:val="18"/>
              </w:rPr>
            </w:pPr>
            <w:r>
              <w:rPr>
                <w:rFonts w:hint="eastAsia" w:ascii="宋体" w:hAnsi="宋体" w:cs="宋体"/>
                <w:sz w:val="18"/>
                <w:szCs w:val="18"/>
              </w:rPr>
              <w:t>（2）营销环境分析（3）消费者购买行为分析</w:t>
            </w:r>
          </w:p>
          <w:p>
            <w:pPr>
              <w:rPr>
                <w:rFonts w:ascii="宋体" w:hAnsi="宋体" w:cs="宋体"/>
                <w:sz w:val="18"/>
                <w:szCs w:val="18"/>
              </w:rPr>
            </w:pPr>
            <w:r>
              <w:rPr>
                <w:rFonts w:hint="eastAsia" w:ascii="宋体" w:hAnsi="宋体" w:cs="宋体"/>
                <w:sz w:val="18"/>
                <w:szCs w:val="18"/>
              </w:rPr>
              <w:t>（4）市场细分与目标市场选择</w:t>
            </w:r>
          </w:p>
          <w:p>
            <w:pPr>
              <w:rPr>
                <w:rFonts w:ascii="宋体" w:hAnsi="宋体" w:cs="宋体"/>
                <w:sz w:val="18"/>
                <w:szCs w:val="18"/>
              </w:rPr>
            </w:pPr>
            <w:r>
              <w:rPr>
                <w:rFonts w:hint="eastAsia" w:ascii="宋体" w:hAnsi="宋体" w:cs="宋体"/>
                <w:sz w:val="18"/>
                <w:szCs w:val="18"/>
              </w:rPr>
              <w:t>（5）产品策略</w:t>
            </w:r>
          </w:p>
          <w:p>
            <w:pPr>
              <w:rPr>
                <w:rFonts w:ascii="宋体" w:hAnsi="宋体" w:cs="宋体"/>
                <w:sz w:val="18"/>
                <w:szCs w:val="18"/>
              </w:rPr>
            </w:pPr>
            <w:r>
              <w:rPr>
                <w:rFonts w:hint="eastAsia" w:ascii="宋体" w:hAnsi="宋体" w:cs="宋体"/>
                <w:sz w:val="18"/>
                <w:szCs w:val="18"/>
              </w:rPr>
              <w:t>（6）价格策略</w:t>
            </w:r>
          </w:p>
          <w:p>
            <w:pPr>
              <w:rPr>
                <w:rFonts w:ascii="宋体" w:hAnsi="宋体" w:cs="宋体"/>
                <w:sz w:val="18"/>
                <w:szCs w:val="18"/>
              </w:rPr>
            </w:pPr>
            <w:r>
              <w:rPr>
                <w:rFonts w:hint="eastAsia" w:ascii="宋体" w:hAnsi="宋体" w:cs="宋体"/>
                <w:sz w:val="18"/>
                <w:szCs w:val="18"/>
              </w:rPr>
              <w:t>（7）渠道策略</w:t>
            </w:r>
          </w:p>
          <w:p>
            <w:pPr>
              <w:rPr>
                <w:rFonts w:ascii="宋体" w:hAnsi="宋体" w:cs="宋体"/>
                <w:sz w:val="18"/>
                <w:szCs w:val="18"/>
              </w:rPr>
            </w:pPr>
            <w:r>
              <w:rPr>
                <w:rFonts w:hint="eastAsia" w:ascii="宋体" w:hAnsi="宋体" w:cs="宋体"/>
                <w:sz w:val="18"/>
                <w:szCs w:val="18"/>
              </w:rPr>
              <w:t>（8）促销策略</w:t>
            </w:r>
          </w:p>
        </w:tc>
        <w:tc>
          <w:tcPr>
            <w:tcW w:w="2162" w:type="dxa"/>
            <w:tcBorders>
              <w:top w:val="single" w:color="auto" w:sz="4" w:space="0"/>
              <w:left w:val="single" w:color="auto" w:sz="4" w:space="0"/>
              <w:bottom w:val="single" w:color="auto" w:sz="4" w:space="0"/>
              <w:right w:val="single" w:color="auto" w:sz="4" w:space="0"/>
            </w:tcBorders>
          </w:tcPr>
          <w:p>
            <w:pPr>
              <w:rPr>
                <w:rFonts w:ascii="宋体" w:hAnsi="宋体" w:cs="宋体"/>
                <w:sz w:val="18"/>
                <w:szCs w:val="18"/>
              </w:rPr>
            </w:pPr>
            <w:r>
              <w:rPr>
                <w:rFonts w:hint="eastAsia" w:ascii="宋体" w:hAnsi="宋体" w:cs="宋体"/>
                <w:sz w:val="18"/>
                <w:szCs w:val="18"/>
              </w:rPr>
              <w:t>结合高职培养目标的定位，以突出职业能力培养为宗旨，将“工学结合”的思想落实到教学模式的设计与实施中，构建符合职业教育特点的“任务驱动”、“项目导向”等行动导向的教学模式，融“教、学、做”为一体。</w:t>
            </w:r>
          </w:p>
          <w:p>
            <w:pPr>
              <w:rPr>
                <w:rFonts w:ascii="宋体" w:hAnsi="宋体" w:cs="宋体"/>
                <w:sz w:val="18"/>
                <w:szCs w:val="18"/>
              </w:rPr>
            </w:pPr>
          </w:p>
        </w:tc>
      </w:tr>
    </w:tbl>
    <w:p>
      <w:pPr>
        <w:pStyle w:val="4"/>
        <w:ind w:firstLine="643"/>
        <w:rPr>
          <w:sz w:val="32"/>
          <w:szCs w:val="32"/>
        </w:rPr>
      </w:pPr>
      <w:bookmarkStart w:id="56" w:name="_Toc46303716"/>
      <w:bookmarkStart w:id="57" w:name="_Toc121248540"/>
    </w:p>
    <w:p>
      <w:pPr>
        <w:pStyle w:val="2"/>
        <w:ind w:firstLine="420"/>
        <w:rPr>
          <w:rFonts w:ascii="Arial" w:hAnsi="Arial" w:eastAsia="黑体"/>
        </w:rPr>
      </w:pPr>
      <w:r>
        <w:br w:type="page"/>
      </w:r>
    </w:p>
    <w:p>
      <w:pPr>
        <w:pStyle w:val="4"/>
        <w:ind w:firstLine="643"/>
        <w:rPr>
          <w:sz w:val="32"/>
          <w:szCs w:val="32"/>
        </w:rPr>
      </w:pPr>
      <w:r>
        <w:rPr>
          <w:rFonts w:hint="eastAsia"/>
          <w:sz w:val="32"/>
          <w:szCs w:val="32"/>
        </w:rPr>
        <w:t>八、实践教学体系</w:t>
      </w:r>
      <w:bookmarkEnd w:id="50"/>
      <w:bookmarkEnd w:id="51"/>
      <w:bookmarkEnd w:id="52"/>
      <w:bookmarkEnd w:id="56"/>
      <w:bookmarkEnd w:id="57"/>
    </w:p>
    <w:p>
      <w:pPr>
        <w:pStyle w:val="5"/>
        <w:rPr>
          <w:rFonts w:hint="default"/>
        </w:rPr>
      </w:pPr>
      <w:bookmarkStart w:id="58" w:name="_Toc121248541"/>
      <w:r>
        <w:t>（一）内容架构</w:t>
      </w:r>
      <w:bookmarkEnd w:id="58"/>
    </w:p>
    <w:p>
      <w:pPr>
        <w:keepNext/>
        <w:keepLines/>
        <w:spacing w:line="360" w:lineRule="auto"/>
        <w:ind w:firstLine="480" w:firstLineChars="200"/>
        <w:rPr>
          <w:rFonts w:ascii="宋体" w:hAnsi="宋体" w:cs="宋体"/>
          <w:sz w:val="24"/>
          <w:szCs w:val="24"/>
          <w:shd w:val="clear" w:color="auto" w:fill="FFFFFF"/>
        </w:rPr>
      </w:pPr>
      <w:bookmarkStart w:id="59" w:name="_Toc119619364"/>
      <w:r>
        <w:rPr>
          <w:rFonts w:hint="eastAsia" w:ascii="宋体" w:hAnsi="宋体" w:cs="宋体"/>
          <w:sz w:val="24"/>
          <w:szCs w:val="24"/>
          <w:shd w:val="clear" w:color="auto" w:fill="FFFFFF"/>
        </w:rPr>
        <w:t>会计专业实践教学体系应以会计职业活动整合实践教学内容，由浅入深，从易到难，以职业技能培养为主线，以会计制度（或会计准则）和会计规范为标准，重点突出核心技能、体现完整的内容体系。</w:t>
      </w:r>
      <w:bookmarkEnd w:id="59"/>
    </w:p>
    <w:p>
      <w:pPr>
        <w:keepNext/>
        <w:keepLines/>
        <w:spacing w:line="360" w:lineRule="auto"/>
        <w:ind w:firstLine="480" w:firstLineChars="200"/>
        <w:rPr>
          <w:rFonts w:ascii="宋体" w:hAnsi="宋体" w:cs="宋体"/>
          <w:sz w:val="24"/>
          <w:szCs w:val="24"/>
          <w:shd w:val="clear" w:color="auto" w:fill="FFFFFF"/>
        </w:rPr>
      </w:pPr>
      <w:bookmarkStart w:id="60" w:name="_Toc119619365"/>
      <w:r>
        <w:rPr>
          <w:rFonts w:hint="eastAsia" w:ascii="宋体" w:hAnsi="宋体" w:cs="宋体"/>
          <w:sz w:val="24"/>
          <w:szCs w:val="24"/>
          <w:shd w:val="clear" w:color="auto" w:fill="FFFFFF"/>
        </w:rPr>
        <w:drawing>
          <wp:inline distT="0" distB="0" distL="0" distR="0">
            <wp:extent cx="5274310" cy="427736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5274310" cy="4277360"/>
                    </a:xfrm>
                    <a:prstGeom prst="rect">
                      <a:avLst/>
                    </a:prstGeom>
                  </pic:spPr>
                </pic:pic>
              </a:graphicData>
            </a:graphic>
          </wp:inline>
        </w:drawing>
      </w:r>
      <w:bookmarkEnd w:id="60"/>
    </w:p>
    <w:p>
      <w:pPr>
        <w:widowControl/>
        <w:jc w:val="left"/>
        <w:rPr>
          <w:rFonts w:ascii="宋体" w:hAnsi="宋体"/>
          <w:b/>
          <w:kern w:val="0"/>
          <w:sz w:val="27"/>
          <w:szCs w:val="27"/>
        </w:rPr>
      </w:pPr>
      <w:bookmarkStart w:id="61" w:name="_Toc121248542"/>
      <w:r>
        <w:br w:type="page"/>
      </w:r>
    </w:p>
    <w:p>
      <w:pPr>
        <w:pStyle w:val="5"/>
        <w:snapToGrid w:val="0"/>
        <w:spacing w:before="100" w:after="100"/>
        <w:rPr>
          <w:rFonts w:hint="default"/>
        </w:rPr>
      </w:pPr>
      <w:r>
        <w:t>（二）组织与实施</w:t>
      </w:r>
      <w:bookmarkEnd w:id="61"/>
    </w:p>
    <w:p>
      <w:pPr>
        <w:spacing w:line="360" w:lineRule="auto"/>
        <w:ind w:firstLine="2319" w:firstLineChars="1100"/>
        <w:rPr>
          <w:rFonts w:ascii="宋体" w:hAnsi="宋体" w:cs="宋体"/>
          <w:b/>
          <w:bCs/>
          <w:szCs w:val="21"/>
        </w:rPr>
      </w:pPr>
      <w:r>
        <w:rPr>
          <w:rFonts w:hint="eastAsia" w:ascii="宋体" w:hAnsi="宋体" w:cs="宋体"/>
          <w:b/>
          <w:bCs/>
          <w:szCs w:val="21"/>
        </w:rPr>
        <w:t>表6 实践教学体系表</w:t>
      </w:r>
    </w:p>
    <w:tbl>
      <w:tblPr>
        <w:tblStyle w:val="24"/>
        <w:tblpPr w:leftFromText="180" w:rightFromText="180" w:vertAnchor="text" w:horzAnchor="margin" w:tblpY="194"/>
        <w:tblOverlap w:val="never"/>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951"/>
        <w:gridCol w:w="851"/>
        <w:gridCol w:w="708"/>
        <w:gridCol w:w="851"/>
        <w:gridCol w:w="416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jc w:val="center"/>
              <w:rPr>
                <w:rFonts w:ascii="宋体" w:hAnsi="宋体" w:cs="宋体"/>
                <w:b/>
                <w:szCs w:val="21"/>
                <w:shd w:val="clear" w:color="auto" w:fill="FFFFFF"/>
              </w:rPr>
            </w:pPr>
            <w:r>
              <w:rPr>
                <w:rFonts w:hint="eastAsia" w:ascii="宋体" w:hAnsi="宋体" w:cs="宋体"/>
                <w:b/>
                <w:szCs w:val="21"/>
                <w:shd w:val="clear" w:color="auto" w:fill="FFFFFF"/>
              </w:rPr>
              <w:t>实践项目</w:t>
            </w:r>
          </w:p>
        </w:tc>
        <w:tc>
          <w:tcPr>
            <w:tcW w:w="851" w:type="dxa"/>
          </w:tcPr>
          <w:p>
            <w:pPr>
              <w:spacing w:line="360" w:lineRule="auto"/>
              <w:jc w:val="center"/>
              <w:rPr>
                <w:rFonts w:ascii="宋体" w:hAnsi="宋体" w:cs="宋体"/>
                <w:b/>
                <w:szCs w:val="21"/>
                <w:shd w:val="clear" w:color="auto" w:fill="FFFFFF"/>
              </w:rPr>
            </w:pPr>
            <w:r>
              <w:rPr>
                <w:rFonts w:hint="eastAsia" w:ascii="宋体" w:hAnsi="宋体" w:cs="宋体"/>
                <w:b/>
                <w:szCs w:val="21"/>
                <w:shd w:val="clear" w:color="auto" w:fill="FFFFFF"/>
              </w:rPr>
              <w:t>实践时间</w:t>
            </w:r>
          </w:p>
        </w:tc>
        <w:tc>
          <w:tcPr>
            <w:tcW w:w="708" w:type="dxa"/>
          </w:tcPr>
          <w:p>
            <w:pPr>
              <w:spacing w:line="360" w:lineRule="auto"/>
              <w:jc w:val="center"/>
              <w:rPr>
                <w:rFonts w:ascii="宋体" w:hAnsi="宋体" w:cs="宋体"/>
                <w:b/>
                <w:szCs w:val="21"/>
                <w:shd w:val="clear" w:color="auto" w:fill="FFFFFF"/>
              </w:rPr>
            </w:pPr>
            <w:r>
              <w:rPr>
                <w:rFonts w:hint="eastAsia" w:ascii="宋体" w:hAnsi="宋体" w:cs="宋体"/>
                <w:b/>
                <w:szCs w:val="21"/>
                <w:shd w:val="clear" w:color="auto" w:fill="FFFFFF"/>
              </w:rPr>
              <w:t>实践地点</w:t>
            </w:r>
          </w:p>
        </w:tc>
        <w:tc>
          <w:tcPr>
            <w:tcW w:w="851" w:type="dxa"/>
          </w:tcPr>
          <w:p>
            <w:pPr>
              <w:spacing w:line="360" w:lineRule="auto"/>
              <w:jc w:val="center"/>
              <w:rPr>
                <w:rFonts w:ascii="宋体" w:hAnsi="宋体" w:cs="宋体"/>
                <w:b/>
                <w:szCs w:val="21"/>
                <w:shd w:val="clear" w:color="auto" w:fill="FFFFFF"/>
              </w:rPr>
            </w:pPr>
            <w:r>
              <w:rPr>
                <w:rFonts w:hint="eastAsia" w:ascii="宋体" w:hAnsi="宋体" w:cs="宋体"/>
                <w:b/>
                <w:szCs w:val="21"/>
                <w:shd w:val="clear" w:color="auto" w:fill="FFFFFF"/>
              </w:rPr>
              <w:t>实践形式</w:t>
            </w:r>
          </w:p>
        </w:tc>
        <w:tc>
          <w:tcPr>
            <w:tcW w:w="4161" w:type="dxa"/>
          </w:tcPr>
          <w:p>
            <w:pPr>
              <w:spacing w:line="360" w:lineRule="auto"/>
              <w:jc w:val="center"/>
              <w:rPr>
                <w:rFonts w:ascii="宋体" w:hAnsi="宋体" w:cs="宋体"/>
                <w:b/>
                <w:szCs w:val="21"/>
                <w:shd w:val="clear" w:color="auto" w:fill="FFFFFF"/>
              </w:rPr>
            </w:pPr>
            <w:r>
              <w:rPr>
                <w:rFonts w:hint="eastAsia" w:ascii="宋体" w:hAnsi="宋体" w:cs="宋体"/>
                <w:b/>
                <w:szCs w:val="21"/>
                <w:shd w:val="clear" w:color="auto" w:fill="FFFFFF"/>
              </w:rPr>
              <w:t>主要内容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rPr>
                <w:rFonts w:ascii="宋体" w:hAnsi="宋体" w:cs="宋体"/>
                <w:b/>
                <w:szCs w:val="21"/>
                <w:shd w:val="clear" w:color="auto" w:fill="FFFFFF"/>
              </w:rPr>
            </w:pPr>
            <w:r>
              <w:rPr>
                <w:rFonts w:hint="eastAsia" w:ascii="宋体" w:hAnsi="宋体" w:cs="宋体"/>
                <w:b/>
                <w:szCs w:val="21"/>
                <w:shd w:val="clear" w:color="auto" w:fill="FFFFFF"/>
              </w:rPr>
              <w:t>基础技能训练（W</w:t>
            </w:r>
            <w:r>
              <w:rPr>
                <w:rFonts w:ascii="宋体" w:hAnsi="宋体" w:cs="宋体"/>
                <w:b/>
                <w:szCs w:val="21"/>
                <w:shd w:val="clear" w:color="auto" w:fill="FFFFFF"/>
              </w:rPr>
              <w:t>PS</w:t>
            </w:r>
            <w:r>
              <w:rPr>
                <w:rFonts w:hint="eastAsia" w:ascii="宋体" w:hAnsi="宋体" w:cs="宋体"/>
                <w:b/>
                <w:szCs w:val="21"/>
                <w:shd w:val="clear" w:color="auto" w:fill="FFFFFF"/>
              </w:rPr>
              <w:t>中级）</w:t>
            </w:r>
          </w:p>
        </w:tc>
        <w:tc>
          <w:tcPr>
            <w:tcW w:w="851"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第二学期</w:t>
            </w:r>
          </w:p>
        </w:tc>
        <w:tc>
          <w:tcPr>
            <w:tcW w:w="708"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校内</w:t>
            </w:r>
          </w:p>
        </w:tc>
        <w:tc>
          <w:tcPr>
            <w:tcW w:w="851"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集中实训</w:t>
            </w:r>
          </w:p>
        </w:tc>
        <w:tc>
          <w:tcPr>
            <w:tcW w:w="4161" w:type="dxa"/>
          </w:tcPr>
          <w:p>
            <w:pPr>
              <w:spacing w:line="360" w:lineRule="auto"/>
              <w:jc w:val="center"/>
              <w:rPr>
                <w:rFonts w:ascii="宋体" w:hAnsi="宋体" w:cs="宋体"/>
                <w:szCs w:val="21"/>
                <w:shd w:val="clear" w:color="auto" w:fill="FFFFFF"/>
              </w:rPr>
            </w:pPr>
            <w:r>
              <w:rPr>
                <w:rFonts w:hint="eastAsia" w:ascii="宋体" w:hAnsi="宋体" w:cs="宋体"/>
                <w:szCs w:val="21"/>
                <w:shd w:val="clear" w:color="auto" w:fill="FFFFFF"/>
              </w:rPr>
              <w:t>WPS处理文字文档、处理电子表格、处理演示文稿、处理PDF文件、云办公等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rPr>
                <w:rFonts w:ascii="宋体" w:hAnsi="宋体" w:cs="宋体"/>
                <w:b/>
                <w:szCs w:val="21"/>
              </w:rPr>
            </w:pPr>
            <w:r>
              <w:rPr>
                <w:rFonts w:hint="eastAsia" w:ascii="宋体" w:hAnsi="宋体" w:cs="宋体"/>
                <w:b/>
                <w:szCs w:val="21"/>
              </w:rPr>
              <w:t>岗位技能实训</w:t>
            </w:r>
          </w:p>
        </w:tc>
        <w:tc>
          <w:tcPr>
            <w:tcW w:w="851" w:type="dxa"/>
          </w:tcPr>
          <w:p>
            <w:pPr>
              <w:spacing w:line="360" w:lineRule="auto"/>
              <w:jc w:val="center"/>
              <w:rPr>
                <w:rFonts w:ascii="宋体" w:hAnsi="宋体" w:cs="宋体"/>
                <w:szCs w:val="21"/>
              </w:rPr>
            </w:pPr>
            <w:r>
              <w:rPr>
                <w:rFonts w:hint="eastAsia" w:ascii="宋体" w:hAnsi="宋体" w:cs="宋体"/>
                <w:szCs w:val="21"/>
              </w:rPr>
              <w:t>第三学期</w:t>
            </w:r>
          </w:p>
        </w:tc>
        <w:tc>
          <w:tcPr>
            <w:tcW w:w="708" w:type="dxa"/>
          </w:tcPr>
          <w:p>
            <w:pPr>
              <w:spacing w:line="360" w:lineRule="auto"/>
              <w:jc w:val="center"/>
              <w:rPr>
                <w:rFonts w:ascii="宋体" w:hAnsi="宋体" w:cs="宋体"/>
                <w:szCs w:val="21"/>
              </w:rPr>
            </w:pPr>
            <w:r>
              <w:rPr>
                <w:rFonts w:hint="eastAsia" w:ascii="宋体" w:hAnsi="宋体" w:cs="宋体"/>
                <w:szCs w:val="21"/>
              </w:rPr>
              <w:t>校内</w:t>
            </w:r>
          </w:p>
        </w:tc>
        <w:tc>
          <w:tcPr>
            <w:tcW w:w="851" w:type="dxa"/>
          </w:tcPr>
          <w:p>
            <w:pPr>
              <w:spacing w:line="360" w:lineRule="auto"/>
              <w:jc w:val="center"/>
              <w:rPr>
                <w:rFonts w:ascii="宋体" w:hAnsi="宋体" w:cs="宋体"/>
                <w:szCs w:val="21"/>
              </w:rPr>
            </w:pPr>
            <w:r>
              <w:rPr>
                <w:rFonts w:hint="eastAsia" w:ascii="宋体" w:hAnsi="宋体" w:cs="宋体"/>
                <w:szCs w:val="21"/>
                <w:shd w:val="clear" w:color="auto" w:fill="FFFFFF"/>
              </w:rPr>
              <w:t>集中实训</w:t>
            </w:r>
          </w:p>
        </w:tc>
        <w:tc>
          <w:tcPr>
            <w:tcW w:w="4161" w:type="dxa"/>
          </w:tcPr>
          <w:p>
            <w:pPr>
              <w:spacing w:line="360" w:lineRule="auto"/>
              <w:jc w:val="center"/>
              <w:rPr>
                <w:rFonts w:ascii="宋体" w:hAnsi="宋体" w:cs="宋体"/>
                <w:szCs w:val="21"/>
              </w:rPr>
            </w:pPr>
            <w:r>
              <w:rPr>
                <w:rFonts w:hint="eastAsia" w:ascii="宋体" w:hAnsi="宋体" w:cs="宋体"/>
                <w:szCs w:val="21"/>
                <w:shd w:val="clear" w:color="auto" w:fill="FFFFFF"/>
              </w:rPr>
              <w:t>出纳技能、制单会计、主管会计、成本会计能岗位实训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rPr>
                <w:rFonts w:ascii="宋体" w:hAnsi="宋体" w:cs="宋体"/>
                <w:b/>
                <w:szCs w:val="21"/>
              </w:rPr>
            </w:pPr>
            <w:r>
              <w:rPr>
                <w:rFonts w:ascii="宋体" w:hAnsi="宋体" w:cs="宋体"/>
                <w:b/>
                <w:szCs w:val="21"/>
              </w:rPr>
              <w:t>ERP</w:t>
            </w:r>
            <w:r>
              <w:rPr>
                <w:rFonts w:hint="eastAsia" w:ascii="宋体" w:hAnsi="宋体" w:cs="宋体"/>
                <w:b/>
                <w:szCs w:val="21"/>
              </w:rPr>
              <w:t>业财一体化实训</w:t>
            </w:r>
          </w:p>
        </w:tc>
        <w:tc>
          <w:tcPr>
            <w:tcW w:w="851" w:type="dxa"/>
          </w:tcPr>
          <w:p>
            <w:pPr>
              <w:spacing w:line="360" w:lineRule="auto"/>
              <w:jc w:val="center"/>
              <w:rPr>
                <w:rFonts w:ascii="宋体" w:hAnsi="宋体" w:cs="宋体"/>
                <w:szCs w:val="21"/>
              </w:rPr>
            </w:pPr>
            <w:r>
              <w:rPr>
                <w:rFonts w:hint="eastAsia" w:ascii="宋体" w:hAnsi="宋体" w:cs="宋体"/>
                <w:szCs w:val="21"/>
              </w:rPr>
              <w:t>第三、第四学期</w:t>
            </w:r>
          </w:p>
        </w:tc>
        <w:tc>
          <w:tcPr>
            <w:tcW w:w="708" w:type="dxa"/>
          </w:tcPr>
          <w:p>
            <w:pPr>
              <w:spacing w:line="360" w:lineRule="auto"/>
              <w:jc w:val="center"/>
              <w:rPr>
                <w:rFonts w:ascii="宋体" w:hAnsi="宋体" w:cs="宋体"/>
                <w:szCs w:val="21"/>
              </w:rPr>
            </w:pPr>
            <w:r>
              <w:rPr>
                <w:rFonts w:hint="eastAsia" w:ascii="宋体" w:hAnsi="宋体" w:cs="宋体"/>
                <w:szCs w:val="21"/>
              </w:rPr>
              <w:t>校内</w:t>
            </w:r>
          </w:p>
        </w:tc>
        <w:tc>
          <w:tcPr>
            <w:tcW w:w="851" w:type="dxa"/>
          </w:tcPr>
          <w:p>
            <w:pPr>
              <w:spacing w:line="360" w:lineRule="auto"/>
              <w:jc w:val="center"/>
              <w:rPr>
                <w:rFonts w:ascii="宋体" w:hAnsi="宋体" w:cs="宋体"/>
                <w:szCs w:val="21"/>
              </w:rPr>
            </w:pPr>
            <w:r>
              <w:rPr>
                <w:rFonts w:hint="eastAsia" w:ascii="宋体" w:hAnsi="宋体" w:cs="宋体"/>
                <w:szCs w:val="21"/>
              </w:rPr>
              <w:t>边讲边练，技能实训</w:t>
            </w:r>
          </w:p>
        </w:tc>
        <w:tc>
          <w:tcPr>
            <w:tcW w:w="4161" w:type="dxa"/>
          </w:tcPr>
          <w:p>
            <w:pPr>
              <w:spacing w:line="360" w:lineRule="auto"/>
              <w:jc w:val="center"/>
              <w:rPr>
                <w:rFonts w:ascii="宋体" w:hAnsi="宋体" w:cs="宋体"/>
                <w:szCs w:val="21"/>
              </w:rPr>
            </w:pPr>
            <w:r>
              <w:rPr>
                <w:rFonts w:hint="eastAsia" w:ascii="宋体" w:hAnsi="宋体" w:cs="宋体"/>
                <w:szCs w:val="21"/>
              </w:rPr>
              <w:t>E</w:t>
            </w:r>
            <w:r>
              <w:rPr>
                <w:rFonts w:hint="eastAsia" w:ascii="宋体" w:hAnsi="宋体" w:cs="宋体"/>
                <w:szCs w:val="21"/>
                <w:shd w:val="clear" w:color="auto" w:fill="FFFFFF"/>
              </w:rPr>
              <w:t>RP 财务软件完成建账、供应链初始设置、采购与应付款管理、销售与应收款管理、库存与存货核算等工作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rPr>
                <w:rFonts w:ascii="宋体" w:hAnsi="宋体" w:cs="宋体"/>
                <w:b/>
                <w:szCs w:val="21"/>
              </w:rPr>
            </w:pPr>
            <w:r>
              <w:rPr>
                <w:rFonts w:hint="eastAsia" w:ascii="宋体" w:hAnsi="宋体" w:cs="宋体"/>
                <w:b/>
                <w:szCs w:val="21"/>
              </w:rPr>
              <w:t>创新创业实训</w:t>
            </w:r>
          </w:p>
        </w:tc>
        <w:tc>
          <w:tcPr>
            <w:tcW w:w="851" w:type="dxa"/>
          </w:tcPr>
          <w:p>
            <w:pPr>
              <w:spacing w:line="360" w:lineRule="auto"/>
              <w:jc w:val="center"/>
              <w:rPr>
                <w:rFonts w:ascii="宋体" w:hAnsi="宋体" w:cs="宋体"/>
                <w:szCs w:val="21"/>
              </w:rPr>
            </w:pPr>
            <w:r>
              <w:rPr>
                <w:rFonts w:hint="eastAsia" w:ascii="宋体" w:hAnsi="宋体" w:cs="宋体"/>
                <w:szCs w:val="21"/>
              </w:rPr>
              <w:t>第四学期</w:t>
            </w:r>
          </w:p>
        </w:tc>
        <w:tc>
          <w:tcPr>
            <w:tcW w:w="708" w:type="dxa"/>
          </w:tcPr>
          <w:p>
            <w:pPr>
              <w:spacing w:line="360" w:lineRule="auto"/>
              <w:jc w:val="center"/>
              <w:rPr>
                <w:rFonts w:ascii="宋体" w:hAnsi="宋体" w:cs="宋体"/>
                <w:szCs w:val="21"/>
              </w:rPr>
            </w:pPr>
            <w:r>
              <w:rPr>
                <w:rFonts w:hint="eastAsia" w:ascii="宋体" w:hAnsi="宋体" w:cs="宋体"/>
                <w:szCs w:val="21"/>
              </w:rPr>
              <w:t>校内</w:t>
            </w:r>
          </w:p>
        </w:tc>
        <w:tc>
          <w:tcPr>
            <w:tcW w:w="851" w:type="dxa"/>
          </w:tcPr>
          <w:p>
            <w:pPr>
              <w:spacing w:line="360" w:lineRule="auto"/>
              <w:jc w:val="center"/>
              <w:rPr>
                <w:rFonts w:ascii="宋体" w:hAnsi="宋体" w:cs="宋体"/>
                <w:szCs w:val="21"/>
              </w:rPr>
            </w:pPr>
            <w:r>
              <w:rPr>
                <w:rFonts w:hint="eastAsia" w:ascii="宋体" w:hAnsi="宋体" w:cs="宋体"/>
                <w:szCs w:val="21"/>
              </w:rPr>
              <w:t>集中实训</w:t>
            </w:r>
          </w:p>
        </w:tc>
        <w:tc>
          <w:tcPr>
            <w:tcW w:w="4161" w:type="dxa"/>
          </w:tcPr>
          <w:p>
            <w:pPr>
              <w:spacing w:line="360" w:lineRule="auto"/>
              <w:jc w:val="center"/>
              <w:rPr>
                <w:rFonts w:ascii="宋体" w:hAnsi="宋体" w:cs="宋体"/>
                <w:szCs w:val="21"/>
              </w:rPr>
            </w:pPr>
            <w:r>
              <w:rPr>
                <w:rFonts w:ascii="宋体" w:hAnsi="宋体" w:cs="宋体"/>
                <w:szCs w:val="21"/>
              </w:rPr>
              <w:t>SYB</w:t>
            </w:r>
            <w:r>
              <w:rPr>
                <w:rFonts w:hint="eastAsia" w:ascii="宋体" w:hAnsi="宋体" w:cs="宋体"/>
                <w:szCs w:val="21"/>
              </w:rPr>
              <w:t>创办你的企业培训，包括意识手册和计划手册，撰写创业计划书等内容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rPr>
                <w:rFonts w:ascii="宋体" w:hAnsi="宋体" w:cs="宋体"/>
                <w:b/>
                <w:szCs w:val="21"/>
              </w:rPr>
            </w:pPr>
            <w:r>
              <w:rPr>
                <w:rFonts w:hint="eastAsia" w:ascii="宋体" w:hAnsi="宋体" w:cs="宋体"/>
                <w:b/>
                <w:szCs w:val="21"/>
              </w:rPr>
              <w:t>云财务会计综合实训</w:t>
            </w:r>
          </w:p>
        </w:tc>
        <w:tc>
          <w:tcPr>
            <w:tcW w:w="851" w:type="dxa"/>
          </w:tcPr>
          <w:p>
            <w:pPr>
              <w:spacing w:line="360" w:lineRule="auto"/>
              <w:jc w:val="center"/>
              <w:rPr>
                <w:rFonts w:ascii="宋体" w:hAnsi="宋体" w:cs="宋体"/>
                <w:szCs w:val="21"/>
              </w:rPr>
            </w:pPr>
            <w:r>
              <w:rPr>
                <w:rFonts w:hint="eastAsia" w:ascii="宋体" w:hAnsi="宋体" w:cs="宋体"/>
                <w:szCs w:val="21"/>
              </w:rPr>
              <w:t>第五学期</w:t>
            </w:r>
          </w:p>
        </w:tc>
        <w:tc>
          <w:tcPr>
            <w:tcW w:w="708" w:type="dxa"/>
          </w:tcPr>
          <w:p>
            <w:pPr>
              <w:spacing w:line="360" w:lineRule="auto"/>
              <w:jc w:val="center"/>
              <w:rPr>
                <w:rFonts w:ascii="宋体" w:hAnsi="宋体" w:cs="宋体"/>
                <w:szCs w:val="21"/>
              </w:rPr>
            </w:pPr>
            <w:r>
              <w:rPr>
                <w:rFonts w:hint="eastAsia" w:ascii="宋体" w:hAnsi="宋体" w:cs="宋体"/>
                <w:szCs w:val="21"/>
              </w:rPr>
              <w:t>校内</w:t>
            </w:r>
          </w:p>
        </w:tc>
        <w:tc>
          <w:tcPr>
            <w:tcW w:w="851" w:type="dxa"/>
          </w:tcPr>
          <w:p>
            <w:pPr>
              <w:spacing w:line="360" w:lineRule="auto"/>
              <w:jc w:val="center"/>
              <w:rPr>
                <w:rFonts w:ascii="宋体" w:hAnsi="宋体" w:cs="宋体"/>
                <w:szCs w:val="21"/>
              </w:rPr>
            </w:pPr>
            <w:r>
              <w:rPr>
                <w:rFonts w:hint="eastAsia" w:ascii="宋体" w:hAnsi="宋体" w:cs="宋体"/>
                <w:szCs w:val="21"/>
              </w:rPr>
              <w:t>边讲边练，技能实训</w:t>
            </w:r>
          </w:p>
        </w:tc>
        <w:tc>
          <w:tcPr>
            <w:tcW w:w="4161" w:type="dxa"/>
          </w:tcPr>
          <w:p>
            <w:pPr>
              <w:spacing w:line="360" w:lineRule="auto"/>
              <w:jc w:val="left"/>
              <w:rPr>
                <w:rFonts w:ascii="宋体" w:hAnsi="宋体" w:cs="宋体"/>
                <w:szCs w:val="21"/>
              </w:rPr>
            </w:pPr>
            <w:r>
              <w:rPr>
                <w:rFonts w:hint="eastAsia" w:ascii="宋体" w:hAnsi="宋体" w:cs="宋体"/>
                <w:szCs w:val="21"/>
                <w:shd w:val="clear" w:color="auto" w:fill="FFFFFF"/>
              </w:rPr>
              <w:t>按照“银行结算单据填制、票据整理、成本核算、原始凭证及记账凭证的编制、网银付款、成本分析、纳税筹划、报表编制、纳税申报表的填制”等会计核算工作任务为内容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rPr>
                <w:rFonts w:ascii="宋体" w:hAnsi="宋体" w:cs="宋体"/>
                <w:b/>
                <w:szCs w:val="21"/>
              </w:rPr>
            </w:pPr>
            <w:r>
              <w:rPr>
                <w:rFonts w:hint="eastAsia" w:ascii="宋体" w:hAnsi="宋体" w:cs="宋体"/>
                <w:b/>
                <w:szCs w:val="21"/>
              </w:rPr>
              <w:t>毕业设计及答辩</w:t>
            </w:r>
          </w:p>
        </w:tc>
        <w:tc>
          <w:tcPr>
            <w:tcW w:w="851" w:type="dxa"/>
          </w:tcPr>
          <w:p>
            <w:pPr>
              <w:spacing w:line="360" w:lineRule="auto"/>
              <w:jc w:val="center"/>
              <w:rPr>
                <w:rFonts w:ascii="宋体" w:hAnsi="宋体" w:cs="宋体"/>
                <w:szCs w:val="21"/>
              </w:rPr>
            </w:pPr>
            <w:r>
              <w:rPr>
                <w:rFonts w:hint="eastAsia" w:ascii="宋体" w:hAnsi="宋体" w:cs="宋体"/>
                <w:szCs w:val="21"/>
              </w:rPr>
              <w:t>第五学期</w:t>
            </w:r>
          </w:p>
        </w:tc>
        <w:tc>
          <w:tcPr>
            <w:tcW w:w="708" w:type="dxa"/>
          </w:tcPr>
          <w:p>
            <w:pPr>
              <w:spacing w:line="360" w:lineRule="auto"/>
              <w:jc w:val="center"/>
              <w:rPr>
                <w:rFonts w:ascii="宋体" w:hAnsi="宋体" w:cs="宋体"/>
                <w:szCs w:val="21"/>
              </w:rPr>
            </w:pPr>
            <w:r>
              <w:rPr>
                <w:rFonts w:hint="eastAsia" w:ascii="宋体" w:hAnsi="宋体" w:cs="宋体"/>
                <w:szCs w:val="21"/>
              </w:rPr>
              <w:t>校内</w:t>
            </w:r>
          </w:p>
        </w:tc>
        <w:tc>
          <w:tcPr>
            <w:tcW w:w="851" w:type="dxa"/>
          </w:tcPr>
          <w:p>
            <w:pPr>
              <w:spacing w:line="360" w:lineRule="auto"/>
              <w:jc w:val="center"/>
              <w:rPr>
                <w:rFonts w:ascii="宋体" w:hAnsi="宋体" w:cs="宋体"/>
                <w:szCs w:val="21"/>
              </w:rPr>
            </w:pPr>
            <w:r>
              <w:rPr>
                <w:rFonts w:hint="eastAsia" w:ascii="宋体" w:hAnsi="宋体" w:cs="宋体"/>
                <w:szCs w:val="21"/>
              </w:rPr>
              <w:t>集中实训</w:t>
            </w:r>
          </w:p>
        </w:tc>
        <w:tc>
          <w:tcPr>
            <w:tcW w:w="4161" w:type="dxa"/>
          </w:tcPr>
          <w:p>
            <w:pPr>
              <w:spacing w:line="360" w:lineRule="auto"/>
              <w:jc w:val="center"/>
              <w:rPr>
                <w:rFonts w:ascii="宋体" w:hAnsi="宋体" w:cs="宋体"/>
                <w:szCs w:val="21"/>
              </w:rPr>
            </w:pPr>
            <w:r>
              <w:rPr>
                <w:rFonts w:hint="eastAsia" w:ascii="宋体" w:hAnsi="宋体" w:cs="宋体"/>
                <w:szCs w:val="21"/>
                <w:shd w:val="clear" w:color="auto" w:fill="FFFFFF"/>
              </w:rPr>
              <w:t>会计基本应用能力、财务软件应用能力和财务分析应用能力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951" w:type="dxa"/>
          </w:tcPr>
          <w:p>
            <w:pPr>
              <w:spacing w:line="360" w:lineRule="auto"/>
              <w:rPr>
                <w:rFonts w:ascii="宋体" w:hAnsi="宋体" w:cs="宋体"/>
                <w:b/>
                <w:szCs w:val="21"/>
              </w:rPr>
            </w:pPr>
            <w:r>
              <w:rPr>
                <w:rFonts w:hint="eastAsia" w:ascii="宋体" w:hAnsi="宋体" w:cs="宋体"/>
                <w:b/>
                <w:szCs w:val="21"/>
              </w:rPr>
              <w:t>岗位实习</w:t>
            </w:r>
          </w:p>
        </w:tc>
        <w:tc>
          <w:tcPr>
            <w:tcW w:w="851" w:type="dxa"/>
          </w:tcPr>
          <w:p>
            <w:pPr>
              <w:spacing w:line="360" w:lineRule="auto"/>
              <w:jc w:val="center"/>
              <w:rPr>
                <w:rFonts w:ascii="宋体" w:hAnsi="宋体" w:cs="宋体"/>
                <w:szCs w:val="21"/>
              </w:rPr>
            </w:pPr>
            <w:r>
              <w:rPr>
                <w:rFonts w:hint="eastAsia" w:ascii="宋体" w:hAnsi="宋体" w:cs="宋体"/>
                <w:szCs w:val="21"/>
              </w:rPr>
              <w:t>第六学期</w:t>
            </w:r>
          </w:p>
        </w:tc>
        <w:tc>
          <w:tcPr>
            <w:tcW w:w="708" w:type="dxa"/>
          </w:tcPr>
          <w:p>
            <w:pPr>
              <w:spacing w:line="360" w:lineRule="auto"/>
              <w:jc w:val="center"/>
              <w:rPr>
                <w:rFonts w:ascii="宋体" w:hAnsi="宋体" w:cs="宋体"/>
                <w:szCs w:val="21"/>
              </w:rPr>
            </w:pPr>
            <w:r>
              <w:rPr>
                <w:rFonts w:hint="eastAsia" w:ascii="宋体" w:hAnsi="宋体" w:cs="宋体"/>
                <w:szCs w:val="21"/>
              </w:rPr>
              <w:t>校外</w:t>
            </w:r>
          </w:p>
        </w:tc>
        <w:tc>
          <w:tcPr>
            <w:tcW w:w="851" w:type="dxa"/>
          </w:tcPr>
          <w:p>
            <w:pPr>
              <w:spacing w:line="360" w:lineRule="auto"/>
              <w:jc w:val="center"/>
              <w:rPr>
                <w:rFonts w:ascii="宋体" w:hAnsi="宋体" w:cs="宋体"/>
                <w:szCs w:val="21"/>
              </w:rPr>
            </w:pPr>
            <w:r>
              <w:rPr>
                <w:rFonts w:hint="eastAsia" w:ascii="宋体" w:hAnsi="宋体" w:cs="宋体"/>
                <w:szCs w:val="21"/>
                <w:shd w:val="clear" w:color="auto" w:fill="FFFFFF"/>
              </w:rPr>
              <w:t>校外岗位实习</w:t>
            </w:r>
          </w:p>
        </w:tc>
        <w:tc>
          <w:tcPr>
            <w:tcW w:w="4161" w:type="dxa"/>
          </w:tcPr>
          <w:p>
            <w:pPr>
              <w:spacing w:line="360" w:lineRule="auto"/>
              <w:jc w:val="center"/>
              <w:rPr>
                <w:rFonts w:ascii="宋体" w:hAnsi="宋体" w:cs="宋体"/>
                <w:szCs w:val="21"/>
              </w:rPr>
            </w:pPr>
            <w:r>
              <w:rPr>
                <w:rFonts w:hint="eastAsia" w:ascii="宋体" w:hAnsi="宋体" w:cs="宋体"/>
                <w:szCs w:val="21"/>
                <w:shd w:val="clear" w:color="auto" w:fill="FFFFFF"/>
              </w:rPr>
              <w:t>提供真实情境下的技能演练机会，实现技能运用的“零距离”</w:t>
            </w:r>
          </w:p>
        </w:tc>
      </w:tr>
    </w:tbl>
    <w:p>
      <w:pPr>
        <w:pStyle w:val="4"/>
        <w:ind w:firstLine="643"/>
        <w:rPr>
          <w:sz w:val="32"/>
          <w:szCs w:val="32"/>
        </w:rPr>
      </w:pPr>
      <w:bookmarkStart w:id="62" w:name="_Toc121248543"/>
    </w:p>
    <w:p>
      <w:pPr>
        <w:pStyle w:val="2"/>
        <w:ind w:firstLine="420"/>
        <w:rPr>
          <w:rFonts w:ascii="Arial" w:hAnsi="Arial" w:eastAsia="黑体"/>
        </w:rPr>
      </w:pPr>
      <w:r>
        <w:br w:type="page"/>
      </w:r>
    </w:p>
    <w:p>
      <w:pPr>
        <w:pStyle w:val="4"/>
        <w:ind w:firstLine="643"/>
        <w:rPr>
          <w:sz w:val="32"/>
          <w:szCs w:val="32"/>
        </w:rPr>
      </w:pPr>
      <w:r>
        <w:rPr>
          <w:rFonts w:hint="eastAsia"/>
          <w:sz w:val="32"/>
          <w:szCs w:val="32"/>
        </w:rPr>
        <w:t>九、课程思政教学体系</w:t>
      </w:r>
      <w:bookmarkEnd w:id="62"/>
    </w:p>
    <w:p>
      <w:pPr>
        <w:pStyle w:val="5"/>
        <w:rPr>
          <w:rFonts w:hint="default"/>
        </w:rPr>
      </w:pPr>
      <w:bookmarkStart w:id="63" w:name="_Toc121248544"/>
      <w:r>
        <w:t>（一）课程思政目标要求</w:t>
      </w:r>
      <w:bookmarkEnd w:id="63"/>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pPr>
        <w:spacing w:line="360" w:lineRule="auto"/>
        <w:ind w:firstLine="420" w:firstLineChars="200"/>
        <w:jc w:val="center"/>
        <w:rPr>
          <w:rFonts w:ascii="Times New Roman" w:hAnsi="Times New Roman" w:cstheme="minorBidi"/>
          <w:szCs w:val="24"/>
        </w:rPr>
      </w:pPr>
      <w:r>
        <w:rPr>
          <w:rFonts w:hint="eastAsia" w:ascii="Times New Roman" w:hAnsi="Times New Roman" w:cstheme="minorBidi"/>
          <w:szCs w:val="24"/>
        </w:rPr>
        <w:t>表7  课程思政指标</w:t>
      </w:r>
    </w:p>
    <w:tbl>
      <w:tblPr>
        <w:tblStyle w:val="70"/>
        <w:tblW w:w="0" w:type="auto"/>
        <w:tblInd w:w="-17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226"/>
        <w:gridCol w:w="1085"/>
        <w:gridCol w:w="699"/>
        <w:gridCol w:w="568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基本原则</w:t>
            </w:r>
          </w:p>
        </w:tc>
        <w:tc>
          <w:tcPr>
            <w:tcW w:w="1085"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一级指标</w:t>
            </w:r>
          </w:p>
        </w:tc>
        <w:tc>
          <w:tcPr>
            <w:tcW w:w="638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b/>
              </w:rPr>
            </w:pPr>
            <w:r>
              <w:rPr>
                <w:rFonts w:hint="eastAsia"/>
                <w:b/>
              </w:rPr>
              <w:t>二级指标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restart"/>
            <w:tcBorders>
              <w:top w:val="single" w:color="000000" w:sz="4" w:space="0"/>
              <w:left w:val="single" w:color="000000" w:sz="4" w:space="0"/>
              <w:right w:val="single" w:color="000000" w:sz="4" w:space="0"/>
            </w:tcBorders>
            <w:vAlign w:val="center"/>
          </w:tcPr>
          <w:p>
            <w:pPr>
              <w:jc w:val="center"/>
            </w:pPr>
            <w:r>
              <w:rPr>
                <w:rFonts w:hint="eastAsia"/>
              </w:rPr>
              <w:t>社会</w:t>
            </w:r>
          </w:p>
          <w:p>
            <w:pPr>
              <w:jc w:val="center"/>
            </w:pPr>
            <w:r>
              <w:rPr>
                <w:rFonts w:hint="eastAsia"/>
              </w:rPr>
              <w:t>主义</w:t>
            </w:r>
          </w:p>
          <w:p>
            <w:pPr>
              <w:jc w:val="center"/>
            </w:pPr>
            <w:r>
              <w:rPr>
                <w:rFonts w:hint="eastAsia"/>
              </w:rPr>
              <w:t>核心</w:t>
            </w:r>
          </w:p>
          <w:p>
            <w:pPr>
              <w:jc w:val="center"/>
            </w:pPr>
            <w:r>
              <w:rPr>
                <w:rFonts w:hint="eastAsia"/>
              </w:rPr>
              <w:t>价值</w:t>
            </w:r>
          </w:p>
          <w:p>
            <w:pPr>
              <w:jc w:val="center"/>
            </w:pPr>
            <w:r>
              <w:rPr>
                <w:rFonts w:hint="eastAsia"/>
              </w:rPr>
              <w:t>观</w:t>
            </w:r>
          </w:p>
        </w:tc>
        <w:tc>
          <w:tcPr>
            <w:tcW w:w="1085" w:type="dxa"/>
            <w:vMerge w:val="restart"/>
            <w:tcBorders>
              <w:top w:val="single" w:color="000000" w:sz="4" w:space="0"/>
              <w:left w:val="single" w:color="000000" w:sz="4" w:space="0"/>
              <w:right w:val="single" w:color="000000" w:sz="4" w:space="0"/>
            </w:tcBorders>
            <w:vAlign w:val="center"/>
          </w:tcPr>
          <w:p>
            <w:r>
              <w:rPr>
                <w:rFonts w:hint="eastAsia"/>
              </w:rPr>
              <w:t>1.富强</w:t>
            </w:r>
          </w:p>
        </w:tc>
        <w:tc>
          <w:tcPr>
            <w:tcW w:w="699" w:type="dxa"/>
            <w:tcBorders>
              <w:top w:val="single" w:color="000000" w:sz="4" w:space="0"/>
              <w:left w:val="single" w:color="000000" w:sz="4" w:space="0"/>
              <w:right w:val="single" w:color="000000" w:sz="4" w:space="0"/>
            </w:tcBorders>
            <w:vAlign w:val="center"/>
          </w:tcPr>
          <w:p>
            <w:r>
              <w:rPr>
                <w:rFonts w:hint="eastAsia"/>
              </w:rPr>
              <w:t>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了解国情现状、政治经济文化状况。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关心所处国际环境，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增强建设社会主义强国的使命感和责任感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2.民主</w:t>
            </w:r>
          </w:p>
        </w:tc>
        <w:tc>
          <w:tcPr>
            <w:tcW w:w="699" w:type="dxa"/>
            <w:tcBorders>
              <w:top w:val="single" w:color="000000" w:sz="4" w:space="0"/>
              <w:left w:val="single" w:color="000000" w:sz="4" w:space="0"/>
              <w:right w:val="single" w:color="000000" w:sz="4" w:space="0"/>
            </w:tcBorders>
            <w:vAlign w:val="center"/>
          </w:tcPr>
          <w:p>
            <w:r>
              <w:rPr>
                <w:rFonts w:hint="eastAsia"/>
              </w:rPr>
              <w:t>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坚定以人民为中心的执政理念</w:t>
            </w:r>
          </w:p>
        </w:tc>
      </w:tr>
      <w:tr>
        <w:tblPrEx>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认同中国特色社会主义政治制度的优越性</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保障社会公平正义和人民群众的基本权利。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3.文明</w:t>
            </w:r>
          </w:p>
        </w:tc>
        <w:tc>
          <w:tcPr>
            <w:tcW w:w="699" w:type="dxa"/>
            <w:tcBorders>
              <w:top w:val="single" w:color="000000" w:sz="4" w:space="0"/>
              <w:left w:val="single" w:color="000000" w:sz="4" w:space="0"/>
              <w:right w:val="single" w:color="000000" w:sz="4" w:space="0"/>
            </w:tcBorders>
            <w:vAlign w:val="center"/>
          </w:tcPr>
          <w:p>
            <w:r>
              <w:rPr>
                <w:rFonts w:hint="eastAsia"/>
              </w:rPr>
              <w:t>3.1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坚定文化自信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自觉弘扬中华民族优秀传统文化、革命文化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学好本专业专业知识，掌握专业理论，提升专业技能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3.4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养成科学思维，具备科学思想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3.5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独立思考，独立判断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4.和谐</w:t>
            </w:r>
          </w:p>
        </w:tc>
        <w:tc>
          <w:tcPr>
            <w:tcW w:w="699" w:type="dxa"/>
            <w:tcBorders>
              <w:top w:val="single" w:color="000000" w:sz="4" w:space="0"/>
              <w:left w:val="single" w:color="000000" w:sz="4" w:space="0"/>
              <w:right w:val="single" w:color="000000" w:sz="4" w:space="0"/>
            </w:tcBorders>
            <w:vAlign w:val="center"/>
          </w:tcPr>
          <w:p>
            <w:r>
              <w:rPr>
                <w:rFonts w:hint="eastAsia"/>
              </w:rPr>
              <w:t>4.1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树立绿水青山就是金山银山理念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4.2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尊重自然、保护自然、顺应自然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5.自由</w:t>
            </w:r>
          </w:p>
        </w:tc>
        <w:tc>
          <w:tcPr>
            <w:tcW w:w="699" w:type="dxa"/>
            <w:tcBorders>
              <w:top w:val="single" w:color="000000" w:sz="4" w:space="0"/>
              <w:left w:val="single" w:color="000000" w:sz="4" w:space="0"/>
              <w:right w:val="single" w:color="000000" w:sz="4" w:space="0"/>
            </w:tcBorders>
            <w:vAlign w:val="center"/>
          </w:tcPr>
          <w:p>
            <w:r>
              <w:rPr>
                <w:rFonts w:hint="eastAsia"/>
              </w:rPr>
              <w:t>5.1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有追求，有理想</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5.2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明确自己的发展目标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明确自己做什么样的人，走什么样的路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5.4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开拓创新、勇于创业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6.平等</w:t>
            </w:r>
          </w:p>
        </w:tc>
        <w:tc>
          <w:tcPr>
            <w:tcW w:w="699" w:type="dxa"/>
            <w:tcBorders>
              <w:top w:val="single" w:color="000000" w:sz="4" w:space="0"/>
              <w:left w:val="single" w:color="000000" w:sz="4" w:space="0"/>
              <w:right w:val="single" w:color="000000" w:sz="4" w:space="0"/>
            </w:tcBorders>
            <w:vAlign w:val="center"/>
          </w:tcPr>
          <w:p>
            <w:r>
              <w:rPr>
                <w:rFonts w:hint="eastAsia"/>
              </w:rPr>
              <w:t>6.1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法律面前人人平等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6.2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破除和防范特权意识，树立尊崇法律的理念。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7公正</w:t>
            </w:r>
          </w:p>
        </w:tc>
        <w:tc>
          <w:tcPr>
            <w:tcW w:w="699" w:type="dxa"/>
            <w:tcBorders>
              <w:top w:val="single" w:color="000000" w:sz="4" w:space="0"/>
              <w:left w:val="single" w:color="000000" w:sz="4" w:space="0"/>
              <w:right w:val="single" w:color="000000" w:sz="4" w:space="0"/>
            </w:tcBorders>
            <w:vAlign w:val="center"/>
          </w:tcPr>
          <w:p>
            <w:r>
              <w:rPr>
                <w:rFonts w:hint="eastAsia"/>
              </w:rPr>
              <w:t>7.1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遵守公共秩序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7.2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自居履行公民义务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8.法治</w:t>
            </w:r>
          </w:p>
        </w:tc>
        <w:tc>
          <w:tcPr>
            <w:tcW w:w="699" w:type="dxa"/>
            <w:tcBorders>
              <w:top w:val="single" w:color="000000" w:sz="4" w:space="0"/>
              <w:left w:val="single" w:color="000000" w:sz="4" w:space="0"/>
              <w:right w:val="single" w:color="000000" w:sz="4" w:space="0"/>
            </w:tcBorders>
            <w:vAlign w:val="center"/>
          </w:tcPr>
          <w:p>
            <w:r>
              <w:rPr>
                <w:rFonts w:hint="eastAsia"/>
              </w:rPr>
              <w:t>8.1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弘扬宪法精神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尊重法律权威</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尊重各个单位的各项规章制度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8.4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树立法制观念和法律观念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8.5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明确公民法律义务和法律权利</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9.爱国</w:t>
            </w:r>
          </w:p>
        </w:tc>
        <w:tc>
          <w:tcPr>
            <w:tcW w:w="699" w:type="dxa"/>
            <w:tcBorders>
              <w:top w:val="single" w:color="000000" w:sz="4" w:space="0"/>
              <w:left w:val="single" w:color="000000" w:sz="4" w:space="0"/>
              <w:right w:val="single" w:color="000000" w:sz="4" w:space="0"/>
            </w:tcBorders>
            <w:vAlign w:val="center"/>
          </w:tcPr>
          <w:p>
            <w:r>
              <w:rPr>
                <w:rFonts w:hint="eastAsia"/>
              </w:rPr>
              <w:t>9.1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热爱祖国，爱祖国大好河山</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9.2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了解中华民族史，认同中华文明，增强民族归属感和自豪感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9.3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维护国家利益，以合法的方式表达个人诉求，理性维护国家利益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10.敬业</w:t>
            </w:r>
          </w:p>
        </w:tc>
        <w:tc>
          <w:tcPr>
            <w:tcW w:w="699" w:type="dxa"/>
            <w:tcBorders>
              <w:top w:val="single" w:color="000000" w:sz="4" w:space="0"/>
              <w:left w:val="single" w:color="000000" w:sz="4" w:space="0"/>
              <w:right w:val="single" w:color="000000" w:sz="4" w:space="0"/>
            </w:tcBorders>
            <w:vAlign w:val="center"/>
          </w:tcPr>
          <w:p>
            <w:r>
              <w:rPr>
                <w:rFonts w:hint="eastAsia"/>
              </w:rPr>
              <w:t>10.1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职业道德-树立爱岗敬业、服务人民的职业精神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职业道德-热爱本职工作，恪守职业道德，勤勉工作。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职业道德-以专业知识奉献社会，服务人民。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职业道德-艰苦奋斗，不怕吃苦，扎扎实实，不眼高手低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工匠精神-钻研业务，不断创新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10.5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工匠精神-极强的专业性，精益求精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10.6</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工匠精神-强烈的专业操作，规划职业生涯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11.诚信</w:t>
            </w:r>
          </w:p>
        </w:tc>
        <w:tc>
          <w:tcPr>
            <w:tcW w:w="699" w:type="dxa"/>
            <w:tcBorders>
              <w:top w:val="single" w:color="000000" w:sz="4" w:space="0"/>
              <w:left w:val="single" w:color="000000" w:sz="4" w:space="0"/>
              <w:right w:val="single" w:color="000000" w:sz="4" w:space="0"/>
            </w:tcBorders>
            <w:vAlign w:val="center"/>
          </w:tcPr>
          <w:p>
            <w:r>
              <w:rPr>
                <w:rFonts w:hint="eastAsia"/>
              </w:rPr>
              <w:t>11.1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诚实守信精神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top w:val="single" w:color="000000" w:sz="4" w:space="0"/>
              <w:left w:val="single" w:color="000000" w:sz="4" w:space="0"/>
              <w:right w:val="single" w:color="000000" w:sz="4" w:space="0"/>
            </w:tcBorders>
            <w:vAlign w:val="center"/>
          </w:tcPr>
          <w:p/>
        </w:tc>
        <w:tc>
          <w:tcPr>
            <w:tcW w:w="699" w:type="dxa"/>
            <w:tcBorders>
              <w:top w:val="single" w:color="000000" w:sz="4" w:space="0"/>
              <w:left w:val="single" w:color="000000" w:sz="4" w:space="0"/>
              <w:right w:val="single" w:color="000000" w:sz="4" w:space="0"/>
            </w:tcBorders>
            <w:vAlign w:val="center"/>
          </w:tcPr>
          <w:p>
            <w:r>
              <w:rPr>
                <w:rFonts w:hint="eastAsia"/>
              </w:rPr>
              <w:t>11.2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坚定的职业操守，抵制诱惑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11.3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准时、守约的契约精神</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restart"/>
            <w:tcBorders>
              <w:top w:val="single" w:color="000000" w:sz="4" w:space="0"/>
              <w:left w:val="single" w:color="000000" w:sz="4" w:space="0"/>
              <w:right w:val="single" w:color="000000" w:sz="4" w:space="0"/>
            </w:tcBorders>
            <w:vAlign w:val="center"/>
          </w:tcPr>
          <w:p>
            <w:r>
              <w:rPr>
                <w:rFonts w:hint="eastAsia"/>
              </w:rPr>
              <w:t>12.友善</w:t>
            </w:r>
          </w:p>
        </w:tc>
        <w:tc>
          <w:tcPr>
            <w:tcW w:w="699" w:type="dxa"/>
            <w:tcBorders>
              <w:top w:val="single" w:color="000000" w:sz="4" w:space="0"/>
              <w:left w:val="single" w:color="000000" w:sz="4" w:space="0"/>
              <w:right w:val="single" w:color="000000" w:sz="4" w:space="0"/>
            </w:tcBorders>
            <w:vAlign w:val="center"/>
          </w:tcPr>
          <w:p>
            <w:r>
              <w:rPr>
                <w:rFonts w:hint="eastAsia"/>
              </w:rPr>
              <w:t>12.1</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向上向善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12.2</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善于沟通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12.3</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乐观、进取的生活态度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right w:val="single" w:color="000000" w:sz="4" w:space="0"/>
            </w:tcBorders>
            <w:vAlign w:val="center"/>
          </w:tcPr>
          <w:p>
            <w:pPr>
              <w:widowControl/>
            </w:pPr>
          </w:p>
        </w:tc>
        <w:tc>
          <w:tcPr>
            <w:tcW w:w="1085" w:type="dxa"/>
            <w:vMerge w:val="continue"/>
            <w:tcBorders>
              <w:left w:val="single" w:color="000000" w:sz="4" w:space="0"/>
              <w:right w:val="single" w:color="000000" w:sz="4" w:space="0"/>
            </w:tcBorders>
            <w:vAlign w:val="center"/>
          </w:tcPr>
          <w:p/>
        </w:tc>
        <w:tc>
          <w:tcPr>
            <w:tcW w:w="699" w:type="dxa"/>
            <w:tcBorders>
              <w:left w:val="single" w:color="000000" w:sz="4" w:space="0"/>
              <w:right w:val="single" w:color="000000" w:sz="4" w:space="0"/>
            </w:tcBorders>
            <w:vAlign w:val="center"/>
          </w:tcPr>
          <w:p>
            <w:r>
              <w:rPr>
                <w:rFonts w:hint="eastAsia"/>
              </w:rPr>
              <w:t>12.4</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尊重和维护善良风俗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0" w:hRule="atLeast"/>
        </w:trPr>
        <w:tc>
          <w:tcPr>
            <w:tcW w:w="1226" w:type="dxa"/>
            <w:vMerge w:val="continue"/>
            <w:tcBorders>
              <w:left w:val="single" w:color="000000" w:sz="4" w:space="0"/>
              <w:bottom w:val="single" w:color="000000" w:sz="4" w:space="0"/>
              <w:right w:val="single" w:color="000000" w:sz="4" w:space="0"/>
            </w:tcBorders>
            <w:vAlign w:val="center"/>
          </w:tcPr>
          <w:p>
            <w:pPr>
              <w:widowControl/>
            </w:pPr>
          </w:p>
        </w:tc>
        <w:tc>
          <w:tcPr>
            <w:tcW w:w="1085" w:type="dxa"/>
            <w:vMerge w:val="continue"/>
            <w:tcBorders>
              <w:left w:val="single" w:color="000000" w:sz="4" w:space="0"/>
              <w:bottom w:val="single" w:color="000000" w:sz="4" w:space="0"/>
              <w:right w:val="single" w:color="000000" w:sz="4" w:space="0"/>
            </w:tcBorders>
            <w:vAlign w:val="center"/>
          </w:tcPr>
          <w:p/>
        </w:tc>
        <w:tc>
          <w:tcPr>
            <w:tcW w:w="699" w:type="dxa"/>
            <w:tcBorders>
              <w:left w:val="single" w:color="000000" w:sz="4" w:space="0"/>
              <w:bottom w:val="single" w:color="000000" w:sz="4" w:space="0"/>
              <w:right w:val="single" w:color="000000" w:sz="4" w:space="0"/>
            </w:tcBorders>
            <w:vAlign w:val="center"/>
          </w:tcPr>
          <w:p>
            <w:r>
              <w:rPr>
                <w:rFonts w:hint="eastAsia"/>
              </w:rPr>
              <w:t>12.5</w:t>
            </w:r>
          </w:p>
        </w:tc>
        <w:tc>
          <w:tcPr>
            <w:tcW w:w="5688" w:type="dxa"/>
            <w:tcBorders>
              <w:top w:val="single" w:color="000000" w:sz="4" w:space="0"/>
              <w:left w:val="single" w:color="000000" w:sz="4" w:space="0"/>
              <w:bottom w:val="single" w:color="000000" w:sz="4" w:space="0"/>
              <w:right w:val="single" w:color="000000" w:sz="4" w:space="0"/>
            </w:tcBorders>
            <w:vAlign w:val="center"/>
          </w:tcPr>
          <w:p>
            <w:r>
              <w:rPr>
                <w:rFonts w:hint="eastAsia"/>
              </w:rPr>
              <w:t>团结合作，共谋发展</w:t>
            </w:r>
          </w:p>
        </w:tc>
      </w:tr>
    </w:tbl>
    <w:p>
      <w:pPr>
        <w:pStyle w:val="5"/>
        <w:rPr>
          <w:rFonts w:hint="default"/>
        </w:rPr>
      </w:pPr>
      <w:bookmarkStart w:id="64" w:name="_Toc121248545"/>
      <w:r>
        <w:t>（二）课程思政体系建设</w:t>
      </w:r>
      <w:bookmarkEnd w:id="64"/>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坚持以“立德树人”为根本任务，以党建引领的“六个一”工程和团学建设“六个一”工程为两翼，以 “课程思政+思政课程”为主体，“一体两翼”立体推进思政体系建设。</w:t>
      </w:r>
    </w:p>
    <w:p>
      <w:pPr>
        <w:ind w:firstLine="240" w:firstLineChars="100"/>
        <w:jc w:val="center"/>
        <w:rPr>
          <w:rFonts w:ascii="Times New Roman" w:hAnsi="Times New Roman"/>
          <w:sz w:val="24"/>
          <w:szCs w:val="24"/>
        </w:rPr>
      </w:pPr>
      <w:r>
        <w:rPr>
          <w:rFonts w:ascii="Times New Roman" w:hAnsi="Times New Roman"/>
          <w:sz w:val="24"/>
          <w:szCs w:val="24"/>
        </w:rPr>
        <w:drawing>
          <wp:inline distT="0" distB="0" distL="0" distR="0">
            <wp:extent cx="3375025" cy="3375025"/>
            <wp:effectExtent l="0" t="0" r="0" b="0"/>
            <wp:docPr id="2" name="图片 1" descr="C:\Users\ADMINI~1\AppData\Local\Temp\WeChat Files\baed0f88978d7453aa8f87b6cdff8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C:\Users\ADMINI~1\AppData\Local\Temp\WeChat Files\baed0f88978d7453aa8f87b6cdff85b.jpg"/>
                    <pic:cNvPicPr>
                      <a:picLocks noChangeAspect="1" noChangeArrowheads="1"/>
                    </pic:cNvPicPr>
                  </pic:nvPicPr>
                  <pic:blipFill>
                    <a:blip r:embed="rId11" cstate="print"/>
                    <a:srcRect/>
                    <a:stretch>
                      <a:fillRect/>
                    </a:stretch>
                  </pic:blipFill>
                  <pic:spPr>
                    <a:xfrm>
                      <a:off x="0" y="0"/>
                      <a:ext cx="3375729" cy="3375729"/>
                    </a:xfrm>
                    <a:prstGeom prst="rect">
                      <a:avLst/>
                    </a:prstGeom>
                    <a:noFill/>
                    <a:ln w="9525">
                      <a:noFill/>
                      <a:miter lim="800000"/>
                      <a:headEnd/>
                      <a:tailEnd/>
                    </a:ln>
                  </pic:spPr>
                </pic:pic>
              </a:graphicData>
            </a:graphic>
          </wp:inline>
        </w:drawing>
      </w:r>
    </w:p>
    <w:p>
      <w:pPr>
        <w:ind w:firstLine="240" w:firstLineChars="100"/>
        <w:jc w:val="center"/>
        <w:rPr>
          <w:rFonts w:ascii="Times New Roman" w:hAnsi="Times New Roman"/>
          <w:sz w:val="24"/>
          <w:szCs w:val="24"/>
        </w:rPr>
      </w:pPr>
      <w:r>
        <w:rPr>
          <w:rFonts w:hint="eastAsia" w:ascii="Times New Roman" w:hAnsi="Times New Roman"/>
          <w:sz w:val="24"/>
          <w:szCs w:val="24"/>
        </w:rPr>
        <w:t>图1 课程思政育人体系结构图</w:t>
      </w:r>
    </w:p>
    <w:p>
      <w:pPr>
        <w:ind w:firstLine="240" w:firstLineChars="100"/>
        <w:jc w:val="center"/>
        <w:rPr>
          <w:rFonts w:ascii="Times New Roman" w:hAnsi="Times New Roman"/>
          <w:sz w:val="24"/>
          <w:szCs w:val="24"/>
        </w:rPr>
      </w:pP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pPr>
        <w:spacing w:line="360" w:lineRule="auto"/>
        <w:ind w:firstLine="480"/>
        <w:jc w:val="left"/>
        <w:rPr>
          <w:rFonts w:ascii="Times New Roman" w:hAnsi="Times New Roman"/>
          <w:sz w:val="24"/>
          <w:szCs w:val="24"/>
        </w:rPr>
      </w:pPr>
      <w:r>
        <w:rPr>
          <w:rFonts w:hint="eastAsia" w:ascii="Times New Roman" w:hAnsi="Times New Roman"/>
          <w:sz w:val="24"/>
          <w:szCs w:val="24"/>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精神价值向度，具有现代情怀的高素质人才。</w:t>
      </w:r>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学校的课程思政体系以“课程思政+思政课程”为主体，以3+1思政课程为关键课程，以所有课程为关键环节，从“不同层面、不同类型、不同阶段”完善课程思政标准体系，精准融入思政元素，多管齐下，同向同行，协同效应。</w:t>
      </w:r>
    </w:p>
    <w:p>
      <w:pPr>
        <w:pStyle w:val="5"/>
        <w:rPr>
          <w:rFonts w:hint="default"/>
        </w:rPr>
      </w:pPr>
      <w:bookmarkStart w:id="65" w:name="_Toc121248546"/>
      <w:r>
        <w:t>（三）课程思政建设及实施</w:t>
      </w:r>
      <w:bookmarkEnd w:id="65"/>
    </w:p>
    <w:p>
      <w:pPr>
        <w:spacing w:line="360" w:lineRule="auto"/>
        <w:ind w:firstLine="480" w:firstLineChars="200"/>
        <w:jc w:val="left"/>
        <w:rPr>
          <w:rFonts w:ascii="Times New Roman" w:hAnsi="Times New Roman"/>
          <w:sz w:val="24"/>
          <w:szCs w:val="24"/>
        </w:rPr>
      </w:pPr>
      <w:r>
        <w:rPr>
          <w:rFonts w:hint="eastAsia" w:ascii="Times New Roman" w:hAnsi="Times New Roman"/>
          <w:sz w:val="24"/>
          <w:szCs w:val="24"/>
        </w:rPr>
        <w:t>大数据与会计专业根据自身特色和优势，深入研究本专业的育人目标，深度挖掘专业知识体系中蕴含的思想价值和精神内涵，各门课程根据学校的《德州科技职业学院课程思政目标要求》，结合课程具体内容，巧妙、自然地融入思政元素，以理服人，以情动人，将价值引领、知识传播、能力养成有机统一，科学合理地按照学校要求制定课程思政教学要点。</w:t>
      </w:r>
    </w:p>
    <w:p>
      <w:pPr>
        <w:widowControl/>
        <w:jc w:val="left"/>
        <w:rPr>
          <w:rFonts w:ascii="Times New Roman" w:hAnsi="Times New Roman"/>
          <w:b/>
          <w:sz w:val="24"/>
          <w:szCs w:val="24"/>
        </w:rPr>
      </w:pPr>
      <w:r>
        <w:rPr>
          <w:rFonts w:ascii="Times New Roman" w:hAnsi="Times New Roman"/>
          <w:b/>
          <w:sz w:val="24"/>
          <w:szCs w:val="24"/>
        </w:rPr>
        <w:br w:type="page"/>
      </w:r>
    </w:p>
    <w:p>
      <w:pPr>
        <w:spacing w:line="360" w:lineRule="auto"/>
        <w:ind w:firstLine="482" w:firstLineChars="200"/>
        <w:jc w:val="left"/>
        <w:rPr>
          <w:rFonts w:ascii="Times New Roman" w:hAnsi="Times New Roman"/>
          <w:b/>
          <w:sz w:val="24"/>
          <w:szCs w:val="24"/>
        </w:rPr>
      </w:pPr>
      <w:r>
        <w:rPr>
          <w:rFonts w:hint="eastAsia" w:ascii="Times New Roman" w:hAnsi="Times New Roman"/>
          <w:b/>
          <w:sz w:val="24"/>
          <w:szCs w:val="24"/>
        </w:rPr>
        <w:t>以下是本专业的部分课程的课程思政融入点汇总，表格如下：</w:t>
      </w:r>
    </w:p>
    <w:p>
      <w:pPr>
        <w:ind w:firstLine="422" w:firstLineChars="200"/>
        <w:jc w:val="center"/>
        <w:rPr>
          <w:b/>
          <w:szCs w:val="21"/>
        </w:rPr>
      </w:pPr>
      <w:r>
        <w:rPr>
          <w:rFonts w:hint="eastAsia"/>
          <w:b/>
          <w:szCs w:val="21"/>
        </w:rPr>
        <w:t>表8  大数据与会计专业课程思政教学融入要点</w:t>
      </w:r>
    </w:p>
    <w:tbl>
      <w:tblPr>
        <w:tblStyle w:val="23"/>
        <w:tblW w:w="85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97"/>
        <w:gridCol w:w="1417"/>
        <w:gridCol w:w="2835"/>
        <w:gridCol w:w="31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97"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ascii="宋体" w:hAnsi="宋体" w:cs="宋体"/>
                <w:szCs w:val="21"/>
              </w:rPr>
              <w:t>课程</w:t>
            </w:r>
          </w:p>
        </w:tc>
        <w:tc>
          <w:tcPr>
            <w:tcW w:w="1417"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主要知识点、技能点</w:t>
            </w:r>
          </w:p>
        </w:tc>
        <w:tc>
          <w:tcPr>
            <w:tcW w:w="2835"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融入的思政元素</w:t>
            </w:r>
          </w:p>
        </w:tc>
        <w:tc>
          <w:tcPr>
            <w:tcW w:w="3164" w:type="dxa"/>
            <w:tcBorders>
              <w:top w:val="single" w:color="auto" w:sz="8" w:space="0"/>
              <w:bottom w:val="single" w:color="auto" w:sz="4" w:space="0"/>
            </w:tcBorders>
            <w:shd w:val="clear" w:color="auto" w:fill="auto"/>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97" w:type="dxa"/>
            <w:tcBorders>
              <w:top w:val="single" w:color="auto" w:sz="4" w:space="0"/>
            </w:tcBorders>
            <w:vAlign w:val="center"/>
          </w:tcPr>
          <w:p>
            <w:pPr>
              <w:jc w:val="center"/>
              <w:rPr>
                <w:rFonts w:ascii="宋体" w:hAnsi="宋体" w:cs="宋体"/>
                <w:sz w:val="18"/>
                <w:szCs w:val="18"/>
              </w:rPr>
            </w:pPr>
            <w:r>
              <w:rPr>
                <w:rFonts w:hint="eastAsia" w:ascii="宋体" w:hAnsi="宋体" w:cs="宋体"/>
                <w:sz w:val="18"/>
                <w:szCs w:val="18"/>
              </w:rPr>
              <w:t>基础会计</w:t>
            </w:r>
          </w:p>
        </w:tc>
        <w:tc>
          <w:tcPr>
            <w:tcW w:w="1417" w:type="dxa"/>
            <w:tcBorders>
              <w:top w:val="single" w:color="auto" w:sz="4" w:space="0"/>
            </w:tcBorders>
            <w:vAlign w:val="center"/>
          </w:tcPr>
          <w:p>
            <w:pPr>
              <w:jc w:val="center"/>
              <w:rPr>
                <w:rFonts w:ascii="宋体" w:hAnsi="宋体" w:cs="宋体"/>
                <w:sz w:val="18"/>
                <w:szCs w:val="18"/>
              </w:rPr>
            </w:pPr>
            <w:r>
              <w:rPr>
                <w:rFonts w:hint="eastAsia" w:ascii="宋体" w:hAnsi="宋体" w:cs="宋体"/>
                <w:sz w:val="18"/>
                <w:szCs w:val="18"/>
              </w:rPr>
              <w:t>会计认知</w:t>
            </w:r>
          </w:p>
        </w:tc>
        <w:tc>
          <w:tcPr>
            <w:tcW w:w="2835" w:type="dxa"/>
            <w:tcBorders>
              <w:top w:val="single" w:color="auto" w:sz="4" w:space="0"/>
            </w:tcBorders>
            <w:vAlign w:val="center"/>
          </w:tcPr>
          <w:p>
            <w:pPr>
              <w:rPr>
                <w:rFonts w:ascii="宋体" w:hAnsi="宋体" w:cs="宋体"/>
                <w:sz w:val="18"/>
                <w:szCs w:val="18"/>
                <w:lang w:val="zh-CN"/>
              </w:rPr>
            </w:pPr>
            <w:r>
              <w:rPr>
                <w:rFonts w:hint="eastAsia" w:ascii="宋体" w:hAnsi="宋体" w:cs="宋体"/>
                <w:sz w:val="18"/>
                <w:szCs w:val="18"/>
              </w:rPr>
              <w:t>诚实守信， 不做假账</w:t>
            </w:r>
          </w:p>
        </w:tc>
        <w:tc>
          <w:tcPr>
            <w:tcW w:w="3164" w:type="dxa"/>
            <w:tcBorders>
              <w:top w:val="single" w:color="auto" w:sz="4" w:space="0"/>
            </w:tcBorders>
            <w:vAlign w:val="center"/>
          </w:tcPr>
          <w:p>
            <w:pPr>
              <w:rPr>
                <w:rFonts w:ascii="宋体" w:hAnsi="宋体" w:cs="宋体"/>
                <w:sz w:val="18"/>
                <w:szCs w:val="18"/>
              </w:rPr>
            </w:pPr>
            <w:r>
              <w:rPr>
                <w:rFonts w:hint="eastAsia" w:ascii="宋体" w:hAnsi="宋体" w:cs="宋体"/>
                <w:sz w:val="18"/>
                <w:szCs w:val="18"/>
              </w:rPr>
              <w:t>介绍我国会计发展的历程，讲解 历史上孔子、孟子对会计的观点，融 入我国传统文化的内容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097" w:type="dxa"/>
            <w:vAlign w:val="center"/>
          </w:tcPr>
          <w:p>
            <w:pPr>
              <w:jc w:val="center"/>
              <w:rPr>
                <w:rFonts w:ascii="宋体" w:hAnsi="宋体" w:cs="宋体"/>
                <w:sz w:val="18"/>
                <w:szCs w:val="18"/>
              </w:rPr>
            </w:pPr>
            <w:r>
              <w:rPr>
                <w:rFonts w:hint="eastAsia" w:ascii="宋体" w:hAnsi="宋体" w:cs="宋体"/>
                <w:sz w:val="18"/>
                <w:szCs w:val="18"/>
              </w:rPr>
              <w:t>经济法基础</w:t>
            </w:r>
          </w:p>
        </w:tc>
        <w:tc>
          <w:tcPr>
            <w:tcW w:w="1417" w:type="dxa"/>
            <w:vAlign w:val="center"/>
          </w:tcPr>
          <w:p>
            <w:pPr>
              <w:jc w:val="center"/>
              <w:rPr>
                <w:rFonts w:ascii="宋体" w:hAnsi="宋体" w:cs="宋体"/>
                <w:sz w:val="18"/>
                <w:szCs w:val="18"/>
              </w:rPr>
            </w:pPr>
            <w:r>
              <w:rPr>
                <w:rFonts w:hint="eastAsia" w:ascii="宋体" w:hAnsi="宋体" w:cs="宋体"/>
                <w:sz w:val="18"/>
                <w:szCs w:val="18"/>
              </w:rPr>
              <w:t>会计法律制度</w:t>
            </w:r>
          </w:p>
        </w:tc>
        <w:tc>
          <w:tcPr>
            <w:tcW w:w="2835" w:type="dxa"/>
            <w:vAlign w:val="center"/>
          </w:tcPr>
          <w:p>
            <w:pPr>
              <w:jc w:val="left"/>
              <w:rPr>
                <w:rFonts w:ascii="宋体" w:hAnsi="宋体" w:cs="宋体"/>
                <w:sz w:val="18"/>
                <w:szCs w:val="18"/>
              </w:rPr>
            </w:pPr>
            <w:r>
              <w:rPr>
                <w:rFonts w:hint="eastAsia" w:ascii="宋体" w:hAnsi="宋体"/>
                <w:sz w:val="18"/>
                <w:szCs w:val="18"/>
              </w:rPr>
              <w:t>诚实守信、明礼守法</w:t>
            </w:r>
          </w:p>
        </w:tc>
        <w:tc>
          <w:tcPr>
            <w:tcW w:w="3164" w:type="dxa"/>
            <w:vAlign w:val="center"/>
          </w:tcPr>
          <w:p>
            <w:pPr>
              <w:rPr>
                <w:rFonts w:ascii="宋体" w:hAnsi="宋体" w:cs="宋体"/>
                <w:sz w:val="18"/>
                <w:szCs w:val="18"/>
              </w:rPr>
            </w:pPr>
            <w:r>
              <w:rPr>
                <w:rFonts w:ascii="宋体" w:hAnsi="宋体"/>
                <w:sz w:val="18"/>
                <w:szCs w:val="18"/>
              </w:rPr>
              <w:t>学习“</w:t>
            </w:r>
            <w:r>
              <w:rPr>
                <w:rFonts w:hint="eastAsia" w:ascii="宋体" w:hAnsi="宋体"/>
                <w:sz w:val="18"/>
                <w:szCs w:val="18"/>
              </w:rPr>
              <w:t>企业违法设置账簿</w:t>
            </w:r>
            <w:r>
              <w:rPr>
                <w:rFonts w:ascii="宋体" w:hAnsi="宋体"/>
                <w:sz w:val="18"/>
                <w:szCs w:val="18"/>
              </w:rPr>
              <w:t>”案例</w:t>
            </w:r>
            <w:r>
              <w:rPr>
                <w:rFonts w:hint="eastAsia" w:ascii="宋体" w:hAnsi="宋体"/>
                <w:sz w:val="18"/>
                <w:szCs w:val="18"/>
              </w:rPr>
              <w:t>，</w:t>
            </w:r>
            <w:r>
              <w:rPr>
                <w:rFonts w:ascii="宋体" w:hAnsi="宋体"/>
                <w:sz w:val="18"/>
                <w:szCs w:val="18"/>
              </w:rPr>
              <w:t>了解</w:t>
            </w:r>
            <w:r>
              <w:rPr>
                <w:rFonts w:hint="eastAsia" w:ascii="宋体" w:hAnsi="宋体"/>
                <w:sz w:val="18"/>
                <w:szCs w:val="18"/>
              </w:rPr>
              <w:t>我国对于会计违法行为的的处罚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pPr>
              <w:jc w:val="center"/>
              <w:rPr>
                <w:rFonts w:ascii="宋体" w:hAnsi="宋体" w:cs="宋体"/>
                <w:sz w:val="18"/>
                <w:szCs w:val="18"/>
              </w:rPr>
            </w:pPr>
            <w:r>
              <w:rPr>
                <w:rFonts w:hint="eastAsia" w:ascii="宋体" w:hAnsi="宋体" w:cs="宋体"/>
                <w:sz w:val="18"/>
                <w:szCs w:val="18"/>
              </w:rPr>
              <w:t>财务会计</w:t>
            </w:r>
          </w:p>
        </w:tc>
        <w:tc>
          <w:tcPr>
            <w:tcW w:w="1417" w:type="dxa"/>
            <w:vAlign w:val="center"/>
          </w:tcPr>
          <w:p>
            <w:pPr>
              <w:jc w:val="center"/>
              <w:rPr>
                <w:rFonts w:ascii="宋体" w:hAnsi="宋体" w:cs="宋体"/>
                <w:sz w:val="18"/>
                <w:szCs w:val="18"/>
              </w:rPr>
            </w:pPr>
            <w:r>
              <w:rPr>
                <w:rFonts w:hint="eastAsia" w:ascii="宋体" w:hAnsi="宋体" w:cs="宋体"/>
                <w:sz w:val="18"/>
                <w:szCs w:val="18"/>
              </w:rPr>
              <w:t>货币资金的内容及账务处理</w:t>
            </w:r>
          </w:p>
        </w:tc>
        <w:tc>
          <w:tcPr>
            <w:tcW w:w="2835" w:type="dxa"/>
            <w:vAlign w:val="center"/>
          </w:tcPr>
          <w:p>
            <w:pPr>
              <w:jc w:val="left"/>
              <w:rPr>
                <w:rFonts w:ascii="宋体" w:hAnsi="宋体" w:cs="宋体"/>
                <w:sz w:val="18"/>
                <w:szCs w:val="18"/>
              </w:rPr>
            </w:pPr>
            <w:r>
              <w:rPr>
                <w:rFonts w:hint="eastAsia" w:ascii="宋体" w:hAnsi="宋体" w:cs="宋体"/>
                <w:sz w:val="18"/>
                <w:szCs w:val="18"/>
              </w:rPr>
              <w:t>提高实践能力、社会责任和创新精神；财产安全意识教育</w:t>
            </w:r>
          </w:p>
        </w:tc>
        <w:tc>
          <w:tcPr>
            <w:tcW w:w="3164" w:type="dxa"/>
            <w:vAlign w:val="center"/>
          </w:tcPr>
          <w:p>
            <w:pPr>
              <w:rPr>
                <w:rFonts w:ascii="宋体" w:hAnsi="宋体" w:cs="宋体"/>
                <w:sz w:val="18"/>
                <w:szCs w:val="18"/>
              </w:rPr>
            </w:pPr>
            <w:r>
              <w:rPr>
                <w:rFonts w:hint="eastAsia" w:ascii="宋体" w:hAnsi="宋体" w:cs="宋体"/>
                <w:sz w:val="18"/>
                <w:szCs w:val="18"/>
              </w:rPr>
              <w:t>反面案例：某学长在工作中由于自己对专业知识学习不细心，工作在用用公款和以白条抵账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pPr>
              <w:jc w:val="center"/>
              <w:rPr>
                <w:rFonts w:ascii="宋体" w:hAnsi="宋体" w:cs="宋体"/>
                <w:sz w:val="18"/>
                <w:szCs w:val="18"/>
              </w:rPr>
            </w:pPr>
            <w:r>
              <w:rPr>
                <w:rFonts w:hint="eastAsia" w:ascii="宋体" w:hAnsi="宋体" w:cs="宋体"/>
                <w:sz w:val="18"/>
                <w:szCs w:val="18"/>
              </w:rPr>
              <w:t>管理会计</w:t>
            </w:r>
          </w:p>
        </w:tc>
        <w:tc>
          <w:tcPr>
            <w:tcW w:w="1417" w:type="dxa"/>
            <w:vAlign w:val="center"/>
          </w:tcPr>
          <w:p>
            <w:pPr>
              <w:jc w:val="center"/>
              <w:rPr>
                <w:rFonts w:ascii="宋体" w:hAnsi="宋体" w:cs="宋体"/>
                <w:sz w:val="18"/>
                <w:szCs w:val="18"/>
              </w:rPr>
            </w:pPr>
            <w:r>
              <w:rPr>
                <w:rFonts w:hint="eastAsia" w:ascii="宋体" w:hAnsi="宋体"/>
                <w:sz w:val="18"/>
                <w:szCs w:val="18"/>
              </w:rPr>
              <w:t>管理会计职业道德</w:t>
            </w:r>
          </w:p>
        </w:tc>
        <w:tc>
          <w:tcPr>
            <w:tcW w:w="2835" w:type="dxa"/>
            <w:vAlign w:val="center"/>
          </w:tcPr>
          <w:p>
            <w:pPr>
              <w:jc w:val="left"/>
              <w:rPr>
                <w:rFonts w:ascii="宋体" w:hAnsi="宋体" w:cs="宋体"/>
                <w:sz w:val="18"/>
                <w:szCs w:val="18"/>
              </w:rPr>
            </w:pPr>
            <w:r>
              <w:rPr>
                <w:rFonts w:hint="eastAsia" w:ascii="宋体" w:hAnsi="宋体" w:cs="宋体"/>
                <w:sz w:val="18"/>
                <w:szCs w:val="18"/>
              </w:rPr>
              <w:t>培养科学、高效、严谨的工作作风；爱岗敬业；</w:t>
            </w:r>
            <w:r>
              <w:rPr>
                <w:rFonts w:hint="eastAsia" w:ascii="宋体" w:hAnsi="宋体"/>
                <w:sz w:val="18"/>
                <w:szCs w:val="18"/>
              </w:rPr>
              <w:t>坚定的职业操守，抵制诱惑</w:t>
            </w:r>
          </w:p>
        </w:tc>
        <w:tc>
          <w:tcPr>
            <w:tcW w:w="3164" w:type="dxa"/>
            <w:vAlign w:val="center"/>
          </w:tcPr>
          <w:p>
            <w:pPr>
              <w:rPr>
                <w:rFonts w:ascii="宋体" w:hAnsi="宋体" w:cs="宋体"/>
                <w:sz w:val="18"/>
                <w:szCs w:val="18"/>
              </w:rPr>
            </w:pPr>
            <w:r>
              <w:rPr>
                <w:rFonts w:ascii="宋体" w:hAnsi="宋体" w:cs="宋体"/>
                <w:sz w:val="18"/>
                <w:szCs w:val="18"/>
              </w:rPr>
              <w:t>瑞幸咖啡财务业务造假案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pPr>
              <w:jc w:val="center"/>
              <w:rPr>
                <w:rFonts w:ascii="宋体" w:hAnsi="宋体" w:cs="宋体"/>
                <w:sz w:val="18"/>
                <w:szCs w:val="18"/>
              </w:rPr>
            </w:pPr>
            <w:r>
              <w:rPr>
                <w:rFonts w:hint="eastAsia" w:ascii="宋体" w:hAnsi="宋体" w:cs="宋体"/>
                <w:sz w:val="18"/>
                <w:szCs w:val="18"/>
              </w:rPr>
              <w:t>财政与金融</w:t>
            </w:r>
          </w:p>
        </w:tc>
        <w:tc>
          <w:tcPr>
            <w:tcW w:w="1417" w:type="dxa"/>
          </w:tcPr>
          <w:p>
            <w:pPr>
              <w:spacing w:line="360" w:lineRule="auto"/>
              <w:jc w:val="center"/>
              <w:rPr>
                <w:rFonts w:ascii="宋体" w:hAnsi="宋体" w:cs="宋体"/>
                <w:sz w:val="18"/>
                <w:szCs w:val="18"/>
              </w:rPr>
            </w:pPr>
            <w:r>
              <w:rPr>
                <w:rFonts w:hint="eastAsia" w:ascii="宋体" w:hAnsi="宋体" w:cs="宋体"/>
                <w:sz w:val="18"/>
                <w:szCs w:val="18"/>
              </w:rPr>
              <w:t>金融的概念研究体系、货币与货币制度、信用与信用工具</w:t>
            </w:r>
          </w:p>
        </w:tc>
        <w:tc>
          <w:tcPr>
            <w:tcW w:w="2835" w:type="dxa"/>
          </w:tcPr>
          <w:p>
            <w:pPr>
              <w:spacing w:line="360" w:lineRule="auto"/>
              <w:rPr>
                <w:rFonts w:ascii="宋体" w:hAnsi="宋体" w:cs="宋体"/>
                <w:sz w:val="18"/>
                <w:szCs w:val="18"/>
              </w:rPr>
            </w:pPr>
            <w:r>
              <w:rPr>
                <w:rFonts w:hint="eastAsia" w:ascii="宋体" w:hAnsi="宋体" w:cs="宋体"/>
                <w:sz w:val="18"/>
                <w:szCs w:val="18"/>
              </w:rPr>
              <w:t>树立学生的爱国情怀和对人民币的敬畏之心。</w:t>
            </w:r>
          </w:p>
        </w:tc>
        <w:tc>
          <w:tcPr>
            <w:tcW w:w="3164" w:type="dxa"/>
          </w:tcPr>
          <w:p>
            <w:pPr>
              <w:spacing w:line="360" w:lineRule="auto"/>
              <w:rPr>
                <w:rFonts w:ascii="宋体" w:hAnsi="宋体" w:cs="宋体"/>
                <w:sz w:val="18"/>
                <w:szCs w:val="18"/>
              </w:rPr>
            </w:pPr>
            <w:r>
              <w:rPr>
                <w:rFonts w:hint="eastAsia" w:ascii="宋体" w:hAnsi="宋体" w:cs="宋体"/>
                <w:sz w:val="18"/>
                <w:szCs w:val="18"/>
              </w:rPr>
              <w:t>切入点为五套人民币演变史。</w:t>
            </w:r>
          </w:p>
          <w:p>
            <w:pPr>
              <w:spacing w:line="360" w:lineRule="auto"/>
              <w:rPr>
                <w:rFonts w:ascii="宋体" w:hAnsi="宋体" w:cs="宋体"/>
                <w:sz w:val="18"/>
                <w:szCs w:val="18"/>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vAlign w:val="center"/>
          </w:tcPr>
          <w:p>
            <w:pPr>
              <w:jc w:val="center"/>
              <w:rPr>
                <w:rFonts w:ascii="宋体" w:hAnsi="宋体" w:cs="宋体"/>
                <w:sz w:val="18"/>
                <w:szCs w:val="18"/>
              </w:rPr>
            </w:pPr>
            <w:r>
              <w:rPr>
                <w:rFonts w:hint="eastAsia" w:ascii="宋体" w:hAnsi="宋体" w:cs="宋体"/>
                <w:sz w:val="18"/>
                <w:szCs w:val="18"/>
              </w:rPr>
              <w:t>财务管理</w:t>
            </w:r>
          </w:p>
        </w:tc>
        <w:tc>
          <w:tcPr>
            <w:tcW w:w="1417" w:type="dxa"/>
            <w:tcBorders>
              <w:top w:val="single" w:color="auto" w:sz="4" w:space="0"/>
            </w:tcBorders>
            <w:vAlign w:val="center"/>
          </w:tcPr>
          <w:p>
            <w:pPr>
              <w:jc w:val="center"/>
              <w:rPr>
                <w:rFonts w:ascii="宋体" w:hAnsi="宋体" w:cs="宋体"/>
                <w:sz w:val="18"/>
                <w:szCs w:val="18"/>
              </w:rPr>
            </w:pPr>
            <w:r>
              <w:rPr>
                <w:rFonts w:hint="eastAsia" w:ascii="宋体" w:hAnsi="宋体" w:cs="宋体"/>
                <w:sz w:val="18"/>
                <w:szCs w:val="18"/>
                <w:shd w:val="clear" w:color="auto" w:fill="FFFFFF"/>
              </w:rPr>
              <w:t>财务管理课程基本介绍</w:t>
            </w:r>
          </w:p>
        </w:tc>
        <w:tc>
          <w:tcPr>
            <w:tcW w:w="2835" w:type="dxa"/>
            <w:tcBorders>
              <w:top w:val="single" w:color="auto" w:sz="4" w:space="0"/>
            </w:tcBorders>
            <w:vAlign w:val="center"/>
          </w:tcPr>
          <w:p>
            <w:pPr>
              <w:rPr>
                <w:rFonts w:ascii="宋体" w:hAnsi="宋体" w:cs="宋体"/>
                <w:sz w:val="18"/>
                <w:szCs w:val="18"/>
                <w:shd w:val="clear" w:color="auto" w:fill="FFFFFF"/>
              </w:rPr>
            </w:pPr>
            <w:r>
              <w:rPr>
                <w:rFonts w:hint="eastAsia" w:ascii="宋体" w:hAnsi="宋体" w:cs="宋体"/>
                <w:sz w:val="18"/>
                <w:szCs w:val="18"/>
                <w:shd w:val="clear" w:color="auto" w:fill="FFFFFF"/>
              </w:rPr>
              <w:t>1.爱国情怀和奋勇向前的使命感和责任感</w:t>
            </w:r>
          </w:p>
          <w:p>
            <w:pPr>
              <w:rPr>
                <w:rFonts w:ascii="宋体" w:hAnsi="宋体" w:cs="宋体"/>
                <w:sz w:val="18"/>
                <w:szCs w:val="18"/>
                <w:shd w:val="clear" w:color="auto" w:fill="FFFFFF"/>
              </w:rPr>
            </w:pPr>
            <w:r>
              <w:rPr>
                <w:rFonts w:hint="eastAsia" w:ascii="宋体" w:hAnsi="宋体" w:cs="宋体"/>
                <w:sz w:val="18"/>
                <w:szCs w:val="18"/>
                <w:shd w:val="clear" w:color="auto" w:fill="FFFFFF"/>
              </w:rPr>
              <w:t>2.坚持原则</w:t>
            </w:r>
          </w:p>
          <w:p>
            <w:pPr>
              <w:rPr>
                <w:rFonts w:ascii="宋体" w:hAnsi="宋体" w:cs="宋体"/>
                <w:sz w:val="18"/>
                <w:szCs w:val="18"/>
                <w:shd w:val="clear" w:color="auto" w:fill="FFFFFF"/>
              </w:rPr>
            </w:pPr>
          </w:p>
        </w:tc>
        <w:tc>
          <w:tcPr>
            <w:tcW w:w="3164" w:type="dxa"/>
            <w:tcBorders>
              <w:top w:val="single" w:color="auto" w:sz="4" w:space="0"/>
            </w:tcBorders>
            <w:vAlign w:val="center"/>
          </w:tcPr>
          <w:p>
            <w:pPr>
              <w:rPr>
                <w:rFonts w:ascii="宋体" w:hAnsi="宋体" w:cs="宋体"/>
                <w:sz w:val="18"/>
                <w:szCs w:val="18"/>
                <w:shd w:val="clear" w:color="auto" w:fill="FFFFFF"/>
              </w:rPr>
            </w:pPr>
            <w:r>
              <w:rPr>
                <w:rFonts w:hint="eastAsia" w:ascii="宋体" w:hAnsi="宋体" w:cs="宋体"/>
                <w:sz w:val="18"/>
                <w:szCs w:val="18"/>
                <w:shd w:val="clear" w:color="auto" w:fill="FFFFFF"/>
              </w:rPr>
              <w:t>案例一：谢霖先生建立起我国第一家会计事务所的故事；</w:t>
            </w:r>
          </w:p>
          <w:p>
            <w:pPr>
              <w:rPr>
                <w:rFonts w:ascii="宋体" w:hAnsi="宋体" w:cs="宋体"/>
                <w:sz w:val="18"/>
                <w:szCs w:val="18"/>
                <w:shd w:val="clear" w:color="auto" w:fill="FFFFFF"/>
              </w:rPr>
            </w:pPr>
            <w:r>
              <w:rPr>
                <w:rFonts w:hint="eastAsia" w:ascii="宋体" w:hAnsi="宋体" w:cs="宋体"/>
                <w:sz w:val="18"/>
                <w:szCs w:val="18"/>
                <w:shd w:val="clear" w:color="auto" w:fill="FFFFFF"/>
              </w:rPr>
              <w:t>案例二：华为的孟晚舟作为一名财务工作者，依然勇敢坚强，不畏强权，从而得到了全国人民的支持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097" w:type="dxa"/>
            <w:tcBorders>
              <w:top w:val="single" w:color="auto" w:sz="4" w:space="0"/>
            </w:tcBorders>
          </w:tcPr>
          <w:p>
            <w:pPr>
              <w:spacing w:line="360" w:lineRule="auto"/>
              <w:rPr>
                <w:rFonts w:ascii="宋体" w:hAnsi="宋体" w:cs="宋体"/>
                <w:sz w:val="18"/>
                <w:szCs w:val="18"/>
              </w:rPr>
            </w:pPr>
            <w:r>
              <w:rPr>
                <w:rFonts w:hint="eastAsia" w:ascii="宋体" w:hAnsi="宋体"/>
                <w:sz w:val="18"/>
                <w:szCs w:val="18"/>
              </w:rPr>
              <w:t>纳税实训</w:t>
            </w:r>
          </w:p>
        </w:tc>
        <w:tc>
          <w:tcPr>
            <w:tcW w:w="1417" w:type="dxa"/>
            <w:tcBorders>
              <w:top w:val="single" w:color="auto" w:sz="4" w:space="0"/>
            </w:tcBorders>
          </w:tcPr>
          <w:p>
            <w:pPr>
              <w:spacing w:line="360" w:lineRule="auto"/>
              <w:rPr>
                <w:rFonts w:ascii="宋体" w:hAnsi="宋体" w:cs="宋体"/>
                <w:sz w:val="18"/>
                <w:szCs w:val="18"/>
              </w:rPr>
            </w:pPr>
            <w:r>
              <w:rPr>
                <w:rFonts w:hint="eastAsia" w:ascii="宋体" w:hAnsi="宋体"/>
                <w:sz w:val="18"/>
                <w:szCs w:val="18"/>
              </w:rPr>
              <w:t>税收基本制度</w:t>
            </w:r>
          </w:p>
        </w:tc>
        <w:tc>
          <w:tcPr>
            <w:tcW w:w="2835" w:type="dxa"/>
            <w:tcBorders>
              <w:top w:val="single" w:color="auto" w:sz="4" w:space="0"/>
            </w:tcBorders>
          </w:tcPr>
          <w:p>
            <w:pPr>
              <w:spacing w:line="360" w:lineRule="auto"/>
              <w:rPr>
                <w:rFonts w:ascii="宋体" w:hAnsi="宋体" w:cs="宋体"/>
                <w:sz w:val="18"/>
                <w:szCs w:val="18"/>
              </w:rPr>
            </w:pPr>
            <w:r>
              <w:rPr>
                <w:rFonts w:hint="eastAsia" w:ascii="宋体" w:hAnsi="宋体"/>
                <w:sz w:val="18"/>
                <w:szCs w:val="18"/>
              </w:rPr>
              <w:t>从税收法律法规入手培养学生守法守规；从企业开办流程中感受国家对企业的关爱，培养爱国情怀。</w:t>
            </w:r>
          </w:p>
        </w:tc>
        <w:tc>
          <w:tcPr>
            <w:tcW w:w="3164" w:type="dxa"/>
            <w:tcBorders>
              <w:top w:val="single" w:color="auto" w:sz="4" w:space="0"/>
            </w:tcBorders>
          </w:tcPr>
          <w:p>
            <w:pPr>
              <w:spacing w:line="360" w:lineRule="auto"/>
              <w:rPr>
                <w:rFonts w:ascii="宋体" w:hAnsi="宋体" w:cs="宋体"/>
                <w:sz w:val="18"/>
                <w:szCs w:val="18"/>
              </w:rPr>
            </w:pPr>
            <w:r>
              <w:rPr>
                <w:rFonts w:hint="eastAsia" w:ascii="宋体" w:hAnsi="宋体"/>
                <w:sz w:val="18"/>
                <w:szCs w:val="18"/>
              </w:rPr>
              <w:t>我国的税收法律法规；模拟企业设立登记，感受流程，培养沟通能力。</w:t>
            </w:r>
          </w:p>
        </w:tc>
      </w:tr>
      <w:bookmarkEnd w:id="40"/>
    </w:tbl>
    <w:p>
      <w:pPr>
        <w:pStyle w:val="4"/>
        <w:ind w:firstLine="643"/>
        <w:rPr>
          <w:sz w:val="32"/>
          <w:szCs w:val="32"/>
        </w:rPr>
      </w:pPr>
      <w:bookmarkStart w:id="66" w:name="_Toc46303719"/>
      <w:bookmarkStart w:id="67" w:name="_Toc121248547"/>
      <w:bookmarkStart w:id="68" w:name="_Hlk11958275"/>
      <w:bookmarkStart w:id="69" w:name="_Toc407697894"/>
      <w:bookmarkStart w:id="70" w:name="_Toc405393379"/>
      <w:bookmarkStart w:id="71" w:name="_Toc305418729"/>
      <w:bookmarkStart w:id="72" w:name="_Toc303837893"/>
      <w:bookmarkStart w:id="73" w:name="_Toc407696136"/>
    </w:p>
    <w:p>
      <w:pPr>
        <w:pStyle w:val="2"/>
        <w:ind w:firstLine="420"/>
        <w:rPr>
          <w:rFonts w:ascii="Arial" w:hAnsi="Arial" w:eastAsia="黑体"/>
        </w:rPr>
      </w:pPr>
      <w:r>
        <w:br w:type="page"/>
      </w:r>
    </w:p>
    <w:p>
      <w:pPr>
        <w:pStyle w:val="4"/>
        <w:ind w:firstLine="643"/>
        <w:rPr>
          <w:sz w:val="32"/>
          <w:szCs w:val="32"/>
        </w:rPr>
      </w:pPr>
      <w:r>
        <w:rPr>
          <w:rFonts w:hint="eastAsia"/>
          <w:sz w:val="32"/>
          <w:szCs w:val="32"/>
        </w:rPr>
        <w:t>十、课程学时与学分</w:t>
      </w:r>
      <w:bookmarkEnd w:id="66"/>
      <w:bookmarkEnd w:id="67"/>
    </w:p>
    <w:p>
      <w:pPr>
        <w:pStyle w:val="5"/>
        <w:rPr>
          <w:rFonts w:hint="default"/>
        </w:rPr>
      </w:pPr>
      <w:bookmarkStart w:id="74" w:name="_Toc121248548"/>
      <w:bookmarkStart w:id="75" w:name="_Toc46303720"/>
      <w:r>
        <w:t>（一）学时、学分安排</w:t>
      </w:r>
      <w:bookmarkEnd w:id="74"/>
      <w:bookmarkEnd w:id="75"/>
    </w:p>
    <w:p>
      <w:pPr>
        <w:snapToGrid w:val="0"/>
        <w:spacing w:line="360" w:lineRule="auto"/>
        <w:ind w:firstLine="480" w:firstLineChars="200"/>
        <w:rPr>
          <w:rFonts w:ascii="Times New Roman" w:hAnsi="Times New Roman"/>
          <w:sz w:val="24"/>
          <w:szCs w:val="24"/>
        </w:rPr>
      </w:pPr>
      <w:bookmarkStart w:id="76" w:name="_Hlk45722221"/>
      <w:r>
        <w:rPr>
          <w:rFonts w:hint="eastAsia" w:ascii="Times New Roman" w:hAnsi="Times New Roman"/>
          <w:sz w:val="24"/>
          <w:szCs w:val="24"/>
        </w:rPr>
        <w:t>总学时数为2</w:t>
      </w:r>
      <w:r>
        <w:rPr>
          <w:rFonts w:ascii="Times New Roman" w:hAnsi="Times New Roman"/>
          <w:sz w:val="24"/>
          <w:szCs w:val="24"/>
        </w:rPr>
        <w:t>796</w:t>
      </w:r>
      <w:r>
        <w:rPr>
          <w:rFonts w:hint="eastAsia" w:ascii="Times New Roman" w:hAnsi="Times New Roman"/>
          <w:sz w:val="24"/>
          <w:szCs w:val="24"/>
        </w:rPr>
        <w:t>，每16-18学时计1学分。</w:t>
      </w:r>
    </w:p>
    <w:bookmarkEnd w:id="76"/>
    <w:p>
      <w:pPr>
        <w:pStyle w:val="5"/>
        <w:rPr>
          <w:rFonts w:hint="default"/>
        </w:rPr>
      </w:pPr>
      <w:bookmarkStart w:id="77" w:name="_Toc121248549"/>
      <w:bookmarkStart w:id="78" w:name="_Toc46303721"/>
      <w:r>
        <w:t>（二）学分安排</w:t>
      </w:r>
      <w:bookmarkEnd w:id="77"/>
      <w:bookmarkEnd w:id="78"/>
    </w:p>
    <w:p>
      <w:pPr>
        <w:snapToGrid w:val="0"/>
        <w:spacing w:line="500" w:lineRule="exact"/>
        <w:ind w:firstLine="480" w:firstLineChars="200"/>
        <w:rPr>
          <w:rFonts w:ascii="Times New Roman" w:hAnsi="Times New Roman"/>
          <w:sz w:val="24"/>
          <w:szCs w:val="24"/>
        </w:rPr>
      </w:pPr>
      <w:bookmarkStart w:id="79" w:name="_Toc46303722"/>
      <w:r>
        <w:rPr>
          <w:rFonts w:hint="eastAsia" w:ascii="Times New Roman" w:hAnsi="Times New Roman"/>
          <w:sz w:val="24"/>
          <w:szCs w:val="24"/>
        </w:rPr>
        <w:t>公共基础课程3</w:t>
      </w:r>
      <w:r>
        <w:rPr>
          <w:rFonts w:ascii="Times New Roman" w:hAnsi="Times New Roman"/>
          <w:sz w:val="24"/>
          <w:szCs w:val="24"/>
        </w:rPr>
        <w:t>9</w:t>
      </w:r>
      <w:r>
        <w:rPr>
          <w:rFonts w:hint="eastAsia" w:ascii="Times New Roman" w:hAnsi="Times New Roman"/>
          <w:sz w:val="24"/>
          <w:szCs w:val="24"/>
        </w:rPr>
        <w:t>学分，公共限选课程4学分，公共任选课程4学分，专业基础课程35学分，专业核心课程36.5学分，专业拓展课程11学分，集中实践模块18.5学分，共14</w:t>
      </w:r>
      <w:r>
        <w:rPr>
          <w:rFonts w:ascii="Times New Roman" w:hAnsi="Times New Roman"/>
          <w:sz w:val="24"/>
          <w:szCs w:val="24"/>
        </w:rPr>
        <w:t>9</w:t>
      </w:r>
      <w:r>
        <w:rPr>
          <w:rFonts w:hint="eastAsia" w:ascii="Times New Roman" w:hAnsi="Times New Roman"/>
          <w:sz w:val="24"/>
          <w:szCs w:val="24"/>
        </w:rPr>
        <w:t>学分。</w:t>
      </w:r>
    </w:p>
    <w:p>
      <w:pPr>
        <w:pStyle w:val="5"/>
        <w:rPr>
          <w:rFonts w:hint="default"/>
        </w:rPr>
      </w:pPr>
      <w:bookmarkStart w:id="80" w:name="_Toc121248550"/>
      <w:r>
        <w:t>（三）学时、学分分配汇总</w:t>
      </w:r>
      <w:bookmarkEnd w:id="79"/>
      <w:bookmarkEnd w:id="80"/>
    </w:p>
    <w:p>
      <w:pPr>
        <w:jc w:val="center"/>
        <w:rPr>
          <w:rFonts w:ascii="Times New Roman" w:hAnsi="Times New Roman"/>
          <w:b/>
          <w:sz w:val="24"/>
          <w:szCs w:val="24"/>
        </w:rPr>
      </w:pPr>
      <w:r>
        <w:rPr>
          <w:rFonts w:hint="eastAsia" w:ascii="Times New Roman" w:hAnsi="Times New Roman"/>
          <w:b/>
          <w:sz w:val="24"/>
          <w:szCs w:val="24"/>
        </w:rPr>
        <w:t>表9</w:t>
      </w:r>
      <w:r>
        <w:rPr>
          <w:rFonts w:ascii="Times New Roman" w:hAnsi="Times New Roman"/>
          <w:b/>
          <w:sz w:val="24"/>
          <w:szCs w:val="24"/>
        </w:rPr>
        <w:t xml:space="preserve">  </w:t>
      </w:r>
      <w:bookmarkStart w:id="81" w:name="_Hlk46219329"/>
      <w:r>
        <w:rPr>
          <w:rFonts w:hint="eastAsia" w:ascii="Times New Roman" w:hAnsi="Times New Roman"/>
          <w:b/>
          <w:sz w:val="24"/>
          <w:szCs w:val="24"/>
        </w:rPr>
        <w:t>学时学分分配汇总表</w:t>
      </w:r>
      <w:bookmarkEnd w:id="81"/>
    </w:p>
    <w:bookmarkEnd w:id="68"/>
    <w:p>
      <w:pPr>
        <w:pStyle w:val="2"/>
        <w:ind w:firstLine="0" w:firstLineChars="0"/>
        <w:rPr>
          <w:lang w:val="en-US"/>
        </w:rPr>
      </w:pPr>
      <w:bookmarkStart w:id="82" w:name="_Toc46303723"/>
    </w:p>
    <w:tbl>
      <w:tblPr>
        <w:tblStyle w:val="23"/>
        <w:tblW w:w="5000" w:type="pct"/>
        <w:tblInd w:w="0" w:type="dxa"/>
        <w:tblLayout w:type="autofit"/>
        <w:tblCellMar>
          <w:top w:w="0" w:type="dxa"/>
          <w:left w:w="108" w:type="dxa"/>
          <w:bottom w:w="0" w:type="dxa"/>
          <w:right w:w="108" w:type="dxa"/>
        </w:tblCellMar>
      </w:tblPr>
      <w:tblGrid>
        <w:gridCol w:w="666"/>
        <w:gridCol w:w="1001"/>
        <w:gridCol w:w="977"/>
        <w:gridCol w:w="576"/>
        <w:gridCol w:w="666"/>
        <w:gridCol w:w="1039"/>
        <w:gridCol w:w="930"/>
        <w:gridCol w:w="576"/>
        <w:gridCol w:w="667"/>
        <w:gridCol w:w="667"/>
        <w:gridCol w:w="757"/>
      </w:tblGrid>
      <w:tr>
        <w:tblPrEx>
          <w:tblCellMar>
            <w:top w:w="0" w:type="dxa"/>
            <w:left w:w="108" w:type="dxa"/>
            <w:bottom w:w="0" w:type="dxa"/>
            <w:right w:w="108" w:type="dxa"/>
          </w:tblCellMar>
        </w:tblPrEx>
        <w:trPr>
          <w:trHeight w:val="465" w:hRule="atLeast"/>
        </w:trPr>
        <w:tc>
          <w:tcPr>
            <w:tcW w:w="3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课程分类</w:t>
            </w:r>
          </w:p>
        </w:tc>
        <w:tc>
          <w:tcPr>
            <w:tcW w:w="1890"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公共课程</w:t>
            </w:r>
          </w:p>
        </w:tc>
        <w:tc>
          <w:tcPr>
            <w:tcW w:w="1885" w:type="pct"/>
            <w:gridSpan w:val="4"/>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专业（技能）课程</w:t>
            </w:r>
          </w:p>
        </w:tc>
        <w:tc>
          <w:tcPr>
            <w:tcW w:w="391"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集中实践模块</w:t>
            </w:r>
          </w:p>
        </w:tc>
        <w:tc>
          <w:tcPr>
            <w:tcW w:w="444" w:type="pct"/>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8"/>
                <w:szCs w:val="18"/>
              </w:rPr>
            </w:pPr>
            <w:r>
              <w:rPr>
                <w:rFonts w:hint="eastAsia" w:ascii="宋体" w:hAnsi="宋体" w:cs="宋体"/>
                <w:b/>
                <w:bCs/>
                <w:color w:val="000000"/>
                <w:kern w:val="0"/>
                <w:sz w:val="18"/>
                <w:szCs w:val="18"/>
              </w:rPr>
              <w:t>合计</w:t>
            </w:r>
          </w:p>
        </w:tc>
      </w:tr>
      <w:tr>
        <w:tblPrEx>
          <w:tblCellMar>
            <w:top w:w="0" w:type="dxa"/>
            <w:left w:w="108" w:type="dxa"/>
            <w:bottom w:w="0" w:type="dxa"/>
            <w:right w:w="108" w:type="dxa"/>
          </w:tblCellMar>
        </w:tblPrEx>
        <w:trPr>
          <w:trHeight w:val="450" w:hRule="atLeast"/>
        </w:trPr>
        <w:tc>
          <w:tcPr>
            <w:tcW w:w="39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18"/>
                <w:szCs w:val="18"/>
              </w:rPr>
            </w:pPr>
          </w:p>
        </w:tc>
        <w:tc>
          <w:tcPr>
            <w:tcW w:w="58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公共基础课程</w:t>
            </w:r>
          </w:p>
        </w:tc>
        <w:tc>
          <w:tcPr>
            <w:tcW w:w="57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公共任选课程</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公共限选课程</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小计</w:t>
            </w:r>
          </w:p>
        </w:tc>
        <w:tc>
          <w:tcPr>
            <w:tcW w:w="61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专业基础课程</w:t>
            </w:r>
          </w:p>
        </w:tc>
        <w:tc>
          <w:tcPr>
            <w:tcW w:w="5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专业核心课程</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专业拓展课程</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小计</w:t>
            </w:r>
          </w:p>
        </w:tc>
        <w:tc>
          <w:tcPr>
            <w:tcW w:w="391"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c>
          <w:tcPr>
            <w:tcW w:w="444" w:type="pct"/>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18"/>
                <w:szCs w:val="18"/>
              </w:rPr>
            </w:pPr>
          </w:p>
        </w:tc>
      </w:tr>
      <w:tr>
        <w:tblPrEx>
          <w:tblCellMar>
            <w:top w:w="0" w:type="dxa"/>
            <w:left w:w="108" w:type="dxa"/>
            <w:bottom w:w="0" w:type="dxa"/>
            <w:right w:w="108" w:type="dxa"/>
          </w:tblCellMar>
        </w:tblPrEx>
        <w:trPr>
          <w:trHeight w:val="270" w:hRule="atLeast"/>
        </w:trPr>
        <w:tc>
          <w:tcPr>
            <w:tcW w:w="39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学时数</w:t>
            </w:r>
          </w:p>
        </w:tc>
        <w:tc>
          <w:tcPr>
            <w:tcW w:w="58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640</w:t>
            </w:r>
          </w:p>
        </w:tc>
        <w:tc>
          <w:tcPr>
            <w:tcW w:w="57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128</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128</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896</w:t>
            </w:r>
          </w:p>
        </w:tc>
        <w:tc>
          <w:tcPr>
            <w:tcW w:w="61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576</w:t>
            </w:r>
          </w:p>
        </w:tc>
        <w:tc>
          <w:tcPr>
            <w:tcW w:w="5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588</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176</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1340</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560</w:t>
            </w:r>
          </w:p>
        </w:tc>
        <w:tc>
          <w:tcPr>
            <w:tcW w:w="44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796</w:t>
            </w:r>
          </w:p>
        </w:tc>
      </w:tr>
      <w:tr>
        <w:tblPrEx>
          <w:tblCellMar>
            <w:top w:w="0" w:type="dxa"/>
            <w:left w:w="108" w:type="dxa"/>
            <w:bottom w:w="0" w:type="dxa"/>
            <w:right w:w="108" w:type="dxa"/>
          </w:tblCellMar>
        </w:tblPrEx>
        <w:trPr>
          <w:trHeight w:val="270" w:hRule="atLeast"/>
        </w:trPr>
        <w:tc>
          <w:tcPr>
            <w:tcW w:w="39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学分数</w:t>
            </w:r>
          </w:p>
        </w:tc>
        <w:tc>
          <w:tcPr>
            <w:tcW w:w="58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39</w:t>
            </w:r>
          </w:p>
        </w:tc>
        <w:tc>
          <w:tcPr>
            <w:tcW w:w="57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4</w:t>
            </w:r>
            <w:r>
              <w:rPr>
                <w:rFonts w:ascii="宋体" w:hAnsi="宋体" w:cs="宋体"/>
                <w:color w:val="000000"/>
                <w:kern w:val="0"/>
                <w:sz w:val="18"/>
                <w:szCs w:val="18"/>
              </w:rPr>
              <w:t>4</w:t>
            </w:r>
          </w:p>
        </w:tc>
        <w:tc>
          <w:tcPr>
            <w:tcW w:w="61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35</w:t>
            </w:r>
          </w:p>
        </w:tc>
        <w:tc>
          <w:tcPr>
            <w:tcW w:w="5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36.5</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11</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82.5</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18.5</w:t>
            </w:r>
          </w:p>
        </w:tc>
        <w:tc>
          <w:tcPr>
            <w:tcW w:w="44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14</w:t>
            </w:r>
            <w:r>
              <w:rPr>
                <w:rFonts w:ascii="宋体" w:hAnsi="宋体" w:cs="宋体"/>
                <w:color w:val="000000"/>
                <w:kern w:val="0"/>
                <w:sz w:val="18"/>
                <w:szCs w:val="18"/>
              </w:rPr>
              <w:t>9</w:t>
            </w:r>
          </w:p>
        </w:tc>
      </w:tr>
      <w:tr>
        <w:tblPrEx>
          <w:tblCellMar>
            <w:top w:w="0" w:type="dxa"/>
            <w:left w:w="108" w:type="dxa"/>
            <w:bottom w:w="0" w:type="dxa"/>
            <w:right w:w="108" w:type="dxa"/>
          </w:tblCellMar>
        </w:tblPrEx>
        <w:trPr>
          <w:trHeight w:val="450" w:hRule="atLeast"/>
        </w:trPr>
        <w:tc>
          <w:tcPr>
            <w:tcW w:w="391" w:type="pc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学时占比（%）</w:t>
            </w:r>
          </w:p>
        </w:tc>
        <w:tc>
          <w:tcPr>
            <w:tcW w:w="58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22.9</w:t>
            </w:r>
          </w:p>
        </w:tc>
        <w:tc>
          <w:tcPr>
            <w:tcW w:w="57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4.57</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4.57</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32.04</w:t>
            </w:r>
          </w:p>
        </w:tc>
        <w:tc>
          <w:tcPr>
            <w:tcW w:w="610"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0.06</w:t>
            </w:r>
          </w:p>
        </w:tc>
        <w:tc>
          <w:tcPr>
            <w:tcW w:w="546"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1</w:t>
            </w:r>
            <w:r>
              <w:rPr>
                <w:rFonts w:hint="eastAsia" w:ascii="宋体" w:hAnsi="宋体" w:cs="宋体"/>
                <w:color w:val="000000"/>
                <w:kern w:val="0"/>
                <w:sz w:val="18"/>
                <w:szCs w:val="18"/>
              </w:rPr>
              <w:t>.</w:t>
            </w:r>
            <w:r>
              <w:rPr>
                <w:rFonts w:ascii="宋体" w:hAnsi="宋体" w:cs="宋体"/>
                <w:color w:val="000000"/>
                <w:kern w:val="0"/>
                <w:sz w:val="18"/>
                <w:szCs w:val="18"/>
              </w:rPr>
              <w:t>03</w:t>
            </w:r>
          </w:p>
        </w:tc>
        <w:tc>
          <w:tcPr>
            <w:tcW w:w="338"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6.</w:t>
            </w:r>
            <w:r>
              <w:rPr>
                <w:rFonts w:ascii="宋体" w:hAnsi="宋体" w:cs="宋体"/>
                <w:color w:val="000000"/>
                <w:kern w:val="0"/>
                <w:sz w:val="18"/>
                <w:szCs w:val="18"/>
              </w:rPr>
              <w:t>29</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47.93</w:t>
            </w:r>
          </w:p>
        </w:tc>
        <w:tc>
          <w:tcPr>
            <w:tcW w:w="391"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2</w:t>
            </w:r>
            <w:r>
              <w:rPr>
                <w:rFonts w:ascii="宋体" w:hAnsi="宋体" w:cs="宋体"/>
                <w:color w:val="000000"/>
                <w:kern w:val="0"/>
                <w:sz w:val="18"/>
                <w:szCs w:val="18"/>
              </w:rPr>
              <w:t>0.03</w:t>
            </w:r>
          </w:p>
        </w:tc>
        <w:tc>
          <w:tcPr>
            <w:tcW w:w="444" w:type="pct"/>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18"/>
                <w:szCs w:val="18"/>
              </w:rPr>
            </w:pPr>
            <w:r>
              <w:rPr>
                <w:rFonts w:hint="eastAsia" w:ascii="宋体" w:hAnsi="宋体" w:cs="宋体"/>
                <w:color w:val="000000"/>
                <w:kern w:val="0"/>
                <w:sz w:val="18"/>
                <w:szCs w:val="18"/>
              </w:rPr>
              <w:t>100.00</w:t>
            </w:r>
          </w:p>
        </w:tc>
      </w:tr>
    </w:tbl>
    <w:p>
      <w:pPr>
        <w:pStyle w:val="2"/>
        <w:ind w:firstLine="0" w:firstLineChars="0"/>
        <w:rPr>
          <w:lang w:val="en-US"/>
        </w:rPr>
        <w:sectPr>
          <w:pgSz w:w="11906" w:h="16838"/>
          <w:pgMar w:top="1440" w:right="1800" w:bottom="1440" w:left="1800" w:header="851" w:footer="992" w:gutter="0"/>
          <w:pgNumType w:start="1"/>
          <w:cols w:space="425" w:num="1"/>
          <w:docGrid w:type="lines" w:linePitch="312" w:charSpace="0"/>
        </w:sectPr>
      </w:pPr>
    </w:p>
    <w:p>
      <w:pPr>
        <w:pStyle w:val="4"/>
        <w:ind w:firstLine="643"/>
        <w:rPr>
          <w:sz w:val="32"/>
          <w:szCs w:val="32"/>
        </w:rPr>
      </w:pPr>
      <w:bookmarkStart w:id="83" w:name="_Toc121248551"/>
      <w:r>
        <w:rPr>
          <w:rFonts w:hint="eastAsia"/>
          <w:sz w:val="32"/>
          <w:szCs w:val="32"/>
        </w:rPr>
        <w:t>十一、教学进程总体安排</w:t>
      </w:r>
      <w:bookmarkEnd w:id="82"/>
      <w:bookmarkEnd w:id="83"/>
    </w:p>
    <w:p>
      <w:pPr>
        <w:pStyle w:val="5"/>
        <w:rPr>
          <w:rFonts w:hint="default"/>
        </w:rPr>
      </w:pPr>
      <w:bookmarkStart w:id="84" w:name="_Toc121248552"/>
      <w:r>
        <w:t>（一）</w:t>
      </w:r>
      <w:bookmarkStart w:id="85" w:name="_Toc46303724"/>
      <w:r>
        <w:t>课程设置总表</w:t>
      </w:r>
      <w:bookmarkEnd w:id="84"/>
      <w:bookmarkEnd w:id="85"/>
    </w:p>
    <w:p>
      <w:pPr>
        <w:jc w:val="center"/>
        <w:rPr>
          <w:rFonts w:ascii="Times New Roman" w:hAnsi="Times New Roman"/>
          <w:b/>
          <w:bCs/>
          <w:sz w:val="24"/>
          <w:szCs w:val="24"/>
        </w:rPr>
      </w:pPr>
    </w:p>
    <w:p>
      <w:pPr>
        <w:jc w:val="center"/>
        <w:rPr>
          <w:rFonts w:ascii="Times New Roman" w:hAnsi="Times New Roman"/>
          <w:b/>
          <w:bCs/>
          <w:sz w:val="24"/>
          <w:szCs w:val="24"/>
        </w:rPr>
      </w:pPr>
      <w:r>
        <w:rPr>
          <w:rFonts w:hint="eastAsia" w:ascii="Times New Roman" w:hAnsi="Times New Roman"/>
          <w:b/>
          <w:bCs/>
          <w:sz w:val="24"/>
          <w:szCs w:val="24"/>
        </w:rPr>
        <w:t>表10</w:t>
      </w:r>
      <w:r>
        <w:rPr>
          <w:rFonts w:ascii="Times New Roman" w:hAnsi="Times New Roman"/>
          <w:b/>
          <w:bCs/>
          <w:sz w:val="24"/>
          <w:szCs w:val="24"/>
        </w:rPr>
        <w:t xml:space="preserve">  </w:t>
      </w:r>
      <w:r>
        <w:rPr>
          <w:rFonts w:hint="eastAsia" w:ascii="Times New Roman" w:hAnsi="Times New Roman"/>
          <w:b/>
          <w:bCs/>
          <w:sz w:val="24"/>
          <w:szCs w:val="24"/>
        </w:rPr>
        <w:t>教学进程安排</w:t>
      </w:r>
    </w:p>
    <w:tbl>
      <w:tblPr>
        <w:tblStyle w:val="23"/>
        <w:tblW w:w="467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
      <w:tblGrid>
        <w:gridCol w:w="517"/>
        <w:gridCol w:w="558"/>
        <w:gridCol w:w="897"/>
        <w:gridCol w:w="1160"/>
        <w:gridCol w:w="2334"/>
        <w:gridCol w:w="716"/>
        <w:gridCol w:w="566"/>
        <w:gridCol w:w="571"/>
        <w:gridCol w:w="595"/>
        <w:gridCol w:w="774"/>
        <w:gridCol w:w="42"/>
        <w:gridCol w:w="731"/>
        <w:gridCol w:w="8"/>
        <w:gridCol w:w="687"/>
        <w:gridCol w:w="79"/>
        <w:gridCol w:w="631"/>
        <w:gridCol w:w="150"/>
        <w:gridCol w:w="774"/>
        <w:gridCol w:w="831"/>
        <w:gridCol w:w="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pPr>
              <w:jc w:val="center"/>
              <w:rPr>
                <w:rFonts w:ascii="宋体" w:hAnsi="宋体"/>
                <w:szCs w:val="21"/>
              </w:rPr>
            </w:pPr>
            <w:r>
              <w:rPr>
                <w:rFonts w:hint="eastAsia" w:ascii="宋体" w:hAnsi="宋体"/>
                <w:szCs w:val="21"/>
              </w:rPr>
              <w:t>课程</w:t>
            </w:r>
          </w:p>
          <w:p>
            <w:pPr>
              <w:jc w:val="center"/>
              <w:rPr>
                <w:rFonts w:ascii="宋体" w:hAnsi="宋体"/>
                <w:szCs w:val="21"/>
              </w:rPr>
            </w:pPr>
            <w:r>
              <w:rPr>
                <w:rFonts w:hint="eastAsia" w:ascii="宋体" w:hAnsi="宋体"/>
                <w:szCs w:val="21"/>
              </w:rPr>
              <w:t>类别</w:t>
            </w:r>
          </w:p>
        </w:tc>
        <w:tc>
          <w:tcPr>
            <w:tcW w:w="212" w:type="pct"/>
            <w:vMerge w:val="restart"/>
            <w:vAlign w:val="center"/>
          </w:tcPr>
          <w:p>
            <w:pPr>
              <w:jc w:val="center"/>
              <w:rPr>
                <w:rFonts w:ascii="宋体" w:hAnsi="宋体"/>
                <w:szCs w:val="21"/>
              </w:rPr>
            </w:pPr>
            <w:r>
              <w:rPr>
                <w:rFonts w:hint="eastAsia" w:ascii="宋体" w:hAnsi="宋体"/>
                <w:szCs w:val="21"/>
              </w:rPr>
              <w:t>课程性质</w:t>
            </w:r>
          </w:p>
        </w:tc>
        <w:tc>
          <w:tcPr>
            <w:tcW w:w="782" w:type="pct"/>
            <w:gridSpan w:val="2"/>
            <w:vMerge w:val="restart"/>
            <w:vAlign w:val="center"/>
          </w:tcPr>
          <w:p>
            <w:pPr>
              <w:jc w:val="center"/>
              <w:rPr>
                <w:rFonts w:ascii="宋体" w:hAnsi="宋体"/>
                <w:szCs w:val="21"/>
              </w:rPr>
            </w:pPr>
            <w:r>
              <w:rPr>
                <w:rFonts w:hint="eastAsia" w:ascii="宋体" w:hAnsi="宋体"/>
                <w:szCs w:val="21"/>
              </w:rPr>
              <w:t>课程</w:t>
            </w:r>
          </w:p>
          <w:p>
            <w:pPr>
              <w:jc w:val="center"/>
              <w:rPr>
                <w:rFonts w:ascii="宋体" w:hAnsi="宋体"/>
                <w:szCs w:val="21"/>
              </w:rPr>
            </w:pPr>
            <w:r>
              <w:rPr>
                <w:rFonts w:hint="eastAsia" w:ascii="宋体" w:hAnsi="宋体"/>
                <w:szCs w:val="21"/>
              </w:rPr>
              <w:t>代码</w:t>
            </w:r>
          </w:p>
        </w:tc>
        <w:tc>
          <w:tcPr>
            <w:tcW w:w="887" w:type="pct"/>
            <w:vMerge w:val="restart"/>
            <w:vAlign w:val="center"/>
          </w:tcPr>
          <w:p>
            <w:pPr>
              <w:jc w:val="center"/>
              <w:rPr>
                <w:rFonts w:ascii="宋体" w:hAnsi="宋体"/>
                <w:szCs w:val="21"/>
              </w:rPr>
            </w:pPr>
            <w:r>
              <w:rPr>
                <w:rFonts w:hint="eastAsia" w:ascii="宋体" w:hAnsi="宋体"/>
                <w:szCs w:val="21"/>
              </w:rPr>
              <w:t>课程名称</w:t>
            </w:r>
          </w:p>
        </w:tc>
        <w:tc>
          <w:tcPr>
            <w:tcW w:w="272" w:type="pct"/>
            <w:vMerge w:val="restart"/>
            <w:vAlign w:val="center"/>
          </w:tcPr>
          <w:p>
            <w:pPr>
              <w:jc w:val="center"/>
              <w:rPr>
                <w:rFonts w:ascii="宋体" w:hAnsi="宋体"/>
                <w:szCs w:val="21"/>
              </w:rPr>
            </w:pPr>
            <w:r>
              <w:rPr>
                <w:rFonts w:hint="eastAsia" w:ascii="宋体" w:hAnsi="宋体"/>
                <w:szCs w:val="21"/>
              </w:rPr>
              <w:t>总学时</w:t>
            </w:r>
          </w:p>
        </w:tc>
        <w:tc>
          <w:tcPr>
            <w:tcW w:w="432" w:type="pct"/>
            <w:gridSpan w:val="2"/>
            <w:vAlign w:val="center"/>
          </w:tcPr>
          <w:p>
            <w:pPr>
              <w:jc w:val="center"/>
              <w:rPr>
                <w:rFonts w:ascii="宋体" w:hAnsi="宋体"/>
                <w:szCs w:val="21"/>
              </w:rPr>
            </w:pPr>
            <w:r>
              <w:rPr>
                <w:rFonts w:hint="eastAsia" w:ascii="宋体" w:hAnsi="宋体"/>
                <w:szCs w:val="21"/>
              </w:rPr>
              <w:t>学时分配</w:t>
            </w:r>
          </w:p>
        </w:tc>
        <w:tc>
          <w:tcPr>
            <w:tcW w:w="226" w:type="pct"/>
            <w:vMerge w:val="restart"/>
            <w:vAlign w:val="center"/>
          </w:tcPr>
          <w:p>
            <w:pPr>
              <w:jc w:val="center"/>
              <w:rPr>
                <w:rFonts w:ascii="宋体" w:hAnsi="宋体"/>
                <w:szCs w:val="21"/>
              </w:rPr>
            </w:pPr>
            <w:r>
              <w:rPr>
                <w:rFonts w:hint="eastAsia" w:ascii="宋体" w:hAnsi="宋体"/>
                <w:szCs w:val="21"/>
              </w:rPr>
              <w:t>学分</w:t>
            </w:r>
          </w:p>
          <w:p>
            <w:pPr>
              <w:jc w:val="center"/>
              <w:rPr>
                <w:rFonts w:ascii="宋体" w:hAnsi="宋体"/>
                <w:szCs w:val="21"/>
              </w:rPr>
            </w:pPr>
            <w:r>
              <w:rPr>
                <w:rFonts w:hint="eastAsia" w:ascii="宋体" w:hAnsi="宋体"/>
                <w:szCs w:val="21"/>
              </w:rPr>
              <w:t>分数</w:t>
            </w:r>
          </w:p>
        </w:tc>
        <w:tc>
          <w:tcPr>
            <w:tcW w:w="1789" w:type="pct"/>
            <w:gridSpan w:val="10"/>
            <w:vAlign w:val="center"/>
          </w:tcPr>
          <w:p>
            <w:pPr>
              <w:jc w:val="center"/>
              <w:rPr>
                <w:rFonts w:ascii="宋体" w:hAnsi="宋体"/>
                <w:szCs w:val="21"/>
              </w:rPr>
            </w:pPr>
            <w:r>
              <w:rPr>
                <w:rFonts w:hint="eastAsia" w:ascii="宋体" w:hAnsi="宋体"/>
                <w:spacing w:val="-8"/>
                <w:szCs w:val="21"/>
              </w:rPr>
              <w:t>建议开设时间及周学时数</w:t>
            </w:r>
          </w:p>
        </w:tc>
        <w:tc>
          <w:tcPr>
            <w:tcW w:w="203" w:type="pct"/>
            <w:vMerge w:val="restart"/>
            <w:vAlign w:val="center"/>
          </w:tcPr>
          <w:p>
            <w:pPr>
              <w:jc w:val="center"/>
              <w:rPr>
                <w:rFonts w:ascii="宋体" w:hAnsi="宋体"/>
                <w:szCs w:val="21"/>
              </w:rPr>
            </w:pPr>
            <w:r>
              <w:rPr>
                <w:rFonts w:hint="eastAsia" w:ascii="宋体" w:hAnsi="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813"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Merge w:val="continue"/>
            <w:vAlign w:val="center"/>
          </w:tcPr>
          <w:p>
            <w:pPr>
              <w:jc w:val="center"/>
              <w:rPr>
                <w:rFonts w:ascii="宋体" w:hAnsi="宋体"/>
                <w:szCs w:val="21"/>
              </w:rPr>
            </w:pPr>
          </w:p>
        </w:tc>
        <w:tc>
          <w:tcPr>
            <w:tcW w:w="887" w:type="pct"/>
            <w:vMerge w:val="continue"/>
            <w:vAlign w:val="center"/>
          </w:tcPr>
          <w:p>
            <w:pPr>
              <w:jc w:val="center"/>
              <w:rPr>
                <w:rFonts w:ascii="宋体" w:hAnsi="宋体"/>
                <w:szCs w:val="21"/>
              </w:rPr>
            </w:pPr>
          </w:p>
        </w:tc>
        <w:tc>
          <w:tcPr>
            <w:tcW w:w="272" w:type="pct"/>
            <w:vMerge w:val="continue"/>
            <w:vAlign w:val="center"/>
          </w:tcPr>
          <w:p>
            <w:pPr>
              <w:jc w:val="center"/>
              <w:rPr>
                <w:rFonts w:ascii="宋体" w:hAnsi="宋体"/>
                <w:szCs w:val="21"/>
              </w:rPr>
            </w:pPr>
          </w:p>
        </w:tc>
        <w:tc>
          <w:tcPr>
            <w:tcW w:w="215" w:type="pct"/>
            <w:vAlign w:val="center"/>
          </w:tcPr>
          <w:p>
            <w:pPr>
              <w:jc w:val="center"/>
              <w:rPr>
                <w:rFonts w:ascii="宋体" w:hAnsi="宋体"/>
                <w:szCs w:val="21"/>
              </w:rPr>
            </w:pPr>
            <w:r>
              <w:rPr>
                <w:rFonts w:hint="eastAsia" w:ascii="宋体" w:hAnsi="宋体"/>
                <w:szCs w:val="21"/>
              </w:rPr>
              <w:t>理论学时</w:t>
            </w:r>
          </w:p>
        </w:tc>
        <w:tc>
          <w:tcPr>
            <w:tcW w:w="217" w:type="pct"/>
            <w:vAlign w:val="center"/>
          </w:tcPr>
          <w:p>
            <w:pPr>
              <w:jc w:val="center"/>
              <w:rPr>
                <w:rFonts w:ascii="宋体" w:hAnsi="宋体"/>
                <w:szCs w:val="21"/>
              </w:rPr>
            </w:pPr>
            <w:r>
              <w:rPr>
                <w:rFonts w:hint="eastAsia" w:ascii="宋体" w:hAnsi="宋体"/>
                <w:szCs w:val="21"/>
              </w:rPr>
              <w:t>实践学时</w:t>
            </w:r>
          </w:p>
        </w:tc>
        <w:tc>
          <w:tcPr>
            <w:tcW w:w="226" w:type="pct"/>
            <w:vMerge w:val="continue"/>
            <w:vAlign w:val="center"/>
          </w:tcPr>
          <w:p>
            <w:pPr>
              <w:jc w:val="center"/>
              <w:rPr>
                <w:rFonts w:ascii="宋体" w:hAnsi="宋体"/>
                <w:szCs w:val="21"/>
              </w:rPr>
            </w:pPr>
          </w:p>
        </w:tc>
        <w:tc>
          <w:tcPr>
            <w:tcW w:w="294" w:type="pct"/>
            <w:vAlign w:val="center"/>
          </w:tcPr>
          <w:p>
            <w:pPr>
              <w:jc w:val="center"/>
              <w:rPr>
                <w:rFonts w:ascii="宋体" w:hAnsi="宋体"/>
                <w:szCs w:val="21"/>
              </w:rPr>
            </w:pPr>
            <w:r>
              <w:rPr>
                <w:rFonts w:hint="eastAsia" w:ascii="宋体" w:hAnsi="宋体"/>
                <w:szCs w:val="21"/>
              </w:rPr>
              <w:t>一</w:t>
            </w:r>
          </w:p>
        </w:tc>
        <w:tc>
          <w:tcPr>
            <w:tcW w:w="294" w:type="pct"/>
            <w:gridSpan w:val="2"/>
            <w:vAlign w:val="center"/>
          </w:tcPr>
          <w:p>
            <w:pPr>
              <w:ind w:firstLine="85" w:firstLineChars="50"/>
              <w:jc w:val="center"/>
              <w:rPr>
                <w:rFonts w:ascii="宋体" w:hAnsi="宋体"/>
                <w:szCs w:val="21"/>
              </w:rPr>
            </w:pPr>
            <w:r>
              <w:rPr>
                <w:rFonts w:hint="eastAsia" w:ascii="宋体" w:hAnsi="宋体"/>
                <w:spacing w:val="-20"/>
                <w:szCs w:val="21"/>
              </w:rPr>
              <w:t>二</w:t>
            </w:r>
          </w:p>
        </w:tc>
        <w:tc>
          <w:tcPr>
            <w:tcW w:w="294" w:type="pct"/>
            <w:gridSpan w:val="3"/>
            <w:vAlign w:val="center"/>
          </w:tcPr>
          <w:p>
            <w:pPr>
              <w:jc w:val="center"/>
              <w:rPr>
                <w:rFonts w:ascii="宋体" w:hAnsi="宋体"/>
                <w:szCs w:val="21"/>
              </w:rPr>
            </w:pPr>
            <w:r>
              <w:rPr>
                <w:rFonts w:hint="eastAsia" w:ascii="宋体" w:hAnsi="宋体"/>
                <w:szCs w:val="21"/>
              </w:rPr>
              <w:t>三</w:t>
            </w:r>
          </w:p>
        </w:tc>
        <w:tc>
          <w:tcPr>
            <w:tcW w:w="297" w:type="pct"/>
            <w:gridSpan w:val="2"/>
            <w:vAlign w:val="center"/>
          </w:tcPr>
          <w:p>
            <w:pPr>
              <w:jc w:val="center"/>
              <w:rPr>
                <w:rFonts w:ascii="宋体" w:hAnsi="宋体"/>
                <w:szCs w:val="21"/>
              </w:rPr>
            </w:pPr>
            <w:r>
              <w:rPr>
                <w:rFonts w:hint="eastAsia" w:ascii="宋体" w:hAnsi="宋体"/>
                <w:szCs w:val="21"/>
              </w:rPr>
              <w:t>四</w:t>
            </w:r>
          </w:p>
        </w:tc>
        <w:tc>
          <w:tcPr>
            <w:tcW w:w="294" w:type="pct"/>
            <w:vAlign w:val="center"/>
          </w:tcPr>
          <w:p>
            <w:pPr>
              <w:jc w:val="center"/>
              <w:rPr>
                <w:rFonts w:ascii="宋体" w:hAnsi="宋体"/>
                <w:szCs w:val="21"/>
              </w:rPr>
            </w:pPr>
            <w:r>
              <w:rPr>
                <w:rFonts w:hint="eastAsia" w:ascii="宋体" w:hAnsi="宋体"/>
                <w:szCs w:val="21"/>
              </w:rPr>
              <w:t>五</w:t>
            </w:r>
          </w:p>
        </w:tc>
        <w:tc>
          <w:tcPr>
            <w:tcW w:w="316" w:type="pct"/>
            <w:vAlign w:val="center"/>
          </w:tcPr>
          <w:p>
            <w:pPr>
              <w:jc w:val="center"/>
              <w:rPr>
                <w:rFonts w:ascii="宋体" w:hAnsi="宋体"/>
                <w:szCs w:val="21"/>
              </w:rPr>
            </w:pPr>
            <w:r>
              <w:rPr>
                <w:rFonts w:hint="eastAsia" w:ascii="宋体" w:hAnsi="宋体"/>
                <w:szCs w:val="21"/>
              </w:rPr>
              <w:t>六</w:t>
            </w:r>
          </w:p>
        </w:tc>
        <w:tc>
          <w:tcPr>
            <w:tcW w:w="203" w:type="pct"/>
            <w:vMerge w:val="continue"/>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restart"/>
            <w:vAlign w:val="center"/>
          </w:tcPr>
          <w:p>
            <w:pPr>
              <w:jc w:val="center"/>
              <w:rPr>
                <w:rFonts w:ascii="宋体" w:hAnsi="宋体"/>
                <w:szCs w:val="21"/>
              </w:rPr>
            </w:pPr>
            <w:r>
              <w:rPr>
                <w:rFonts w:hint="eastAsia" w:ascii="宋体" w:hAnsi="宋体"/>
                <w:szCs w:val="21"/>
              </w:rPr>
              <w:t>必修课程</w:t>
            </w:r>
          </w:p>
        </w:tc>
        <w:tc>
          <w:tcPr>
            <w:tcW w:w="212" w:type="pct"/>
            <w:vMerge w:val="restart"/>
            <w:vAlign w:val="center"/>
          </w:tcPr>
          <w:p>
            <w:pPr>
              <w:jc w:val="center"/>
              <w:rPr>
                <w:rFonts w:ascii="宋体" w:hAnsi="宋体"/>
                <w:szCs w:val="21"/>
              </w:rPr>
            </w:pPr>
            <w:r>
              <w:rPr>
                <w:rFonts w:hint="eastAsia" w:ascii="宋体" w:hAnsi="宋体"/>
                <w:szCs w:val="21"/>
              </w:rPr>
              <w:t>公共必修课程</w:t>
            </w:r>
          </w:p>
        </w:tc>
        <w:tc>
          <w:tcPr>
            <w:tcW w:w="782" w:type="pct"/>
            <w:gridSpan w:val="2"/>
            <w:vAlign w:val="center"/>
          </w:tcPr>
          <w:p>
            <w:pPr>
              <w:jc w:val="center"/>
              <w:rPr>
                <w:rFonts w:ascii="宋体" w:hAnsi="宋体"/>
                <w:szCs w:val="21"/>
              </w:rPr>
            </w:pPr>
            <w:r>
              <w:rPr>
                <w:rFonts w:ascii="宋体" w:hAnsi="宋体"/>
                <w:szCs w:val="21"/>
              </w:rPr>
              <w:t>GG111020</w:t>
            </w:r>
          </w:p>
        </w:tc>
        <w:tc>
          <w:tcPr>
            <w:tcW w:w="887" w:type="pct"/>
            <w:vAlign w:val="center"/>
          </w:tcPr>
          <w:p>
            <w:pPr>
              <w:jc w:val="center"/>
              <w:rPr>
                <w:rFonts w:ascii="宋体" w:hAnsi="宋体"/>
                <w:szCs w:val="21"/>
              </w:rPr>
            </w:pPr>
            <w:bookmarkStart w:id="86" w:name="RANGE!E3"/>
            <w:r>
              <w:rPr>
                <w:rFonts w:hint="eastAsia" w:ascii="宋体" w:hAnsi="宋体"/>
                <w:szCs w:val="21"/>
              </w:rPr>
              <w:t>思想道德与法治（一）</w:t>
            </w:r>
            <w:bookmarkEnd w:id="86"/>
          </w:p>
        </w:tc>
        <w:tc>
          <w:tcPr>
            <w:tcW w:w="272" w:type="pct"/>
            <w:vAlign w:val="center"/>
          </w:tcPr>
          <w:p>
            <w:pPr>
              <w:widowControl/>
              <w:jc w:val="center"/>
              <w:rPr>
                <w:rFonts w:ascii="宋体" w:hAnsi="宋体"/>
                <w:color w:val="000000"/>
                <w:kern w:val="0"/>
                <w:szCs w:val="21"/>
              </w:rPr>
            </w:pPr>
            <w:bookmarkStart w:id="87" w:name="RANGE!F3"/>
            <w:r>
              <w:rPr>
                <w:rFonts w:ascii="宋体" w:hAnsi="宋体"/>
                <w:color w:val="000000"/>
                <w:kern w:val="0"/>
                <w:szCs w:val="21"/>
              </w:rPr>
              <w:t>24</w:t>
            </w:r>
            <w:bookmarkEnd w:id="87"/>
          </w:p>
        </w:tc>
        <w:tc>
          <w:tcPr>
            <w:tcW w:w="215" w:type="pct"/>
            <w:vAlign w:val="center"/>
          </w:tcPr>
          <w:p>
            <w:pPr>
              <w:widowControl/>
              <w:jc w:val="center"/>
              <w:rPr>
                <w:rFonts w:ascii="宋体" w:hAnsi="宋体"/>
                <w:color w:val="000000"/>
                <w:kern w:val="0"/>
                <w:szCs w:val="21"/>
              </w:rPr>
            </w:pPr>
            <w:r>
              <w:rPr>
                <w:rFonts w:ascii="宋体" w:hAnsi="宋体"/>
                <w:color w:val="000000"/>
                <w:kern w:val="0"/>
                <w:szCs w:val="21"/>
              </w:rPr>
              <w:t>20</w:t>
            </w:r>
          </w:p>
        </w:tc>
        <w:tc>
          <w:tcPr>
            <w:tcW w:w="217" w:type="pct"/>
            <w:vAlign w:val="center"/>
          </w:tcPr>
          <w:p>
            <w:pPr>
              <w:widowControl/>
              <w:jc w:val="center"/>
              <w:rPr>
                <w:rFonts w:ascii="宋体" w:hAnsi="宋体"/>
                <w:color w:val="000000"/>
                <w:kern w:val="0"/>
                <w:szCs w:val="21"/>
              </w:rPr>
            </w:pPr>
            <w:r>
              <w:rPr>
                <w:rFonts w:hint="eastAsia" w:ascii="宋体" w:hAnsi="宋体"/>
                <w:color w:val="000000"/>
                <w:kern w:val="0"/>
                <w:szCs w:val="21"/>
              </w:rPr>
              <w:t>4</w:t>
            </w:r>
          </w:p>
        </w:tc>
        <w:tc>
          <w:tcPr>
            <w:tcW w:w="226" w:type="pct"/>
            <w:vAlign w:val="center"/>
          </w:tcPr>
          <w:p>
            <w:pPr>
              <w:widowControl/>
              <w:jc w:val="center"/>
              <w:rPr>
                <w:rFonts w:ascii="宋体" w:hAnsi="宋体"/>
                <w:color w:val="000000"/>
                <w:kern w:val="0"/>
                <w:szCs w:val="21"/>
              </w:rPr>
            </w:pPr>
            <w:r>
              <w:rPr>
                <w:rFonts w:ascii="宋体" w:hAnsi="宋体"/>
                <w:color w:val="000000"/>
                <w:kern w:val="0"/>
                <w:szCs w:val="21"/>
              </w:rPr>
              <w:t>1.5</w:t>
            </w:r>
          </w:p>
        </w:tc>
        <w:tc>
          <w:tcPr>
            <w:tcW w:w="294" w:type="pct"/>
            <w:vAlign w:val="center"/>
          </w:tcPr>
          <w:p>
            <w:pPr>
              <w:widowControl/>
              <w:jc w:val="center"/>
              <w:rPr>
                <w:rFonts w:ascii="宋体" w:hAnsi="宋体"/>
                <w:color w:val="000000"/>
                <w:kern w:val="0"/>
                <w:szCs w:val="21"/>
              </w:rPr>
            </w:pPr>
          </w:p>
        </w:tc>
        <w:tc>
          <w:tcPr>
            <w:tcW w:w="294" w:type="pct"/>
            <w:gridSpan w:val="2"/>
            <w:vAlign w:val="center"/>
          </w:tcPr>
          <w:p>
            <w:pPr>
              <w:widowControl/>
              <w:jc w:val="center"/>
              <w:rPr>
                <w:rFonts w:ascii="宋体" w:hAnsi="宋体"/>
                <w:color w:val="000000"/>
                <w:kern w:val="0"/>
                <w:szCs w:val="21"/>
              </w:rPr>
            </w:pPr>
          </w:p>
        </w:tc>
        <w:tc>
          <w:tcPr>
            <w:tcW w:w="294" w:type="pct"/>
            <w:gridSpan w:val="3"/>
            <w:vAlign w:val="center"/>
          </w:tcPr>
          <w:p>
            <w:pPr>
              <w:widowControl/>
              <w:jc w:val="center"/>
              <w:rPr>
                <w:rFonts w:ascii="宋体" w:hAnsi="宋体"/>
                <w:color w:val="000000"/>
                <w:kern w:val="0"/>
                <w:szCs w:val="21"/>
              </w:rPr>
            </w:pPr>
            <w:r>
              <w:rPr>
                <w:rFonts w:ascii="宋体" w:hAnsi="宋体"/>
                <w:color w:val="000000"/>
                <w:kern w:val="0"/>
                <w:szCs w:val="21"/>
              </w:rPr>
              <w:t>2</w:t>
            </w:r>
          </w:p>
        </w:tc>
        <w:tc>
          <w:tcPr>
            <w:tcW w:w="297" w:type="pct"/>
            <w:gridSpan w:val="2"/>
            <w:vAlign w:val="center"/>
          </w:tcPr>
          <w:p>
            <w:pPr>
              <w:widowControl/>
              <w:jc w:val="center"/>
              <w:rPr>
                <w:rFonts w:ascii="宋体" w:hAnsi="宋体"/>
                <w:color w:val="000000"/>
                <w:kern w:val="0"/>
                <w:szCs w:val="21"/>
              </w:rPr>
            </w:pPr>
          </w:p>
        </w:tc>
        <w:tc>
          <w:tcPr>
            <w:tcW w:w="294" w:type="pct"/>
            <w:vAlign w:val="center"/>
          </w:tcPr>
          <w:p>
            <w:pPr>
              <w:widowControl/>
              <w:jc w:val="center"/>
              <w:rPr>
                <w:rFonts w:ascii="宋体" w:hAnsi="宋体"/>
                <w:color w:val="000000"/>
                <w:kern w:val="0"/>
                <w:szCs w:val="21"/>
              </w:rPr>
            </w:pPr>
          </w:p>
        </w:tc>
        <w:tc>
          <w:tcPr>
            <w:tcW w:w="316" w:type="pct"/>
            <w:vAlign w:val="center"/>
          </w:tcPr>
          <w:p>
            <w:pPr>
              <w:widowControl/>
              <w:jc w:val="center"/>
              <w:rPr>
                <w:rFonts w:ascii="宋体" w:hAnsi="宋体"/>
                <w:color w:val="000000"/>
                <w:kern w:val="0"/>
                <w:szCs w:val="21"/>
              </w:rPr>
            </w:pPr>
          </w:p>
        </w:tc>
        <w:tc>
          <w:tcPr>
            <w:tcW w:w="203" w:type="pct"/>
            <w:vAlign w:val="center"/>
          </w:tcPr>
          <w:p>
            <w:pPr>
              <w:widowControl/>
              <w:jc w:val="center"/>
              <w:rPr>
                <w:rFonts w:ascii="宋体" w:hAnsi="宋体"/>
                <w:color w:val="FF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ascii="宋体" w:hAnsi="宋体"/>
                <w:szCs w:val="21"/>
              </w:rPr>
              <w:t>GG111021</w:t>
            </w:r>
          </w:p>
        </w:tc>
        <w:tc>
          <w:tcPr>
            <w:tcW w:w="887" w:type="pct"/>
            <w:vAlign w:val="center"/>
          </w:tcPr>
          <w:p>
            <w:pPr>
              <w:jc w:val="center"/>
              <w:rPr>
                <w:rFonts w:ascii="宋体" w:hAnsi="宋体"/>
                <w:szCs w:val="21"/>
              </w:rPr>
            </w:pPr>
            <w:r>
              <w:rPr>
                <w:rFonts w:hint="eastAsia" w:ascii="宋体" w:hAnsi="宋体"/>
                <w:szCs w:val="21"/>
              </w:rPr>
              <w:t>思想道德与法治（二）</w:t>
            </w:r>
          </w:p>
        </w:tc>
        <w:tc>
          <w:tcPr>
            <w:tcW w:w="272" w:type="pct"/>
            <w:vAlign w:val="center"/>
          </w:tcPr>
          <w:p>
            <w:pPr>
              <w:widowControl/>
              <w:jc w:val="center"/>
              <w:rPr>
                <w:rFonts w:ascii="宋体" w:hAnsi="宋体"/>
                <w:color w:val="000000"/>
                <w:kern w:val="0"/>
                <w:szCs w:val="21"/>
              </w:rPr>
            </w:pPr>
            <w:r>
              <w:rPr>
                <w:rFonts w:ascii="宋体" w:hAnsi="宋体"/>
                <w:color w:val="000000"/>
                <w:kern w:val="0"/>
                <w:szCs w:val="21"/>
              </w:rPr>
              <w:t>24</w:t>
            </w:r>
          </w:p>
        </w:tc>
        <w:tc>
          <w:tcPr>
            <w:tcW w:w="215" w:type="pct"/>
            <w:vAlign w:val="center"/>
          </w:tcPr>
          <w:p>
            <w:pPr>
              <w:widowControl/>
              <w:jc w:val="center"/>
              <w:rPr>
                <w:rFonts w:ascii="宋体" w:hAnsi="宋体"/>
                <w:color w:val="000000"/>
                <w:kern w:val="0"/>
                <w:szCs w:val="21"/>
              </w:rPr>
            </w:pPr>
            <w:r>
              <w:rPr>
                <w:rFonts w:ascii="宋体" w:hAnsi="宋体"/>
                <w:color w:val="000000"/>
                <w:kern w:val="0"/>
                <w:szCs w:val="21"/>
              </w:rPr>
              <w:t>22</w:t>
            </w:r>
          </w:p>
        </w:tc>
        <w:tc>
          <w:tcPr>
            <w:tcW w:w="217" w:type="pct"/>
            <w:vAlign w:val="center"/>
          </w:tcPr>
          <w:p>
            <w:pPr>
              <w:widowControl/>
              <w:jc w:val="center"/>
              <w:rPr>
                <w:rFonts w:ascii="宋体" w:hAnsi="宋体"/>
                <w:color w:val="000000"/>
                <w:kern w:val="0"/>
                <w:szCs w:val="21"/>
              </w:rPr>
            </w:pPr>
            <w:r>
              <w:rPr>
                <w:rFonts w:hint="eastAsia" w:ascii="宋体" w:hAnsi="宋体"/>
                <w:color w:val="000000"/>
                <w:kern w:val="0"/>
                <w:szCs w:val="21"/>
              </w:rPr>
              <w:t>2</w:t>
            </w:r>
          </w:p>
        </w:tc>
        <w:tc>
          <w:tcPr>
            <w:tcW w:w="226" w:type="pct"/>
            <w:vAlign w:val="center"/>
          </w:tcPr>
          <w:p>
            <w:pPr>
              <w:widowControl/>
              <w:jc w:val="center"/>
              <w:rPr>
                <w:rFonts w:ascii="宋体" w:hAnsi="宋体"/>
                <w:color w:val="000000"/>
                <w:kern w:val="0"/>
                <w:szCs w:val="21"/>
              </w:rPr>
            </w:pPr>
            <w:r>
              <w:rPr>
                <w:rFonts w:ascii="宋体" w:hAnsi="宋体"/>
                <w:color w:val="000000"/>
                <w:kern w:val="0"/>
                <w:szCs w:val="21"/>
              </w:rPr>
              <w:t>1.5</w:t>
            </w:r>
          </w:p>
        </w:tc>
        <w:tc>
          <w:tcPr>
            <w:tcW w:w="294" w:type="pct"/>
            <w:vAlign w:val="center"/>
          </w:tcPr>
          <w:p>
            <w:pPr>
              <w:widowControl/>
              <w:jc w:val="center"/>
              <w:rPr>
                <w:rFonts w:ascii="宋体" w:hAnsi="宋体"/>
                <w:color w:val="000000"/>
                <w:kern w:val="0"/>
                <w:szCs w:val="21"/>
              </w:rPr>
            </w:pPr>
          </w:p>
        </w:tc>
        <w:tc>
          <w:tcPr>
            <w:tcW w:w="294" w:type="pct"/>
            <w:gridSpan w:val="2"/>
            <w:vAlign w:val="center"/>
          </w:tcPr>
          <w:p>
            <w:pPr>
              <w:widowControl/>
              <w:jc w:val="center"/>
              <w:rPr>
                <w:rFonts w:ascii="宋体" w:hAnsi="宋体"/>
                <w:color w:val="000000"/>
                <w:kern w:val="0"/>
                <w:szCs w:val="21"/>
              </w:rPr>
            </w:pPr>
          </w:p>
        </w:tc>
        <w:tc>
          <w:tcPr>
            <w:tcW w:w="294" w:type="pct"/>
            <w:gridSpan w:val="3"/>
            <w:vAlign w:val="center"/>
          </w:tcPr>
          <w:p>
            <w:pPr>
              <w:widowControl/>
              <w:jc w:val="center"/>
              <w:rPr>
                <w:rFonts w:ascii="宋体" w:hAnsi="宋体"/>
                <w:color w:val="000000"/>
                <w:kern w:val="0"/>
                <w:szCs w:val="21"/>
              </w:rPr>
            </w:pPr>
          </w:p>
        </w:tc>
        <w:tc>
          <w:tcPr>
            <w:tcW w:w="297" w:type="pct"/>
            <w:gridSpan w:val="2"/>
            <w:vAlign w:val="center"/>
          </w:tcPr>
          <w:p>
            <w:pPr>
              <w:widowControl/>
              <w:jc w:val="center"/>
              <w:rPr>
                <w:rFonts w:ascii="宋体" w:hAnsi="宋体"/>
                <w:color w:val="000000"/>
                <w:kern w:val="0"/>
                <w:szCs w:val="21"/>
              </w:rPr>
            </w:pPr>
            <w:r>
              <w:rPr>
                <w:rFonts w:ascii="宋体" w:hAnsi="宋体"/>
                <w:color w:val="000000"/>
                <w:kern w:val="0"/>
                <w:szCs w:val="21"/>
              </w:rPr>
              <w:t>2</w:t>
            </w:r>
          </w:p>
        </w:tc>
        <w:tc>
          <w:tcPr>
            <w:tcW w:w="294" w:type="pct"/>
            <w:vAlign w:val="center"/>
          </w:tcPr>
          <w:p>
            <w:pPr>
              <w:widowControl/>
              <w:jc w:val="center"/>
              <w:rPr>
                <w:rFonts w:ascii="宋体" w:hAnsi="宋体"/>
                <w:color w:val="000000"/>
                <w:kern w:val="0"/>
                <w:szCs w:val="21"/>
              </w:rPr>
            </w:pPr>
          </w:p>
        </w:tc>
        <w:tc>
          <w:tcPr>
            <w:tcW w:w="316" w:type="pct"/>
            <w:vAlign w:val="center"/>
          </w:tcPr>
          <w:p>
            <w:pPr>
              <w:widowControl/>
              <w:jc w:val="center"/>
              <w:rPr>
                <w:rFonts w:ascii="宋体" w:hAnsi="宋体"/>
                <w:color w:val="000000"/>
                <w:kern w:val="0"/>
                <w:szCs w:val="21"/>
              </w:rPr>
            </w:pPr>
          </w:p>
        </w:tc>
        <w:tc>
          <w:tcPr>
            <w:tcW w:w="203" w:type="pct"/>
            <w:vAlign w:val="center"/>
          </w:tcPr>
          <w:p>
            <w:pPr>
              <w:widowControl/>
              <w:jc w:val="center"/>
              <w:rPr>
                <w:rFonts w:ascii="宋体" w:hAns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ascii="宋体" w:hAnsi="宋体"/>
                <w:szCs w:val="21"/>
              </w:rPr>
              <w:t>GG111002</w:t>
            </w:r>
          </w:p>
        </w:tc>
        <w:tc>
          <w:tcPr>
            <w:tcW w:w="887" w:type="pct"/>
            <w:vAlign w:val="center"/>
          </w:tcPr>
          <w:p>
            <w:pPr>
              <w:jc w:val="center"/>
              <w:rPr>
                <w:rFonts w:ascii="宋体" w:hAnsi="宋体"/>
                <w:szCs w:val="21"/>
              </w:rPr>
            </w:pPr>
            <w:r>
              <w:rPr>
                <w:rFonts w:hint="eastAsia" w:ascii="宋体" w:hAnsi="宋体"/>
                <w:szCs w:val="21"/>
              </w:rPr>
              <w:t>毛泽东思想和中国特色社会主义理论体系概论</w:t>
            </w:r>
          </w:p>
        </w:tc>
        <w:tc>
          <w:tcPr>
            <w:tcW w:w="272" w:type="pct"/>
            <w:vAlign w:val="center"/>
          </w:tcPr>
          <w:p>
            <w:pPr>
              <w:widowControl/>
              <w:jc w:val="center"/>
              <w:rPr>
                <w:rFonts w:ascii="宋体" w:hAnsi="宋体"/>
                <w:color w:val="000000"/>
                <w:kern w:val="0"/>
                <w:szCs w:val="21"/>
              </w:rPr>
            </w:pPr>
            <w:r>
              <w:rPr>
                <w:rFonts w:ascii="宋体" w:hAnsi="宋体"/>
                <w:color w:val="000000"/>
                <w:kern w:val="0"/>
                <w:szCs w:val="21"/>
              </w:rPr>
              <w:t>32</w:t>
            </w:r>
          </w:p>
        </w:tc>
        <w:tc>
          <w:tcPr>
            <w:tcW w:w="215" w:type="pct"/>
            <w:vAlign w:val="center"/>
          </w:tcPr>
          <w:p>
            <w:pPr>
              <w:widowControl/>
              <w:jc w:val="center"/>
              <w:rPr>
                <w:rFonts w:ascii="宋体" w:hAnsi="宋体"/>
                <w:color w:val="000000"/>
                <w:kern w:val="0"/>
                <w:szCs w:val="21"/>
              </w:rPr>
            </w:pPr>
            <w:r>
              <w:rPr>
                <w:rFonts w:ascii="宋体" w:hAnsi="宋体"/>
                <w:color w:val="000000"/>
                <w:kern w:val="0"/>
                <w:szCs w:val="21"/>
              </w:rPr>
              <w:t>28</w:t>
            </w:r>
          </w:p>
        </w:tc>
        <w:tc>
          <w:tcPr>
            <w:tcW w:w="217" w:type="pct"/>
            <w:vAlign w:val="center"/>
          </w:tcPr>
          <w:p>
            <w:pPr>
              <w:widowControl/>
              <w:jc w:val="center"/>
              <w:rPr>
                <w:rFonts w:ascii="宋体" w:hAnsi="宋体"/>
                <w:color w:val="000000"/>
                <w:kern w:val="0"/>
                <w:szCs w:val="21"/>
              </w:rPr>
            </w:pPr>
            <w:r>
              <w:rPr>
                <w:rFonts w:ascii="宋体" w:hAnsi="宋体"/>
                <w:color w:val="000000"/>
                <w:kern w:val="0"/>
                <w:szCs w:val="21"/>
              </w:rPr>
              <w:t>4</w:t>
            </w:r>
          </w:p>
        </w:tc>
        <w:tc>
          <w:tcPr>
            <w:tcW w:w="226" w:type="pct"/>
            <w:vAlign w:val="center"/>
          </w:tcPr>
          <w:p>
            <w:pPr>
              <w:widowControl/>
              <w:jc w:val="center"/>
              <w:rPr>
                <w:rFonts w:ascii="宋体" w:hAnsi="宋体"/>
                <w:color w:val="000000"/>
                <w:kern w:val="0"/>
                <w:szCs w:val="21"/>
              </w:rPr>
            </w:pPr>
            <w:r>
              <w:rPr>
                <w:rFonts w:ascii="宋体" w:hAnsi="宋体"/>
                <w:color w:val="000000"/>
                <w:kern w:val="0"/>
                <w:szCs w:val="21"/>
              </w:rPr>
              <w:t>2</w:t>
            </w:r>
          </w:p>
        </w:tc>
        <w:tc>
          <w:tcPr>
            <w:tcW w:w="294" w:type="pct"/>
            <w:vAlign w:val="center"/>
          </w:tcPr>
          <w:p>
            <w:pPr>
              <w:widowControl/>
              <w:jc w:val="center"/>
              <w:rPr>
                <w:rFonts w:ascii="宋体" w:hAnsi="宋体"/>
                <w:color w:val="000000"/>
                <w:kern w:val="0"/>
                <w:szCs w:val="21"/>
              </w:rPr>
            </w:pPr>
          </w:p>
        </w:tc>
        <w:tc>
          <w:tcPr>
            <w:tcW w:w="294" w:type="pct"/>
            <w:gridSpan w:val="2"/>
            <w:vAlign w:val="center"/>
          </w:tcPr>
          <w:p>
            <w:pPr>
              <w:widowControl/>
              <w:jc w:val="center"/>
              <w:rPr>
                <w:rFonts w:ascii="宋体" w:hAnsi="宋体"/>
                <w:color w:val="000000"/>
                <w:kern w:val="0"/>
                <w:szCs w:val="21"/>
              </w:rPr>
            </w:pPr>
          </w:p>
        </w:tc>
        <w:tc>
          <w:tcPr>
            <w:tcW w:w="294" w:type="pct"/>
            <w:gridSpan w:val="3"/>
            <w:vAlign w:val="center"/>
          </w:tcPr>
          <w:p>
            <w:pPr>
              <w:widowControl/>
              <w:jc w:val="center"/>
              <w:rPr>
                <w:rFonts w:ascii="宋体" w:hAnsi="宋体"/>
                <w:color w:val="000000"/>
                <w:kern w:val="0"/>
                <w:szCs w:val="21"/>
              </w:rPr>
            </w:pPr>
            <w:r>
              <w:rPr>
                <w:rFonts w:ascii="宋体" w:hAnsi="宋体"/>
                <w:color w:val="000000"/>
                <w:kern w:val="0"/>
                <w:szCs w:val="21"/>
              </w:rPr>
              <w:t>2</w:t>
            </w:r>
          </w:p>
        </w:tc>
        <w:tc>
          <w:tcPr>
            <w:tcW w:w="297" w:type="pct"/>
            <w:gridSpan w:val="2"/>
            <w:vAlign w:val="center"/>
          </w:tcPr>
          <w:p>
            <w:pPr>
              <w:widowControl/>
              <w:jc w:val="center"/>
              <w:rPr>
                <w:rFonts w:ascii="宋体" w:hAnsi="宋体"/>
                <w:color w:val="000000"/>
                <w:kern w:val="0"/>
                <w:szCs w:val="21"/>
              </w:rPr>
            </w:pPr>
          </w:p>
        </w:tc>
        <w:tc>
          <w:tcPr>
            <w:tcW w:w="294" w:type="pct"/>
            <w:vAlign w:val="center"/>
          </w:tcPr>
          <w:p>
            <w:pPr>
              <w:widowControl/>
              <w:jc w:val="center"/>
              <w:rPr>
                <w:rFonts w:ascii="宋体" w:hAnsi="宋体"/>
                <w:color w:val="000000"/>
                <w:kern w:val="0"/>
                <w:szCs w:val="21"/>
              </w:rPr>
            </w:pPr>
          </w:p>
        </w:tc>
        <w:tc>
          <w:tcPr>
            <w:tcW w:w="316" w:type="pct"/>
            <w:vAlign w:val="center"/>
          </w:tcPr>
          <w:p>
            <w:pPr>
              <w:widowControl/>
              <w:jc w:val="center"/>
              <w:rPr>
                <w:rFonts w:ascii="宋体" w:hAnsi="宋体"/>
                <w:color w:val="000000"/>
                <w:kern w:val="0"/>
                <w:szCs w:val="21"/>
              </w:rPr>
            </w:pPr>
          </w:p>
        </w:tc>
        <w:tc>
          <w:tcPr>
            <w:tcW w:w="203" w:type="pct"/>
            <w:vAlign w:val="center"/>
          </w:tcPr>
          <w:p>
            <w:pPr>
              <w:widowControl/>
              <w:jc w:val="center"/>
              <w:rPr>
                <w:rFonts w:ascii="宋体" w:hAns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hint="eastAsia" w:ascii="宋体" w:hAnsi="宋体"/>
                <w:szCs w:val="21"/>
              </w:rPr>
              <w:t>GG111029</w:t>
            </w:r>
          </w:p>
        </w:tc>
        <w:tc>
          <w:tcPr>
            <w:tcW w:w="887" w:type="pct"/>
            <w:vAlign w:val="center"/>
          </w:tcPr>
          <w:p>
            <w:pPr>
              <w:jc w:val="center"/>
              <w:rPr>
                <w:rFonts w:ascii="宋体" w:hAnsi="宋体"/>
                <w:szCs w:val="21"/>
              </w:rPr>
            </w:pPr>
            <w:r>
              <w:rPr>
                <w:rFonts w:hint="eastAsia" w:ascii="宋体" w:hAnsi="宋体"/>
                <w:szCs w:val="21"/>
              </w:rPr>
              <w:t>习近平新时代中国特色社会主义思想概论（一）</w:t>
            </w:r>
          </w:p>
        </w:tc>
        <w:tc>
          <w:tcPr>
            <w:tcW w:w="272" w:type="pct"/>
            <w:vAlign w:val="center"/>
          </w:tcPr>
          <w:p>
            <w:pPr>
              <w:widowControl/>
              <w:jc w:val="center"/>
              <w:rPr>
                <w:rFonts w:ascii="宋体" w:hAnsi="宋体"/>
                <w:color w:val="000000"/>
                <w:kern w:val="0"/>
                <w:szCs w:val="21"/>
              </w:rPr>
            </w:pPr>
            <w:r>
              <w:rPr>
                <w:rFonts w:ascii="宋体" w:hAnsi="宋体"/>
                <w:color w:val="000000"/>
                <w:kern w:val="0"/>
                <w:szCs w:val="21"/>
              </w:rPr>
              <w:t>24</w:t>
            </w:r>
          </w:p>
        </w:tc>
        <w:tc>
          <w:tcPr>
            <w:tcW w:w="215" w:type="pct"/>
            <w:vAlign w:val="center"/>
          </w:tcPr>
          <w:p>
            <w:pPr>
              <w:widowControl/>
              <w:jc w:val="center"/>
              <w:rPr>
                <w:rFonts w:ascii="宋体" w:hAnsi="宋体"/>
                <w:color w:val="000000"/>
                <w:kern w:val="0"/>
                <w:szCs w:val="21"/>
              </w:rPr>
            </w:pPr>
            <w:r>
              <w:rPr>
                <w:rFonts w:ascii="宋体" w:hAnsi="宋体"/>
                <w:color w:val="000000"/>
                <w:kern w:val="0"/>
                <w:szCs w:val="21"/>
              </w:rPr>
              <w:t>20</w:t>
            </w:r>
          </w:p>
        </w:tc>
        <w:tc>
          <w:tcPr>
            <w:tcW w:w="217" w:type="pct"/>
            <w:vAlign w:val="center"/>
          </w:tcPr>
          <w:p>
            <w:pPr>
              <w:widowControl/>
              <w:jc w:val="center"/>
              <w:rPr>
                <w:rFonts w:ascii="宋体" w:hAnsi="宋体"/>
                <w:color w:val="000000"/>
                <w:kern w:val="0"/>
                <w:szCs w:val="21"/>
              </w:rPr>
            </w:pPr>
            <w:r>
              <w:rPr>
                <w:rFonts w:ascii="宋体" w:hAnsi="宋体"/>
                <w:color w:val="000000"/>
                <w:kern w:val="0"/>
                <w:szCs w:val="21"/>
              </w:rPr>
              <w:t>4</w:t>
            </w:r>
          </w:p>
        </w:tc>
        <w:tc>
          <w:tcPr>
            <w:tcW w:w="226" w:type="pct"/>
            <w:vAlign w:val="center"/>
          </w:tcPr>
          <w:p>
            <w:pPr>
              <w:widowControl/>
              <w:jc w:val="center"/>
              <w:rPr>
                <w:rFonts w:ascii="宋体" w:hAnsi="宋体"/>
                <w:color w:val="000000"/>
                <w:kern w:val="0"/>
                <w:szCs w:val="21"/>
              </w:rPr>
            </w:pPr>
            <w:r>
              <w:rPr>
                <w:rFonts w:ascii="宋体" w:hAnsi="宋体"/>
                <w:color w:val="000000"/>
                <w:kern w:val="0"/>
                <w:szCs w:val="21"/>
              </w:rPr>
              <w:t>1.5</w:t>
            </w:r>
          </w:p>
        </w:tc>
        <w:tc>
          <w:tcPr>
            <w:tcW w:w="294" w:type="pct"/>
            <w:vAlign w:val="center"/>
          </w:tcPr>
          <w:p>
            <w:pPr>
              <w:widowControl/>
              <w:jc w:val="center"/>
              <w:rPr>
                <w:rFonts w:ascii="宋体" w:hAnsi="宋体"/>
                <w:color w:val="000000"/>
                <w:kern w:val="0"/>
                <w:szCs w:val="21"/>
              </w:rPr>
            </w:pPr>
            <w:r>
              <w:rPr>
                <w:rFonts w:ascii="宋体" w:hAnsi="宋体"/>
                <w:color w:val="000000"/>
                <w:kern w:val="0"/>
                <w:szCs w:val="21"/>
              </w:rPr>
              <w:t>2</w:t>
            </w:r>
          </w:p>
        </w:tc>
        <w:tc>
          <w:tcPr>
            <w:tcW w:w="294" w:type="pct"/>
            <w:gridSpan w:val="2"/>
            <w:vAlign w:val="center"/>
          </w:tcPr>
          <w:p>
            <w:pPr>
              <w:widowControl/>
              <w:jc w:val="center"/>
              <w:rPr>
                <w:rFonts w:ascii="宋体" w:hAnsi="宋体"/>
                <w:color w:val="000000"/>
                <w:kern w:val="0"/>
                <w:szCs w:val="21"/>
              </w:rPr>
            </w:pPr>
          </w:p>
        </w:tc>
        <w:tc>
          <w:tcPr>
            <w:tcW w:w="294" w:type="pct"/>
            <w:gridSpan w:val="3"/>
            <w:vAlign w:val="center"/>
          </w:tcPr>
          <w:p>
            <w:pPr>
              <w:widowControl/>
              <w:jc w:val="center"/>
              <w:rPr>
                <w:rFonts w:ascii="宋体" w:hAnsi="宋体"/>
                <w:color w:val="C00000"/>
                <w:kern w:val="0"/>
                <w:szCs w:val="21"/>
              </w:rPr>
            </w:pPr>
          </w:p>
        </w:tc>
        <w:tc>
          <w:tcPr>
            <w:tcW w:w="297" w:type="pct"/>
            <w:gridSpan w:val="2"/>
            <w:vAlign w:val="center"/>
          </w:tcPr>
          <w:p>
            <w:pPr>
              <w:widowControl/>
              <w:jc w:val="center"/>
              <w:rPr>
                <w:rFonts w:ascii="宋体" w:hAnsi="宋体"/>
                <w:color w:val="C00000"/>
                <w:kern w:val="0"/>
                <w:szCs w:val="21"/>
              </w:rPr>
            </w:pPr>
          </w:p>
        </w:tc>
        <w:tc>
          <w:tcPr>
            <w:tcW w:w="294" w:type="pct"/>
            <w:vAlign w:val="center"/>
          </w:tcPr>
          <w:p>
            <w:pPr>
              <w:widowControl/>
              <w:jc w:val="center"/>
              <w:rPr>
                <w:rFonts w:ascii="宋体" w:hAnsi="宋体"/>
                <w:color w:val="000000"/>
                <w:kern w:val="0"/>
                <w:szCs w:val="21"/>
              </w:rPr>
            </w:pPr>
          </w:p>
        </w:tc>
        <w:tc>
          <w:tcPr>
            <w:tcW w:w="316" w:type="pct"/>
            <w:vAlign w:val="center"/>
          </w:tcPr>
          <w:p>
            <w:pPr>
              <w:widowControl/>
              <w:jc w:val="center"/>
              <w:rPr>
                <w:rFonts w:ascii="宋体" w:hAnsi="宋体"/>
                <w:color w:val="000000"/>
                <w:kern w:val="0"/>
                <w:szCs w:val="21"/>
              </w:rPr>
            </w:pPr>
          </w:p>
        </w:tc>
        <w:tc>
          <w:tcPr>
            <w:tcW w:w="203" w:type="pct"/>
            <w:vAlign w:val="center"/>
          </w:tcPr>
          <w:p>
            <w:pPr>
              <w:widowControl/>
              <w:jc w:val="center"/>
              <w:rPr>
                <w:rFonts w:ascii="宋体" w:hAns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787"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hint="eastAsia" w:ascii="宋体" w:hAnsi="宋体"/>
                <w:szCs w:val="21"/>
              </w:rPr>
              <w:t>GG111030</w:t>
            </w:r>
          </w:p>
        </w:tc>
        <w:tc>
          <w:tcPr>
            <w:tcW w:w="887" w:type="pct"/>
            <w:vAlign w:val="center"/>
          </w:tcPr>
          <w:p>
            <w:pPr>
              <w:jc w:val="center"/>
              <w:rPr>
                <w:rFonts w:ascii="宋体" w:hAnsi="宋体"/>
                <w:szCs w:val="21"/>
              </w:rPr>
            </w:pPr>
            <w:r>
              <w:rPr>
                <w:rFonts w:hint="eastAsia" w:ascii="宋体" w:hAnsi="宋体"/>
                <w:szCs w:val="21"/>
              </w:rPr>
              <w:t>习近平新时代中国特色社会主义思想概论（二）</w:t>
            </w:r>
          </w:p>
        </w:tc>
        <w:tc>
          <w:tcPr>
            <w:tcW w:w="272" w:type="pct"/>
            <w:vAlign w:val="center"/>
          </w:tcPr>
          <w:p>
            <w:pPr>
              <w:widowControl/>
              <w:jc w:val="center"/>
              <w:rPr>
                <w:rFonts w:ascii="宋体" w:hAnsi="宋体"/>
                <w:color w:val="000000"/>
                <w:kern w:val="0"/>
                <w:szCs w:val="21"/>
              </w:rPr>
            </w:pPr>
            <w:r>
              <w:rPr>
                <w:rFonts w:ascii="宋体" w:hAnsi="宋体"/>
                <w:color w:val="000000"/>
                <w:kern w:val="0"/>
                <w:szCs w:val="21"/>
              </w:rPr>
              <w:t>24</w:t>
            </w:r>
          </w:p>
        </w:tc>
        <w:tc>
          <w:tcPr>
            <w:tcW w:w="215" w:type="pct"/>
            <w:vAlign w:val="center"/>
          </w:tcPr>
          <w:p>
            <w:pPr>
              <w:widowControl/>
              <w:jc w:val="center"/>
              <w:rPr>
                <w:rFonts w:ascii="宋体" w:hAnsi="宋体"/>
                <w:color w:val="000000"/>
                <w:kern w:val="0"/>
                <w:szCs w:val="21"/>
              </w:rPr>
            </w:pPr>
            <w:r>
              <w:rPr>
                <w:rFonts w:ascii="宋体" w:hAnsi="宋体"/>
                <w:color w:val="000000"/>
                <w:kern w:val="0"/>
                <w:szCs w:val="21"/>
              </w:rPr>
              <w:t>22</w:t>
            </w:r>
          </w:p>
        </w:tc>
        <w:tc>
          <w:tcPr>
            <w:tcW w:w="217" w:type="pct"/>
            <w:vAlign w:val="center"/>
          </w:tcPr>
          <w:p>
            <w:pPr>
              <w:widowControl/>
              <w:jc w:val="center"/>
              <w:rPr>
                <w:rFonts w:ascii="宋体" w:hAnsi="宋体"/>
                <w:color w:val="000000"/>
                <w:kern w:val="0"/>
                <w:szCs w:val="21"/>
              </w:rPr>
            </w:pPr>
            <w:r>
              <w:rPr>
                <w:rFonts w:hint="eastAsia" w:ascii="宋体" w:hAnsi="宋体"/>
                <w:color w:val="000000"/>
                <w:kern w:val="0"/>
                <w:szCs w:val="21"/>
              </w:rPr>
              <w:t>2</w:t>
            </w:r>
          </w:p>
        </w:tc>
        <w:tc>
          <w:tcPr>
            <w:tcW w:w="226" w:type="pct"/>
            <w:vAlign w:val="center"/>
          </w:tcPr>
          <w:p>
            <w:pPr>
              <w:widowControl/>
              <w:jc w:val="center"/>
              <w:rPr>
                <w:rFonts w:ascii="宋体" w:hAnsi="宋体"/>
                <w:color w:val="000000"/>
                <w:kern w:val="0"/>
                <w:szCs w:val="21"/>
              </w:rPr>
            </w:pPr>
            <w:r>
              <w:rPr>
                <w:rFonts w:ascii="宋体" w:hAnsi="宋体"/>
                <w:color w:val="000000"/>
                <w:kern w:val="0"/>
                <w:szCs w:val="21"/>
              </w:rPr>
              <w:t>1.5</w:t>
            </w:r>
          </w:p>
        </w:tc>
        <w:tc>
          <w:tcPr>
            <w:tcW w:w="294" w:type="pct"/>
            <w:vAlign w:val="center"/>
          </w:tcPr>
          <w:p>
            <w:pPr>
              <w:widowControl/>
              <w:jc w:val="center"/>
              <w:rPr>
                <w:rFonts w:ascii="宋体" w:hAnsi="宋体"/>
                <w:color w:val="000000"/>
                <w:kern w:val="0"/>
                <w:szCs w:val="21"/>
              </w:rPr>
            </w:pPr>
          </w:p>
        </w:tc>
        <w:tc>
          <w:tcPr>
            <w:tcW w:w="294" w:type="pct"/>
            <w:gridSpan w:val="2"/>
            <w:vAlign w:val="center"/>
          </w:tcPr>
          <w:p>
            <w:pPr>
              <w:widowControl/>
              <w:jc w:val="center"/>
              <w:rPr>
                <w:rFonts w:ascii="宋体" w:hAnsi="宋体"/>
                <w:color w:val="000000"/>
                <w:kern w:val="0"/>
                <w:szCs w:val="21"/>
              </w:rPr>
            </w:pPr>
            <w:r>
              <w:rPr>
                <w:rFonts w:ascii="宋体" w:hAnsi="宋体"/>
                <w:color w:val="000000"/>
                <w:kern w:val="0"/>
                <w:szCs w:val="21"/>
              </w:rPr>
              <w:t>2</w:t>
            </w:r>
          </w:p>
        </w:tc>
        <w:tc>
          <w:tcPr>
            <w:tcW w:w="294" w:type="pct"/>
            <w:gridSpan w:val="3"/>
            <w:vAlign w:val="center"/>
          </w:tcPr>
          <w:p>
            <w:pPr>
              <w:widowControl/>
              <w:jc w:val="center"/>
              <w:rPr>
                <w:rFonts w:ascii="宋体" w:hAnsi="宋体"/>
                <w:color w:val="C00000"/>
                <w:kern w:val="0"/>
                <w:szCs w:val="21"/>
              </w:rPr>
            </w:pPr>
          </w:p>
        </w:tc>
        <w:tc>
          <w:tcPr>
            <w:tcW w:w="297" w:type="pct"/>
            <w:gridSpan w:val="2"/>
            <w:vAlign w:val="center"/>
          </w:tcPr>
          <w:p>
            <w:pPr>
              <w:widowControl/>
              <w:jc w:val="center"/>
              <w:rPr>
                <w:rFonts w:ascii="宋体" w:hAnsi="宋体"/>
                <w:color w:val="C00000"/>
                <w:kern w:val="0"/>
                <w:szCs w:val="21"/>
              </w:rPr>
            </w:pPr>
          </w:p>
        </w:tc>
        <w:tc>
          <w:tcPr>
            <w:tcW w:w="294" w:type="pct"/>
            <w:vAlign w:val="center"/>
          </w:tcPr>
          <w:p>
            <w:pPr>
              <w:widowControl/>
              <w:jc w:val="center"/>
              <w:rPr>
                <w:rFonts w:ascii="宋体" w:hAnsi="宋体"/>
                <w:color w:val="000000"/>
                <w:kern w:val="0"/>
                <w:szCs w:val="21"/>
              </w:rPr>
            </w:pPr>
          </w:p>
        </w:tc>
        <w:tc>
          <w:tcPr>
            <w:tcW w:w="316" w:type="pct"/>
            <w:vAlign w:val="center"/>
          </w:tcPr>
          <w:p>
            <w:pPr>
              <w:widowControl/>
              <w:jc w:val="center"/>
              <w:rPr>
                <w:rFonts w:ascii="宋体" w:hAnsi="宋体"/>
                <w:color w:val="000000"/>
                <w:kern w:val="0"/>
                <w:szCs w:val="21"/>
              </w:rPr>
            </w:pPr>
          </w:p>
        </w:tc>
        <w:tc>
          <w:tcPr>
            <w:tcW w:w="203" w:type="pct"/>
            <w:vAlign w:val="center"/>
          </w:tcPr>
          <w:p>
            <w:pPr>
              <w:widowControl/>
              <w:jc w:val="center"/>
              <w:rPr>
                <w:rFonts w:ascii="宋体" w:hAns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ascii="宋体" w:hAnsi="宋体"/>
                <w:szCs w:val="21"/>
              </w:rPr>
              <w:t>GG111012~GG111015</w:t>
            </w:r>
          </w:p>
        </w:tc>
        <w:tc>
          <w:tcPr>
            <w:tcW w:w="887" w:type="pct"/>
            <w:vAlign w:val="center"/>
          </w:tcPr>
          <w:p>
            <w:pPr>
              <w:jc w:val="center"/>
              <w:rPr>
                <w:rFonts w:ascii="宋体" w:hAnsi="宋体"/>
                <w:szCs w:val="21"/>
              </w:rPr>
            </w:pPr>
            <w:r>
              <w:rPr>
                <w:rFonts w:hint="eastAsia" w:ascii="宋体" w:hAnsi="宋体"/>
                <w:szCs w:val="21"/>
              </w:rPr>
              <w:t>形势与政策</w:t>
            </w:r>
          </w:p>
        </w:tc>
        <w:tc>
          <w:tcPr>
            <w:tcW w:w="272" w:type="pct"/>
            <w:vAlign w:val="center"/>
          </w:tcPr>
          <w:p>
            <w:pPr>
              <w:widowControl/>
              <w:jc w:val="center"/>
              <w:rPr>
                <w:rFonts w:ascii="宋体" w:hAnsi="宋体"/>
                <w:color w:val="000000"/>
                <w:kern w:val="0"/>
                <w:szCs w:val="21"/>
              </w:rPr>
            </w:pPr>
            <w:r>
              <w:rPr>
                <w:rFonts w:ascii="宋体" w:hAnsi="宋体"/>
                <w:color w:val="000000"/>
                <w:kern w:val="0"/>
                <w:szCs w:val="21"/>
              </w:rPr>
              <w:t>32</w:t>
            </w:r>
          </w:p>
        </w:tc>
        <w:tc>
          <w:tcPr>
            <w:tcW w:w="215" w:type="pct"/>
            <w:vAlign w:val="center"/>
          </w:tcPr>
          <w:p>
            <w:pPr>
              <w:widowControl/>
              <w:jc w:val="center"/>
              <w:rPr>
                <w:rFonts w:ascii="宋体" w:hAnsi="宋体"/>
                <w:color w:val="000000"/>
                <w:kern w:val="0"/>
                <w:szCs w:val="21"/>
              </w:rPr>
            </w:pPr>
            <w:r>
              <w:rPr>
                <w:rFonts w:ascii="宋体" w:hAnsi="宋体"/>
                <w:color w:val="000000"/>
                <w:kern w:val="0"/>
                <w:szCs w:val="21"/>
              </w:rPr>
              <w:t>32</w:t>
            </w:r>
          </w:p>
        </w:tc>
        <w:tc>
          <w:tcPr>
            <w:tcW w:w="217" w:type="pct"/>
            <w:vAlign w:val="center"/>
          </w:tcPr>
          <w:p>
            <w:pPr>
              <w:widowControl/>
              <w:jc w:val="center"/>
              <w:rPr>
                <w:rFonts w:ascii="宋体" w:hAnsi="宋体"/>
                <w:color w:val="000000"/>
                <w:kern w:val="0"/>
                <w:szCs w:val="21"/>
              </w:rPr>
            </w:pPr>
            <w:r>
              <w:rPr>
                <w:rFonts w:hint="eastAsia" w:ascii="宋体" w:hAnsi="宋体"/>
                <w:color w:val="000000"/>
                <w:kern w:val="0"/>
                <w:szCs w:val="21"/>
              </w:rPr>
              <w:t>0</w:t>
            </w:r>
          </w:p>
        </w:tc>
        <w:tc>
          <w:tcPr>
            <w:tcW w:w="226" w:type="pct"/>
            <w:vAlign w:val="center"/>
          </w:tcPr>
          <w:p>
            <w:pPr>
              <w:widowControl/>
              <w:jc w:val="center"/>
              <w:rPr>
                <w:rFonts w:ascii="宋体" w:hAnsi="宋体"/>
                <w:color w:val="000000"/>
                <w:kern w:val="0"/>
                <w:szCs w:val="21"/>
              </w:rPr>
            </w:pPr>
            <w:r>
              <w:rPr>
                <w:rFonts w:ascii="宋体" w:hAnsi="宋体"/>
                <w:color w:val="000000"/>
                <w:kern w:val="0"/>
                <w:szCs w:val="21"/>
              </w:rPr>
              <w:t>1</w:t>
            </w:r>
          </w:p>
        </w:tc>
        <w:tc>
          <w:tcPr>
            <w:tcW w:w="1179" w:type="pct"/>
            <w:gridSpan w:val="8"/>
            <w:vAlign w:val="center"/>
          </w:tcPr>
          <w:p>
            <w:pPr>
              <w:widowControl/>
              <w:jc w:val="center"/>
              <w:rPr>
                <w:rFonts w:ascii="宋体" w:hAnsi="宋体"/>
                <w:color w:val="000000"/>
                <w:kern w:val="0"/>
                <w:szCs w:val="21"/>
              </w:rPr>
            </w:pPr>
            <w:r>
              <w:rPr>
                <w:rFonts w:ascii="宋体" w:hAnsi="宋体"/>
                <w:color w:val="000000"/>
                <w:kern w:val="0"/>
                <w:szCs w:val="21"/>
              </w:rPr>
              <w:t>1-4</w:t>
            </w:r>
            <w:r>
              <w:rPr>
                <w:rFonts w:hint="eastAsia" w:ascii="宋体" w:hAnsi="宋体"/>
                <w:color w:val="000000"/>
                <w:kern w:val="0"/>
                <w:szCs w:val="21"/>
              </w:rPr>
              <w:t>学期，每学期</w:t>
            </w:r>
            <w:r>
              <w:rPr>
                <w:rFonts w:ascii="宋体" w:hAnsi="宋体"/>
                <w:color w:val="000000"/>
                <w:kern w:val="0"/>
                <w:szCs w:val="21"/>
              </w:rPr>
              <w:t>8</w:t>
            </w:r>
            <w:r>
              <w:rPr>
                <w:rFonts w:hint="eastAsia" w:ascii="宋体" w:hAnsi="宋体"/>
                <w:color w:val="000000"/>
                <w:kern w:val="0"/>
                <w:szCs w:val="21"/>
              </w:rPr>
              <w:t>学时</w:t>
            </w:r>
          </w:p>
        </w:tc>
        <w:tc>
          <w:tcPr>
            <w:tcW w:w="294" w:type="pct"/>
            <w:vAlign w:val="center"/>
          </w:tcPr>
          <w:p>
            <w:pPr>
              <w:widowControl/>
              <w:jc w:val="center"/>
              <w:rPr>
                <w:rFonts w:ascii="宋体" w:hAnsi="宋体"/>
                <w:color w:val="0D0D0D"/>
                <w:kern w:val="0"/>
                <w:szCs w:val="21"/>
              </w:rPr>
            </w:pPr>
          </w:p>
        </w:tc>
        <w:tc>
          <w:tcPr>
            <w:tcW w:w="316" w:type="pct"/>
            <w:vAlign w:val="center"/>
          </w:tcPr>
          <w:p>
            <w:pPr>
              <w:widowControl/>
              <w:jc w:val="center"/>
              <w:rPr>
                <w:rFonts w:ascii="宋体" w:hAnsi="宋体"/>
                <w:color w:val="000000"/>
                <w:kern w:val="0"/>
                <w:szCs w:val="21"/>
              </w:rPr>
            </w:pPr>
          </w:p>
        </w:tc>
        <w:tc>
          <w:tcPr>
            <w:tcW w:w="203" w:type="pct"/>
            <w:vAlign w:val="center"/>
          </w:tcPr>
          <w:p>
            <w:pPr>
              <w:widowControl/>
              <w:jc w:val="center"/>
              <w:rPr>
                <w:rFonts w:ascii="宋体" w:hAnsi="宋体"/>
                <w:color w:val="000000"/>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pacing w:val="-20"/>
                <w:szCs w:val="21"/>
              </w:rPr>
            </w:pPr>
            <w:r>
              <w:rPr>
                <w:rFonts w:hint="eastAsia" w:ascii="宋体" w:hAnsi="宋体"/>
                <w:szCs w:val="21"/>
              </w:rPr>
              <w:t>GG111007</w:t>
            </w:r>
          </w:p>
        </w:tc>
        <w:tc>
          <w:tcPr>
            <w:tcW w:w="887" w:type="pct"/>
            <w:vAlign w:val="center"/>
          </w:tcPr>
          <w:p>
            <w:pPr>
              <w:jc w:val="center"/>
              <w:rPr>
                <w:rFonts w:ascii="宋体" w:hAnsi="宋体"/>
                <w:spacing w:val="-20"/>
                <w:szCs w:val="21"/>
              </w:rPr>
            </w:pPr>
            <w:r>
              <w:rPr>
                <w:rFonts w:hint="eastAsia" w:ascii="宋体" w:hAnsi="宋体"/>
                <w:spacing w:val="-20"/>
                <w:szCs w:val="21"/>
              </w:rPr>
              <w:t>体育与健康（一）</w:t>
            </w:r>
          </w:p>
        </w:tc>
        <w:tc>
          <w:tcPr>
            <w:tcW w:w="272" w:type="pct"/>
            <w:vAlign w:val="center"/>
          </w:tcPr>
          <w:p>
            <w:pPr>
              <w:jc w:val="center"/>
              <w:rPr>
                <w:rFonts w:ascii="宋体" w:hAnsi="宋体"/>
                <w:spacing w:val="-20"/>
                <w:szCs w:val="21"/>
              </w:rPr>
            </w:pPr>
            <w:r>
              <w:rPr>
                <w:rFonts w:ascii="宋体" w:hAnsi="宋体"/>
                <w:spacing w:val="-20"/>
                <w:szCs w:val="21"/>
              </w:rPr>
              <w:t>40</w:t>
            </w:r>
          </w:p>
        </w:tc>
        <w:tc>
          <w:tcPr>
            <w:tcW w:w="215" w:type="pct"/>
            <w:vAlign w:val="center"/>
          </w:tcPr>
          <w:p>
            <w:pPr>
              <w:jc w:val="center"/>
              <w:rPr>
                <w:rFonts w:ascii="宋体" w:hAnsi="宋体"/>
                <w:spacing w:val="-20"/>
                <w:szCs w:val="21"/>
              </w:rPr>
            </w:pPr>
            <w:r>
              <w:rPr>
                <w:rFonts w:hint="eastAsia" w:ascii="宋体" w:hAnsi="宋体"/>
                <w:spacing w:val="-20"/>
                <w:szCs w:val="21"/>
              </w:rPr>
              <w:t>2</w:t>
            </w:r>
          </w:p>
        </w:tc>
        <w:tc>
          <w:tcPr>
            <w:tcW w:w="217" w:type="pct"/>
            <w:vAlign w:val="center"/>
          </w:tcPr>
          <w:p>
            <w:pPr>
              <w:jc w:val="center"/>
              <w:rPr>
                <w:rFonts w:ascii="宋体" w:hAnsi="宋体"/>
                <w:spacing w:val="-20"/>
                <w:szCs w:val="21"/>
              </w:rPr>
            </w:pPr>
            <w:r>
              <w:rPr>
                <w:rFonts w:hint="eastAsia" w:ascii="宋体" w:hAnsi="宋体"/>
                <w:spacing w:val="-20"/>
                <w:szCs w:val="21"/>
              </w:rPr>
              <w:t>3</w:t>
            </w:r>
            <w:r>
              <w:rPr>
                <w:rFonts w:ascii="宋体" w:hAnsi="宋体"/>
                <w:spacing w:val="-20"/>
                <w:szCs w:val="21"/>
              </w:rPr>
              <w:t>8</w:t>
            </w:r>
          </w:p>
        </w:tc>
        <w:tc>
          <w:tcPr>
            <w:tcW w:w="226" w:type="pct"/>
            <w:vAlign w:val="center"/>
          </w:tcPr>
          <w:p>
            <w:pPr>
              <w:jc w:val="center"/>
              <w:rPr>
                <w:rFonts w:ascii="宋体" w:hAnsi="宋体"/>
                <w:spacing w:val="-20"/>
                <w:szCs w:val="21"/>
              </w:rPr>
            </w:pPr>
            <w:r>
              <w:rPr>
                <w:rFonts w:ascii="宋体" w:hAnsi="宋体"/>
                <w:spacing w:val="-20"/>
                <w:szCs w:val="21"/>
              </w:rPr>
              <w:t>2.5</w:t>
            </w:r>
          </w:p>
        </w:tc>
        <w:tc>
          <w:tcPr>
            <w:tcW w:w="294" w:type="pct"/>
            <w:vAlign w:val="center"/>
          </w:tcPr>
          <w:p>
            <w:pPr>
              <w:jc w:val="center"/>
              <w:rPr>
                <w:rFonts w:ascii="宋体" w:hAnsi="宋体"/>
                <w:spacing w:val="-20"/>
                <w:szCs w:val="21"/>
              </w:rPr>
            </w:pPr>
            <w:r>
              <w:rPr>
                <w:rFonts w:ascii="宋体" w:hAnsi="宋体"/>
                <w:spacing w:val="-20"/>
                <w:szCs w:val="21"/>
              </w:rPr>
              <w:t>2</w:t>
            </w:r>
          </w:p>
        </w:tc>
        <w:tc>
          <w:tcPr>
            <w:tcW w:w="294" w:type="pct"/>
            <w:gridSpan w:val="2"/>
            <w:vAlign w:val="center"/>
          </w:tcPr>
          <w:p>
            <w:pPr>
              <w:jc w:val="center"/>
              <w:rPr>
                <w:rFonts w:ascii="宋体" w:hAnsi="宋体"/>
                <w:spacing w:val="-20"/>
                <w:szCs w:val="21"/>
              </w:rPr>
            </w:pPr>
          </w:p>
        </w:tc>
        <w:tc>
          <w:tcPr>
            <w:tcW w:w="294" w:type="pct"/>
            <w:gridSpan w:val="3"/>
            <w:vAlign w:val="center"/>
          </w:tcPr>
          <w:p>
            <w:pPr>
              <w:jc w:val="center"/>
              <w:rPr>
                <w:rFonts w:ascii="宋体" w:hAnsi="宋体"/>
                <w:spacing w:val="-20"/>
                <w:szCs w:val="21"/>
              </w:rPr>
            </w:pPr>
          </w:p>
        </w:tc>
        <w:tc>
          <w:tcPr>
            <w:tcW w:w="297" w:type="pct"/>
            <w:gridSpan w:val="2"/>
            <w:vAlign w:val="center"/>
          </w:tcPr>
          <w:p>
            <w:pPr>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pacing w:val="-20"/>
                <w:szCs w:val="21"/>
              </w:rPr>
            </w:pPr>
            <w:r>
              <w:rPr>
                <w:rFonts w:hint="eastAsia" w:ascii="宋体" w:hAnsi="宋体"/>
                <w:szCs w:val="21"/>
              </w:rPr>
              <w:t>GG111008</w:t>
            </w:r>
          </w:p>
        </w:tc>
        <w:tc>
          <w:tcPr>
            <w:tcW w:w="887" w:type="pct"/>
            <w:vAlign w:val="center"/>
          </w:tcPr>
          <w:p>
            <w:pPr>
              <w:jc w:val="center"/>
              <w:rPr>
                <w:rFonts w:ascii="宋体" w:hAnsi="宋体"/>
                <w:spacing w:val="-20"/>
                <w:szCs w:val="21"/>
              </w:rPr>
            </w:pPr>
            <w:r>
              <w:rPr>
                <w:rFonts w:hint="eastAsia" w:ascii="宋体" w:hAnsi="宋体"/>
                <w:spacing w:val="-20"/>
                <w:szCs w:val="21"/>
              </w:rPr>
              <w:t>体育与健康（二）</w:t>
            </w:r>
          </w:p>
        </w:tc>
        <w:tc>
          <w:tcPr>
            <w:tcW w:w="272" w:type="pct"/>
            <w:vAlign w:val="center"/>
          </w:tcPr>
          <w:p>
            <w:pPr>
              <w:jc w:val="center"/>
              <w:rPr>
                <w:rFonts w:ascii="宋体" w:hAnsi="宋体"/>
                <w:spacing w:val="-20"/>
                <w:szCs w:val="21"/>
              </w:rPr>
            </w:pPr>
            <w:r>
              <w:rPr>
                <w:rFonts w:ascii="宋体" w:hAnsi="宋体"/>
                <w:spacing w:val="-20"/>
                <w:szCs w:val="21"/>
              </w:rPr>
              <w:t>40</w:t>
            </w:r>
          </w:p>
        </w:tc>
        <w:tc>
          <w:tcPr>
            <w:tcW w:w="215" w:type="pct"/>
            <w:vAlign w:val="center"/>
          </w:tcPr>
          <w:p>
            <w:pPr>
              <w:jc w:val="center"/>
              <w:rPr>
                <w:rFonts w:ascii="宋体" w:hAnsi="宋体"/>
                <w:spacing w:val="-20"/>
                <w:szCs w:val="21"/>
              </w:rPr>
            </w:pPr>
            <w:r>
              <w:rPr>
                <w:rFonts w:hint="eastAsia" w:ascii="宋体" w:hAnsi="宋体"/>
                <w:spacing w:val="-20"/>
                <w:szCs w:val="21"/>
              </w:rPr>
              <w:t>2</w:t>
            </w:r>
          </w:p>
        </w:tc>
        <w:tc>
          <w:tcPr>
            <w:tcW w:w="217" w:type="pct"/>
            <w:vAlign w:val="center"/>
          </w:tcPr>
          <w:p>
            <w:pPr>
              <w:jc w:val="center"/>
              <w:rPr>
                <w:rFonts w:ascii="宋体" w:hAnsi="宋体"/>
                <w:spacing w:val="-20"/>
                <w:szCs w:val="21"/>
              </w:rPr>
            </w:pPr>
            <w:r>
              <w:rPr>
                <w:rFonts w:hint="eastAsia" w:ascii="宋体" w:hAnsi="宋体"/>
                <w:spacing w:val="-20"/>
                <w:szCs w:val="21"/>
              </w:rPr>
              <w:t>3</w:t>
            </w:r>
            <w:r>
              <w:rPr>
                <w:rFonts w:ascii="宋体" w:hAnsi="宋体"/>
                <w:spacing w:val="-20"/>
                <w:szCs w:val="21"/>
              </w:rPr>
              <w:t>8</w:t>
            </w:r>
          </w:p>
        </w:tc>
        <w:tc>
          <w:tcPr>
            <w:tcW w:w="226" w:type="pct"/>
            <w:vAlign w:val="center"/>
          </w:tcPr>
          <w:p>
            <w:pPr>
              <w:jc w:val="center"/>
              <w:rPr>
                <w:rFonts w:ascii="宋体" w:hAnsi="宋体"/>
                <w:spacing w:val="-20"/>
                <w:szCs w:val="21"/>
              </w:rPr>
            </w:pPr>
            <w:r>
              <w:rPr>
                <w:rFonts w:ascii="宋体" w:hAnsi="宋体"/>
                <w:spacing w:val="-20"/>
                <w:szCs w:val="21"/>
              </w:rPr>
              <w:t>2.5</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r>
              <w:rPr>
                <w:rFonts w:ascii="宋体" w:hAnsi="宋体"/>
                <w:spacing w:val="-20"/>
                <w:szCs w:val="21"/>
              </w:rPr>
              <w:t>2</w:t>
            </w:r>
          </w:p>
        </w:tc>
        <w:tc>
          <w:tcPr>
            <w:tcW w:w="294" w:type="pct"/>
            <w:gridSpan w:val="3"/>
            <w:vAlign w:val="center"/>
          </w:tcPr>
          <w:p>
            <w:pPr>
              <w:jc w:val="center"/>
              <w:rPr>
                <w:rFonts w:ascii="宋体" w:hAnsi="宋体"/>
                <w:spacing w:val="-20"/>
                <w:szCs w:val="21"/>
              </w:rPr>
            </w:pPr>
          </w:p>
        </w:tc>
        <w:tc>
          <w:tcPr>
            <w:tcW w:w="297" w:type="pct"/>
            <w:gridSpan w:val="2"/>
            <w:vAlign w:val="center"/>
          </w:tcPr>
          <w:p>
            <w:pPr>
              <w:jc w:val="center"/>
              <w:rPr>
                <w:rFonts w:ascii="宋体" w:hAnsi="宋体"/>
                <w:spacing w:val="-20"/>
                <w:szCs w:val="21"/>
              </w:rPr>
            </w:pP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7"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pacing w:val="-20"/>
                <w:szCs w:val="21"/>
              </w:rPr>
            </w:pPr>
            <w:r>
              <w:rPr>
                <w:rFonts w:hint="eastAsia" w:ascii="宋体" w:hAnsi="宋体"/>
                <w:szCs w:val="21"/>
              </w:rPr>
              <w:t>GG111009</w:t>
            </w:r>
          </w:p>
        </w:tc>
        <w:tc>
          <w:tcPr>
            <w:tcW w:w="887" w:type="pct"/>
            <w:vAlign w:val="center"/>
          </w:tcPr>
          <w:p>
            <w:pPr>
              <w:jc w:val="center"/>
              <w:rPr>
                <w:rFonts w:ascii="宋体" w:hAnsi="宋体"/>
                <w:spacing w:val="-20"/>
                <w:szCs w:val="21"/>
              </w:rPr>
            </w:pPr>
            <w:r>
              <w:rPr>
                <w:rFonts w:hint="eastAsia" w:ascii="宋体" w:hAnsi="宋体"/>
                <w:spacing w:val="-20"/>
                <w:szCs w:val="21"/>
              </w:rPr>
              <w:t>体育与健康（三）</w:t>
            </w:r>
          </w:p>
        </w:tc>
        <w:tc>
          <w:tcPr>
            <w:tcW w:w="272" w:type="pct"/>
            <w:vAlign w:val="center"/>
          </w:tcPr>
          <w:p>
            <w:pPr>
              <w:jc w:val="center"/>
              <w:rPr>
                <w:rFonts w:ascii="宋体" w:hAnsi="宋体"/>
                <w:spacing w:val="-20"/>
                <w:szCs w:val="21"/>
              </w:rPr>
            </w:pPr>
            <w:r>
              <w:rPr>
                <w:rFonts w:ascii="宋体" w:hAnsi="宋体"/>
                <w:spacing w:val="-20"/>
                <w:szCs w:val="21"/>
              </w:rPr>
              <w:t>32</w:t>
            </w:r>
          </w:p>
        </w:tc>
        <w:tc>
          <w:tcPr>
            <w:tcW w:w="215" w:type="pct"/>
            <w:vAlign w:val="center"/>
          </w:tcPr>
          <w:p>
            <w:pPr>
              <w:jc w:val="center"/>
              <w:rPr>
                <w:rFonts w:ascii="宋体" w:hAnsi="宋体"/>
                <w:spacing w:val="-20"/>
                <w:szCs w:val="21"/>
              </w:rPr>
            </w:pPr>
            <w:r>
              <w:rPr>
                <w:rFonts w:hint="eastAsia" w:ascii="宋体" w:hAnsi="宋体"/>
                <w:spacing w:val="-20"/>
                <w:szCs w:val="21"/>
              </w:rPr>
              <w:t>2</w:t>
            </w:r>
          </w:p>
        </w:tc>
        <w:tc>
          <w:tcPr>
            <w:tcW w:w="217" w:type="pct"/>
            <w:vAlign w:val="center"/>
          </w:tcPr>
          <w:p>
            <w:pPr>
              <w:jc w:val="center"/>
              <w:rPr>
                <w:rFonts w:ascii="宋体" w:hAnsi="宋体"/>
                <w:spacing w:val="-20"/>
                <w:szCs w:val="21"/>
              </w:rPr>
            </w:pPr>
            <w:r>
              <w:rPr>
                <w:rFonts w:hint="eastAsia" w:ascii="宋体" w:hAnsi="宋体"/>
                <w:spacing w:val="-20"/>
                <w:szCs w:val="21"/>
              </w:rPr>
              <w:t>3</w:t>
            </w:r>
            <w:r>
              <w:rPr>
                <w:rFonts w:ascii="宋体" w:hAnsi="宋体"/>
                <w:spacing w:val="-20"/>
                <w:szCs w:val="21"/>
              </w:rPr>
              <w:t>0</w:t>
            </w:r>
          </w:p>
        </w:tc>
        <w:tc>
          <w:tcPr>
            <w:tcW w:w="226" w:type="pct"/>
            <w:vAlign w:val="center"/>
          </w:tcPr>
          <w:p>
            <w:pPr>
              <w:jc w:val="center"/>
              <w:rPr>
                <w:rFonts w:ascii="宋体" w:hAnsi="宋体"/>
                <w:spacing w:val="-20"/>
                <w:szCs w:val="21"/>
              </w:rPr>
            </w:pPr>
            <w:r>
              <w:rPr>
                <w:rFonts w:ascii="宋体" w:hAnsi="宋体"/>
                <w:spacing w:val="-20"/>
                <w:szCs w:val="21"/>
              </w:rPr>
              <w:t>2</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jc w:val="center"/>
              <w:rPr>
                <w:rFonts w:ascii="宋体" w:hAnsi="宋体"/>
                <w:spacing w:val="-20"/>
                <w:szCs w:val="21"/>
              </w:rPr>
            </w:pPr>
            <w:r>
              <w:rPr>
                <w:rFonts w:ascii="宋体" w:hAnsi="宋体"/>
                <w:spacing w:val="-20"/>
                <w:szCs w:val="21"/>
              </w:rPr>
              <w:t>2</w:t>
            </w:r>
          </w:p>
        </w:tc>
        <w:tc>
          <w:tcPr>
            <w:tcW w:w="297" w:type="pct"/>
            <w:gridSpan w:val="2"/>
            <w:vAlign w:val="center"/>
          </w:tcPr>
          <w:p>
            <w:pPr>
              <w:jc w:val="center"/>
              <w:rPr>
                <w:rFonts w:ascii="宋体" w:hAnsi="宋体"/>
                <w:spacing w:val="-20"/>
                <w:szCs w:val="21"/>
              </w:rPr>
            </w:pP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pacing w:val="-20"/>
                <w:szCs w:val="21"/>
              </w:rPr>
            </w:pPr>
            <w:r>
              <w:rPr>
                <w:rFonts w:hint="eastAsia" w:ascii="宋体" w:hAnsi="宋体"/>
                <w:szCs w:val="21"/>
              </w:rPr>
              <w:t>GG111011</w:t>
            </w:r>
          </w:p>
        </w:tc>
        <w:tc>
          <w:tcPr>
            <w:tcW w:w="887" w:type="pct"/>
            <w:vAlign w:val="center"/>
          </w:tcPr>
          <w:p>
            <w:pPr>
              <w:jc w:val="center"/>
              <w:rPr>
                <w:rFonts w:ascii="宋体" w:hAnsi="宋体"/>
                <w:spacing w:val="-20"/>
                <w:szCs w:val="21"/>
              </w:rPr>
            </w:pPr>
            <w:r>
              <w:rPr>
                <w:rFonts w:hint="eastAsia" w:ascii="宋体" w:hAnsi="宋体"/>
                <w:spacing w:val="-20"/>
                <w:szCs w:val="21"/>
              </w:rPr>
              <w:t>大学生就业指导与创新创业教育</w:t>
            </w:r>
          </w:p>
        </w:tc>
        <w:tc>
          <w:tcPr>
            <w:tcW w:w="272" w:type="pct"/>
            <w:vAlign w:val="center"/>
          </w:tcPr>
          <w:p>
            <w:pPr>
              <w:jc w:val="center"/>
              <w:rPr>
                <w:rFonts w:ascii="宋体" w:hAnsi="宋体"/>
                <w:spacing w:val="-20"/>
                <w:szCs w:val="21"/>
              </w:rPr>
            </w:pPr>
            <w:r>
              <w:rPr>
                <w:rFonts w:hint="eastAsia" w:ascii="宋体" w:hAnsi="宋体"/>
                <w:spacing w:val="-20"/>
                <w:szCs w:val="21"/>
              </w:rPr>
              <w:t>32</w:t>
            </w:r>
          </w:p>
        </w:tc>
        <w:tc>
          <w:tcPr>
            <w:tcW w:w="215" w:type="pct"/>
            <w:vAlign w:val="center"/>
          </w:tcPr>
          <w:p>
            <w:pPr>
              <w:jc w:val="center"/>
              <w:rPr>
                <w:rFonts w:ascii="宋体" w:hAnsi="宋体"/>
                <w:spacing w:val="-20"/>
                <w:szCs w:val="21"/>
              </w:rPr>
            </w:pPr>
            <w:r>
              <w:rPr>
                <w:rFonts w:hint="eastAsia" w:ascii="宋体" w:hAnsi="宋体"/>
                <w:spacing w:val="-20"/>
                <w:szCs w:val="21"/>
              </w:rPr>
              <w:t>20</w:t>
            </w:r>
          </w:p>
        </w:tc>
        <w:tc>
          <w:tcPr>
            <w:tcW w:w="217" w:type="pct"/>
            <w:vAlign w:val="center"/>
          </w:tcPr>
          <w:p>
            <w:pPr>
              <w:jc w:val="center"/>
              <w:rPr>
                <w:rFonts w:ascii="宋体" w:hAnsi="宋体"/>
                <w:spacing w:val="-20"/>
                <w:szCs w:val="21"/>
              </w:rPr>
            </w:pPr>
            <w:r>
              <w:rPr>
                <w:rFonts w:hint="eastAsia" w:ascii="宋体" w:hAnsi="宋体"/>
                <w:spacing w:val="-20"/>
                <w:szCs w:val="21"/>
              </w:rPr>
              <w:t>12</w:t>
            </w:r>
          </w:p>
        </w:tc>
        <w:tc>
          <w:tcPr>
            <w:tcW w:w="226" w:type="pct"/>
            <w:vAlign w:val="center"/>
          </w:tcPr>
          <w:p>
            <w:pPr>
              <w:jc w:val="center"/>
              <w:rPr>
                <w:rFonts w:ascii="宋体" w:hAnsi="宋体"/>
                <w:spacing w:val="-20"/>
                <w:szCs w:val="21"/>
              </w:rPr>
            </w:pPr>
            <w:r>
              <w:rPr>
                <w:rFonts w:hint="eastAsia" w:ascii="宋体" w:hAnsi="宋体"/>
                <w:spacing w:val="-20"/>
                <w:szCs w:val="21"/>
              </w:rPr>
              <w:t>2</w:t>
            </w:r>
          </w:p>
        </w:tc>
        <w:tc>
          <w:tcPr>
            <w:tcW w:w="1179" w:type="pct"/>
            <w:gridSpan w:val="8"/>
            <w:vAlign w:val="center"/>
          </w:tcPr>
          <w:p>
            <w:pPr>
              <w:jc w:val="center"/>
              <w:rPr>
                <w:rFonts w:ascii="宋体" w:hAnsi="宋体"/>
                <w:spacing w:val="-20"/>
                <w:szCs w:val="21"/>
              </w:rPr>
            </w:pPr>
            <w:r>
              <w:rPr>
                <w:rFonts w:ascii="宋体" w:hAnsi="宋体"/>
                <w:szCs w:val="21"/>
              </w:rPr>
              <w:t>1-4</w:t>
            </w:r>
            <w:r>
              <w:rPr>
                <w:rFonts w:hint="eastAsia" w:ascii="宋体" w:hAnsi="宋体"/>
                <w:szCs w:val="21"/>
              </w:rPr>
              <w:t>学期，每学期</w:t>
            </w:r>
            <w:r>
              <w:rPr>
                <w:rFonts w:ascii="宋体" w:hAnsi="宋体"/>
                <w:szCs w:val="21"/>
              </w:rPr>
              <w:t>8</w:t>
            </w:r>
            <w:r>
              <w:rPr>
                <w:rFonts w:hint="eastAsia" w:ascii="宋体" w:hAnsi="宋体"/>
                <w:szCs w:val="21"/>
              </w:rPr>
              <w:t>学时</w:t>
            </w:r>
          </w:p>
        </w:tc>
        <w:tc>
          <w:tcPr>
            <w:tcW w:w="294" w:type="pct"/>
            <w:vAlign w:val="center"/>
          </w:tcPr>
          <w:p>
            <w:pPr>
              <w:jc w:val="center"/>
              <w:rPr>
                <w:rFonts w:ascii="宋体" w:hAnsi="宋体"/>
                <w:spacing w:val="-20"/>
                <w:szCs w:val="21"/>
              </w:rPr>
            </w:pPr>
          </w:p>
        </w:tc>
        <w:tc>
          <w:tcPr>
            <w:tcW w:w="316" w:type="pct"/>
            <w:vAlign w:val="center"/>
          </w:tcPr>
          <w:p>
            <w:pPr>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pacing w:val="-20"/>
                <w:szCs w:val="21"/>
              </w:rPr>
            </w:pPr>
            <w:r>
              <w:rPr>
                <w:rFonts w:hint="eastAsia" w:ascii="宋体" w:hAnsi="宋体"/>
                <w:szCs w:val="21"/>
              </w:rPr>
              <w:t>GG111010</w:t>
            </w:r>
          </w:p>
        </w:tc>
        <w:tc>
          <w:tcPr>
            <w:tcW w:w="887" w:type="pct"/>
            <w:vAlign w:val="center"/>
          </w:tcPr>
          <w:p>
            <w:pPr>
              <w:jc w:val="center"/>
              <w:rPr>
                <w:rFonts w:ascii="宋体" w:hAnsi="宋体"/>
                <w:spacing w:val="-20"/>
                <w:szCs w:val="21"/>
              </w:rPr>
            </w:pPr>
            <w:r>
              <w:rPr>
                <w:rFonts w:hint="eastAsia" w:ascii="宋体" w:hAnsi="宋体"/>
                <w:spacing w:val="-20"/>
                <w:szCs w:val="21"/>
              </w:rPr>
              <w:t>心理健康教育</w:t>
            </w:r>
          </w:p>
        </w:tc>
        <w:tc>
          <w:tcPr>
            <w:tcW w:w="272" w:type="pct"/>
            <w:vAlign w:val="center"/>
          </w:tcPr>
          <w:p>
            <w:pPr>
              <w:jc w:val="center"/>
              <w:rPr>
                <w:rFonts w:ascii="宋体" w:hAnsi="宋体"/>
                <w:spacing w:val="-20"/>
                <w:szCs w:val="21"/>
              </w:rPr>
            </w:pPr>
            <w:r>
              <w:rPr>
                <w:rFonts w:ascii="宋体" w:hAnsi="宋体"/>
                <w:spacing w:val="-20"/>
                <w:szCs w:val="21"/>
              </w:rPr>
              <w:t>32</w:t>
            </w:r>
          </w:p>
        </w:tc>
        <w:tc>
          <w:tcPr>
            <w:tcW w:w="215" w:type="pct"/>
            <w:vAlign w:val="center"/>
          </w:tcPr>
          <w:p>
            <w:pPr>
              <w:jc w:val="center"/>
              <w:rPr>
                <w:rFonts w:ascii="宋体" w:hAnsi="宋体"/>
                <w:spacing w:val="-20"/>
                <w:szCs w:val="21"/>
              </w:rPr>
            </w:pPr>
            <w:r>
              <w:rPr>
                <w:rFonts w:ascii="宋体" w:hAnsi="宋体"/>
                <w:spacing w:val="-20"/>
                <w:szCs w:val="21"/>
              </w:rPr>
              <w:t>32</w:t>
            </w:r>
          </w:p>
        </w:tc>
        <w:tc>
          <w:tcPr>
            <w:tcW w:w="217" w:type="pct"/>
            <w:vAlign w:val="center"/>
          </w:tcPr>
          <w:p>
            <w:pPr>
              <w:jc w:val="center"/>
              <w:rPr>
                <w:rFonts w:ascii="宋体" w:hAnsi="宋体"/>
                <w:spacing w:val="-20"/>
                <w:szCs w:val="21"/>
              </w:rPr>
            </w:pPr>
          </w:p>
        </w:tc>
        <w:tc>
          <w:tcPr>
            <w:tcW w:w="226" w:type="pct"/>
            <w:vAlign w:val="center"/>
          </w:tcPr>
          <w:p>
            <w:pPr>
              <w:jc w:val="center"/>
              <w:rPr>
                <w:rFonts w:ascii="宋体" w:hAnsi="宋体"/>
                <w:spacing w:val="-20"/>
                <w:szCs w:val="21"/>
              </w:rPr>
            </w:pPr>
            <w:r>
              <w:rPr>
                <w:rFonts w:ascii="宋体" w:hAnsi="宋体"/>
                <w:spacing w:val="-20"/>
                <w:szCs w:val="21"/>
              </w:rPr>
              <w:t>2</w:t>
            </w:r>
          </w:p>
        </w:tc>
        <w:tc>
          <w:tcPr>
            <w:tcW w:w="1179" w:type="pct"/>
            <w:gridSpan w:val="8"/>
            <w:vAlign w:val="center"/>
          </w:tcPr>
          <w:p>
            <w:pPr>
              <w:jc w:val="center"/>
              <w:rPr>
                <w:rFonts w:ascii="宋体" w:hAnsi="宋体"/>
                <w:spacing w:val="-20"/>
                <w:szCs w:val="21"/>
              </w:rPr>
            </w:pPr>
            <w:r>
              <w:rPr>
                <w:rFonts w:ascii="宋体" w:hAnsi="宋体"/>
                <w:szCs w:val="21"/>
              </w:rPr>
              <w:t>1-4</w:t>
            </w:r>
            <w:r>
              <w:rPr>
                <w:rFonts w:hint="eastAsia" w:ascii="宋体" w:hAnsi="宋体"/>
                <w:szCs w:val="21"/>
              </w:rPr>
              <w:t>学期，每学期</w:t>
            </w:r>
            <w:r>
              <w:rPr>
                <w:rFonts w:ascii="宋体" w:hAnsi="宋体"/>
                <w:szCs w:val="21"/>
              </w:rPr>
              <w:t>8</w:t>
            </w:r>
            <w:r>
              <w:rPr>
                <w:rFonts w:hint="eastAsia" w:ascii="宋体" w:hAnsi="宋体"/>
                <w:szCs w:val="21"/>
              </w:rPr>
              <w:t>学时</w:t>
            </w:r>
          </w:p>
        </w:tc>
        <w:tc>
          <w:tcPr>
            <w:tcW w:w="294" w:type="pct"/>
            <w:vAlign w:val="center"/>
          </w:tcPr>
          <w:p>
            <w:pPr>
              <w:jc w:val="center"/>
              <w:rPr>
                <w:rFonts w:ascii="宋体" w:hAnsi="宋体"/>
                <w:spacing w:val="-20"/>
                <w:szCs w:val="21"/>
              </w:rPr>
            </w:pPr>
          </w:p>
        </w:tc>
        <w:tc>
          <w:tcPr>
            <w:tcW w:w="316" w:type="pct"/>
            <w:vAlign w:val="center"/>
          </w:tcPr>
          <w:p>
            <w:pPr>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pacing w:val="-20"/>
                <w:szCs w:val="21"/>
              </w:rPr>
            </w:pPr>
            <w:r>
              <w:rPr>
                <w:rFonts w:hint="eastAsia" w:ascii="宋体" w:hAnsi="宋体"/>
                <w:szCs w:val="21"/>
              </w:rPr>
              <w:t>GG111016</w:t>
            </w:r>
          </w:p>
        </w:tc>
        <w:tc>
          <w:tcPr>
            <w:tcW w:w="887" w:type="pct"/>
            <w:vAlign w:val="center"/>
          </w:tcPr>
          <w:p>
            <w:pPr>
              <w:jc w:val="center"/>
              <w:rPr>
                <w:rFonts w:ascii="宋体" w:hAnsi="宋体"/>
                <w:szCs w:val="21"/>
              </w:rPr>
            </w:pPr>
            <w:r>
              <w:rPr>
                <w:rFonts w:hint="eastAsia" w:ascii="宋体" w:hAnsi="宋体"/>
                <w:szCs w:val="21"/>
              </w:rPr>
              <w:t>军事理论</w:t>
            </w:r>
          </w:p>
        </w:tc>
        <w:tc>
          <w:tcPr>
            <w:tcW w:w="272" w:type="pct"/>
            <w:vAlign w:val="center"/>
          </w:tcPr>
          <w:p>
            <w:pPr>
              <w:jc w:val="center"/>
              <w:rPr>
                <w:rFonts w:ascii="宋体" w:hAnsi="宋体"/>
                <w:spacing w:val="-20"/>
                <w:szCs w:val="21"/>
              </w:rPr>
            </w:pPr>
            <w:r>
              <w:rPr>
                <w:rFonts w:ascii="宋体" w:hAnsi="宋体"/>
                <w:spacing w:val="-20"/>
                <w:szCs w:val="21"/>
              </w:rPr>
              <w:t>32</w:t>
            </w:r>
          </w:p>
        </w:tc>
        <w:tc>
          <w:tcPr>
            <w:tcW w:w="215" w:type="pct"/>
            <w:vAlign w:val="center"/>
          </w:tcPr>
          <w:p>
            <w:pPr>
              <w:jc w:val="center"/>
              <w:rPr>
                <w:rFonts w:ascii="宋体" w:hAnsi="宋体"/>
                <w:spacing w:val="-20"/>
                <w:szCs w:val="21"/>
              </w:rPr>
            </w:pPr>
            <w:r>
              <w:rPr>
                <w:rFonts w:ascii="宋体" w:hAnsi="宋体"/>
                <w:spacing w:val="-20"/>
                <w:szCs w:val="21"/>
              </w:rPr>
              <w:t>32</w:t>
            </w:r>
          </w:p>
        </w:tc>
        <w:tc>
          <w:tcPr>
            <w:tcW w:w="217" w:type="pct"/>
            <w:vAlign w:val="center"/>
          </w:tcPr>
          <w:p>
            <w:pPr>
              <w:jc w:val="center"/>
              <w:rPr>
                <w:rFonts w:ascii="宋体" w:hAnsi="宋体"/>
                <w:spacing w:val="-20"/>
                <w:szCs w:val="21"/>
              </w:rPr>
            </w:pPr>
          </w:p>
        </w:tc>
        <w:tc>
          <w:tcPr>
            <w:tcW w:w="226" w:type="pct"/>
            <w:vAlign w:val="center"/>
          </w:tcPr>
          <w:p>
            <w:pPr>
              <w:jc w:val="center"/>
              <w:rPr>
                <w:rFonts w:ascii="宋体" w:hAnsi="宋体"/>
                <w:spacing w:val="-20"/>
                <w:szCs w:val="21"/>
              </w:rPr>
            </w:pPr>
            <w:r>
              <w:rPr>
                <w:rFonts w:hint="eastAsia" w:ascii="宋体" w:hAnsi="宋体"/>
                <w:spacing w:val="-20"/>
                <w:szCs w:val="21"/>
              </w:rPr>
              <w:t>2</w:t>
            </w:r>
          </w:p>
        </w:tc>
        <w:tc>
          <w:tcPr>
            <w:tcW w:w="294" w:type="pct"/>
            <w:vAlign w:val="center"/>
          </w:tcPr>
          <w:p>
            <w:pPr>
              <w:jc w:val="center"/>
              <w:rPr>
                <w:rFonts w:ascii="宋体" w:hAnsi="宋体"/>
                <w:spacing w:val="-20"/>
                <w:szCs w:val="21"/>
              </w:rPr>
            </w:pPr>
            <w:r>
              <w:rPr>
                <w:rFonts w:hint="eastAsia" w:ascii="宋体" w:hAnsi="宋体"/>
                <w:spacing w:val="-20"/>
                <w:szCs w:val="21"/>
              </w:rPr>
              <w:t>2</w:t>
            </w:r>
          </w:p>
        </w:tc>
        <w:tc>
          <w:tcPr>
            <w:tcW w:w="294" w:type="pct"/>
            <w:gridSpan w:val="2"/>
            <w:vAlign w:val="center"/>
          </w:tcPr>
          <w:p>
            <w:pPr>
              <w:jc w:val="center"/>
              <w:rPr>
                <w:rFonts w:ascii="宋体" w:hAnsi="宋体"/>
                <w:spacing w:val="-20"/>
                <w:szCs w:val="21"/>
              </w:rPr>
            </w:pPr>
          </w:p>
        </w:tc>
        <w:tc>
          <w:tcPr>
            <w:tcW w:w="294" w:type="pct"/>
            <w:gridSpan w:val="3"/>
            <w:vAlign w:val="center"/>
          </w:tcPr>
          <w:p>
            <w:pPr>
              <w:jc w:val="center"/>
              <w:rPr>
                <w:rFonts w:ascii="宋体" w:hAnsi="宋体"/>
                <w:spacing w:val="-20"/>
                <w:szCs w:val="21"/>
              </w:rPr>
            </w:pPr>
          </w:p>
        </w:tc>
        <w:tc>
          <w:tcPr>
            <w:tcW w:w="297" w:type="pct"/>
            <w:gridSpan w:val="2"/>
            <w:vAlign w:val="center"/>
          </w:tcPr>
          <w:p>
            <w:pPr>
              <w:jc w:val="center"/>
              <w:rPr>
                <w:rFonts w:ascii="宋体" w:hAnsi="宋体"/>
                <w:spacing w:val="-20"/>
                <w:szCs w:val="21"/>
              </w:rPr>
            </w:pP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hint="eastAsia" w:ascii="宋体" w:hAnsi="宋体"/>
                <w:szCs w:val="21"/>
              </w:rPr>
              <w:t>GG111004</w:t>
            </w:r>
          </w:p>
        </w:tc>
        <w:tc>
          <w:tcPr>
            <w:tcW w:w="887" w:type="pct"/>
            <w:vAlign w:val="center"/>
          </w:tcPr>
          <w:p>
            <w:pPr>
              <w:jc w:val="center"/>
              <w:rPr>
                <w:rFonts w:ascii="宋体" w:hAnsi="宋体"/>
                <w:bCs/>
                <w:szCs w:val="21"/>
              </w:rPr>
            </w:pPr>
            <w:r>
              <w:rPr>
                <w:rFonts w:hint="eastAsia" w:ascii="宋体" w:hAnsi="宋体"/>
                <w:bCs/>
                <w:szCs w:val="21"/>
              </w:rPr>
              <w:t>大学英语（一）</w:t>
            </w:r>
          </w:p>
        </w:tc>
        <w:tc>
          <w:tcPr>
            <w:tcW w:w="272" w:type="pct"/>
            <w:vAlign w:val="center"/>
          </w:tcPr>
          <w:p>
            <w:pPr>
              <w:jc w:val="center"/>
              <w:rPr>
                <w:rFonts w:ascii="宋体" w:hAnsi="宋体"/>
                <w:bCs/>
                <w:spacing w:val="-20"/>
                <w:szCs w:val="21"/>
              </w:rPr>
            </w:pPr>
            <w:r>
              <w:rPr>
                <w:rFonts w:ascii="宋体" w:hAnsi="宋体"/>
                <w:bCs/>
                <w:spacing w:val="-20"/>
                <w:szCs w:val="21"/>
              </w:rPr>
              <w:t>64</w:t>
            </w:r>
          </w:p>
        </w:tc>
        <w:tc>
          <w:tcPr>
            <w:tcW w:w="215" w:type="pct"/>
            <w:vAlign w:val="center"/>
          </w:tcPr>
          <w:p>
            <w:pPr>
              <w:jc w:val="center"/>
              <w:rPr>
                <w:rFonts w:ascii="宋体" w:hAnsi="宋体"/>
                <w:bCs/>
                <w:spacing w:val="-20"/>
                <w:szCs w:val="21"/>
              </w:rPr>
            </w:pPr>
            <w:r>
              <w:rPr>
                <w:rFonts w:hint="eastAsia" w:ascii="宋体" w:hAnsi="宋体"/>
                <w:bCs/>
                <w:spacing w:val="-20"/>
                <w:szCs w:val="21"/>
              </w:rPr>
              <w:t>50</w:t>
            </w:r>
          </w:p>
        </w:tc>
        <w:tc>
          <w:tcPr>
            <w:tcW w:w="217" w:type="pct"/>
            <w:vAlign w:val="center"/>
          </w:tcPr>
          <w:p>
            <w:pPr>
              <w:jc w:val="center"/>
              <w:rPr>
                <w:rFonts w:ascii="宋体" w:hAnsi="宋体"/>
                <w:spacing w:val="-20"/>
                <w:szCs w:val="21"/>
              </w:rPr>
            </w:pPr>
            <w:r>
              <w:rPr>
                <w:rFonts w:ascii="宋体" w:hAnsi="宋体"/>
                <w:spacing w:val="-20"/>
                <w:szCs w:val="21"/>
              </w:rPr>
              <w:t>1</w:t>
            </w:r>
            <w:r>
              <w:rPr>
                <w:rFonts w:hint="eastAsia" w:ascii="宋体" w:hAnsi="宋体"/>
                <w:spacing w:val="-20"/>
                <w:szCs w:val="21"/>
              </w:rPr>
              <w:t>4</w:t>
            </w:r>
          </w:p>
        </w:tc>
        <w:tc>
          <w:tcPr>
            <w:tcW w:w="226" w:type="pct"/>
            <w:vAlign w:val="center"/>
          </w:tcPr>
          <w:p>
            <w:pPr>
              <w:jc w:val="center"/>
              <w:rPr>
                <w:rFonts w:ascii="宋体" w:hAnsi="宋体"/>
                <w:spacing w:val="-20"/>
                <w:szCs w:val="21"/>
              </w:rPr>
            </w:pPr>
            <w:r>
              <w:rPr>
                <w:rFonts w:ascii="宋体" w:hAnsi="宋体"/>
                <w:spacing w:val="-20"/>
                <w:szCs w:val="21"/>
              </w:rPr>
              <w:t>4</w:t>
            </w:r>
          </w:p>
        </w:tc>
        <w:tc>
          <w:tcPr>
            <w:tcW w:w="294" w:type="pct"/>
            <w:vAlign w:val="center"/>
          </w:tcPr>
          <w:p>
            <w:pPr>
              <w:jc w:val="center"/>
              <w:rPr>
                <w:rFonts w:ascii="宋体" w:hAnsi="宋体"/>
                <w:spacing w:val="-20"/>
                <w:szCs w:val="21"/>
              </w:rPr>
            </w:pPr>
            <w:r>
              <w:rPr>
                <w:rFonts w:ascii="宋体" w:hAnsi="宋体"/>
                <w:spacing w:val="-20"/>
                <w:szCs w:val="21"/>
              </w:rPr>
              <w:t>4</w:t>
            </w:r>
          </w:p>
        </w:tc>
        <w:tc>
          <w:tcPr>
            <w:tcW w:w="294" w:type="pct"/>
            <w:gridSpan w:val="2"/>
            <w:vAlign w:val="center"/>
          </w:tcPr>
          <w:p>
            <w:pPr>
              <w:jc w:val="center"/>
              <w:rPr>
                <w:rFonts w:ascii="宋体" w:hAnsi="宋体"/>
                <w:spacing w:val="-20"/>
                <w:szCs w:val="21"/>
              </w:rPr>
            </w:pPr>
          </w:p>
        </w:tc>
        <w:tc>
          <w:tcPr>
            <w:tcW w:w="294" w:type="pct"/>
            <w:gridSpan w:val="3"/>
            <w:vAlign w:val="center"/>
          </w:tcPr>
          <w:p>
            <w:pPr>
              <w:jc w:val="center"/>
              <w:rPr>
                <w:rFonts w:ascii="宋体" w:hAnsi="宋体"/>
                <w:spacing w:val="-20"/>
                <w:szCs w:val="21"/>
              </w:rPr>
            </w:pPr>
          </w:p>
        </w:tc>
        <w:tc>
          <w:tcPr>
            <w:tcW w:w="297" w:type="pct"/>
            <w:gridSpan w:val="2"/>
            <w:vAlign w:val="center"/>
          </w:tcPr>
          <w:p>
            <w:pPr>
              <w:jc w:val="center"/>
              <w:rPr>
                <w:rFonts w:ascii="宋体" w:hAnsi="宋体"/>
                <w:spacing w:val="-20"/>
                <w:szCs w:val="21"/>
              </w:rPr>
            </w:pP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hint="eastAsia" w:ascii="宋体" w:hAnsi="宋体"/>
                <w:szCs w:val="21"/>
              </w:rPr>
              <w:t>GG111005</w:t>
            </w:r>
          </w:p>
        </w:tc>
        <w:tc>
          <w:tcPr>
            <w:tcW w:w="887" w:type="pct"/>
            <w:vAlign w:val="center"/>
          </w:tcPr>
          <w:p>
            <w:pPr>
              <w:jc w:val="center"/>
              <w:rPr>
                <w:rFonts w:ascii="宋体" w:hAnsi="宋体"/>
                <w:bCs/>
                <w:szCs w:val="21"/>
              </w:rPr>
            </w:pPr>
            <w:r>
              <w:rPr>
                <w:rFonts w:hint="eastAsia" w:ascii="宋体" w:hAnsi="宋体"/>
                <w:bCs/>
                <w:szCs w:val="21"/>
              </w:rPr>
              <w:t>大学英语（二）</w:t>
            </w:r>
          </w:p>
        </w:tc>
        <w:tc>
          <w:tcPr>
            <w:tcW w:w="272" w:type="pct"/>
            <w:vAlign w:val="center"/>
          </w:tcPr>
          <w:p>
            <w:pPr>
              <w:jc w:val="center"/>
              <w:rPr>
                <w:rFonts w:ascii="宋体" w:hAnsi="宋体"/>
                <w:bCs/>
                <w:spacing w:val="-20"/>
                <w:szCs w:val="21"/>
              </w:rPr>
            </w:pPr>
            <w:r>
              <w:rPr>
                <w:rFonts w:hint="eastAsia" w:ascii="宋体" w:hAnsi="宋体"/>
                <w:bCs/>
                <w:spacing w:val="-20"/>
                <w:szCs w:val="21"/>
              </w:rPr>
              <w:t>64</w:t>
            </w:r>
          </w:p>
        </w:tc>
        <w:tc>
          <w:tcPr>
            <w:tcW w:w="215" w:type="pct"/>
            <w:vAlign w:val="center"/>
          </w:tcPr>
          <w:p>
            <w:pPr>
              <w:jc w:val="center"/>
              <w:rPr>
                <w:rFonts w:ascii="宋体" w:hAnsi="宋体"/>
                <w:bCs/>
                <w:spacing w:val="-20"/>
                <w:szCs w:val="21"/>
              </w:rPr>
            </w:pPr>
            <w:r>
              <w:rPr>
                <w:rFonts w:hint="eastAsia" w:ascii="宋体" w:hAnsi="宋体"/>
                <w:bCs/>
                <w:spacing w:val="-20"/>
                <w:szCs w:val="21"/>
              </w:rPr>
              <w:t>50</w:t>
            </w:r>
          </w:p>
        </w:tc>
        <w:tc>
          <w:tcPr>
            <w:tcW w:w="217" w:type="pct"/>
            <w:vAlign w:val="center"/>
          </w:tcPr>
          <w:p>
            <w:pPr>
              <w:jc w:val="center"/>
              <w:rPr>
                <w:rFonts w:ascii="宋体" w:hAnsi="宋体"/>
                <w:spacing w:val="-20"/>
                <w:szCs w:val="21"/>
              </w:rPr>
            </w:pPr>
            <w:r>
              <w:rPr>
                <w:rFonts w:ascii="宋体" w:hAnsi="宋体"/>
                <w:spacing w:val="-20"/>
                <w:szCs w:val="21"/>
              </w:rPr>
              <w:t>1</w:t>
            </w:r>
            <w:r>
              <w:rPr>
                <w:rFonts w:hint="eastAsia" w:ascii="宋体" w:hAnsi="宋体"/>
                <w:spacing w:val="-20"/>
                <w:szCs w:val="21"/>
              </w:rPr>
              <w:t>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r>
              <w:rPr>
                <w:rFonts w:hint="eastAsia" w:ascii="宋体" w:hAnsi="宋体"/>
                <w:spacing w:val="-20"/>
                <w:szCs w:val="21"/>
              </w:rPr>
              <w:t>4</w:t>
            </w:r>
          </w:p>
        </w:tc>
        <w:tc>
          <w:tcPr>
            <w:tcW w:w="294" w:type="pct"/>
            <w:gridSpan w:val="3"/>
            <w:vAlign w:val="center"/>
          </w:tcPr>
          <w:p>
            <w:pPr>
              <w:jc w:val="center"/>
              <w:rPr>
                <w:rFonts w:ascii="宋体" w:hAnsi="宋体"/>
                <w:spacing w:val="-20"/>
                <w:szCs w:val="21"/>
              </w:rPr>
            </w:pPr>
          </w:p>
        </w:tc>
        <w:tc>
          <w:tcPr>
            <w:tcW w:w="297" w:type="pct"/>
            <w:gridSpan w:val="2"/>
            <w:vAlign w:val="center"/>
          </w:tcPr>
          <w:p>
            <w:pPr>
              <w:jc w:val="center"/>
              <w:rPr>
                <w:rFonts w:ascii="宋体" w:hAnsi="宋体"/>
                <w:spacing w:val="-20"/>
                <w:szCs w:val="21"/>
              </w:rPr>
            </w:pP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hint="eastAsia" w:ascii="宋体" w:hAnsi="宋体"/>
                <w:szCs w:val="21"/>
              </w:rPr>
              <w:t>GG111018</w:t>
            </w:r>
          </w:p>
        </w:tc>
        <w:tc>
          <w:tcPr>
            <w:tcW w:w="887" w:type="pct"/>
            <w:vAlign w:val="center"/>
          </w:tcPr>
          <w:p>
            <w:pPr>
              <w:jc w:val="center"/>
              <w:rPr>
                <w:rFonts w:ascii="宋体" w:hAnsi="宋体"/>
                <w:bCs/>
                <w:szCs w:val="21"/>
              </w:rPr>
            </w:pPr>
            <w:r>
              <w:rPr>
                <w:rFonts w:hint="eastAsia" w:ascii="宋体" w:hAnsi="宋体"/>
                <w:bCs/>
                <w:szCs w:val="21"/>
              </w:rPr>
              <w:t>高等数学（一）</w:t>
            </w:r>
          </w:p>
        </w:tc>
        <w:tc>
          <w:tcPr>
            <w:tcW w:w="272" w:type="pct"/>
            <w:vAlign w:val="center"/>
          </w:tcPr>
          <w:p>
            <w:pPr>
              <w:jc w:val="center"/>
              <w:rPr>
                <w:rFonts w:ascii="宋体" w:hAnsi="宋体"/>
                <w:bCs/>
                <w:spacing w:val="-20"/>
                <w:szCs w:val="21"/>
              </w:rPr>
            </w:pPr>
            <w:r>
              <w:rPr>
                <w:rFonts w:hint="eastAsia" w:ascii="宋体" w:hAnsi="宋体"/>
                <w:bCs/>
                <w:spacing w:val="-20"/>
                <w:szCs w:val="21"/>
              </w:rPr>
              <w:t>64</w:t>
            </w:r>
          </w:p>
        </w:tc>
        <w:tc>
          <w:tcPr>
            <w:tcW w:w="215" w:type="pct"/>
            <w:vAlign w:val="center"/>
          </w:tcPr>
          <w:p>
            <w:pPr>
              <w:jc w:val="center"/>
              <w:rPr>
                <w:rFonts w:ascii="宋体" w:hAnsi="宋体"/>
                <w:bCs/>
                <w:spacing w:val="-20"/>
                <w:szCs w:val="21"/>
              </w:rPr>
            </w:pPr>
            <w:r>
              <w:rPr>
                <w:rFonts w:hint="eastAsia" w:ascii="宋体" w:hAnsi="宋体"/>
                <w:bCs/>
                <w:spacing w:val="-20"/>
                <w:szCs w:val="21"/>
              </w:rPr>
              <w:t>64</w:t>
            </w:r>
          </w:p>
        </w:tc>
        <w:tc>
          <w:tcPr>
            <w:tcW w:w="217" w:type="pct"/>
            <w:vAlign w:val="center"/>
          </w:tcPr>
          <w:p>
            <w:pPr>
              <w:jc w:val="center"/>
              <w:rPr>
                <w:rFonts w:ascii="宋体" w:hAnsi="宋体"/>
                <w:spacing w:val="-20"/>
                <w:szCs w:val="21"/>
              </w:rPr>
            </w:pP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r>
              <w:rPr>
                <w:rFonts w:hint="eastAsia" w:ascii="宋体" w:hAnsi="宋体"/>
                <w:spacing w:val="-20"/>
                <w:szCs w:val="21"/>
              </w:rPr>
              <w:t>4</w:t>
            </w:r>
          </w:p>
        </w:tc>
        <w:tc>
          <w:tcPr>
            <w:tcW w:w="294" w:type="pct"/>
            <w:gridSpan w:val="2"/>
            <w:vAlign w:val="center"/>
          </w:tcPr>
          <w:p>
            <w:pPr>
              <w:jc w:val="center"/>
              <w:rPr>
                <w:rFonts w:ascii="宋体" w:hAnsi="宋体"/>
                <w:spacing w:val="-20"/>
                <w:szCs w:val="21"/>
              </w:rPr>
            </w:pPr>
          </w:p>
        </w:tc>
        <w:tc>
          <w:tcPr>
            <w:tcW w:w="294" w:type="pct"/>
            <w:gridSpan w:val="3"/>
            <w:vAlign w:val="center"/>
          </w:tcPr>
          <w:p>
            <w:pPr>
              <w:jc w:val="center"/>
              <w:rPr>
                <w:rFonts w:ascii="宋体" w:hAnsi="宋体"/>
                <w:spacing w:val="-20"/>
                <w:szCs w:val="21"/>
              </w:rPr>
            </w:pPr>
          </w:p>
        </w:tc>
        <w:tc>
          <w:tcPr>
            <w:tcW w:w="297" w:type="pct"/>
            <w:gridSpan w:val="2"/>
            <w:vAlign w:val="center"/>
          </w:tcPr>
          <w:p>
            <w:pPr>
              <w:jc w:val="center"/>
              <w:rPr>
                <w:rFonts w:ascii="宋体" w:hAnsi="宋体"/>
                <w:spacing w:val="-20"/>
                <w:szCs w:val="21"/>
              </w:rPr>
            </w:pP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hint="eastAsia" w:ascii="宋体" w:hAnsi="宋体"/>
                <w:szCs w:val="21"/>
              </w:rPr>
              <w:t>GG111006</w:t>
            </w:r>
          </w:p>
        </w:tc>
        <w:tc>
          <w:tcPr>
            <w:tcW w:w="887" w:type="pct"/>
            <w:vAlign w:val="center"/>
          </w:tcPr>
          <w:p>
            <w:pPr>
              <w:jc w:val="center"/>
              <w:rPr>
                <w:rFonts w:ascii="宋体" w:hAnsi="宋体"/>
                <w:bCs/>
                <w:szCs w:val="21"/>
              </w:rPr>
            </w:pPr>
            <w:r>
              <w:rPr>
                <w:rFonts w:hint="eastAsia" w:ascii="宋体" w:hAnsi="宋体"/>
                <w:bCs/>
                <w:szCs w:val="21"/>
              </w:rPr>
              <w:t>计算机应用基础</w:t>
            </w:r>
          </w:p>
        </w:tc>
        <w:tc>
          <w:tcPr>
            <w:tcW w:w="272" w:type="pct"/>
            <w:vAlign w:val="center"/>
          </w:tcPr>
          <w:p>
            <w:pPr>
              <w:jc w:val="center"/>
              <w:rPr>
                <w:rFonts w:ascii="宋体" w:hAnsi="宋体"/>
                <w:bCs/>
                <w:spacing w:val="-20"/>
                <w:szCs w:val="21"/>
              </w:rPr>
            </w:pPr>
            <w:r>
              <w:rPr>
                <w:rFonts w:ascii="宋体" w:hAnsi="宋体"/>
                <w:bCs/>
                <w:spacing w:val="-20"/>
                <w:szCs w:val="21"/>
              </w:rPr>
              <w:t>64</w:t>
            </w:r>
          </w:p>
        </w:tc>
        <w:tc>
          <w:tcPr>
            <w:tcW w:w="215" w:type="pct"/>
            <w:vAlign w:val="center"/>
          </w:tcPr>
          <w:p>
            <w:pPr>
              <w:jc w:val="center"/>
              <w:rPr>
                <w:rFonts w:ascii="宋体" w:hAnsi="宋体"/>
                <w:bCs/>
                <w:spacing w:val="-20"/>
                <w:szCs w:val="21"/>
              </w:rPr>
            </w:pPr>
            <w:r>
              <w:rPr>
                <w:rFonts w:hint="eastAsia" w:ascii="宋体" w:hAnsi="宋体"/>
                <w:bCs/>
                <w:spacing w:val="-20"/>
                <w:szCs w:val="21"/>
              </w:rPr>
              <w:t>32</w:t>
            </w:r>
          </w:p>
        </w:tc>
        <w:tc>
          <w:tcPr>
            <w:tcW w:w="217" w:type="pct"/>
            <w:vAlign w:val="center"/>
          </w:tcPr>
          <w:p>
            <w:pPr>
              <w:jc w:val="center"/>
              <w:rPr>
                <w:rFonts w:ascii="宋体" w:hAnsi="宋体"/>
                <w:spacing w:val="-20"/>
                <w:szCs w:val="21"/>
              </w:rPr>
            </w:pPr>
            <w:r>
              <w:rPr>
                <w:rFonts w:ascii="宋体" w:hAnsi="宋体"/>
                <w:spacing w:val="-20"/>
                <w:szCs w:val="21"/>
              </w:rPr>
              <w:t>32</w:t>
            </w:r>
          </w:p>
        </w:tc>
        <w:tc>
          <w:tcPr>
            <w:tcW w:w="226" w:type="pct"/>
            <w:vAlign w:val="center"/>
          </w:tcPr>
          <w:p>
            <w:pPr>
              <w:jc w:val="center"/>
              <w:rPr>
                <w:rFonts w:ascii="宋体" w:hAnsi="宋体"/>
                <w:spacing w:val="-20"/>
                <w:szCs w:val="21"/>
              </w:rPr>
            </w:pPr>
            <w:r>
              <w:rPr>
                <w:rFonts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r>
              <w:rPr>
                <w:rFonts w:hint="eastAsia" w:ascii="宋体" w:hAnsi="宋体"/>
                <w:spacing w:val="-20"/>
                <w:szCs w:val="21"/>
              </w:rPr>
              <w:t>4</w:t>
            </w:r>
          </w:p>
        </w:tc>
        <w:tc>
          <w:tcPr>
            <w:tcW w:w="294" w:type="pct"/>
            <w:gridSpan w:val="3"/>
            <w:vAlign w:val="center"/>
          </w:tcPr>
          <w:p>
            <w:pPr>
              <w:jc w:val="center"/>
              <w:rPr>
                <w:rFonts w:ascii="宋体" w:hAnsi="宋体"/>
                <w:spacing w:val="-20"/>
                <w:szCs w:val="21"/>
              </w:rPr>
            </w:pPr>
          </w:p>
        </w:tc>
        <w:tc>
          <w:tcPr>
            <w:tcW w:w="297" w:type="pct"/>
            <w:gridSpan w:val="2"/>
            <w:vAlign w:val="center"/>
          </w:tcPr>
          <w:p>
            <w:pPr>
              <w:jc w:val="center"/>
              <w:rPr>
                <w:rFonts w:ascii="宋体" w:hAnsi="宋体"/>
                <w:spacing w:val="-20"/>
                <w:szCs w:val="21"/>
              </w:rPr>
            </w:pP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782" w:type="pct"/>
            <w:gridSpan w:val="2"/>
            <w:vAlign w:val="center"/>
          </w:tcPr>
          <w:p>
            <w:pPr>
              <w:jc w:val="center"/>
              <w:rPr>
                <w:rFonts w:ascii="宋体" w:hAnsi="宋体"/>
                <w:szCs w:val="21"/>
              </w:rPr>
            </w:pPr>
            <w:r>
              <w:rPr>
                <w:rFonts w:hint="eastAsia" w:ascii="宋体" w:hAnsi="宋体"/>
                <w:szCs w:val="21"/>
              </w:rPr>
              <w:t>GG111025~ GG111028</w:t>
            </w:r>
          </w:p>
        </w:tc>
        <w:tc>
          <w:tcPr>
            <w:tcW w:w="887" w:type="pct"/>
            <w:vAlign w:val="center"/>
          </w:tcPr>
          <w:p>
            <w:pPr>
              <w:jc w:val="center"/>
              <w:rPr>
                <w:rFonts w:ascii="宋体" w:hAnsi="宋体"/>
                <w:bCs/>
                <w:szCs w:val="21"/>
              </w:rPr>
            </w:pPr>
            <w:r>
              <w:rPr>
                <w:rFonts w:hint="eastAsia" w:ascii="宋体" w:hAnsi="宋体"/>
                <w:spacing w:val="-20"/>
                <w:szCs w:val="21"/>
              </w:rPr>
              <w:t>劳动教育</w:t>
            </w:r>
          </w:p>
        </w:tc>
        <w:tc>
          <w:tcPr>
            <w:tcW w:w="272" w:type="pct"/>
            <w:vAlign w:val="center"/>
          </w:tcPr>
          <w:p>
            <w:pPr>
              <w:jc w:val="center"/>
              <w:rPr>
                <w:rFonts w:ascii="宋体" w:hAnsi="宋体"/>
                <w:bCs/>
                <w:spacing w:val="-20"/>
                <w:szCs w:val="21"/>
              </w:rPr>
            </w:pPr>
            <w:r>
              <w:rPr>
                <w:rFonts w:ascii="宋体" w:hAnsi="宋体"/>
                <w:bCs/>
                <w:spacing w:val="-20"/>
                <w:szCs w:val="21"/>
              </w:rPr>
              <w:t>16</w:t>
            </w:r>
          </w:p>
        </w:tc>
        <w:tc>
          <w:tcPr>
            <w:tcW w:w="215" w:type="pct"/>
            <w:vAlign w:val="center"/>
          </w:tcPr>
          <w:p>
            <w:pPr>
              <w:jc w:val="center"/>
              <w:rPr>
                <w:rFonts w:ascii="宋体" w:hAnsi="宋体"/>
                <w:bCs/>
                <w:spacing w:val="-20"/>
                <w:szCs w:val="21"/>
              </w:rPr>
            </w:pPr>
            <w:r>
              <w:rPr>
                <w:rFonts w:ascii="宋体" w:hAnsi="宋体"/>
                <w:bCs/>
                <w:spacing w:val="-20"/>
                <w:szCs w:val="21"/>
              </w:rPr>
              <w:t>16</w:t>
            </w:r>
          </w:p>
        </w:tc>
        <w:tc>
          <w:tcPr>
            <w:tcW w:w="217" w:type="pct"/>
            <w:vAlign w:val="center"/>
          </w:tcPr>
          <w:p>
            <w:pPr>
              <w:jc w:val="center"/>
              <w:rPr>
                <w:rFonts w:ascii="宋体" w:hAnsi="宋体"/>
                <w:spacing w:val="-20"/>
                <w:szCs w:val="21"/>
              </w:rPr>
            </w:pPr>
          </w:p>
        </w:tc>
        <w:tc>
          <w:tcPr>
            <w:tcW w:w="226" w:type="pct"/>
            <w:vAlign w:val="center"/>
          </w:tcPr>
          <w:p>
            <w:pPr>
              <w:jc w:val="center"/>
              <w:rPr>
                <w:rFonts w:ascii="宋体" w:hAnsi="宋体"/>
                <w:spacing w:val="-20"/>
                <w:szCs w:val="21"/>
              </w:rPr>
            </w:pPr>
            <w:r>
              <w:rPr>
                <w:rFonts w:ascii="宋体" w:hAnsi="宋体"/>
                <w:spacing w:val="-20"/>
                <w:szCs w:val="21"/>
              </w:rPr>
              <w:t>1</w:t>
            </w:r>
          </w:p>
        </w:tc>
        <w:tc>
          <w:tcPr>
            <w:tcW w:w="1179" w:type="pct"/>
            <w:gridSpan w:val="8"/>
            <w:vAlign w:val="center"/>
          </w:tcPr>
          <w:p>
            <w:pPr>
              <w:jc w:val="center"/>
              <w:rPr>
                <w:rFonts w:ascii="宋体" w:hAnsi="宋体"/>
                <w:spacing w:val="-20"/>
                <w:szCs w:val="21"/>
              </w:rPr>
            </w:pPr>
            <w:r>
              <w:rPr>
                <w:rFonts w:ascii="宋体" w:hAnsi="宋体"/>
                <w:szCs w:val="21"/>
              </w:rPr>
              <w:t>1-4</w:t>
            </w:r>
            <w:r>
              <w:rPr>
                <w:rFonts w:hint="eastAsia" w:ascii="宋体" w:hAnsi="宋体"/>
                <w:szCs w:val="21"/>
              </w:rPr>
              <w:t>学期，每学期</w:t>
            </w:r>
            <w:r>
              <w:rPr>
                <w:rFonts w:ascii="宋体" w:hAnsi="宋体"/>
                <w:szCs w:val="21"/>
              </w:rPr>
              <w:t>4</w:t>
            </w:r>
            <w:r>
              <w:rPr>
                <w:rFonts w:hint="eastAsia" w:ascii="宋体" w:hAnsi="宋体"/>
                <w:szCs w:val="21"/>
              </w:rPr>
              <w:t>学时</w:t>
            </w:r>
          </w:p>
        </w:tc>
        <w:tc>
          <w:tcPr>
            <w:tcW w:w="294" w:type="pct"/>
            <w:vAlign w:val="center"/>
          </w:tcPr>
          <w:p>
            <w:pPr>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0" w:hRule="atLeast"/>
          <w:jc w:val="center"/>
        </w:trPr>
        <w:tc>
          <w:tcPr>
            <w:tcW w:w="197" w:type="pct"/>
            <w:vMerge w:val="continue"/>
            <w:vAlign w:val="center"/>
          </w:tcPr>
          <w:p>
            <w:pPr>
              <w:jc w:val="center"/>
              <w:rPr>
                <w:rFonts w:ascii="宋体" w:hAnsi="宋体"/>
                <w:bCs/>
                <w:szCs w:val="21"/>
              </w:rPr>
            </w:pPr>
          </w:p>
        </w:tc>
        <w:tc>
          <w:tcPr>
            <w:tcW w:w="212" w:type="pct"/>
            <w:vMerge w:val="continue"/>
            <w:vAlign w:val="center"/>
          </w:tcPr>
          <w:p>
            <w:pPr>
              <w:autoSpaceDE w:val="0"/>
              <w:autoSpaceDN w:val="0"/>
              <w:jc w:val="center"/>
              <w:rPr>
                <w:rFonts w:ascii="宋体" w:hAnsi="宋体"/>
                <w:bCs/>
                <w:szCs w:val="21"/>
              </w:rPr>
            </w:pPr>
          </w:p>
        </w:tc>
        <w:tc>
          <w:tcPr>
            <w:tcW w:w="1669" w:type="pct"/>
            <w:gridSpan w:val="3"/>
            <w:vAlign w:val="center"/>
          </w:tcPr>
          <w:p>
            <w:pPr>
              <w:jc w:val="center"/>
              <w:rPr>
                <w:rFonts w:ascii="宋体" w:hAnsi="宋体"/>
                <w:b/>
                <w:bCs/>
                <w:szCs w:val="21"/>
              </w:rPr>
            </w:pPr>
            <w:r>
              <w:rPr>
                <w:rFonts w:hint="eastAsia" w:ascii="宋体" w:hAnsi="宋体"/>
                <w:b/>
                <w:bCs/>
                <w:szCs w:val="21"/>
              </w:rPr>
              <w:t>小计</w:t>
            </w:r>
          </w:p>
        </w:tc>
        <w:tc>
          <w:tcPr>
            <w:tcW w:w="272" w:type="pct"/>
            <w:shd w:val="clear" w:color="auto" w:fill="auto"/>
            <w:vAlign w:val="bottom"/>
          </w:tcPr>
          <w:p>
            <w:pPr>
              <w:jc w:val="center"/>
              <w:rPr>
                <w:rFonts w:ascii="宋体" w:hAnsi="宋体"/>
                <w:bCs/>
                <w:spacing w:val="-20"/>
                <w:szCs w:val="21"/>
              </w:rPr>
            </w:pPr>
            <w:r>
              <w:rPr>
                <w:rFonts w:hint="eastAsia" w:ascii="宋体" w:hAnsi="宋体"/>
                <w:bCs/>
                <w:spacing w:val="-20"/>
                <w:szCs w:val="21"/>
              </w:rPr>
              <w:t>640</w:t>
            </w:r>
          </w:p>
        </w:tc>
        <w:tc>
          <w:tcPr>
            <w:tcW w:w="215" w:type="pct"/>
            <w:shd w:val="clear" w:color="auto" w:fill="auto"/>
            <w:vAlign w:val="bottom"/>
          </w:tcPr>
          <w:p>
            <w:pPr>
              <w:jc w:val="center"/>
              <w:rPr>
                <w:rFonts w:ascii="宋体" w:hAnsi="宋体"/>
                <w:bCs/>
                <w:spacing w:val="-20"/>
                <w:szCs w:val="21"/>
              </w:rPr>
            </w:pPr>
            <w:r>
              <w:rPr>
                <w:rFonts w:hint="eastAsia" w:ascii="宋体" w:hAnsi="宋体"/>
                <w:bCs/>
                <w:spacing w:val="-20"/>
                <w:szCs w:val="21"/>
              </w:rPr>
              <w:t>446</w:t>
            </w:r>
          </w:p>
        </w:tc>
        <w:tc>
          <w:tcPr>
            <w:tcW w:w="217" w:type="pct"/>
            <w:shd w:val="clear" w:color="auto" w:fill="auto"/>
            <w:vAlign w:val="bottom"/>
          </w:tcPr>
          <w:p>
            <w:pPr>
              <w:jc w:val="center"/>
              <w:rPr>
                <w:rFonts w:ascii="宋体" w:hAnsi="宋体"/>
                <w:bCs/>
                <w:spacing w:val="-20"/>
                <w:szCs w:val="21"/>
              </w:rPr>
            </w:pPr>
            <w:r>
              <w:rPr>
                <w:rFonts w:hint="eastAsia" w:ascii="宋体" w:hAnsi="宋体"/>
                <w:bCs/>
                <w:spacing w:val="-20"/>
                <w:szCs w:val="21"/>
              </w:rPr>
              <w:t>194</w:t>
            </w:r>
          </w:p>
        </w:tc>
        <w:tc>
          <w:tcPr>
            <w:tcW w:w="226" w:type="pct"/>
            <w:shd w:val="clear" w:color="auto" w:fill="auto"/>
            <w:vAlign w:val="bottom"/>
          </w:tcPr>
          <w:p>
            <w:pPr>
              <w:jc w:val="center"/>
              <w:rPr>
                <w:rFonts w:ascii="宋体" w:hAnsi="宋体"/>
                <w:bCs/>
                <w:spacing w:val="-20"/>
                <w:szCs w:val="21"/>
              </w:rPr>
            </w:pPr>
            <w:r>
              <w:rPr>
                <w:rFonts w:hint="eastAsia" w:ascii="宋体" w:hAnsi="宋体"/>
                <w:bCs/>
                <w:spacing w:val="-20"/>
                <w:szCs w:val="21"/>
              </w:rPr>
              <w:t>39</w:t>
            </w:r>
          </w:p>
        </w:tc>
        <w:tc>
          <w:tcPr>
            <w:tcW w:w="294" w:type="pct"/>
            <w:shd w:val="clear" w:color="auto" w:fill="auto"/>
            <w:vAlign w:val="center"/>
          </w:tcPr>
          <w:p>
            <w:pPr>
              <w:jc w:val="center"/>
              <w:rPr>
                <w:rFonts w:ascii="宋体" w:hAnsi="宋体"/>
                <w:szCs w:val="21"/>
              </w:rPr>
            </w:pPr>
            <w:r>
              <w:rPr>
                <w:rFonts w:hint="eastAsia" w:ascii="宋体" w:hAnsi="宋体"/>
                <w:szCs w:val="21"/>
              </w:rPr>
              <w:t>14</w:t>
            </w:r>
          </w:p>
        </w:tc>
        <w:tc>
          <w:tcPr>
            <w:tcW w:w="294" w:type="pct"/>
            <w:gridSpan w:val="2"/>
            <w:shd w:val="clear" w:color="auto" w:fill="auto"/>
            <w:vAlign w:val="center"/>
          </w:tcPr>
          <w:p>
            <w:pPr>
              <w:jc w:val="center"/>
              <w:rPr>
                <w:rFonts w:ascii="宋体" w:hAnsi="宋体"/>
                <w:szCs w:val="21"/>
              </w:rPr>
            </w:pPr>
            <w:r>
              <w:rPr>
                <w:rFonts w:ascii="宋体" w:hAnsi="宋体"/>
                <w:szCs w:val="21"/>
              </w:rPr>
              <w:t>1</w:t>
            </w:r>
            <w:r>
              <w:rPr>
                <w:rFonts w:hint="eastAsia" w:ascii="宋体" w:hAnsi="宋体"/>
                <w:szCs w:val="21"/>
              </w:rPr>
              <w:t>2</w:t>
            </w:r>
          </w:p>
        </w:tc>
        <w:tc>
          <w:tcPr>
            <w:tcW w:w="294" w:type="pct"/>
            <w:gridSpan w:val="3"/>
            <w:shd w:val="clear" w:color="auto" w:fill="auto"/>
            <w:vAlign w:val="center"/>
          </w:tcPr>
          <w:p>
            <w:pPr>
              <w:jc w:val="center"/>
              <w:rPr>
                <w:rFonts w:ascii="宋体" w:hAnsi="宋体"/>
                <w:szCs w:val="21"/>
              </w:rPr>
            </w:pPr>
            <w:r>
              <w:rPr>
                <w:rFonts w:ascii="宋体" w:hAnsi="宋体"/>
                <w:szCs w:val="21"/>
              </w:rPr>
              <w:t>2</w:t>
            </w:r>
          </w:p>
        </w:tc>
        <w:tc>
          <w:tcPr>
            <w:tcW w:w="297" w:type="pct"/>
            <w:gridSpan w:val="2"/>
            <w:shd w:val="clear" w:color="auto" w:fill="auto"/>
            <w:vAlign w:val="center"/>
          </w:tcPr>
          <w:p>
            <w:pPr>
              <w:jc w:val="center"/>
              <w:rPr>
                <w:rFonts w:ascii="宋体" w:hAnsi="宋体"/>
                <w:szCs w:val="21"/>
              </w:rPr>
            </w:pPr>
            <w:r>
              <w:rPr>
                <w:rFonts w:ascii="宋体" w:hAnsi="宋体"/>
                <w:szCs w:val="21"/>
              </w:rPr>
              <w:t>2</w:t>
            </w:r>
          </w:p>
        </w:tc>
        <w:tc>
          <w:tcPr>
            <w:tcW w:w="294" w:type="pct"/>
            <w:vAlign w:val="center"/>
          </w:tcPr>
          <w:p>
            <w:pPr>
              <w:jc w:val="center"/>
              <w:rPr>
                <w:rFonts w:ascii="宋体" w:hAnsi="宋体"/>
                <w:b/>
                <w:szCs w:val="21"/>
              </w:rPr>
            </w:pPr>
          </w:p>
        </w:tc>
        <w:tc>
          <w:tcPr>
            <w:tcW w:w="316" w:type="pct"/>
            <w:vAlign w:val="center"/>
          </w:tcPr>
          <w:p>
            <w:pPr>
              <w:autoSpaceDE w:val="0"/>
              <w:autoSpaceDN w:val="0"/>
              <w:jc w:val="center"/>
              <w:rPr>
                <w:rFonts w:ascii="宋体" w:hAnsi="宋体"/>
                <w:b/>
                <w:szCs w:val="21"/>
              </w:rPr>
            </w:pPr>
          </w:p>
        </w:tc>
        <w:tc>
          <w:tcPr>
            <w:tcW w:w="203" w:type="pct"/>
            <w:vAlign w:val="center"/>
          </w:tcPr>
          <w:p>
            <w:pPr>
              <w:autoSpaceDE w:val="0"/>
              <w:autoSpaceDN w:val="0"/>
              <w:jc w:val="center"/>
              <w:rPr>
                <w:rFonts w:ascii="宋体" w:hAnsi="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pPr>
              <w:jc w:val="center"/>
              <w:rPr>
                <w:rFonts w:ascii="宋体" w:hAnsi="宋体"/>
                <w:szCs w:val="21"/>
              </w:rPr>
            </w:pPr>
          </w:p>
        </w:tc>
        <w:tc>
          <w:tcPr>
            <w:tcW w:w="212" w:type="pct"/>
            <w:vMerge w:val="restart"/>
            <w:vAlign w:val="center"/>
          </w:tcPr>
          <w:p>
            <w:pPr>
              <w:jc w:val="center"/>
              <w:rPr>
                <w:rFonts w:ascii="宋体" w:hAnsi="宋体"/>
                <w:szCs w:val="21"/>
              </w:rPr>
            </w:pPr>
            <w:r>
              <w:rPr>
                <w:rFonts w:hint="eastAsia" w:ascii="宋体" w:hAnsi="宋体"/>
                <w:szCs w:val="21"/>
              </w:rPr>
              <w:t>专业</w:t>
            </w:r>
          </w:p>
          <w:p>
            <w:pPr>
              <w:jc w:val="center"/>
              <w:rPr>
                <w:rFonts w:ascii="宋体" w:hAnsi="宋体"/>
                <w:szCs w:val="21"/>
              </w:rPr>
            </w:pPr>
            <w:r>
              <w:rPr>
                <w:rFonts w:hint="eastAsia" w:ascii="宋体" w:hAnsi="宋体"/>
                <w:szCs w:val="21"/>
              </w:rPr>
              <w:t>基础课程</w:t>
            </w:r>
          </w:p>
        </w:tc>
        <w:tc>
          <w:tcPr>
            <w:tcW w:w="782" w:type="pct"/>
            <w:gridSpan w:val="2"/>
            <w:vAlign w:val="center"/>
          </w:tcPr>
          <w:p>
            <w:pPr>
              <w:jc w:val="center"/>
              <w:rPr>
                <w:rFonts w:ascii="宋体" w:hAnsi="宋体"/>
                <w:szCs w:val="21"/>
              </w:rPr>
            </w:pPr>
            <w:r>
              <w:rPr>
                <w:rFonts w:ascii="宋体" w:hAnsi="宋体"/>
                <w:szCs w:val="21"/>
              </w:rPr>
              <w:t>XX11201</w:t>
            </w:r>
          </w:p>
        </w:tc>
        <w:tc>
          <w:tcPr>
            <w:tcW w:w="887" w:type="pct"/>
            <w:vAlign w:val="center"/>
          </w:tcPr>
          <w:p>
            <w:pPr>
              <w:jc w:val="center"/>
              <w:rPr>
                <w:rFonts w:ascii="宋体" w:hAnsi="宋体"/>
                <w:spacing w:val="-20"/>
                <w:szCs w:val="21"/>
              </w:rPr>
            </w:pPr>
            <w:r>
              <w:rPr>
                <w:rFonts w:hint="eastAsia" w:ascii="宋体" w:hAnsi="宋体"/>
                <w:spacing w:val="-20"/>
                <w:szCs w:val="21"/>
              </w:rPr>
              <w:t>财务会计基础（基础会计）</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54</w:t>
            </w:r>
          </w:p>
        </w:tc>
        <w:tc>
          <w:tcPr>
            <w:tcW w:w="217" w:type="pct"/>
            <w:vAlign w:val="center"/>
          </w:tcPr>
          <w:p>
            <w:pPr>
              <w:jc w:val="center"/>
              <w:rPr>
                <w:rFonts w:ascii="宋体" w:hAnsi="宋体"/>
                <w:spacing w:val="-20"/>
                <w:szCs w:val="21"/>
              </w:rPr>
            </w:pPr>
            <w:r>
              <w:rPr>
                <w:rFonts w:hint="eastAsia" w:ascii="宋体" w:hAnsi="宋体"/>
                <w:spacing w:val="-20"/>
                <w:szCs w:val="21"/>
              </w:rPr>
              <w:t>10</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r>
              <w:rPr>
                <w:rFonts w:hint="eastAsia" w:ascii="宋体" w:hAnsi="宋体"/>
                <w:spacing w:val="-20"/>
                <w:szCs w:val="21"/>
              </w:rPr>
              <w:t>4</w:t>
            </w: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XX1120</w:t>
            </w:r>
            <w:r>
              <w:rPr>
                <w:rFonts w:hint="eastAsia" w:ascii="宋体" w:hAnsi="宋体"/>
                <w:szCs w:val="21"/>
              </w:rPr>
              <w:t>8</w:t>
            </w:r>
          </w:p>
        </w:tc>
        <w:tc>
          <w:tcPr>
            <w:tcW w:w="887" w:type="pct"/>
            <w:vAlign w:val="center"/>
          </w:tcPr>
          <w:p>
            <w:pPr>
              <w:jc w:val="center"/>
              <w:rPr>
                <w:rFonts w:ascii="宋体" w:hAnsi="宋体"/>
                <w:spacing w:val="-20"/>
                <w:szCs w:val="21"/>
              </w:rPr>
            </w:pPr>
            <w:r>
              <w:rPr>
                <w:rFonts w:hint="eastAsia" w:ascii="宋体" w:hAnsi="宋体"/>
                <w:spacing w:val="-20"/>
                <w:szCs w:val="21"/>
              </w:rPr>
              <w:t>会计基本技能</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32</w:t>
            </w:r>
          </w:p>
        </w:tc>
        <w:tc>
          <w:tcPr>
            <w:tcW w:w="217" w:type="pct"/>
            <w:vAlign w:val="center"/>
          </w:tcPr>
          <w:p>
            <w:pPr>
              <w:jc w:val="center"/>
              <w:rPr>
                <w:rFonts w:ascii="宋体" w:hAnsi="宋体"/>
                <w:spacing w:val="-20"/>
                <w:szCs w:val="21"/>
              </w:rPr>
            </w:pPr>
            <w:r>
              <w:rPr>
                <w:rFonts w:hint="eastAsia" w:ascii="宋体" w:hAnsi="宋体"/>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r>
              <w:rPr>
                <w:rFonts w:hint="eastAsia" w:ascii="宋体" w:hAnsi="宋体"/>
                <w:spacing w:val="-20"/>
                <w:szCs w:val="21"/>
              </w:rPr>
              <w:t>4</w:t>
            </w: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XX1212</w:t>
            </w:r>
            <w:r>
              <w:rPr>
                <w:rFonts w:hint="eastAsia" w:ascii="宋体" w:hAnsi="宋体"/>
                <w:szCs w:val="21"/>
              </w:rPr>
              <w:t>9</w:t>
            </w:r>
          </w:p>
        </w:tc>
        <w:tc>
          <w:tcPr>
            <w:tcW w:w="887" w:type="pct"/>
            <w:vAlign w:val="center"/>
          </w:tcPr>
          <w:p>
            <w:pPr>
              <w:jc w:val="center"/>
              <w:rPr>
                <w:rFonts w:ascii="宋体" w:hAnsi="宋体"/>
                <w:spacing w:val="-20"/>
                <w:szCs w:val="21"/>
              </w:rPr>
            </w:pPr>
            <w:r>
              <w:rPr>
                <w:rFonts w:hint="eastAsia" w:ascii="宋体" w:hAnsi="宋体"/>
                <w:spacing w:val="-20"/>
                <w:szCs w:val="21"/>
              </w:rPr>
              <w:t>财经应用文写作</w:t>
            </w:r>
          </w:p>
        </w:tc>
        <w:tc>
          <w:tcPr>
            <w:tcW w:w="272" w:type="pct"/>
            <w:vAlign w:val="center"/>
          </w:tcPr>
          <w:p>
            <w:pPr>
              <w:jc w:val="center"/>
              <w:rPr>
                <w:rFonts w:ascii="宋体" w:hAnsi="宋体"/>
                <w:spacing w:val="-20"/>
                <w:szCs w:val="21"/>
              </w:rPr>
            </w:pPr>
            <w:r>
              <w:rPr>
                <w:rFonts w:hint="eastAsia" w:ascii="宋体" w:hAnsi="宋体"/>
                <w:spacing w:val="-20"/>
                <w:szCs w:val="21"/>
              </w:rPr>
              <w:t>32</w:t>
            </w:r>
          </w:p>
        </w:tc>
        <w:tc>
          <w:tcPr>
            <w:tcW w:w="215" w:type="pct"/>
            <w:vAlign w:val="center"/>
          </w:tcPr>
          <w:p>
            <w:pPr>
              <w:jc w:val="center"/>
              <w:rPr>
                <w:rFonts w:ascii="宋体" w:hAnsi="宋体"/>
                <w:spacing w:val="-20"/>
                <w:szCs w:val="21"/>
              </w:rPr>
            </w:pPr>
            <w:r>
              <w:rPr>
                <w:rFonts w:hint="eastAsia" w:ascii="宋体" w:hAnsi="宋体"/>
                <w:spacing w:val="-20"/>
                <w:szCs w:val="21"/>
              </w:rPr>
              <w:t>16</w:t>
            </w:r>
          </w:p>
        </w:tc>
        <w:tc>
          <w:tcPr>
            <w:tcW w:w="217" w:type="pct"/>
            <w:vAlign w:val="center"/>
          </w:tcPr>
          <w:p>
            <w:pPr>
              <w:jc w:val="center"/>
              <w:rPr>
                <w:rFonts w:ascii="宋体" w:hAnsi="宋体"/>
                <w:spacing w:val="-20"/>
                <w:szCs w:val="21"/>
              </w:rPr>
            </w:pPr>
            <w:r>
              <w:rPr>
                <w:rFonts w:hint="eastAsia" w:ascii="宋体" w:hAnsi="宋体"/>
                <w:spacing w:val="-20"/>
                <w:szCs w:val="21"/>
              </w:rPr>
              <w:t>16</w:t>
            </w:r>
          </w:p>
        </w:tc>
        <w:tc>
          <w:tcPr>
            <w:tcW w:w="226" w:type="pct"/>
            <w:vAlign w:val="center"/>
          </w:tcPr>
          <w:p>
            <w:pPr>
              <w:jc w:val="center"/>
              <w:rPr>
                <w:rFonts w:ascii="宋体" w:hAnsi="宋体"/>
                <w:spacing w:val="-20"/>
                <w:szCs w:val="21"/>
              </w:rPr>
            </w:pPr>
            <w:r>
              <w:rPr>
                <w:rFonts w:hint="eastAsia" w:ascii="宋体" w:hAnsi="宋体"/>
                <w:spacing w:val="-20"/>
                <w:szCs w:val="21"/>
              </w:rPr>
              <w:t>1</w:t>
            </w:r>
          </w:p>
        </w:tc>
        <w:tc>
          <w:tcPr>
            <w:tcW w:w="294" w:type="pct"/>
            <w:vAlign w:val="center"/>
          </w:tcPr>
          <w:p>
            <w:pPr>
              <w:jc w:val="center"/>
              <w:rPr>
                <w:rFonts w:ascii="宋体" w:hAnsi="宋体"/>
                <w:spacing w:val="-20"/>
                <w:szCs w:val="21"/>
              </w:rPr>
            </w:pPr>
            <w:r>
              <w:rPr>
                <w:rFonts w:hint="eastAsia" w:ascii="宋体" w:hAnsi="宋体"/>
                <w:spacing w:val="-20"/>
                <w:szCs w:val="21"/>
              </w:rPr>
              <w:t>2</w:t>
            </w: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XX12122</w:t>
            </w:r>
          </w:p>
        </w:tc>
        <w:tc>
          <w:tcPr>
            <w:tcW w:w="887" w:type="pct"/>
            <w:vAlign w:val="center"/>
          </w:tcPr>
          <w:p>
            <w:pPr>
              <w:jc w:val="center"/>
              <w:rPr>
                <w:rFonts w:ascii="宋体" w:hAnsi="宋体"/>
                <w:spacing w:val="-20"/>
                <w:szCs w:val="21"/>
              </w:rPr>
            </w:pPr>
            <w:r>
              <w:rPr>
                <w:rFonts w:hint="eastAsia" w:ascii="宋体" w:hAnsi="宋体"/>
                <w:spacing w:val="-20"/>
                <w:szCs w:val="21"/>
              </w:rPr>
              <w:t>经济学原理</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ascii="宋体" w:hAnsi="宋体"/>
                <w:spacing w:val="-20"/>
                <w:szCs w:val="21"/>
              </w:rPr>
              <w:t>32</w:t>
            </w:r>
          </w:p>
        </w:tc>
        <w:tc>
          <w:tcPr>
            <w:tcW w:w="217" w:type="pct"/>
            <w:vAlign w:val="center"/>
          </w:tcPr>
          <w:p>
            <w:pPr>
              <w:jc w:val="center"/>
              <w:rPr>
                <w:rFonts w:ascii="宋体" w:hAnsi="宋体"/>
                <w:spacing w:val="-20"/>
                <w:szCs w:val="21"/>
              </w:rPr>
            </w:pPr>
            <w:r>
              <w:rPr>
                <w:rFonts w:ascii="宋体" w:hAnsi="宋体"/>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hint="eastAsia" w:ascii="宋体" w:hAnsi="宋体"/>
                <w:szCs w:val="21"/>
              </w:rPr>
              <w:t>XX12134</w:t>
            </w:r>
          </w:p>
        </w:tc>
        <w:tc>
          <w:tcPr>
            <w:tcW w:w="887" w:type="pct"/>
            <w:vAlign w:val="center"/>
          </w:tcPr>
          <w:p>
            <w:pPr>
              <w:jc w:val="center"/>
              <w:rPr>
                <w:rFonts w:ascii="宋体" w:hAnsi="宋体"/>
                <w:spacing w:val="-20"/>
                <w:szCs w:val="21"/>
              </w:rPr>
            </w:pPr>
            <w:r>
              <w:rPr>
                <w:rFonts w:hint="eastAsia" w:ascii="宋体" w:hAnsi="宋体"/>
                <w:spacing w:val="-20"/>
                <w:szCs w:val="21"/>
              </w:rPr>
              <w:t>财务大数据基础</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32</w:t>
            </w:r>
          </w:p>
        </w:tc>
        <w:tc>
          <w:tcPr>
            <w:tcW w:w="217" w:type="pct"/>
            <w:vAlign w:val="center"/>
          </w:tcPr>
          <w:p>
            <w:pPr>
              <w:jc w:val="center"/>
              <w:rPr>
                <w:rFonts w:ascii="宋体" w:hAnsi="宋体"/>
                <w:spacing w:val="-20"/>
                <w:szCs w:val="21"/>
              </w:rPr>
            </w:pPr>
            <w:r>
              <w:rPr>
                <w:rFonts w:hint="eastAsia" w:ascii="宋体" w:hAnsi="宋体"/>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r>
              <w:rPr>
                <w:rFonts w:hint="eastAsia" w:ascii="宋体" w:hAnsi="宋体"/>
                <w:spacing w:val="-20"/>
                <w:szCs w:val="21"/>
              </w:rPr>
              <w:t>4</w:t>
            </w: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XX12109</w:t>
            </w:r>
          </w:p>
        </w:tc>
        <w:tc>
          <w:tcPr>
            <w:tcW w:w="887" w:type="pct"/>
            <w:vAlign w:val="center"/>
          </w:tcPr>
          <w:p>
            <w:pPr>
              <w:jc w:val="center"/>
              <w:rPr>
                <w:rFonts w:ascii="宋体" w:hAnsi="宋体"/>
                <w:spacing w:val="-20"/>
                <w:szCs w:val="21"/>
              </w:rPr>
            </w:pPr>
            <w:r>
              <w:rPr>
                <w:rFonts w:hint="eastAsia" w:ascii="宋体" w:hAnsi="宋体"/>
                <w:spacing w:val="-20"/>
                <w:szCs w:val="21"/>
              </w:rPr>
              <w:t>经济法基础</w:t>
            </w:r>
          </w:p>
        </w:tc>
        <w:tc>
          <w:tcPr>
            <w:tcW w:w="272" w:type="pct"/>
            <w:vAlign w:val="center"/>
          </w:tcPr>
          <w:p>
            <w:pPr>
              <w:jc w:val="center"/>
              <w:rPr>
                <w:rFonts w:ascii="宋体" w:hAnsi="宋体"/>
                <w:spacing w:val="-20"/>
                <w:szCs w:val="21"/>
              </w:rPr>
            </w:pPr>
            <w:r>
              <w:rPr>
                <w:rFonts w:hint="eastAsia" w:ascii="宋体" w:hAnsi="宋体"/>
                <w:spacing w:val="-20"/>
                <w:szCs w:val="21"/>
              </w:rPr>
              <w:t>96</w:t>
            </w:r>
          </w:p>
        </w:tc>
        <w:tc>
          <w:tcPr>
            <w:tcW w:w="215" w:type="pct"/>
            <w:vAlign w:val="center"/>
          </w:tcPr>
          <w:p>
            <w:pPr>
              <w:jc w:val="center"/>
              <w:rPr>
                <w:rFonts w:ascii="宋体" w:hAnsi="宋体"/>
                <w:spacing w:val="-20"/>
                <w:szCs w:val="21"/>
              </w:rPr>
            </w:pPr>
            <w:r>
              <w:rPr>
                <w:rFonts w:ascii="宋体" w:hAnsi="宋体"/>
                <w:spacing w:val="-20"/>
                <w:szCs w:val="21"/>
              </w:rPr>
              <w:t>60</w:t>
            </w:r>
          </w:p>
        </w:tc>
        <w:tc>
          <w:tcPr>
            <w:tcW w:w="217" w:type="pct"/>
            <w:vAlign w:val="center"/>
          </w:tcPr>
          <w:p>
            <w:pPr>
              <w:jc w:val="center"/>
              <w:rPr>
                <w:rFonts w:ascii="宋体" w:hAnsi="宋体"/>
                <w:spacing w:val="-20"/>
                <w:szCs w:val="21"/>
              </w:rPr>
            </w:pPr>
            <w:r>
              <w:rPr>
                <w:rFonts w:ascii="宋体" w:hAnsi="宋体"/>
                <w:spacing w:val="-20"/>
                <w:szCs w:val="21"/>
              </w:rPr>
              <w:t>36</w:t>
            </w:r>
          </w:p>
        </w:tc>
        <w:tc>
          <w:tcPr>
            <w:tcW w:w="226" w:type="pct"/>
            <w:vAlign w:val="center"/>
          </w:tcPr>
          <w:p>
            <w:pPr>
              <w:jc w:val="center"/>
              <w:rPr>
                <w:rFonts w:ascii="宋体" w:hAnsi="宋体"/>
                <w:spacing w:val="-20"/>
                <w:szCs w:val="21"/>
              </w:rPr>
            </w:pPr>
            <w:r>
              <w:rPr>
                <w:rFonts w:hint="eastAsia" w:ascii="宋体" w:hAnsi="宋体"/>
                <w:spacing w:val="-20"/>
                <w:szCs w:val="21"/>
              </w:rPr>
              <w:t>6</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r>
              <w:rPr>
                <w:rFonts w:hint="eastAsia" w:ascii="宋体" w:hAnsi="宋体"/>
                <w:spacing w:val="-20"/>
                <w:szCs w:val="21"/>
              </w:rPr>
              <w:t>6</w:t>
            </w: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XX12124</w:t>
            </w:r>
          </w:p>
        </w:tc>
        <w:tc>
          <w:tcPr>
            <w:tcW w:w="887" w:type="pct"/>
            <w:vAlign w:val="center"/>
          </w:tcPr>
          <w:p>
            <w:pPr>
              <w:jc w:val="center"/>
              <w:rPr>
                <w:rFonts w:ascii="宋体" w:hAnsi="宋体"/>
                <w:spacing w:val="-20"/>
                <w:szCs w:val="21"/>
              </w:rPr>
            </w:pPr>
            <w:r>
              <w:rPr>
                <w:rFonts w:hint="eastAsia" w:ascii="宋体" w:hAnsi="宋体"/>
                <w:spacing w:val="-20"/>
                <w:szCs w:val="21"/>
              </w:rPr>
              <w:t>财政与金融基础</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ascii="宋体" w:hAnsi="宋体"/>
                <w:spacing w:val="-20"/>
                <w:szCs w:val="21"/>
              </w:rPr>
              <w:t>40</w:t>
            </w:r>
          </w:p>
        </w:tc>
        <w:tc>
          <w:tcPr>
            <w:tcW w:w="217" w:type="pct"/>
            <w:vAlign w:val="center"/>
          </w:tcPr>
          <w:p>
            <w:pPr>
              <w:jc w:val="center"/>
              <w:rPr>
                <w:rFonts w:ascii="宋体" w:hAnsi="宋体"/>
                <w:spacing w:val="-20"/>
                <w:szCs w:val="21"/>
              </w:rPr>
            </w:pPr>
            <w:r>
              <w:rPr>
                <w:rFonts w:ascii="宋体" w:hAnsi="宋体"/>
                <w:spacing w:val="-20"/>
                <w:szCs w:val="21"/>
              </w:rPr>
              <w:t>24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r>
              <w:rPr>
                <w:rFonts w:hint="eastAsia" w:ascii="宋体" w:hAnsi="宋体"/>
                <w:spacing w:val="-20"/>
                <w:szCs w:val="21"/>
              </w:rPr>
              <w:t>4</w:t>
            </w: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pacing w:val="-20"/>
                <w:szCs w:val="21"/>
              </w:rPr>
            </w:pPr>
            <w:r>
              <w:rPr>
                <w:rFonts w:hint="eastAsia" w:ascii="宋体" w:hAnsi="宋体"/>
                <w:szCs w:val="21"/>
              </w:rPr>
              <w:t>XX12133</w:t>
            </w:r>
          </w:p>
        </w:tc>
        <w:tc>
          <w:tcPr>
            <w:tcW w:w="887" w:type="pct"/>
            <w:vAlign w:val="center"/>
          </w:tcPr>
          <w:p>
            <w:pPr>
              <w:jc w:val="center"/>
              <w:rPr>
                <w:rFonts w:ascii="宋体" w:hAnsi="宋体"/>
                <w:spacing w:val="-20"/>
                <w:szCs w:val="21"/>
              </w:rPr>
            </w:pPr>
            <w:r>
              <w:rPr>
                <w:rFonts w:hint="eastAsia" w:ascii="宋体" w:hAnsi="宋体"/>
                <w:spacing w:val="-20"/>
                <w:szCs w:val="21"/>
              </w:rPr>
              <w:t>管理会计基础</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ascii="宋体" w:hAnsi="宋体"/>
                <w:spacing w:val="-20"/>
                <w:szCs w:val="21"/>
              </w:rPr>
              <w:t>40</w:t>
            </w:r>
          </w:p>
        </w:tc>
        <w:tc>
          <w:tcPr>
            <w:tcW w:w="217" w:type="pct"/>
            <w:vAlign w:val="center"/>
          </w:tcPr>
          <w:p>
            <w:pPr>
              <w:jc w:val="center"/>
              <w:rPr>
                <w:rFonts w:ascii="宋体" w:hAnsi="宋体"/>
                <w:spacing w:val="-20"/>
                <w:szCs w:val="21"/>
              </w:rPr>
            </w:pPr>
            <w:r>
              <w:rPr>
                <w:rFonts w:ascii="宋体" w:hAnsi="宋体"/>
                <w:spacing w:val="-20"/>
                <w:szCs w:val="21"/>
              </w:rPr>
              <w:t>24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pacing w:val="-20"/>
                <w:szCs w:val="21"/>
              </w:rPr>
            </w:pPr>
            <w:r>
              <w:rPr>
                <w:rFonts w:hint="eastAsia" w:ascii="宋体" w:hAnsi="宋体"/>
                <w:szCs w:val="21"/>
              </w:rPr>
              <w:t>XX12135</w:t>
            </w:r>
          </w:p>
        </w:tc>
        <w:tc>
          <w:tcPr>
            <w:tcW w:w="887" w:type="pct"/>
            <w:vAlign w:val="center"/>
          </w:tcPr>
          <w:p>
            <w:pPr>
              <w:jc w:val="center"/>
              <w:rPr>
                <w:rFonts w:ascii="宋体" w:hAnsi="宋体"/>
                <w:spacing w:val="-20"/>
                <w:szCs w:val="21"/>
              </w:rPr>
            </w:pPr>
            <w:r>
              <w:rPr>
                <w:rFonts w:hint="eastAsia" w:ascii="宋体" w:hAnsi="宋体"/>
                <w:spacing w:val="-20"/>
                <w:szCs w:val="21"/>
              </w:rPr>
              <w:t>出纳业务操作</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spacing w:val="-20"/>
                <w:szCs w:val="21"/>
              </w:rPr>
            </w:pPr>
            <w:r>
              <w:rPr>
                <w:rFonts w:hint="eastAsia" w:ascii="宋体" w:hAnsi="宋体"/>
                <w:spacing w:val="-20"/>
                <w:szCs w:val="21"/>
              </w:rPr>
              <w:t>64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r>
              <w:rPr>
                <w:rFonts w:hint="eastAsia" w:ascii="宋体" w:hAnsi="宋体"/>
                <w:spacing w:val="-20"/>
                <w:szCs w:val="21"/>
              </w:rPr>
              <w:t>4</w:t>
            </w: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jc w:val="center"/>
              <w:rPr>
                <w:rFonts w:ascii="宋体" w:hAnsi="宋体"/>
                <w:b/>
                <w:bCs/>
                <w:szCs w:val="21"/>
              </w:rPr>
            </w:pPr>
            <w:r>
              <w:rPr>
                <w:rFonts w:hint="eastAsia" w:ascii="宋体" w:hAnsi="宋体"/>
                <w:b/>
                <w:bCs/>
                <w:szCs w:val="21"/>
              </w:rPr>
              <w:t>小计</w:t>
            </w:r>
          </w:p>
        </w:tc>
        <w:tc>
          <w:tcPr>
            <w:tcW w:w="272" w:type="pct"/>
            <w:shd w:val="clear" w:color="auto" w:fill="auto"/>
            <w:vAlign w:val="center"/>
          </w:tcPr>
          <w:p>
            <w:pPr>
              <w:widowControl/>
              <w:jc w:val="center"/>
              <w:rPr>
                <w:rFonts w:ascii="宋体" w:hAnsi="宋体"/>
                <w:b/>
                <w:bCs/>
                <w:kern w:val="0"/>
                <w:szCs w:val="21"/>
              </w:rPr>
            </w:pPr>
            <w:r>
              <w:rPr>
                <w:rFonts w:ascii="宋体" w:hAnsi="宋体"/>
                <w:b/>
                <w:bCs/>
                <w:szCs w:val="21"/>
              </w:rPr>
              <w:t>5</w:t>
            </w:r>
            <w:r>
              <w:rPr>
                <w:rFonts w:hint="eastAsia" w:ascii="宋体" w:hAnsi="宋体"/>
                <w:b/>
                <w:bCs/>
                <w:szCs w:val="21"/>
              </w:rPr>
              <w:t>76</w:t>
            </w:r>
          </w:p>
        </w:tc>
        <w:tc>
          <w:tcPr>
            <w:tcW w:w="215" w:type="pct"/>
            <w:shd w:val="clear" w:color="auto" w:fill="auto"/>
            <w:vAlign w:val="center"/>
          </w:tcPr>
          <w:p>
            <w:pPr>
              <w:jc w:val="center"/>
              <w:rPr>
                <w:rFonts w:ascii="宋体" w:hAnsi="宋体"/>
                <w:szCs w:val="21"/>
              </w:rPr>
            </w:pPr>
            <w:r>
              <w:rPr>
                <w:rFonts w:ascii="宋体" w:hAnsi="宋体"/>
                <w:szCs w:val="21"/>
              </w:rPr>
              <w:t>306</w:t>
            </w:r>
          </w:p>
        </w:tc>
        <w:tc>
          <w:tcPr>
            <w:tcW w:w="217" w:type="pct"/>
            <w:shd w:val="clear" w:color="auto" w:fill="auto"/>
            <w:vAlign w:val="center"/>
          </w:tcPr>
          <w:p>
            <w:pPr>
              <w:jc w:val="center"/>
              <w:rPr>
                <w:rFonts w:ascii="宋体" w:hAnsi="宋体"/>
                <w:szCs w:val="21"/>
              </w:rPr>
            </w:pPr>
            <w:r>
              <w:rPr>
                <w:rFonts w:hint="eastAsia" w:ascii="宋体" w:hAnsi="宋体"/>
                <w:szCs w:val="21"/>
              </w:rPr>
              <w:t>2</w:t>
            </w:r>
            <w:r>
              <w:rPr>
                <w:rFonts w:ascii="宋体" w:hAnsi="宋体"/>
                <w:szCs w:val="21"/>
              </w:rPr>
              <w:t>70</w:t>
            </w:r>
          </w:p>
        </w:tc>
        <w:tc>
          <w:tcPr>
            <w:tcW w:w="226" w:type="pct"/>
            <w:shd w:val="clear" w:color="auto" w:fill="auto"/>
            <w:vAlign w:val="center"/>
          </w:tcPr>
          <w:p>
            <w:pPr>
              <w:jc w:val="center"/>
              <w:rPr>
                <w:rFonts w:ascii="宋体" w:hAnsi="宋体"/>
                <w:szCs w:val="21"/>
              </w:rPr>
            </w:pPr>
            <w:r>
              <w:rPr>
                <w:rFonts w:ascii="宋体" w:hAnsi="宋体"/>
                <w:szCs w:val="21"/>
              </w:rPr>
              <w:t>3</w:t>
            </w:r>
            <w:r>
              <w:rPr>
                <w:rFonts w:hint="eastAsia" w:ascii="宋体" w:hAnsi="宋体"/>
                <w:szCs w:val="21"/>
              </w:rPr>
              <w:t>5</w:t>
            </w:r>
          </w:p>
        </w:tc>
        <w:tc>
          <w:tcPr>
            <w:tcW w:w="294" w:type="pct"/>
            <w:shd w:val="clear" w:color="auto" w:fill="auto"/>
            <w:vAlign w:val="center"/>
          </w:tcPr>
          <w:p>
            <w:pPr>
              <w:jc w:val="center"/>
              <w:rPr>
                <w:rFonts w:ascii="宋体" w:hAnsi="宋体"/>
                <w:szCs w:val="21"/>
              </w:rPr>
            </w:pPr>
            <w:r>
              <w:rPr>
                <w:rFonts w:hint="eastAsia" w:ascii="宋体" w:hAnsi="宋体"/>
                <w:szCs w:val="21"/>
              </w:rPr>
              <w:t>10</w:t>
            </w:r>
          </w:p>
        </w:tc>
        <w:tc>
          <w:tcPr>
            <w:tcW w:w="294" w:type="pct"/>
            <w:gridSpan w:val="2"/>
            <w:shd w:val="clear" w:color="auto" w:fill="auto"/>
            <w:vAlign w:val="center"/>
          </w:tcPr>
          <w:p>
            <w:pPr>
              <w:jc w:val="center"/>
              <w:rPr>
                <w:rFonts w:ascii="宋体" w:hAnsi="宋体"/>
                <w:szCs w:val="21"/>
              </w:rPr>
            </w:pPr>
            <w:r>
              <w:rPr>
                <w:rFonts w:hint="eastAsia" w:ascii="宋体" w:hAnsi="宋体"/>
                <w:szCs w:val="21"/>
              </w:rPr>
              <w:t>6</w:t>
            </w:r>
          </w:p>
        </w:tc>
        <w:tc>
          <w:tcPr>
            <w:tcW w:w="294" w:type="pct"/>
            <w:gridSpan w:val="3"/>
            <w:shd w:val="clear" w:color="auto" w:fill="auto"/>
            <w:vAlign w:val="center"/>
          </w:tcPr>
          <w:p>
            <w:pPr>
              <w:jc w:val="center"/>
              <w:rPr>
                <w:rFonts w:ascii="宋体" w:hAnsi="宋体"/>
                <w:szCs w:val="21"/>
              </w:rPr>
            </w:pPr>
            <w:r>
              <w:rPr>
                <w:rFonts w:hint="eastAsia" w:ascii="宋体" w:hAnsi="宋体"/>
                <w:szCs w:val="21"/>
              </w:rPr>
              <w:t>12</w:t>
            </w:r>
          </w:p>
        </w:tc>
        <w:tc>
          <w:tcPr>
            <w:tcW w:w="297" w:type="pct"/>
            <w:gridSpan w:val="2"/>
            <w:shd w:val="clear" w:color="auto" w:fill="auto"/>
            <w:vAlign w:val="center"/>
          </w:tcPr>
          <w:p>
            <w:pPr>
              <w:jc w:val="center"/>
              <w:rPr>
                <w:rFonts w:ascii="宋体" w:hAnsi="宋体"/>
                <w:szCs w:val="21"/>
              </w:rPr>
            </w:pPr>
            <w:r>
              <w:rPr>
                <w:rFonts w:hint="eastAsia" w:ascii="宋体" w:hAnsi="宋体"/>
                <w:szCs w:val="21"/>
              </w:rPr>
              <w:t>8</w:t>
            </w: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restart"/>
            <w:vAlign w:val="center"/>
          </w:tcPr>
          <w:p>
            <w:pPr>
              <w:jc w:val="center"/>
              <w:rPr>
                <w:rFonts w:ascii="宋体" w:hAnsi="宋体"/>
                <w:szCs w:val="21"/>
              </w:rPr>
            </w:pPr>
            <w:r>
              <w:rPr>
                <w:rFonts w:hint="eastAsia" w:ascii="宋体" w:hAnsi="宋体"/>
                <w:szCs w:val="21"/>
              </w:rPr>
              <w:t>专业</w:t>
            </w:r>
          </w:p>
          <w:p>
            <w:pPr>
              <w:jc w:val="center"/>
              <w:rPr>
                <w:rFonts w:ascii="宋体" w:hAnsi="宋体"/>
                <w:szCs w:val="21"/>
              </w:rPr>
            </w:pPr>
            <w:r>
              <w:rPr>
                <w:rFonts w:hint="eastAsia" w:ascii="宋体" w:hAnsi="宋体"/>
                <w:szCs w:val="21"/>
              </w:rPr>
              <w:t>核心课程</w:t>
            </w:r>
          </w:p>
        </w:tc>
        <w:tc>
          <w:tcPr>
            <w:tcW w:w="782" w:type="pct"/>
            <w:gridSpan w:val="2"/>
            <w:vAlign w:val="center"/>
          </w:tcPr>
          <w:p>
            <w:pPr>
              <w:jc w:val="center"/>
              <w:rPr>
                <w:rFonts w:ascii="宋体" w:hAnsi="宋体"/>
                <w:szCs w:val="21"/>
              </w:rPr>
            </w:pPr>
            <w:r>
              <w:rPr>
                <w:rFonts w:ascii="宋体" w:hAnsi="宋体"/>
                <w:szCs w:val="21"/>
              </w:rPr>
              <w:t>XX12113</w:t>
            </w:r>
          </w:p>
        </w:tc>
        <w:tc>
          <w:tcPr>
            <w:tcW w:w="887" w:type="pct"/>
            <w:vAlign w:val="center"/>
          </w:tcPr>
          <w:p>
            <w:pPr>
              <w:jc w:val="center"/>
              <w:rPr>
                <w:rFonts w:ascii="宋体" w:hAnsi="宋体"/>
                <w:spacing w:val="-20"/>
                <w:szCs w:val="21"/>
              </w:rPr>
            </w:pPr>
            <w:r>
              <w:rPr>
                <w:rFonts w:hint="eastAsia" w:ascii="宋体" w:hAnsi="宋体"/>
                <w:spacing w:val="-20"/>
                <w:szCs w:val="21"/>
              </w:rPr>
              <w:t>企业财务会计（上）</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50</w:t>
            </w:r>
          </w:p>
        </w:tc>
        <w:tc>
          <w:tcPr>
            <w:tcW w:w="217" w:type="pct"/>
            <w:vAlign w:val="center"/>
          </w:tcPr>
          <w:p>
            <w:pPr>
              <w:jc w:val="center"/>
              <w:rPr>
                <w:rFonts w:ascii="宋体" w:hAnsi="宋体"/>
                <w:spacing w:val="-20"/>
                <w:szCs w:val="21"/>
              </w:rPr>
            </w:pPr>
            <w:r>
              <w:rPr>
                <w:rFonts w:hint="eastAsia" w:ascii="宋体" w:hAnsi="宋体"/>
                <w:spacing w:val="-20"/>
                <w:szCs w:val="21"/>
              </w:rPr>
              <w:t>14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r>
              <w:rPr>
                <w:rFonts w:hint="eastAsia" w:ascii="宋体" w:hAnsi="宋体"/>
                <w:spacing w:val="-20"/>
                <w:szCs w:val="21"/>
              </w:rPr>
              <w:t>4</w:t>
            </w: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XX1211</w:t>
            </w:r>
            <w:r>
              <w:rPr>
                <w:rFonts w:hint="eastAsia" w:ascii="宋体" w:hAnsi="宋体"/>
                <w:szCs w:val="21"/>
              </w:rPr>
              <w:t>4</w:t>
            </w:r>
          </w:p>
        </w:tc>
        <w:tc>
          <w:tcPr>
            <w:tcW w:w="887" w:type="pct"/>
            <w:vAlign w:val="center"/>
          </w:tcPr>
          <w:p>
            <w:pPr>
              <w:jc w:val="center"/>
              <w:rPr>
                <w:rFonts w:ascii="宋体" w:hAnsi="宋体"/>
                <w:spacing w:val="-20"/>
                <w:szCs w:val="21"/>
              </w:rPr>
            </w:pPr>
            <w:r>
              <w:rPr>
                <w:rFonts w:hint="eastAsia" w:ascii="宋体" w:hAnsi="宋体"/>
                <w:spacing w:val="-20"/>
                <w:szCs w:val="21"/>
              </w:rPr>
              <w:t>企业财务会计（下）</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50</w:t>
            </w:r>
          </w:p>
        </w:tc>
        <w:tc>
          <w:tcPr>
            <w:tcW w:w="217" w:type="pct"/>
            <w:vAlign w:val="center"/>
          </w:tcPr>
          <w:p>
            <w:pPr>
              <w:jc w:val="center"/>
              <w:rPr>
                <w:rFonts w:ascii="宋体" w:hAnsi="宋体"/>
                <w:spacing w:val="-20"/>
                <w:szCs w:val="21"/>
              </w:rPr>
            </w:pPr>
            <w:r>
              <w:rPr>
                <w:rFonts w:hint="eastAsia" w:ascii="宋体" w:hAnsi="宋体"/>
                <w:spacing w:val="-20"/>
                <w:szCs w:val="21"/>
              </w:rPr>
              <w:t>14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r>
              <w:rPr>
                <w:rFonts w:hint="eastAsia" w:ascii="宋体" w:hAnsi="宋体"/>
                <w:spacing w:val="-20"/>
                <w:szCs w:val="21"/>
              </w:rPr>
              <w:t>4</w:t>
            </w: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XX12108</w:t>
            </w:r>
          </w:p>
        </w:tc>
        <w:tc>
          <w:tcPr>
            <w:tcW w:w="887" w:type="pct"/>
            <w:vAlign w:val="center"/>
          </w:tcPr>
          <w:p>
            <w:pPr>
              <w:jc w:val="center"/>
              <w:rPr>
                <w:rFonts w:ascii="宋体" w:hAnsi="宋体"/>
                <w:spacing w:val="-20"/>
                <w:szCs w:val="21"/>
              </w:rPr>
            </w:pPr>
            <w:r>
              <w:rPr>
                <w:rFonts w:hint="eastAsia" w:ascii="宋体" w:hAnsi="宋体"/>
                <w:spacing w:val="-20"/>
                <w:szCs w:val="21"/>
              </w:rPr>
              <w:t>财务管理实务</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40</w:t>
            </w:r>
          </w:p>
        </w:tc>
        <w:tc>
          <w:tcPr>
            <w:tcW w:w="217" w:type="pct"/>
            <w:vAlign w:val="center"/>
          </w:tcPr>
          <w:p>
            <w:pPr>
              <w:jc w:val="center"/>
              <w:rPr>
                <w:rFonts w:ascii="宋体" w:hAnsi="宋体"/>
                <w:spacing w:val="-20"/>
                <w:szCs w:val="21"/>
              </w:rPr>
            </w:pPr>
            <w:r>
              <w:rPr>
                <w:rFonts w:hint="eastAsia" w:ascii="宋体" w:hAnsi="宋体"/>
                <w:spacing w:val="-20"/>
                <w:szCs w:val="21"/>
              </w:rPr>
              <w:t>24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r>
              <w:rPr>
                <w:rFonts w:hint="eastAsia" w:ascii="宋体" w:hAnsi="宋体"/>
                <w:spacing w:val="-20"/>
                <w:szCs w:val="21"/>
              </w:rPr>
              <w:t>4</w:t>
            </w: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XX12123</w:t>
            </w:r>
          </w:p>
        </w:tc>
        <w:tc>
          <w:tcPr>
            <w:tcW w:w="887" w:type="pct"/>
            <w:vAlign w:val="center"/>
          </w:tcPr>
          <w:p>
            <w:pPr>
              <w:jc w:val="center"/>
              <w:rPr>
                <w:rFonts w:ascii="宋体" w:hAnsi="宋体"/>
                <w:spacing w:val="-20"/>
                <w:szCs w:val="21"/>
              </w:rPr>
            </w:pPr>
            <w:r>
              <w:rPr>
                <w:rFonts w:hint="eastAsia" w:ascii="宋体" w:hAnsi="宋体"/>
                <w:spacing w:val="-20"/>
                <w:szCs w:val="21"/>
              </w:rPr>
              <w:t>成本核算与管理</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54</w:t>
            </w:r>
          </w:p>
        </w:tc>
        <w:tc>
          <w:tcPr>
            <w:tcW w:w="217" w:type="pct"/>
            <w:vAlign w:val="center"/>
          </w:tcPr>
          <w:p>
            <w:pPr>
              <w:jc w:val="center"/>
              <w:rPr>
                <w:rFonts w:ascii="宋体" w:hAnsi="宋体"/>
                <w:spacing w:val="-20"/>
                <w:szCs w:val="21"/>
              </w:rPr>
            </w:pPr>
            <w:r>
              <w:rPr>
                <w:rFonts w:hint="eastAsia" w:ascii="宋体" w:hAnsi="宋体"/>
                <w:spacing w:val="-20"/>
                <w:szCs w:val="21"/>
              </w:rPr>
              <w:t>10</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XX12126</w:t>
            </w:r>
          </w:p>
        </w:tc>
        <w:tc>
          <w:tcPr>
            <w:tcW w:w="887" w:type="pct"/>
            <w:vAlign w:val="center"/>
          </w:tcPr>
          <w:p>
            <w:pPr>
              <w:jc w:val="center"/>
              <w:rPr>
                <w:rFonts w:ascii="宋体" w:hAnsi="宋体"/>
                <w:spacing w:val="-20"/>
                <w:szCs w:val="21"/>
              </w:rPr>
            </w:pPr>
            <w:r>
              <w:rPr>
                <w:rFonts w:hint="eastAsia" w:ascii="宋体" w:hAnsi="宋体"/>
                <w:spacing w:val="-20"/>
                <w:szCs w:val="21"/>
              </w:rPr>
              <w:t>纳税实务（智能税务管理）</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32</w:t>
            </w:r>
          </w:p>
        </w:tc>
        <w:tc>
          <w:tcPr>
            <w:tcW w:w="217" w:type="pct"/>
            <w:vAlign w:val="center"/>
          </w:tcPr>
          <w:p>
            <w:pPr>
              <w:jc w:val="center"/>
              <w:rPr>
                <w:rFonts w:ascii="宋体" w:hAnsi="宋体"/>
                <w:spacing w:val="-20"/>
                <w:szCs w:val="21"/>
              </w:rPr>
            </w:pPr>
            <w:r>
              <w:rPr>
                <w:rFonts w:hint="eastAsia" w:ascii="宋体" w:hAnsi="宋体"/>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XX12127</w:t>
            </w:r>
          </w:p>
        </w:tc>
        <w:tc>
          <w:tcPr>
            <w:tcW w:w="887" w:type="pct"/>
            <w:vAlign w:val="center"/>
          </w:tcPr>
          <w:p>
            <w:pPr>
              <w:jc w:val="center"/>
              <w:rPr>
                <w:rFonts w:ascii="宋体" w:hAnsi="宋体"/>
                <w:spacing w:val="-20"/>
                <w:szCs w:val="21"/>
              </w:rPr>
            </w:pPr>
            <w:r>
              <w:rPr>
                <w:rFonts w:hint="eastAsia" w:ascii="宋体" w:hAnsi="宋体"/>
                <w:spacing w:val="-20"/>
                <w:szCs w:val="21"/>
              </w:rPr>
              <w:t>大数据财务分析</w:t>
            </w:r>
          </w:p>
        </w:tc>
        <w:tc>
          <w:tcPr>
            <w:tcW w:w="272" w:type="pct"/>
            <w:vAlign w:val="center"/>
          </w:tcPr>
          <w:p>
            <w:pPr>
              <w:jc w:val="center"/>
              <w:rPr>
                <w:rFonts w:ascii="宋体" w:hAnsi="宋体"/>
                <w:spacing w:val="-20"/>
                <w:szCs w:val="21"/>
              </w:rPr>
            </w:pPr>
            <w:r>
              <w:rPr>
                <w:rFonts w:hint="eastAsia" w:ascii="宋体" w:hAnsi="宋体"/>
                <w:spacing w:val="-20"/>
                <w:szCs w:val="21"/>
              </w:rPr>
              <w:t>56</w:t>
            </w:r>
          </w:p>
        </w:tc>
        <w:tc>
          <w:tcPr>
            <w:tcW w:w="215" w:type="pct"/>
            <w:vAlign w:val="center"/>
          </w:tcPr>
          <w:p>
            <w:pPr>
              <w:jc w:val="center"/>
              <w:rPr>
                <w:rFonts w:ascii="宋体" w:hAnsi="宋体"/>
                <w:spacing w:val="-20"/>
                <w:szCs w:val="21"/>
              </w:rPr>
            </w:pPr>
            <w:r>
              <w:rPr>
                <w:rFonts w:hint="eastAsia" w:ascii="宋体" w:hAnsi="宋体"/>
                <w:spacing w:val="-20"/>
                <w:szCs w:val="21"/>
              </w:rPr>
              <w:t>40</w:t>
            </w:r>
          </w:p>
        </w:tc>
        <w:tc>
          <w:tcPr>
            <w:tcW w:w="217" w:type="pct"/>
            <w:vAlign w:val="center"/>
          </w:tcPr>
          <w:p>
            <w:pPr>
              <w:jc w:val="center"/>
              <w:rPr>
                <w:rFonts w:ascii="宋体" w:hAnsi="宋体"/>
                <w:spacing w:val="-20"/>
                <w:szCs w:val="21"/>
              </w:rPr>
            </w:pPr>
            <w:r>
              <w:rPr>
                <w:rFonts w:hint="eastAsia" w:ascii="宋体" w:hAnsi="宋体"/>
                <w:spacing w:val="-20"/>
                <w:szCs w:val="21"/>
              </w:rPr>
              <w:t>16</w:t>
            </w:r>
          </w:p>
        </w:tc>
        <w:tc>
          <w:tcPr>
            <w:tcW w:w="226" w:type="pct"/>
            <w:vAlign w:val="center"/>
          </w:tcPr>
          <w:p>
            <w:pPr>
              <w:jc w:val="center"/>
              <w:rPr>
                <w:rFonts w:ascii="宋体" w:hAnsi="宋体"/>
                <w:spacing w:val="-20"/>
                <w:szCs w:val="21"/>
              </w:rPr>
            </w:pPr>
            <w:r>
              <w:rPr>
                <w:rFonts w:hint="eastAsia" w:ascii="宋体" w:hAnsi="宋体"/>
                <w:spacing w:val="-20"/>
                <w:szCs w:val="21"/>
              </w:rPr>
              <w:t>3.5</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r>
              <w:rPr>
                <w:rFonts w:hint="eastAsia" w:ascii="宋体" w:hAnsi="宋体"/>
                <w:spacing w:val="-20"/>
                <w:szCs w:val="21"/>
              </w:rPr>
              <w:t>4</w:t>
            </w: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XX12110</w:t>
            </w:r>
          </w:p>
        </w:tc>
        <w:tc>
          <w:tcPr>
            <w:tcW w:w="887" w:type="pct"/>
            <w:vAlign w:val="center"/>
          </w:tcPr>
          <w:p>
            <w:pPr>
              <w:jc w:val="center"/>
              <w:rPr>
                <w:rFonts w:ascii="宋体" w:hAnsi="宋体"/>
                <w:spacing w:val="-20"/>
                <w:szCs w:val="21"/>
              </w:rPr>
            </w:pPr>
            <w:r>
              <w:rPr>
                <w:rFonts w:hint="eastAsia" w:ascii="宋体" w:hAnsi="宋体"/>
                <w:spacing w:val="-20"/>
                <w:szCs w:val="21"/>
              </w:rPr>
              <w:t>ERP业财一体化（上）</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spacing w:val="-20"/>
                <w:szCs w:val="21"/>
              </w:rPr>
            </w:pPr>
            <w:r>
              <w:rPr>
                <w:rFonts w:hint="eastAsia" w:ascii="宋体" w:hAnsi="宋体"/>
                <w:spacing w:val="-20"/>
                <w:szCs w:val="21"/>
              </w:rPr>
              <w:t>64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r>
              <w:rPr>
                <w:rFonts w:hint="eastAsia" w:ascii="宋体" w:hAnsi="宋体"/>
                <w:spacing w:val="-20"/>
                <w:szCs w:val="21"/>
              </w:rPr>
              <w:t>4</w:t>
            </w: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XX1211</w:t>
            </w:r>
            <w:r>
              <w:rPr>
                <w:rFonts w:hint="eastAsia" w:ascii="宋体" w:hAnsi="宋体"/>
                <w:szCs w:val="21"/>
              </w:rPr>
              <w:t>1</w:t>
            </w:r>
          </w:p>
        </w:tc>
        <w:tc>
          <w:tcPr>
            <w:tcW w:w="887" w:type="pct"/>
            <w:vAlign w:val="center"/>
          </w:tcPr>
          <w:p>
            <w:pPr>
              <w:jc w:val="center"/>
              <w:rPr>
                <w:rFonts w:ascii="宋体" w:hAnsi="宋体"/>
                <w:spacing w:val="-20"/>
                <w:szCs w:val="21"/>
              </w:rPr>
            </w:pPr>
            <w:r>
              <w:rPr>
                <w:rFonts w:hint="eastAsia" w:ascii="宋体" w:hAnsi="宋体"/>
                <w:spacing w:val="-20"/>
                <w:szCs w:val="21"/>
              </w:rPr>
              <w:t>ERP业财一体化（下）</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spacing w:val="-20"/>
                <w:szCs w:val="21"/>
              </w:rPr>
            </w:pPr>
            <w:r>
              <w:rPr>
                <w:rFonts w:hint="eastAsia" w:ascii="宋体" w:hAnsi="宋体"/>
                <w:spacing w:val="-20"/>
                <w:szCs w:val="21"/>
              </w:rPr>
              <w:t>64</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r>
              <w:rPr>
                <w:rFonts w:hint="eastAsia" w:ascii="宋体" w:hAnsi="宋体"/>
                <w:spacing w:val="-20"/>
                <w:szCs w:val="21"/>
              </w:rPr>
              <w:t>4</w:t>
            </w: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cs="微软雅黑"/>
                <w:szCs w:val="21"/>
              </w:rPr>
            </w:pPr>
            <w:r>
              <w:rPr>
                <w:rFonts w:ascii="宋体" w:hAnsi="宋体"/>
                <w:szCs w:val="21"/>
              </w:rPr>
              <w:t>XX12120</w:t>
            </w:r>
          </w:p>
        </w:tc>
        <w:tc>
          <w:tcPr>
            <w:tcW w:w="887" w:type="pct"/>
            <w:vAlign w:val="center"/>
          </w:tcPr>
          <w:p>
            <w:pPr>
              <w:jc w:val="center"/>
              <w:rPr>
                <w:rFonts w:ascii="宋体" w:hAnsi="宋体"/>
                <w:spacing w:val="-20"/>
                <w:szCs w:val="21"/>
              </w:rPr>
            </w:pPr>
            <w:r>
              <w:rPr>
                <w:rFonts w:hint="eastAsia" w:ascii="宋体" w:hAnsi="宋体"/>
                <w:spacing w:val="-20"/>
                <w:szCs w:val="21"/>
              </w:rPr>
              <w:t>云财务会计综合实训</w:t>
            </w:r>
          </w:p>
        </w:tc>
        <w:tc>
          <w:tcPr>
            <w:tcW w:w="272" w:type="pct"/>
            <w:vAlign w:val="center"/>
          </w:tcPr>
          <w:p>
            <w:pPr>
              <w:jc w:val="center"/>
              <w:rPr>
                <w:rFonts w:ascii="宋体" w:hAnsi="宋体"/>
                <w:spacing w:val="-20"/>
                <w:szCs w:val="21"/>
              </w:rPr>
            </w:pPr>
            <w:r>
              <w:rPr>
                <w:rFonts w:hint="eastAsia" w:ascii="宋体" w:hAnsi="宋体"/>
                <w:spacing w:val="-20"/>
                <w:szCs w:val="21"/>
              </w:rPr>
              <w:t>84</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spacing w:val="-20"/>
                <w:szCs w:val="21"/>
              </w:rPr>
            </w:pPr>
            <w:r>
              <w:rPr>
                <w:rFonts w:hint="eastAsia" w:ascii="宋体" w:hAnsi="宋体"/>
                <w:spacing w:val="-20"/>
                <w:szCs w:val="21"/>
              </w:rPr>
              <w:t>84</w:t>
            </w:r>
          </w:p>
        </w:tc>
        <w:tc>
          <w:tcPr>
            <w:tcW w:w="226" w:type="pct"/>
            <w:vAlign w:val="center"/>
          </w:tcPr>
          <w:p>
            <w:pPr>
              <w:jc w:val="center"/>
              <w:rPr>
                <w:rFonts w:ascii="宋体" w:hAnsi="宋体"/>
                <w:spacing w:val="-20"/>
                <w:szCs w:val="21"/>
              </w:rPr>
            </w:pPr>
            <w:r>
              <w:rPr>
                <w:rFonts w:hint="eastAsia" w:ascii="宋体" w:hAnsi="宋体"/>
                <w:spacing w:val="-20"/>
                <w:szCs w:val="21"/>
              </w:rPr>
              <w:t>5</w:t>
            </w:r>
          </w:p>
        </w:tc>
        <w:tc>
          <w:tcPr>
            <w:tcW w:w="294" w:type="pct"/>
            <w:vAlign w:val="center"/>
          </w:tcPr>
          <w:p>
            <w:pPr>
              <w:jc w:val="center"/>
              <w:rPr>
                <w:rFonts w:ascii="宋体" w:hAnsi="宋体"/>
                <w:spacing w:val="-20"/>
                <w:szCs w:val="21"/>
              </w:rPr>
            </w:pPr>
          </w:p>
        </w:tc>
        <w:tc>
          <w:tcPr>
            <w:tcW w:w="294" w:type="pct"/>
            <w:gridSpan w:val="2"/>
            <w:vAlign w:val="center"/>
          </w:tcPr>
          <w:p>
            <w:pPr>
              <w:jc w:val="center"/>
              <w:rPr>
                <w:rFonts w:ascii="宋体" w:hAnsi="宋体"/>
                <w:spacing w:val="-20"/>
                <w:szCs w:val="21"/>
              </w:rPr>
            </w:pPr>
          </w:p>
        </w:tc>
        <w:tc>
          <w:tcPr>
            <w:tcW w:w="294" w:type="pct"/>
            <w:gridSpan w:val="3"/>
            <w:vAlign w:val="center"/>
          </w:tcPr>
          <w:p>
            <w:pPr>
              <w:ind w:right="280"/>
              <w:jc w:val="center"/>
              <w:rPr>
                <w:rFonts w:ascii="宋体" w:hAnsi="宋体"/>
                <w:spacing w:val="-20"/>
                <w:szCs w:val="21"/>
              </w:rPr>
            </w:pPr>
          </w:p>
        </w:tc>
        <w:tc>
          <w:tcPr>
            <w:tcW w:w="297" w:type="pct"/>
            <w:gridSpan w:val="2"/>
            <w:vAlign w:val="center"/>
          </w:tcPr>
          <w:p>
            <w:pPr>
              <w:ind w:right="280"/>
              <w:jc w:val="center"/>
              <w:rPr>
                <w:rFonts w:ascii="宋体" w:hAnsi="宋体"/>
                <w:spacing w:val="-20"/>
                <w:szCs w:val="21"/>
              </w:rPr>
            </w:pPr>
          </w:p>
        </w:tc>
        <w:tc>
          <w:tcPr>
            <w:tcW w:w="294" w:type="pct"/>
            <w:vAlign w:val="center"/>
          </w:tcPr>
          <w:p>
            <w:pPr>
              <w:autoSpaceDE w:val="0"/>
              <w:autoSpaceDN w:val="0"/>
              <w:jc w:val="center"/>
              <w:rPr>
                <w:rFonts w:ascii="宋体" w:hAnsi="宋体"/>
                <w:spacing w:val="-20"/>
                <w:szCs w:val="21"/>
              </w:rPr>
            </w:pPr>
            <w:r>
              <w:rPr>
                <w:rFonts w:hint="eastAsia" w:ascii="宋体" w:hAnsi="宋体"/>
                <w:spacing w:val="-20"/>
                <w:szCs w:val="21"/>
              </w:rPr>
              <w:t>6</w:t>
            </w: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1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jc w:val="center"/>
              <w:rPr>
                <w:rFonts w:ascii="宋体" w:hAnsi="宋体"/>
                <w:b/>
                <w:bCs/>
                <w:szCs w:val="21"/>
              </w:rPr>
            </w:pPr>
            <w:r>
              <w:rPr>
                <w:rFonts w:hint="eastAsia" w:ascii="宋体" w:hAnsi="宋体"/>
                <w:b/>
                <w:bCs/>
                <w:szCs w:val="21"/>
              </w:rPr>
              <w:t>小计</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5</w:t>
            </w:r>
            <w:r>
              <w:rPr>
                <w:rFonts w:hint="eastAsia" w:ascii="宋体" w:hAnsi="宋体"/>
                <w:bCs/>
                <w:szCs w:val="21"/>
              </w:rPr>
              <w:t>88</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266</w:t>
            </w:r>
          </w:p>
        </w:tc>
        <w:tc>
          <w:tcPr>
            <w:tcW w:w="217"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322</w:t>
            </w:r>
          </w:p>
        </w:tc>
        <w:tc>
          <w:tcPr>
            <w:tcW w:w="226" w:type="pct"/>
            <w:shd w:val="clear" w:color="auto" w:fill="auto"/>
            <w:vAlign w:val="center"/>
          </w:tcPr>
          <w:p>
            <w:pPr>
              <w:autoSpaceDE w:val="0"/>
              <w:autoSpaceDN w:val="0"/>
              <w:jc w:val="center"/>
              <w:rPr>
                <w:rFonts w:ascii="宋体" w:hAnsi="宋体"/>
                <w:bCs/>
                <w:szCs w:val="21"/>
              </w:rPr>
            </w:pPr>
            <w:r>
              <w:rPr>
                <w:rFonts w:ascii="宋体" w:hAnsi="宋体"/>
                <w:bCs/>
                <w:szCs w:val="21"/>
              </w:rPr>
              <w:t>3</w:t>
            </w:r>
            <w:r>
              <w:rPr>
                <w:rFonts w:hint="eastAsia" w:ascii="宋体" w:hAnsi="宋体"/>
                <w:bCs/>
                <w:szCs w:val="21"/>
              </w:rPr>
              <w:t>6</w:t>
            </w:r>
            <w:r>
              <w:rPr>
                <w:rFonts w:ascii="宋体" w:hAnsi="宋体"/>
                <w:bCs/>
                <w:szCs w:val="21"/>
              </w:rPr>
              <w:t>.5</w:t>
            </w:r>
          </w:p>
        </w:tc>
        <w:tc>
          <w:tcPr>
            <w:tcW w:w="294" w:type="pct"/>
            <w:vAlign w:val="center"/>
          </w:tcPr>
          <w:p>
            <w:pPr>
              <w:autoSpaceDE w:val="0"/>
              <w:autoSpaceDN w:val="0"/>
              <w:jc w:val="center"/>
              <w:rPr>
                <w:rFonts w:ascii="宋体" w:hAnsi="宋体"/>
                <w:bCs/>
                <w:szCs w:val="21"/>
              </w:rPr>
            </w:pPr>
            <w:r>
              <w:rPr>
                <w:rFonts w:hint="eastAsia" w:ascii="宋体" w:hAnsi="宋体"/>
                <w:bCs/>
                <w:szCs w:val="21"/>
              </w:rPr>
              <w:t>0</w:t>
            </w:r>
          </w:p>
        </w:tc>
        <w:tc>
          <w:tcPr>
            <w:tcW w:w="294" w:type="pct"/>
            <w:gridSpan w:val="2"/>
            <w:vAlign w:val="center"/>
          </w:tcPr>
          <w:p>
            <w:pPr>
              <w:autoSpaceDE w:val="0"/>
              <w:autoSpaceDN w:val="0"/>
              <w:jc w:val="center"/>
              <w:rPr>
                <w:rFonts w:ascii="宋体" w:hAnsi="宋体"/>
                <w:bCs/>
                <w:szCs w:val="21"/>
              </w:rPr>
            </w:pPr>
            <w:r>
              <w:rPr>
                <w:rFonts w:hint="eastAsia" w:ascii="宋体" w:hAnsi="宋体"/>
                <w:bCs/>
                <w:szCs w:val="21"/>
              </w:rPr>
              <w:t>8</w:t>
            </w:r>
          </w:p>
        </w:tc>
        <w:tc>
          <w:tcPr>
            <w:tcW w:w="294" w:type="pct"/>
            <w:gridSpan w:val="3"/>
            <w:vAlign w:val="center"/>
          </w:tcPr>
          <w:p>
            <w:pPr>
              <w:autoSpaceDE w:val="0"/>
              <w:autoSpaceDN w:val="0"/>
              <w:ind w:right="280"/>
              <w:jc w:val="center"/>
              <w:rPr>
                <w:rFonts w:ascii="宋体" w:hAnsi="宋体"/>
                <w:bCs/>
                <w:szCs w:val="21"/>
              </w:rPr>
            </w:pPr>
            <w:r>
              <w:rPr>
                <w:rFonts w:hint="eastAsia" w:ascii="宋体" w:hAnsi="宋体"/>
                <w:bCs/>
                <w:szCs w:val="21"/>
              </w:rPr>
              <w:t>12</w:t>
            </w:r>
          </w:p>
        </w:tc>
        <w:tc>
          <w:tcPr>
            <w:tcW w:w="297" w:type="pct"/>
            <w:gridSpan w:val="2"/>
            <w:vAlign w:val="center"/>
          </w:tcPr>
          <w:p>
            <w:pPr>
              <w:autoSpaceDE w:val="0"/>
              <w:autoSpaceDN w:val="0"/>
              <w:ind w:right="280"/>
              <w:jc w:val="center"/>
              <w:rPr>
                <w:rFonts w:ascii="宋体" w:hAnsi="宋体"/>
                <w:bCs/>
                <w:szCs w:val="21"/>
              </w:rPr>
            </w:pPr>
            <w:r>
              <w:rPr>
                <w:rFonts w:hint="eastAsia" w:ascii="宋体" w:hAnsi="宋体"/>
                <w:bCs/>
                <w:szCs w:val="21"/>
              </w:rPr>
              <w:t>8</w:t>
            </w:r>
          </w:p>
        </w:tc>
        <w:tc>
          <w:tcPr>
            <w:tcW w:w="294" w:type="pct"/>
            <w:vAlign w:val="center"/>
          </w:tcPr>
          <w:p>
            <w:pPr>
              <w:autoSpaceDE w:val="0"/>
              <w:autoSpaceDN w:val="0"/>
              <w:jc w:val="center"/>
              <w:rPr>
                <w:rFonts w:ascii="宋体" w:hAnsi="宋体"/>
                <w:spacing w:val="-20"/>
                <w:szCs w:val="21"/>
              </w:rPr>
            </w:pPr>
            <w:r>
              <w:rPr>
                <w:rFonts w:hint="eastAsia" w:ascii="宋体" w:hAnsi="宋体"/>
                <w:spacing w:val="-20"/>
                <w:szCs w:val="21"/>
              </w:rPr>
              <w:t>10</w:t>
            </w: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restart"/>
            <w:vAlign w:val="center"/>
          </w:tcPr>
          <w:p>
            <w:pPr>
              <w:jc w:val="center"/>
              <w:rPr>
                <w:rFonts w:ascii="宋体" w:hAnsi="宋体"/>
                <w:szCs w:val="21"/>
              </w:rPr>
            </w:pPr>
            <w:r>
              <w:rPr>
                <w:rFonts w:hint="eastAsia" w:ascii="宋体" w:hAnsi="宋体"/>
                <w:szCs w:val="21"/>
              </w:rPr>
              <w:t>选修课程</w:t>
            </w:r>
          </w:p>
        </w:tc>
        <w:tc>
          <w:tcPr>
            <w:tcW w:w="212" w:type="pct"/>
            <w:vMerge w:val="restart"/>
            <w:vAlign w:val="center"/>
          </w:tcPr>
          <w:p>
            <w:pPr>
              <w:jc w:val="center"/>
              <w:rPr>
                <w:rFonts w:ascii="宋体" w:hAnsi="宋体"/>
                <w:szCs w:val="21"/>
              </w:rPr>
            </w:pPr>
            <w:r>
              <w:rPr>
                <w:rFonts w:hint="eastAsia" w:ascii="宋体" w:hAnsi="宋体"/>
                <w:szCs w:val="21"/>
              </w:rPr>
              <w:t>公共任选课程</w:t>
            </w: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公共任选一</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2"/>
            <w:shd w:val="clear" w:color="auto" w:fill="auto"/>
            <w:vAlign w:val="center"/>
          </w:tcPr>
          <w:p>
            <w:pPr>
              <w:autoSpaceDE w:val="0"/>
              <w:autoSpaceDN w:val="0"/>
              <w:jc w:val="center"/>
              <w:rPr>
                <w:rFonts w:ascii="宋体" w:hAnsi="宋体"/>
                <w:bCs/>
                <w:szCs w:val="21"/>
              </w:rPr>
            </w:pPr>
          </w:p>
        </w:tc>
        <w:tc>
          <w:tcPr>
            <w:tcW w:w="294" w:type="pct"/>
            <w:gridSpan w:val="3"/>
            <w:vAlign w:val="center"/>
          </w:tcPr>
          <w:p>
            <w:pPr>
              <w:autoSpaceDE w:val="0"/>
              <w:autoSpaceDN w:val="0"/>
              <w:jc w:val="center"/>
              <w:rPr>
                <w:rFonts w:ascii="宋体" w:hAnsi="宋体"/>
                <w:bCs/>
                <w:szCs w:val="21"/>
              </w:rPr>
            </w:pPr>
          </w:p>
        </w:tc>
        <w:tc>
          <w:tcPr>
            <w:tcW w:w="297" w:type="pct"/>
            <w:gridSpan w:val="2"/>
            <w:vAlign w:val="center"/>
          </w:tcPr>
          <w:p>
            <w:pPr>
              <w:autoSpaceDE w:val="0"/>
              <w:autoSpaceDN w:val="0"/>
              <w:jc w:val="center"/>
              <w:rPr>
                <w:rFonts w:ascii="宋体" w:hAnsi="宋体"/>
                <w:bCs/>
                <w:szCs w:val="21"/>
              </w:rPr>
            </w:pPr>
          </w:p>
        </w:tc>
        <w:tc>
          <w:tcPr>
            <w:tcW w:w="294" w:type="pct"/>
            <w:vAlign w:val="center"/>
          </w:tcPr>
          <w:p>
            <w:pPr>
              <w:autoSpaceDE w:val="0"/>
              <w:autoSpaceDN w:val="0"/>
              <w:jc w:val="center"/>
              <w:rPr>
                <w:rFonts w:ascii="宋体" w:hAnsi="宋体"/>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公共任选二</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p>
        </w:tc>
        <w:tc>
          <w:tcPr>
            <w:tcW w:w="294" w:type="pct"/>
            <w:gridSpan w:val="2"/>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3"/>
            <w:vAlign w:val="center"/>
          </w:tcPr>
          <w:p>
            <w:pPr>
              <w:autoSpaceDE w:val="0"/>
              <w:autoSpaceDN w:val="0"/>
              <w:jc w:val="center"/>
              <w:rPr>
                <w:rFonts w:ascii="宋体" w:hAnsi="宋体"/>
                <w:bCs/>
                <w:szCs w:val="21"/>
              </w:rPr>
            </w:pPr>
          </w:p>
        </w:tc>
        <w:tc>
          <w:tcPr>
            <w:tcW w:w="297" w:type="pct"/>
            <w:gridSpan w:val="2"/>
            <w:vAlign w:val="center"/>
          </w:tcPr>
          <w:p>
            <w:pPr>
              <w:autoSpaceDE w:val="0"/>
              <w:autoSpaceDN w:val="0"/>
              <w:jc w:val="center"/>
              <w:rPr>
                <w:rFonts w:ascii="宋体" w:hAnsi="宋体"/>
                <w:bCs/>
                <w:szCs w:val="21"/>
              </w:rPr>
            </w:pPr>
          </w:p>
        </w:tc>
        <w:tc>
          <w:tcPr>
            <w:tcW w:w="294" w:type="pct"/>
            <w:vAlign w:val="center"/>
          </w:tcPr>
          <w:p>
            <w:pPr>
              <w:autoSpaceDE w:val="0"/>
              <w:autoSpaceDN w:val="0"/>
              <w:jc w:val="center"/>
              <w:rPr>
                <w:rFonts w:ascii="宋体" w:hAnsi="宋体"/>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公共任选三</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p>
        </w:tc>
        <w:tc>
          <w:tcPr>
            <w:tcW w:w="294" w:type="pct"/>
            <w:gridSpan w:val="2"/>
            <w:shd w:val="clear" w:color="auto" w:fill="auto"/>
            <w:vAlign w:val="center"/>
          </w:tcPr>
          <w:p>
            <w:pPr>
              <w:autoSpaceDE w:val="0"/>
              <w:autoSpaceDN w:val="0"/>
              <w:jc w:val="center"/>
              <w:rPr>
                <w:rFonts w:ascii="宋体" w:hAnsi="宋体"/>
                <w:bCs/>
                <w:szCs w:val="21"/>
              </w:rPr>
            </w:pPr>
          </w:p>
        </w:tc>
        <w:tc>
          <w:tcPr>
            <w:tcW w:w="294" w:type="pct"/>
            <w:gridSpan w:val="3"/>
            <w:vAlign w:val="center"/>
          </w:tcPr>
          <w:p>
            <w:pPr>
              <w:autoSpaceDE w:val="0"/>
              <w:autoSpaceDN w:val="0"/>
              <w:jc w:val="center"/>
              <w:rPr>
                <w:rFonts w:ascii="宋体" w:hAnsi="宋体"/>
                <w:bCs/>
                <w:szCs w:val="21"/>
              </w:rPr>
            </w:pPr>
            <w:r>
              <w:rPr>
                <w:rFonts w:hint="eastAsia" w:ascii="宋体" w:hAnsi="宋体"/>
                <w:bCs/>
                <w:szCs w:val="21"/>
              </w:rPr>
              <w:t>1</w:t>
            </w:r>
          </w:p>
        </w:tc>
        <w:tc>
          <w:tcPr>
            <w:tcW w:w="297" w:type="pct"/>
            <w:gridSpan w:val="2"/>
            <w:vAlign w:val="center"/>
          </w:tcPr>
          <w:p>
            <w:pPr>
              <w:autoSpaceDE w:val="0"/>
              <w:autoSpaceDN w:val="0"/>
              <w:jc w:val="center"/>
              <w:rPr>
                <w:rFonts w:ascii="宋体" w:hAnsi="宋体"/>
                <w:bCs/>
                <w:szCs w:val="21"/>
              </w:rPr>
            </w:pPr>
          </w:p>
        </w:tc>
        <w:tc>
          <w:tcPr>
            <w:tcW w:w="294" w:type="pct"/>
            <w:vAlign w:val="center"/>
          </w:tcPr>
          <w:p>
            <w:pPr>
              <w:autoSpaceDE w:val="0"/>
              <w:autoSpaceDN w:val="0"/>
              <w:jc w:val="center"/>
              <w:rPr>
                <w:rFonts w:ascii="宋体" w:hAnsi="宋体"/>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公共任选四</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p>
        </w:tc>
        <w:tc>
          <w:tcPr>
            <w:tcW w:w="294" w:type="pct"/>
            <w:gridSpan w:val="2"/>
            <w:shd w:val="clear" w:color="auto" w:fill="auto"/>
            <w:vAlign w:val="center"/>
          </w:tcPr>
          <w:p>
            <w:pPr>
              <w:autoSpaceDE w:val="0"/>
              <w:autoSpaceDN w:val="0"/>
              <w:jc w:val="center"/>
              <w:rPr>
                <w:rFonts w:ascii="宋体" w:hAnsi="宋体"/>
                <w:bCs/>
                <w:szCs w:val="21"/>
              </w:rPr>
            </w:pPr>
          </w:p>
        </w:tc>
        <w:tc>
          <w:tcPr>
            <w:tcW w:w="294" w:type="pct"/>
            <w:gridSpan w:val="3"/>
            <w:vAlign w:val="center"/>
          </w:tcPr>
          <w:p>
            <w:pPr>
              <w:autoSpaceDE w:val="0"/>
              <w:autoSpaceDN w:val="0"/>
              <w:jc w:val="center"/>
              <w:rPr>
                <w:rFonts w:ascii="宋体" w:hAnsi="宋体"/>
                <w:bCs/>
                <w:szCs w:val="21"/>
              </w:rPr>
            </w:pPr>
          </w:p>
        </w:tc>
        <w:tc>
          <w:tcPr>
            <w:tcW w:w="297" w:type="pct"/>
            <w:gridSpan w:val="2"/>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vAlign w:val="center"/>
          </w:tcPr>
          <w:p>
            <w:pPr>
              <w:autoSpaceDE w:val="0"/>
              <w:autoSpaceDN w:val="0"/>
              <w:jc w:val="center"/>
              <w:rPr>
                <w:rFonts w:ascii="宋体" w:hAnsi="宋体"/>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小计</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128</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128</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ascii="宋体" w:hAnsi="宋体"/>
                <w:bCs/>
                <w:szCs w:val="21"/>
              </w:rPr>
              <w:t>4</w:t>
            </w:r>
          </w:p>
        </w:tc>
        <w:tc>
          <w:tcPr>
            <w:tcW w:w="294"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2"/>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3"/>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7" w:type="pct"/>
            <w:gridSpan w:val="2"/>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vAlign w:val="center"/>
          </w:tcPr>
          <w:p>
            <w:pPr>
              <w:autoSpaceDE w:val="0"/>
              <w:autoSpaceDN w:val="0"/>
              <w:jc w:val="center"/>
              <w:rPr>
                <w:rFonts w:ascii="宋体" w:hAnsi="宋体"/>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restart"/>
            <w:vAlign w:val="center"/>
          </w:tcPr>
          <w:p>
            <w:pPr>
              <w:jc w:val="center"/>
              <w:rPr>
                <w:rFonts w:ascii="宋体" w:hAnsi="宋体"/>
                <w:szCs w:val="21"/>
              </w:rPr>
            </w:pPr>
            <w:r>
              <w:rPr>
                <w:rFonts w:hint="eastAsia" w:ascii="宋体" w:hAnsi="宋体"/>
                <w:szCs w:val="21"/>
              </w:rPr>
              <w:t>公共限选课程</w:t>
            </w: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公共限选一</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2"/>
            <w:shd w:val="clear" w:color="auto" w:fill="auto"/>
            <w:vAlign w:val="center"/>
          </w:tcPr>
          <w:p>
            <w:pPr>
              <w:autoSpaceDE w:val="0"/>
              <w:autoSpaceDN w:val="0"/>
              <w:jc w:val="center"/>
              <w:rPr>
                <w:rFonts w:ascii="宋体" w:hAnsi="宋体"/>
                <w:bCs/>
                <w:szCs w:val="21"/>
              </w:rPr>
            </w:pPr>
          </w:p>
        </w:tc>
        <w:tc>
          <w:tcPr>
            <w:tcW w:w="294" w:type="pct"/>
            <w:gridSpan w:val="3"/>
            <w:vAlign w:val="center"/>
          </w:tcPr>
          <w:p>
            <w:pPr>
              <w:autoSpaceDE w:val="0"/>
              <w:autoSpaceDN w:val="0"/>
              <w:jc w:val="center"/>
              <w:rPr>
                <w:rFonts w:ascii="宋体" w:hAnsi="宋体"/>
                <w:bCs/>
                <w:szCs w:val="21"/>
              </w:rPr>
            </w:pPr>
          </w:p>
        </w:tc>
        <w:tc>
          <w:tcPr>
            <w:tcW w:w="297" w:type="pct"/>
            <w:gridSpan w:val="2"/>
            <w:vAlign w:val="center"/>
          </w:tcPr>
          <w:p>
            <w:pPr>
              <w:autoSpaceDE w:val="0"/>
              <w:autoSpaceDN w:val="0"/>
              <w:jc w:val="center"/>
              <w:rPr>
                <w:rFonts w:ascii="宋体" w:hAnsi="宋体"/>
                <w:bCs/>
                <w:szCs w:val="21"/>
              </w:rPr>
            </w:pPr>
          </w:p>
        </w:tc>
        <w:tc>
          <w:tcPr>
            <w:tcW w:w="294" w:type="pct"/>
            <w:vAlign w:val="center"/>
          </w:tcPr>
          <w:p>
            <w:pPr>
              <w:autoSpaceDE w:val="0"/>
              <w:autoSpaceDN w:val="0"/>
              <w:jc w:val="center"/>
              <w:rPr>
                <w:rFonts w:ascii="宋体" w:hAnsi="宋体"/>
                <w:b/>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公共限选二</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p>
        </w:tc>
        <w:tc>
          <w:tcPr>
            <w:tcW w:w="294" w:type="pct"/>
            <w:gridSpan w:val="2"/>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3"/>
            <w:vAlign w:val="center"/>
          </w:tcPr>
          <w:p>
            <w:pPr>
              <w:autoSpaceDE w:val="0"/>
              <w:autoSpaceDN w:val="0"/>
              <w:jc w:val="center"/>
              <w:rPr>
                <w:rFonts w:ascii="宋体" w:hAnsi="宋体"/>
                <w:bCs/>
                <w:szCs w:val="21"/>
              </w:rPr>
            </w:pPr>
          </w:p>
        </w:tc>
        <w:tc>
          <w:tcPr>
            <w:tcW w:w="297" w:type="pct"/>
            <w:gridSpan w:val="2"/>
            <w:vAlign w:val="center"/>
          </w:tcPr>
          <w:p>
            <w:pPr>
              <w:autoSpaceDE w:val="0"/>
              <w:autoSpaceDN w:val="0"/>
              <w:jc w:val="center"/>
              <w:rPr>
                <w:rFonts w:ascii="宋体" w:hAnsi="宋体"/>
                <w:bCs/>
                <w:szCs w:val="21"/>
              </w:rPr>
            </w:pPr>
          </w:p>
        </w:tc>
        <w:tc>
          <w:tcPr>
            <w:tcW w:w="294" w:type="pct"/>
            <w:vAlign w:val="center"/>
          </w:tcPr>
          <w:p>
            <w:pPr>
              <w:autoSpaceDE w:val="0"/>
              <w:autoSpaceDN w:val="0"/>
              <w:jc w:val="center"/>
              <w:rPr>
                <w:rFonts w:ascii="宋体" w:hAnsi="宋体"/>
                <w:b/>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公共限选三</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p>
        </w:tc>
        <w:tc>
          <w:tcPr>
            <w:tcW w:w="294" w:type="pct"/>
            <w:gridSpan w:val="2"/>
            <w:shd w:val="clear" w:color="auto" w:fill="auto"/>
            <w:vAlign w:val="center"/>
          </w:tcPr>
          <w:p>
            <w:pPr>
              <w:autoSpaceDE w:val="0"/>
              <w:autoSpaceDN w:val="0"/>
              <w:jc w:val="center"/>
              <w:rPr>
                <w:rFonts w:ascii="宋体" w:hAnsi="宋体"/>
                <w:bCs/>
                <w:szCs w:val="21"/>
              </w:rPr>
            </w:pPr>
          </w:p>
        </w:tc>
        <w:tc>
          <w:tcPr>
            <w:tcW w:w="294" w:type="pct"/>
            <w:gridSpan w:val="3"/>
            <w:vAlign w:val="center"/>
          </w:tcPr>
          <w:p>
            <w:pPr>
              <w:autoSpaceDE w:val="0"/>
              <w:autoSpaceDN w:val="0"/>
              <w:jc w:val="center"/>
              <w:rPr>
                <w:rFonts w:ascii="宋体" w:hAnsi="宋体"/>
                <w:bCs/>
                <w:szCs w:val="21"/>
              </w:rPr>
            </w:pPr>
            <w:r>
              <w:rPr>
                <w:rFonts w:hint="eastAsia" w:ascii="宋体" w:hAnsi="宋体"/>
                <w:bCs/>
                <w:szCs w:val="21"/>
              </w:rPr>
              <w:t>1</w:t>
            </w:r>
          </w:p>
        </w:tc>
        <w:tc>
          <w:tcPr>
            <w:tcW w:w="297" w:type="pct"/>
            <w:gridSpan w:val="2"/>
            <w:vAlign w:val="center"/>
          </w:tcPr>
          <w:p>
            <w:pPr>
              <w:autoSpaceDE w:val="0"/>
              <w:autoSpaceDN w:val="0"/>
              <w:jc w:val="center"/>
              <w:rPr>
                <w:rFonts w:ascii="宋体" w:hAnsi="宋体"/>
                <w:bCs/>
                <w:szCs w:val="21"/>
              </w:rPr>
            </w:pPr>
          </w:p>
        </w:tc>
        <w:tc>
          <w:tcPr>
            <w:tcW w:w="294" w:type="pct"/>
            <w:vAlign w:val="center"/>
          </w:tcPr>
          <w:p>
            <w:pPr>
              <w:autoSpaceDE w:val="0"/>
              <w:autoSpaceDN w:val="0"/>
              <w:jc w:val="center"/>
              <w:rPr>
                <w:rFonts w:ascii="宋体" w:hAnsi="宋体"/>
                <w:b/>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公共限选四</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32</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shd w:val="clear" w:color="auto" w:fill="auto"/>
            <w:vAlign w:val="center"/>
          </w:tcPr>
          <w:p>
            <w:pPr>
              <w:autoSpaceDE w:val="0"/>
              <w:autoSpaceDN w:val="0"/>
              <w:jc w:val="center"/>
              <w:rPr>
                <w:rFonts w:ascii="宋体" w:hAnsi="宋体"/>
                <w:bCs/>
                <w:szCs w:val="21"/>
              </w:rPr>
            </w:pPr>
          </w:p>
        </w:tc>
        <w:tc>
          <w:tcPr>
            <w:tcW w:w="294" w:type="pct"/>
            <w:gridSpan w:val="2"/>
            <w:shd w:val="clear" w:color="auto" w:fill="auto"/>
            <w:vAlign w:val="center"/>
          </w:tcPr>
          <w:p>
            <w:pPr>
              <w:autoSpaceDE w:val="0"/>
              <w:autoSpaceDN w:val="0"/>
              <w:jc w:val="center"/>
              <w:rPr>
                <w:rFonts w:ascii="宋体" w:hAnsi="宋体"/>
                <w:bCs/>
                <w:szCs w:val="21"/>
              </w:rPr>
            </w:pPr>
          </w:p>
        </w:tc>
        <w:tc>
          <w:tcPr>
            <w:tcW w:w="294" w:type="pct"/>
            <w:gridSpan w:val="3"/>
            <w:vAlign w:val="center"/>
          </w:tcPr>
          <w:p>
            <w:pPr>
              <w:autoSpaceDE w:val="0"/>
              <w:autoSpaceDN w:val="0"/>
              <w:jc w:val="center"/>
              <w:rPr>
                <w:rFonts w:ascii="宋体" w:hAnsi="宋体"/>
                <w:bCs/>
                <w:szCs w:val="21"/>
              </w:rPr>
            </w:pPr>
          </w:p>
        </w:tc>
        <w:tc>
          <w:tcPr>
            <w:tcW w:w="297" w:type="pct"/>
            <w:gridSpan w:val="2"/>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vAlign w:val="center"/>
          </w:tcPr>
          <w:p>
            <w:pPr>
              <w:autoSpaceDE w:val="0"/>
              <w:autoSpaceDN w:val="0"/>
              <w:jc w:val="center"/>
              <w:rPr>
                <w:rFonts w:ascii="宋体" w:hAnsi="宋体"/>
                <w:b/>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小计</w:t>
            </w:r>
          </w:p>
        </w:tc>
        <w:tc>
          <w:tcPr>
            <w:tcW w:w="272" w:type="pct"/>
            <w:shd w:val="clear" w:color="auto" w:fill="auto"/>
            <w:vAlign w:val="center"/>
          </w:tcPr>
          <w:p>
            <w:pPr>
              <w:autoSpaceDE w:val="0"/>
              <w:autoSpaceDN w:val="0"/>
              <w:jc w:val="center"/>
              <w:rPr>
                <w:rFonts w:ascii="宋体" w:hAnsi="宋体"/>
                <w:bCs/>
                <w:szCs w:val="21"/>
              </w:rPr>
            </w:pPr>
            <w:r>
              <w:rPr>
                <w:rFonts w:ascii="宋体" w:hAnsi="宋体"/>
                <w:bCs/>
                <w:szCs w:val="21"/>
              </w:rPr>
              <w:t>128</w:t>
            </w:r>
          </w:p>
        </w:tc>
        <w:tc>
          <w:tcPr>
            <w:tcW w:w="215" w:type="pct"/>
            <w:shd w:val="clear" w:color="auto" w:fill="auto"/>
            <w:vAlign w:val="center"/>
          </w:tcPr>
          <w:p>
            <w:pPr>
              <w:autoSpaceDE w:val="0"/>
              <w:autoSpaceDN w:val="0"/>
              <w:jc w:val="center"/>
              <w:rPr>
                <w:rFonts w:ascii="宋体" w:hAnsi="宋体"/>
                <w:bCs/>
                <w:szCs w:val="21"/>
              </w:rPr>
            </w:pPr>
            <w:r>
              <w:rPr>
                <w:rFonts w:ascii="宋体" w:hAnsi="宋体"/>
                <w:bCs/>
                <w:szCs w:val="21"/>
              </w:rPr>
              <w:t>128</w:t>
            </w:r>
          </w:p>
        </w:tc>
        <w:tc>
          <w:tcPr>
            <w:tcW w:w="217" w:type="pct"/>
            <w:shd w:val="clear" w:color="auto" w:fill="auto"/>
            <w:vAlign w:val="center"/>
          </w:tcPr>
          <w:p>
            <w:pPr>
              <w:autoSpaceDE w:val="0"/>
              <w:autoSpaceDN w:val="0"/>
              <w:jc w:val="center"/>
              <w:rPr>
                <w:rFonts w:ascii="宋体" w:hAnsi="宋体"/>
                <w:bCs/>
                <w:szCs w:val="21"/>
              </w:rPr>
            </w:pPr>
          </w:p>
        </w:tc>
        <w:tc>
          <w:tcPr>
            <w:tcW w:w="226" w:type="pct"/>
            <w:shd w:val="clear" w:color="auto" w:fill="auto"/>
            <w:vAlign w:val="center"/>
          </w:tcPr>
          <w:p>
            <w:pPr>
              <w:autoSpaceDE w:val="0"/>
              <w:autoSpaceDN w:val="0"/>
              <w:jc w:val="center"/>
              <w:rPr>
                <w:rFonts w:ascii="宋体" w:hAnsi="宋体"/>
                <w:bCs/>
                <w:szCs w:val="21"/>
              </w:rPr>
            </w:pPr>
            <w:r>
              <w:rPr>
                <w:rFonts w:ascii="宋体" w:hAnsi="宋体"/>
                <w:bCs/>
                <w:szCs w:val="21"/>
              </w:rPr>
              <w:t>4</w:t>
            </w:r>
          </w:p>
        </w:tc>
        <w:tc>
          <w:tcPr>
            <w:tcW w:w="294" w:type="pct"/>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2"/>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gridSpan w:val="3"/>
            <w:shd w:val="clear" w:color="auto" w:fill="auto"/>
            <w:vAlign w:val="center"/>
          </w:tcPr>
          <w:p>
            <w:pPr>
              <w:autoSpaceDE w:val="0"/>
              <w:autoSpaceDN w:val="0"/>
              <w:jc w:val="center"/>
              <w:rPr>
                <w:rFonts w:ascii="宋体" w:hAnsi="宋体"/>
                <w:bCs/>
                <w:szCs w:val="21"/>
              </w:rPr>
            </w:pPr>
            <w:r>
              <w:rPr>
                <w:rFonts w:hint="eastAsia" w:ascii="宋体" w:hAnsi="宋体"/>
                <w:bCs/>
                <w:szCs w:val="21"/>
              </w:rPr>
              <w:t>1</w:t>
            </w:r>
          </w:p>
        </w:tc>
        <w:tc>
          <w:tcPr>
            <w:tcW w:w="297" w:type="pct"/>
            <w:gridSpan w:val="2"/>
            <w:vAlign w:val="center"/>
          </w:tcPr>
          <w:p>
            <w:pPr>
              <w:autoSpaceDE w:val="0"/>
              <w:autoSpaceDN w:val="0"/>
              <w:jc w:val="center"/>
              <w:rPr>
                <w:rFonts w:ascii="宋体" w:hAnsi="宋体"/>
                <w:bCs/>
                <w:szCs w:val="21"/>
              </w:rPr>
            </w:pPr>
            <w:r>
              <w:rPr>
                <w:rFonts w:hint="eastAsia" w:ascii="宋体" w:hAnsi="宋体"/>
                <w:bCs/>
                <w:szCs w:val="21"/>
              </w:rPr>
              <w:t>1</w:t>
            </w:r>
          </w:p>
        </w:tc>
        <w:tc>
          <w:tcPr>
            <w:tcW w:w="294" w:type="pct"/>
            <w:vAlign w:val="center"/>
          </w:tcPr>
          <w:p>
            <w:pPr>
              <w:autoSpaceDE w:val="0"/>
              <w:autoSpaceDN w:val="0"/>
              <w:jc w:val="center"/>
              <w:rPr>
                <w:rFonts w:ascii="宋体" w:hAnsi="宋体"/>
                <w:b/>
                <w:bCs/>
                <w:szCs w:val="21"/>
              </w:rPr>
            </w:pPr>
          </w:p>
        </w:tc>
        <w:tc>
          <w:tcPr>
            <w:tcW w:w="316" w:type="pct"/>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restart"/>
            <w:vAlign w:val="center"/>
          </w:tcPr>
          <w:p>
            <w:pPr>
              <w:jc w:val="center"/>
              <w:rPr>
                <w:rFonts w:ascii="宋体" w:hAnsi="宋体"/>
                <w:szCs w:val="21"/>
              </w:rPr>
            </w:pPr>
            <w:r>
              <w:rPr>
                <w:rFonts w:hint="eastAsia" w:ascii="宋体" w:hAnsi="宋体"/>
                <w:szCs w:val="21"/>
              </w:rPr>
              <w:t>专业拓展课程</w:t>
            </w:r>
          </w:p>
        </w:tc>
        <w:tc>
          <w:tcPr>
            <w:tcW w:w="1669" w:type="pct"/>
            <w:gridSpan w:val="3"/>
            <w:vAlign w:val="center"/>
          </w:tcPr>
          <w:p>
            <w:pPr>
              <w:autoSpaceDE w:val="0"/>
              <w:autoSpaceDN w:val="0"/>
              <w:jc w:val="center"/>
              <w:rPr>
                <w:rFonts w:ascii="宋体" w:hAnsi="宋体"/>
                <w:b/>
                <w:bCs/>
                <w:szCs w:val="21"/>
              </w:rPr>
            </w:pPr>
            <w:r>
              <w:rPr>
                <w:rFonts w:hint="eastAsia" w:ascii="宋体" w:hAnsi="宋体"/>
                <w:b/>
                <w:bCs/>
                <w:szCs w:val="21"/>
              </w:rPr>
              <w:t>选修要求：</w:t>
            </w:r>
            <w:r>
              <w:rPr>
                <w:rFonts w:ascii="宋体" w:hAnsi="宋体"/>
                <w:b/>
                <w:bCs/>
                <w:szCs w:val="21"/>
              </w:rPr>
              <w:t xml:space="preserve"> </w:t>
            </w:r>
            <w:r>
              <w:rPr>
                <w:rFonts w:hint="eastAsia" w:ascii="宋体" w:hAnsi="宋体"/>
                <w:b/>
                <w:bCs/>
                <w:szCs w:val="21"/>
              </w:rPr>
              <w:t>最低学分11分，先修课为计算机应用基础</w:t>
            </w:r>
          </w:p>
        </w:tc>
        <w:tc>
          <w:tcPr>
            <w:tcW w:w="2719" w:type="pct"/>
            <w:gridSpan w:val="14"/>
            <w:vAlign w:val="center"/>
          </w:tcPr>
          <w:p>
            <w:pPr>
              <w:autoSpaceDE w:val="0"/>
              <w:autoSpaceDN w:val="0"/>
              <w:jc w:val="center"/>
              <w:rPr>
                <w:rFonts w:ascii="宋体" w:hAnsi="宋体"/>
                <w:b/>
                <w:bCs/>
                <w:szCs w:val="21"/>
              </w:rPr>
            </w:pPr>
          </w:p>
        </w:tc>
        <w:tc>
          <w:tcPr>
            <w:tcW w:w="203" w:type="pct"/>
            <w:vAlign w:val="center"/>
          </w:tcPr>
          <w:p>
            <w:pPr>
              <w:autoSpaceDE w:val="0"/>
              <w:autoSpaceDN w:val="0"/>
              <w:jc w:val="center"/>
              <w:rPr>
                <w:rFonts w:ascii="宋体" w:hAnsi="宋体"/>
                <w:spacing w:val="-20"/>
                <w:szCs w:val="21"/>
              </w:rPr>
            </w:pPr>
            <w:r>
              <w:rPr>
                <w:rFonts w:hint="eastAsia" w:ascii="宋体" w:hAnsi="宋体"/>
                <w:spacing w:val="-20"/>
                <w:szCs w:val="21"/>
              </w:rPr>
              <w:t>财务办公方向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pacing w:val="-20"/>
                <w:szCs w:val="21"/>
              </w:rPr>
            </w:pPr>
            <w:r>
              <w:rPr>
                <w:rFonts w:ascii="宋体" w:hAnsi="宋体"/>
                <w:szCs w:val="21"/>
              </w:rPr>
              <w:t>XX12104</w:t>
            </w:r>
          </w:p>
        </w:tc>
        <w:tc>
          <w:tcPr>
            <w:tcW w:w="887" w:type="pct"/>
            <w:vAlign w:val="center"/>
          </w:tcPr>
          <w:p>
            <w:pPr>
              <w:jc w:val="center"/>
              <w:rPr>
                <w:rFonts w:ascii="宋体" w:hAnsi="宋体"/>
                <w:spacing w:val="-20"/>
                <w:szCs w:val="21"/>
              </w:rPr>
            </w:pPr>
            <w:r>
              <w:rPr>
                <w:rFonts w:hint="eastAsia" w:ascii="宋体" w:hAnsi="宋体" w:cs="宋体"/>
                <w:kern w:val="0"/>
                <w:szCs w:val="21"/>
              </w:rPr>
              <w:t>统计基础</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32</w:t>
            </w:r>
          </w:p>
        </w:tc>
        <w:tc>
          <w:tcPr>
            <w:tcW w:w="217" w:type="pct"/>
            <w:vAlign w:val="center"/>
          </w:tcPr>
          <w:p>
            <w:pPr>
              <w:jc w:val="center"/>
              <w:rPr>
                <w:rFonts w:ascii="宋体" w:hAnsi="宋体"/>
                <w:spacing w:val="-20"/>
                <w:szCs w:val="21"/>
              </w:rPr>
            </w:pPr>
            <w:r>
              <w:rPr>
                <w:rFonts w:hint="eastAsia" w:ascii="宋体" w:hAnsi="宋体"/>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351" w:type="pct"/>
            <w:gridSpan w:val="2"/>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Merge w:val="restar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pacing w:val="-20"/>
                <w:szCs w:val="21"/>
              </w:rPr>
            </w:pPr>
            <w:r>
              <w:rPr>
                <w:rFonts w:ascii="宋体" w:hAnsi="宋体"/>
                <w:szCs w:val="21"/>
              </w:rPr>
              <w:t>XX12121</w:t>
            </w:r>
          </w:p>
        </w:tc>
        <w:tc>
          <w:tcPr>
            <w:tcW w:w="887" w:type="pct"/>
            <w:vAlign w:val="center"/>
          </w:tcPr>
          <w:p>
            <w:pPr>
              <w:jc w:val="center"/>
              <w:rPr>
                <w:rFonts w:ascii="宋体" w:hAnsi="宋体"/>
                <w:spacing w:val="-20"/>
                <w:szCs w:val="21"/>
              </w:rPr>
            </w:pPr>
            <w:r>
              <w:rPr>
                <w:rFonts w:hint="eastAsia" w:ascii="宋体" w:hAnsi="宋体"/>
                <w:spacing w:val="-20"/>
                <w:szCs w:val="21"/>
              </w:rPr>
              <w:t>Excel在会计中的应用</w:t>
            </w:r>
          </w:p>
        </w:tc>
        <w:tc>
          <w:tcPr>
            <w:tcW w:w="272" w:type="pct"/>
            <w:vAlign w:val="center"/>
          </w:tcPr>
          <w:p>
            <w:pPr>
              <w:jc w:val="center"/>
              <w:rPr>
                <w:rFonts w:ascii="宋体" w:hAnsi="宋体"/>
                <w:spacing w:val="-20"/>
                <w:szCs w:val="21"/>
              </w:rPr>
            </w:pPr>
            <w:r>
              <w:rPr>
                <w:rFonts w:hint="eastAsia" w:ascii="宋体" w:hAnsi="宋体"/>
                <w:spacing w:val="-20"/>
                <w:szCs w:val="21"/>
              </w:rPr>
              <w:t>56</w:t>
            </w:r>
          </w:p>
        </w:tc>
        <w:tc>
          <w:tcPr>
            <w:tcW w:w="215" w:type="pct"/>
            <w:vAlign w:val="center"/>
          </w:tcPr>
          <w:p>
            <w:pPr>
              <w:jc w:val="center"/>
              <w:rPr>
                <w:rFonts w:ascii="宋体" w:hAnsi="宋体"/>
                <w:spacing w:val="-20"/>
                <w:szCs w:val="21"/>
              </w:rPr>
            </w:pPr>
            <w:r>
              <w:rPr>
                <w:rFonts w:hint="eastAsia" w:ascii="宋体" w:hAnsi="宋体"/>
                <w:spacing w:val="-20"/>
                <w:szCs w:val="21"/>
              </w:rPr>
              <w:t>28</w:t>
            </w:r>
          </w:p>
        </w:tc>
        <w:tc>
          <w:tcPr>
            <w:tcW w:w="217" w:type="pct"/>
            <w:vAlign w:val="center"/>
          </w:tcPr>
          <w:p>
            <w:pPr>
              <w:jc w:val="center"/>
              <w:rPr>
                <w:rFonts w:ascii="宋体" w:hAnsi="宋体"/>
                <w:spacing w:val="-20"/>
                <w:szCs w:val="21"/>
              </w:rPr>
            </w:pPr>
            <w:r>
              <w:rPr>
                <w:rFonts w:hint="eastAsia" w:ascii="宋体" w:hAnsi="宋体"/>
                <w:spacing w:val="-20"/>
                <w:szCs w:val="21"/>
              </w:rPr>
              <w:t>28</w:t>
            </w:r>
          </w:p>
        </w:tc>
        <w:tc>
          <w:tcPr>
            <w:tcW w:w="226" w:type="pct"/>
            <w:vAlign w:val="center"/>
          </w:tcPr>
          <w:p>
            <w:pPr>
              <w:jc w:val="center"/>
              <w:rPr>
                <w:rFonts w:ascii="宋体" w:hAnsi="宋体"/>
                <w:spacing w:val="-20"/>
                <w:szCs w:val="21"/>
              </w:rPr>
            </w:pPr>
            <w:r>
              <w:rPr>
                <w:rFonts w:hint="eastAsia" w:ascii="宋体" w:hAnsi="宋体"/>
                <w:spacing w:val="-20"/>
                <w:szCs w:val="21"/>
              </w:rPr>
              <w:t>3.5</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r>
              <w:rPr>
                <w:rFonts w:hint="eastAsia" w:ascii="宋体" w:hAnsi="宋体"/>
                <w:spacing w:val="-20"/>
                <w:szCs w:val="21"/>
              </w:rPr>
              <w:t>4</w:t>
            </w: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6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zCs w:val="21"/>
              </w:rPr>
            </w:pPr>
            <w:r>
              <w:rPr>
                <w:rFonts w:ascii="宋体" w:hAnsi="宋体"/>
                <w:szCs w:val="21"/>
              </w:rPr>
              <w:t>XX1120</w:t>
            </w:r>
            <w:r>
              <w:rPr>
                <w:rFonts w:hint="eastAsia" w:ascii="宋体" w:hAnsi="宋体"/>
                <w:szCs w:val="21"/>
              </w:rPr>
              <w:t>2</w:t>
            </w:r>
          </w:p>
        </w:tc>
        <w:tc>
          <w:tcPr>
            <w:tcW w:w="887" w:type="pct"/>
            <w:vAlign w:val="center"/>
          </w:tcPr>
          <w:p>
            <w:pPr>
              <w:jc w:val="center"/>
              <w:rPr>
                <w:rFonts w:ascii="宋体" w:hAnsi="宋体"/>
                <w:spacing w:val="-20"/>
                <w:szCs w:val="21"/>
              </w:rPr>
            </w:pPr>
            <w:r>
              <w:rPr>
                <w:rFonts w:hint="eastAsia" w:ascii="宋体" w:hAnsi="宋体"/>
                <w:spacing w:val="-20"/>
                <w:szCs w:val="21"/>
              </w:rPr>
              <w:t>财经法规与会计职业道德</w:t>
            </w:r>
          </w:p>
        </w:tc>
        <w:tc>
          <w:tcPr>
            <w:tcW w:w="272" w:type="pct"/>
            <w:vAlign w:val="center"/>
          </w:tcPr>
          <w:p>
            <w:pPr>
              <w:jc w:val="center"/>
              <w:rPr>
                <w:rFonts w:ascii="宋体" w:hAnsi="宋体"/>
                <w:spacing w:val="-20"/>
                <w:szCs w:val="21"/>
              </w:rPr>
            </w:pPr>
            <w:r>
              <w:rPr>
                <w:rFonts w:hint="eastAsia" w:ascii="宋体" w:hAnsi="宋体"/>
                <w:spacing w:val="-20"/>
                <w:szCs w:val="21"/>
              </w:rPr>
              <w:t>56</w:t>
            </w:r>
          </w:p>
        </w:tc>
        <w:tc>
          <w:tcPr>
            <w:tcW w:w="215" w:type="pct"/>
            <w:vAlign w:val="center"/>
          </w:tcPr>
          <w:p>
            <w:pPr>
              <w:jc w:val="center"/>
              <w:rPr>
                <w:rFonts w:ascii="宋体" w:hAnsi="宋体"/>
                <w:spacing w:val="-20"/>
                <w:szCs w:val="21"/>
              </w:rPr>
            </w:pPr>
            <w:r>
              <w:rPr>
                <w:rFonts w:hint="eastAsia" w:ascii="宋体" w:hAnsi="宋体"/>
                <w:spacing w:val="-20"/>
                <w:szCs w:val="21"/>
              </w:rPr>
              <w:t>28</w:t>
            </w:r>
          </w:p>
        </w:tc>
        <w:tc>
          <w:tcPr>
            <w:tcW w:w="217" w:type="pct"/>
            <w:vAlign w:val="center"/>
          </w:tcPr>
          <w:p>
            <w:pPr>
              <w:jc w:val="center"/>
              <w:rPr>
                <w:rFonts w:ascii="宋体" w:hAnsi="宋体"/>
                <w:spacing w:val="-20"/>
                <w:szCs w:val="21"/>
              </w:rPr>
            </w:pPr>
            <w:r>
              <w:rPr>
                <w:rFonts w:hint="eastAsia" w:ascii="宋体" w:hAnsi="宋体"/>
                <w:spacing w:val="-20"/>
                <w:szCs w:val="21"/>
              </w:rPr>
              <w:t>28</w:t>
            </w:r>
          </w:p>
        </w:tc>
        <w:tc>
          <w:tcPr>
            <w:tcW w:w="226" w:type="pct"/>
            <w:vAlign w:val="center"/>
          </w:tcPr>
          <w:p>
            <w:pPr>
              <w:jc w:val="center"/>
              <w:rPr>
                <w:rFonts w:ascii="宋体" w:hAnsi="宋体"/>
                <w:spacing w:val="-20"/>
                <w:szCs w:val="21"/>
              </w:rPr>
            </w:pPr>
            <w:r>
              <w:rPr>
                <w:rFonts w:hint="eastAsia" w:ascii="宋体" w:hAnsi="宋体"/>
                <w:spacing w:val="-20"/>
                <w:szCs w:val="21"/>
              </w:rPr>
              <w:t>3.5</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r>
              <w:rPr>
                <w:rFonts w:hint="eastAsia" w:ascii="宋体" w:hAnsi="宋体"/>
                <w:spacing w:val="-20"/>
                <w:szCs w:val="21"/>
              </w:rPr>
              <w:t>4</w:t>
            </w: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jc w:val="center"/>
              <w:rPr>
                <w:rFonts w:ascii="宋体" w:hAnsi="宋体"/>
                <w:b/>
                <w:bCs/>
                <w:szCs w:val="21"/>
              </w:rPr>
            </w:pPr>
            <w:r>
              <w:rPr>
                <w:rFonts w:hint="eastAsia" w:ascii="宋体" w:hAnsi="宋体"/>
                <w:b/>
                <w:bCs/>
                <w:szCs w:val="21"/>
              </w:rPr>
              <w:t>小计</w:t>
            </w:r>
          </w:p>
        </w:tc>
        <w:tc>
          <w:tcPr>
            <w:tcW w:w="272" w:type="pct"/>
            <w:shd w:val="clear" w:color="auto" w:fill="auto"/>
            <w:vAlign w:val="center"/>
          </w:tcPr>
          <w:p>
            <w:pPr>
              <w:jc w:val="center"/>
              <w:rPr>
                <w:rFonts w:ascii="宋体" w:hAnsi="宋体"/>
                <w:spacing w:val="-20"/>
                <w:szCs w:val="21"/>
              </w:rPr>
            </w:pPr>
            <w:r>
              <w:rPr>
                <w:rFonts w:ascii="宋体" w:hAnsi="宋体"/>
                <w:b/>
                <w:bCs/>
                <w:szCs w:val="21"/>
              </w:rPr>
              <w:t>176</w:t>
            </w:r>
          </w:p>
        </w:tc>
        <w:tc>
          <w:tcPr>
            <w:tcW w:w="215" w:type="pct"/>
            <w:shd w:val="clear" w:color="auto" w:fill="auto"/>
            <w:vAlign w:val="center"/>
          </w:tcPr>
          <w:p>
            <w:pPr>
              <w:jc w:val="center"/>
              <w:rPr>
                <w:rFonts w:ascii="宋体" w:hAnsi="宋体"/>
                <w:spacing w:val="-20"/>
                <w:szCs w:val="21"/>
              </w:rPr>
            </w:pPr>
            <w:r>
              <w:rPr>
                <w:rFonts w:ascii="宋体" w:hAnsi="宋体"/>
                <w:szCs w:val="21"/>
              </w:rPr>
              <w:t>88</w:t>
            </w:r>
          </w:p>
        </w:tc>
        <w:tc>
          <w:tcPr>
            <w:tcW w:w="217" w:type="pct"/>
            <w:shd w:val="clear" w:color="auto" w:fill="auto"/>
            <w:vAlign w:val="center"/>
          </w:tcPr>
          <w:p>
            <w:pPr>
              <w:jc w:val="center"/>
              <w:rPr>
                <w:rFonts w:ascii="宋体" w:hAnsi="宋体"/>
                <w:spacing w:val="-20"/>
                <w:szCs w:val="21"/>
              </w:rPr>
            </w:pPr>
            <w:r>
              <w:rPr>
                <w:rFonts w:ascii="宋体" w:hAnsi="宋体"/>
                <w:szCs w:val="21"/>
              </w:rPr>
              <w:t>88</w:t>
            </w:r>
          </w:p>
        </w:tc>
        <w:tc>
          <w:tcPr>
            <w:tcW w:w="226" w:type="pct"/>
            <w:shd w:val="clear" w:color="auto" w:fill="auto"/>
            <w:vAlign w:val="center"/>
          </w:tcPr>
          <w:p>
            <w:pPr>
              <w:jc w:val="center"/>
              <w:rPr>
                <w:rFonts w:ascii="宋体" w:hAnsi="宋体"/>
                <w:spacing w:val="-20"/>
                <w:szCs w:val="21"/>
              </w:rPr>
            </w:pPr>
            <w:r>
              <w:rPr>
                <w:rFonts w:ascii="宋体" w:hAnsi="宋体"/>
                <w:szCs w:val="21"/>
              </w:rPr>
              <w:t>11</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351" w:type="pct"/>
            <w:gridSpan w:val="2"/>
            <w:vAlign w:val="center"/>
          </w:tcPr>
          <w:p>
            <w:pPr>
              <w:autoSpaceDE w:val="0"/>
              <w:autoSpaceDN w:val="0"/>
              <w:jc w:val="center"/>
              <w:rPr>
                <w:rFonts w:ascii="宋体" w:hAnsi="宋体"/>
                <w:spacing w:val="-20"/>
                <w:szCs w:val="21"/>
              </w:rPr>
            </w:pPr>
            <w:r>
              <w:rPr>
                <w:rFonts w:hint="eastAsia" w:ascii="宋体" w:hAnsi="宋体"/>
                <w:spacing w:val="-20"/>
                <w:szCs w:val="21"/>
              </w:rPr>
              <w:t>8</w:t>
            </w: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604"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autoSpaceDE w:val="0"/>
              <w:autoSpaceDN w:val="0"/>
              <w:jc w:val="center"/>
              <w:rPr>
                <w:rFonts w:ascii="宋体" w:hAnsi="宋体"/>
                <w:bCs/>
                <w:spacing w:val="-20"/>
                <w:szCs w:val="21"/>
              </w:rPr>
            </w:pPr>
            <w:r>
              <w:rPr>
                <w:rFonts w:hint="eastAsia" w:ascii="宋体" w:hAnsi="宋体"/>
                <w:b/>
                <w:bCs/>
                <w:szCs w:val="21"/>
              </w:rPr>
              <w:t>选修要求：最低学分11分，先修课为财务会计</w:t>
            </w:r>
          </w:p>
        </w:tc>
        <w:tc>
          <w:tcPr>
            <w:tcW w:w="2719" w:type="pct"/>
            <w:gridSpan w:val="14"/>
            <w:vAlign w:val="center"/>
          </w:tcPr>
          <w:p>
            <w:pPr>
              <w:autoSpaceDE w:val="0"/>
              <w:autoSpaceDN w:val="0"/>
              <w:jc w:val="center"/>
              <w:rPr>
                <w:rFonts w:ascii="宋体" w:hAnsi="宋体"/>
                <w:spacing w:val="-20"/>
                <w:szCs w:val="21"/>
              </w:rPr>
            </w:pPr>
          </w:p>
        </w:tc>
        <w:tc>
          <w:tcPr>
            <w:tcW w:w="203" w:type="pct"/>
            <w:vMerge w:val="restart"/>
            <w:vAlign w:val="center"/>
          </w:tcPr>
          <w:p>
            <w:pPr>
              <w:autoSpaceDE w:val="0"/>
              <w:autoSpaceDN w:val="0"/>
              <w:jc w:val="center"/>
              <w:rPr>
                <w:rFonts w:ascii="宋体" w:hAnsi="宋体"/>
                <w:spacing w:val="-20"/>
                <w:szCs w:val="21"/>
              </w:rPr>
            </w:pPr>
            <w:r>
              <w:rPr>
                <w:rFonts w:hint="eastAsia" w:ascii="宋体" w:hAnsi="宋体"/>
                <w:spacing w:val="-20"/>
                <w:szCs w:val="21"/>
              </w:rPr>
              <w:t>审计方向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pacing w:val="-20"/>
                <w:szCs w:val="21"/>
              </w:rPr>
            </w:pPr>
            <w:r>
              <w:rPr>
                <w:rFonts w:ascii="宋体" w:hAnsi="宋体"/>
                <w:szCs w:val="21"/>
              </w:rPr>
              <w:t>XX1211</w:t>
            </w:r>
            <w:r>
              <w:rPr>
                <w:rFonts w:hint="eastAsia" w:ascii="宋体" w:hAnsi="宋体"/>
                <w:szCs w:val="21"/>
              </w:rPr>
              <w:t>2</w:t>
            </w:r>
          </w:p>
        </w:tc>
        <w:tc>
          <w:tcPr>
            <w:tcW w:w="887" w:type="pct"/>
            <w:vAlign w:val="center"/>
          </w:tcPr>
          <w:p>
            <w:pPr>
              <w:jc w:val="center"/>
              <w:rPr>
                <w:rFonts w:ascii="宋体" w:hAnsi="宋体"/>
                <w:spacing w:val="-20"/>
                <w:szCs w:val="21"/>
              </w:rPr>
            </w:pPr>
            <w:r>
              <w:rPr>
                <w:rFonts w:hint="eastAsia" w:ascii="宋体" w:hAnsi="宋体"/>
                <w:spacing w:val="-20"/>
                <w:szCs w:val="21"/>
              </w:rPr>
              <w:t>审计实务</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r>
              <w:rPr>
                <w:rFonts w:hint="eastAsia" w:ascii="宋体" w:hAnsi="宋体"/>
                <w:spacing w:val="-20"/>
                <w:szCs w:val="21"/>
              </w:rPr>
              <w:t>32</w:t>
            </w:r>
          </w:p>
        </w:tc>
        <w:tc>
          <w:tcPr>
            <w:tcW w:w="217" w:type="pct"/>
            <w:vAlign w:val="center"/>
          </w:tcPr>
          <w:p>
            <w:pPr>
              <w:jc w:val="center"/>
              <w:rPr>
                <w:rFonts w:ascii="宋体" w:hAnsi="宋体"/>
                <w:spacing w:val="-20"/>
                <w:szCs w:val="21"/>
              </w:rPr>
            </w:pPr>
            <w:r>
              <w:rPr>
                <w:rFonts w:hint="eastAsia" w:ascii="宋体" w:hAnsi="宋体"/>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4</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351" w:type="pct"/>
            <w:gridSpan w:val="2"/>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Merge w:val="restart"/>
            <w:vAlign w:val="center"/>
          </w:tcPr>
          <w:p>
            <w:pPr>
              <w:autoSpaceDE w:val="0"/>
              <w:autoSpaceDN w:val="0"/>
              <w:jc w:val="center"/>
              <w:rPr>
                <w:rFonts w:ascii="宋体" w:hAnsi="宋体"/>
                <w:spacing w:val="-20"/>
                <w:szCs w:val="21"/>
              </w:rPr>
            </w:pPr>
          </w:p>
          <w:p>
            <w:pPr>
              <w:autoSpaceDE w:val="0"/>
              <w:autoSpaceDN w:val="0"/>
              <w:jc w:val="center"/>
              <w:rPr>
                <w:rFonts w:ascii="宋体" w:hAnsi="宋体"/>
                <w:spacing w:val="-20"/>
                <w:szCs w:val="21"/>
              </w:rPr>
            </w:pPr>
          </w:p>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pacing w:val="-20"/>
                <w:szCs w:val="21"/>
              </w:rPr>
            </w:pPr>
            <w:r>
              <w:rPr>
                <w:rFonts w:ascii="宋体" w:hAnsi="宋体"/>
                <w:szCs w:val="21"/>
              </w:rPr>
              <w:t>XX12130</w:t>
            </w:r>
          </w:p>
        </w:tc>
        <w:tc>
          <w:tcPr>
            <w:tcW w:w="887" w:type="pct"/>
            <w:vAlign w:val="center"/>
          </w:tcPr>
          <w:p>
            <w:pPr>
              <w:jc w:val="center"/>
              <w:rPr>
                <w:rFonts w:ascii="宋体" w:hAnsi="宋体"/>
                <w:spacing w:val="-20"/>
                <w:szCs w:val="21"/>
              </w:rPr>
            </w:pPr>
            <w:r>
              <w:rPr>
                <w:rFonts w:hint="eastAsia" w:ascii="宋体" w:hAnsi="宋体"/>
                <w:spacing w:val="-20"/>
                <w:szCs w:val="21"/>
              </w:rPr>
              <w:t>企业内部控制</w:t>
            </w:r>
          </w:p>
        </w:tc>
        <w:tc>
          <w:tcPr>
            <w:tcW w:w="272" w:type="pct"/>
            <w:vAlign w:val="center"/>
          </w:tcPr>
          <w:p>
            <w:pPr>
              <w:jc w:val="center"/>
              <w:rPr>
                <w:rFonts w:ascii="宋体" w:hAnsi="宋体"/>
                <w:spacing w:val="-20"/>
                <w:szCs w:val="21"/>
              </w:rPr>
            </w:pPr>
            <w:r>
              <w:rPr>
                <w:rFonts w:hint="eastAsia" w:ascii="宋体" w:hAnsi="宋体"/>
                <w:spacing w:val="-20"/>
                <w:szCs w:val="21"/>
              </w:rPr>
              <w:t>56</w:t>
            </w:r>
          </w:p>
        </w:tc>
        <w:tc>
          <w:tcPr>
            <w:tcW w:w="215" w:type="pct"/>
            <w:vAlign w:val="center"/>
          </w:tcPr>
          <w:p>
            <w:pPr>
              <w:jc w:val="center"/>
              <w:rPr>
                <w:rFonts w:ascii="宋体" w:hAnsi="宋体"/>
                <w:spacing w:val="-20"/>
                <w:szCs w:val="21"/>
              </w:rPr>
            </w:pPr>
            <w:r>
              <w:rPr>
                <w:rFonts w:hint="eastAsia" w:ascii="宋体" w:hAnsi="宋体"/>
                <w:spacing w:val="-20"/>
                <w:szCs w:val="21"/>
              </w:rPr>
              <w:t>28</w:t>
            </w:r>
          </w:p>
        </w:tc>
        <w:tc>
          <w:tcPr>
            <w:tcW w:w="217" w:type="pct"/>
            <w:vAlign w:val="center"/>
          </w:tcPr>
          <w:p>
            <w:pPr>
              <w:jc w:val="center"/>
              <w:rPr>
                <w:rFonts w:ascii="宋体" w:hAnsi="宋体"/>
                <w:spacing w:val="-20"/>
                <w:szCs w:val="21"/>
              </w:rPr>
            </w:pPr>
            <w:r>
              <w:rPr>
                <w:rFonts w:hint="eastAsia" w:ascii="宋体" w:hAnsi="宋体"/>
                <w:spacing w:val="-20"/>
                <w:szCs w:val="21"/>
              </w:rPr>
              <w:t>28</w:t>
            </w:r>
          </w:p>
        </w:tc>
        <w:tc>
          <w:tcPr>
            <w:tcW w:w="226" w:type="pct"/>
            <w:vAlign w:val="center"/>
          </w:tcPr>
          <w:p>
            <w:pPr>
              <w:jc w:val="center"/>
              <w:rPr>
                <w:rFonts w:ascii="宋体" w:hAnsi="宋体"/>
                <w:spacing w:val="-20"/>
                <w:szCs w:val="21"/>
              </w:rPr>
            </w:pPr>
            <w:r>
              <w:rPr>
                <w:rFonts w:hint="eastAsia" w:ascii="宋体" w:hAnsi="宋体"/>
                <w:spacing w:val="-20"/>
                <w:szCs w:val="21"/>
              </w:rPr>
              <w:t>3.5</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r>
              <w:rPr>
                <w:rFonts w:hint="eastAsia" w:ascii="宋体" w:hAnsi="宋体"/>
                <w:spacing w:val="-20"/>
                <w:szCs w:val="21"/>
              </w:rPr>
              <w:t>4</w:t>
            </w: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782" w:type="pct"/>
            <w:gridSpan w:val="2"/>
            <w:vAlign w:val="center"/>
          </w:tcPr>
          <w:p>
            <w:pPr>
              <w:jc w:val="center"/>
              <w:rPr>
                <w:rFonts w:ascii="宋体" w:hAnsi="宋体"/>
                <w:spacing w:val="-20"/>
                <w:szCs w:val="21"/>
              </w:rPr>
            </w:pPr>
            <w:r>
              <w:rPr>
                <w:rFonts w:ascii="宋体" w:hAnsi="宋体"/>
                <w:szCs w:val="21"/>
              </w:rPr>
              <w:t>XX121</w:t>
            </w:r>
            <w:r>
              <w:rPr>
                <w:rFonts w:hint="eastAsia" w:ascii="宋体" w:hAnsi="宋体"/>
                <w:szCs w:val="21"/>
              </w:rPr>
              <w:t>29</w:t>
            </w:r>
          </w:p>
        </w:tc>
        <w:tc>
          <w:tcPr>
            <w:tcW w:w="887" w:type="pct"/>
            <w:vAlign w:val="center"/>
          </w:tcPr>
          <w:p>
            <w:pPr>
              <w:jc w:val="center"/>
              <w:rPr>
                <w:rFonts w:ascii="宋体" w:hAnsi="宋体"/>
                <w:spacing w:val="-20"/>
                <w:szCs w:val="21"/>
              </w:rPr>
            </w:pPr>
            <w:r>
              <w:rPr>
                <w:rFonts w:hint="eastAsia" w:ascii="宋体" w:hAnsi="宋体"/>
                <w:spacing w:val="-20"/>
                <w:szCs w:val="21"/>
              </w:rPr>
              <w:t>市场营销</w:t>
            </w:r>
          </w:p>
        </w:tc>
        <w:tc>
          <w:tcPr>
            <w:tcW w:w="272" w:type="pct"/>
            <w:vAlign w:val="center"/>
          </w:tcPr>
          <w:p>
            <w:pPr>
              <w:jc w:val="center"/>
              <w:rPr>
                <w:rFonts w:ascii="宋体" w:hAnsi="宋体"/>
                <w:spacing w:val="-20"/>
                <w:szCs w:val="21"/>
              </w:rPr>
            </w:pPr>
            <w:r>
              <w:rPr>
                <w:rFonts w:hint="eastAsia" w:ascii="宋体" w:hAnsi="宋体"/>
                <w:spacing w:val="-20"/>
                <w:szCs w:val="21"/>
              </w:rPr>
              <w:t>56</w:t>
            </w:r>
          </w:p>
        </w:tc>
        <w:tc>
          <w:tcPr>
            <w:tcW w:w="215" w:type="pct"/>
            <w:vAlign w:val="center"/>
          </w:tcPr>
          <w:p>
            <w:pPr>
              <w:jc w:val="center"/>
              <w:rPr>
                <w:rFonts w:ascii="宋体" w:hAnsi="宋体"/>
                <w:spacing w:val="-20"/>
                <w:szCs w:val="21"/>
              </w:rPr>
            </w:pPr>
            <w:r>
              <w:rPr>
                <w:rFonts w:hint="eastAsia" w:ascii="宋体" w:hAnsi="宋体"/>
                <w:spacing w:val="-20"/>
                <w:szCs w:val="21"/>
              </w:rPr>
              <w:t>28</w:t>
            </w:r>
          </w:p>
        </w:tc>
        <w:tc>
          <w:tcPr>
            <w:tcW w:w="217" w:type="pct"/>
            <w:vAlign w:val="center"/>
          </w:tcPr>
          <w:p>
            <w:pPr>
              <w:jc w:val="center"/>
              <w:rPr>
                <w:rFonts w:ascii="宋体" w:hAnsi="宋体"/>
                <w:spacing w:val="-20"/>
                <w:szCs w:val="21"/>
              </w:rPr>
            </w:pPr>
            <w:r>
              <w:rPr>
                <w:rFonts w:hint="eastAsia" w:ascii="宋体" w:hAnsi="宋体"/>
                <w:spacing w:val="-20"/>
                <w:szCs w:val="21"/>
              </w:rPr>
              <w:t>28</w:t>
            </w:r>
          </w:p>
        </w:tc>
        <w:tc>
          <w:tcPr>
            <w:tcW w:w="226" w:type="pct"/>
            <w:vAlign w:val="center"/>
          </w:tcPr>
          <w:p>
            <w:pPr>
              <w:jc w:val="center"/>
              <w:rPr>
                <w:rFonts w:ascii="宋体" w:hAnsi="宋体"/>
                <w:spacing w:val="-20"/>
                <w:szCs w:val="21"/>
              </w:rPr>
            </w:pPr>
            <w:r>
              <w:rPr>
                <w:rFonts w:hint="eastAsia" w:ascii="宋体" w:hAnsi="宋体"/>
                <w:spacing w:val="-20"/>
                <w:szCs w:val="21"/>
              </w:rPr>
              <w:t>3.5</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r>
              <w:rPr>
                <w:rFonts w:hint="eastAsia" w:ascii="宋体" w:hAnsi="宋体"/>
                <w:spacing w:val="-20"/>
                <w:szCs w:val="21"/>
              </w:rPr>
              <w:t>4</w:t>
            </w: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90" w:hRule="atLeast"/>
          <w:jc w:val="center"/>
        </w:trPr>
        <w:tc>
          <w:tcPr>
            <w:tcW w:w="197" w:type="pct"/>
            <w:vMerge w:val="continue"/>
            <w:vAlign w:val="center"/>
          </w:tcPr>
          <w:p>
            <w:pPr>
              <w:jc w:val="center"/>
              <w:rPr>
                <w:rFonts w:ascii="宋体" w:hAnsi="宋体"/>
                <w:szCs w:val="21"/>
              </w:rPr>
            </w:pPr>
          </w:p>
        </w:tc>
        <w:tc>
          <w:tcPr>
            <w:tcW w:w="212" w:type="pct"/>
            <w:vMerge w:val="continue"/>
            <w:vAlign w:val="center"/>
          </w:tcPr>
          <w:p>
            <w:pPr>
              <w:jc w:val="center"/>
              <w:rPr>
                <w:rFonts w:ascii="宋体" w:hAnsi="宋体"/>
                <w:szCs w:val="21"/>
              </w:rPr>
            </w:pPr>
          </w:p>
        </w:tc>
        <w:tc>
          <w:tcPr>
            <w:tcW w:w="1669" w:type="pct"/>
            <w:gridSpan w:val="3"/>
            <w:vAlign w:val="center"/>
          </w:tcPr>
          <w:p>
            <w:pPr>
              <w:jc w:val="center"/>
              <w:rPr>
                <w:rFonts w:ascii="宋体" w:hAnsi="宋体"/>
                <w:b/>
                <w:bCs/>
                <w:szCs w:val="21"/>
              </w:rPr>
            </w:pPr>
            <w:r>
              <w:rPr>
                <w:rFonts w:hint="eastAsia" w:ascii="宋体" w:hAnsi="宋体"/>
                <w:b/>
                <w:bCs/>
                <w:szCs w:val="21"/>
              </w:rPr>
              <w:t>小计</w:t>
            </w:r>
          </w:p>
        </w:tc>
        <w:tc>
          <w:tcPr>
            <w:tcW w:w="272" w:type="pct"/>
            <w:shd w:val="clear" w:color="auto" w:fill="auto"/>
            <w:vAlign w:val="center"/>
          </w:tcPr>
          <w:p>
            <w:pPr>
              <w:jc w:val="center"/>
              <w:rPr>
                <w:rFonts w:ascii="宋体" w:hAnsi="宋体"/>
                <w:spacing w:val="-20"/>
                <w:szCs w:val="21"/>
              </w:rPr>
            </w:pPr>
            <w:r>
              <w:rPr>
                <w:rFonts w:ascii="宋体" w:hAnsi="宋体"/>
                <w:b/>
                <w:bCs/>
                <w:szCs w:val="21"/>
              </w:rPr>
              <w:t>176</w:t>
            </w:r>
          </w:p>
        </w:tc>
        <w:tc>
          <w:tcPr>
            <w:tcW w:w="215" w:type="pct"/>
            <w:shd w:val="clear" w:color="auto" w:fill="auto"/>
            <w:vAlign w:val="center"/>
          </w:tcPr>
          <w:p>
            <w:pPr>
              <w:jc w:val="center"/>
              <w:rPr>
                <w:rFonts w:ascii="宋体" w:hAnsi="宋体"/>
                <w:spacing w:val="-20"/>
                <w:szCs w:val="21"/>
              </w:rPr>
            </w:pPr>
            <w:r>
              <w:rPr>
                <w:rFonts w:ascii="宋体" w:hAnsi="宋体"/>
                <w:szCs w:val="21"/>
              </w:rPr>
              <w:t>88</w:t>
            </w:r>
          </w:p>
        </w:tc>
        <w:tc>
          <w:tcPr>
            <w:tcW w:w="217" w:type="pct"/>
            <w:shd w:val="clear" w:color="auto" w:fill="auto"/>
            <w:vAlign w:val="center"/>
          </w:tcPr>
          <w:p>
            <w:pPr>
              <w:jc w:val="center"/>
              <w:rPr>
                <w:rFonts w:ascii="宋体" w:hAnsi="宋体"/>
                <w:spacing w:val="-20"/>
                <w:szCs w:val="21"/>
              </w:rPr>
            </w:pPr>
            <w:r>
              <w:rPr>
                <w:rFonts w:ascii="宋体" w:hAnsi="宋体"/>
                <w:szCs w:val="21"/>
              </w:rPr>
              <w:t>88</w:t>
            </w:r>
          </w:p>
        </w:tc>
        <w:tc>
          <w:tcPr>
            <w:tcW w:w="226" w:type="pct"/>
            <w:shd w:val="clear" w:color="auto" w:fill="auto"/>
            <w:vAlign w:val="center"/>
          </w:tcPr>
          <w:p>
            <w:pPr>
              <w:jc w:val="center"/>
              <w:rPr>
                <w:rFonts w:ascii="宋体" w:hAnsi="宋体"/>
                <w:spacing w:val="-20"/>
                <w:szCs w:val="21"/>
              </w:rPr>
            </w:pPr>
            <w:r>
              <w:rPr>
                <w:rFonts w:ascii="宋体" w:hAnsi="宋体"/>
                <w:szCs w:val="21"/>
              </w:rPr>
              <w:t>11</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r>
              <w:rPr>
                <w:rFonts w:hint="eastAsia" w:ascii="宋体" w:hAnsi="宋体"/>
                <w:spacing w:val="-20"/>
                <w:szCs w:val="21"/>
              </w:rPr>
              <w:t>4</w:t>
            </w:r>
          </w:p>
        </w:tc>
        <w:tc>
          <w:tcPr>
            <w:tcW w:w="351" w:type="pct"/>
            <w:gridSpan w:val="2"/>
            <w:vAlign w:val="center"/>
          </w:tcPr>
          <w:p>
            <w:pPr>
              <w:autoSpaceDE w:val="0"/>
              <w:autoSpaceDN w:val="0"/>
              <w:jc w:val="center"/>
              <w:rPr>
                <w:rFonts w:ascii="宋体" w:hAnsi="宋体"/>
                <w:spacing w:val="-20"/>
                <w:szCs w:val="21"/>
              </w:rPr>
            </w:pPr>
            <w:r>
              <w:rPr>
                <w:rFonts w:hint="eastAsia" w:ascii="宋体" w:hAnsi="宋体"/>
                <w:spacing w:val="-20"/>
                <w:szCs w:val="21"/>
              </w:rPr>
              <w:t>8</w:t>
            </w: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402" w:hRule="atLeast"/>
          <w:jc w:val="center"/>
        </w:trPr>
        <w:tc>
          <w:tcPr>
            <w:tcW w:w="750" w:type="pct"/>
            <w:gridSpan w:val="3"/>
            <w:vMerge w:val="restart"/>
            <w:vAlign w:val="center"/>
          </w:tcPr>
          <w:p>
            <w:pPr>
              <w:jc w:val="center"/>
              <w:rPr>
                <w:rFonts w:ascii="宋体" w:hAnsi="宋体"/>
                <w:szCs w:val="21"/>
              </w:rPr>
            </w:pPr>
            <w:r>
              <w:rPr>
                <w:rFonts w:hint="eastAsia" w:ascii="宋体" w:hAnsi="宋体"/>
                <w:szCs w:val="21"/>
              </w:rPr>
              <w:t>集中实践模块</w:t>
            </w:r>
          </w:p>
        </w:tc>
        <w:tc>
          <w:tcPr>
            <w:tcW w:w="441" w:type="pct"/>
            <w:vAlign w:val="center"/>
          </w:tcPr>
          <w:p>
            <w:pPr>
              <w:ind w:left="-100" w:leftChars="-48" w:firstLine="69" w:firstLineChars="41"/>
              <w:jc w:val="center"/>
              <w:rPr>
                <w:rFonts w:ascii="宋体" w:hAnsi="宋体"/>
                <w:spacing w:val="-20"/>
                <w:szCs w:val="21"/>
              </w:rPr>
            </w:pPr>
          </w:p>
        </w:tc>
        <w:tc>
          <w:tcPr>
            <w:tcW w:w="887" w:type="pct"/>
            <w:vAlign w:val="center"/>
          </w:tcPr>
          <w:p>
            <w:pPr>
              <w:jc w:val="center"/>
              <w:rPr>
                <w:rFonts w:ascii="宋体" w:hAnsi="宋体"/>
                <w:spacing w:val="-20"/>
                <w:szCs w:val="21"/>
              </w:rPr>
            </w:pPr>
            <w:r>
              <w:rPr>
                <w:rFonts w:hint="eastAsia" w:ascii="宋体" w:hAnsi="宋体"/>
                <w:szCs w:val="21"/>
              </w:rPr>
              <w:t>军事技能训练</w:t>
            </w:r>
          </w:p>
        </w:tc>
        <w:tc>
          <w:tcPr>
            <w:tcW w:w="272" w:type="pct"/>
            <w:vAlign w:val="center"/>
          </w:tcPr>
          <w:p>
            <w:pPr>
              <w:jc w:val="center"/>
              <w:rPr>
                <w:rFonts w:ascii="宋体" w:hAnsi="宋体"/>
                <w:spacing w:val="-20"/>
                <w:szCs w:val="21"/>
              </w:rPr>
            </w:pPr>
            <w:r>
              <w:rPr>
                <w:rFonts w:hint="eastAsia" w:ascii="宋体" w:hAnsi="宋体"/>
                <w:spacing w:val="-20"/>
                <w:szCs w:val="21"/>
              </w:rPr>
              <w:t>32</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b/>
                <w:spacing w:val="-20"/>
                <w:szCs w:val="21"/>
              </w:rPr>
            </w:pPr>
            <w:r>
              <w:rPr>
                <w:rFonts w:hint="eastAsia" w:ascii="宋体" w:hAnsi="宋体"/>
                <w:bCs/>
                <w:spacing w:val="-20"/>
                <w:szCs w:val="21"/>
              </w:rPr>
              <w:t>32</w:t>
            </w:r>
          </w:p>
        </w:tc>
        <w:tc>
          <w:tcPr>
            <w:tcW w:w="226" w:type="pct"/>
            <w:vAlign w:val="center"/>
          </w:tcPr>
          <w:p>
            <w:pPr>
              <w:jc w:val="center"/>
              <w:rPr>
                <w:rFonts w:ascii="宋体" w:hAnsi="宋体"/>
                <w:spacing w:val="-20"/>
                <w:szCs w:val="21"/>
              </w:rPr>
            </w:pPr>
            <w:r>
              <w:rPr>
                <w:rFonts w:ascii="宋体" w:hAnsi="宋体"/>
                <w:spacing w:val="-20"/>
                <w:szCs w:val="21"/>
              </w:rPr>
              <w:t>2</w:t>
            </w:r>
          </w:p>
        </w:tc>
        <w:tc>
          <w:tcPr>
            <w:tcW w:w="310" w:type="pct"/>
            <w:gridSpan w:val="2"/>
            <w:vAlign w:val="center"/>
          </w:tcPr>
          <w:p>
            <w:pPr>
              <w:jc w:val="center"/>
              <w:rPr>
                <w:rFonts w:ascii="宋体" w:hAnsi="宋体"/>
                <w:spacing w:val="-20"/>
                <w:szCs w:val="21"/>
              </w:rPr>
            </w:pPr>
            <w:r>
              <w:rPr>
                <w:rFonts w:hint="eastAsia" w:ascii="宋体" w:hAnsi="宋体"/>
                <w:spacing w:val="-20"/>
                <w:szCs w:val="21"/>
              </w:rPr>
              <w:t>2周</w:t>
            </w: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Merge w:val="restar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0" w:type="pct"/>
            <w:gridSpan w:val="3"/>
            <w:vMerge w:val="continue"/>
            <w:vAlign w:val="center"/>
          </w:tcPr>
          <w:p>
            <w:pPr>
              <w:jc w:val="center"/>
              <w:rPr>
                <w:rFonts w:ascii="宋体" w:hAnsi="宋体"/>
                <w:szCs w:val="21"/>
              </w:rPr>
            </w:pPr>
          </w:p>
        </w:tc>
        <w:tc>
          <w:tcPr>
            <w:tcW w:w="441" w:type="pct"/>
            <w:vAlign w:val="center"/>
          </w:tcPr>
          <w:p>
            <w:pPr>
              <w:jc w:val="center"/>
              <w:rPr>
                <w:rFonts w:ascii="宋体" w:hAnsi="宋体"/>
                <w:spacing w:val="-20"/>
                <w:szCs w:val="21"/>
              </w:rPr>
            </w:pPr>
          </w:p>
        </w:tc>
        <w:tc>
          <w:tcPr>
            <w:tcW w:w="887" w:type="pct"/>
            <w:vAlign w:val="center"/>
          </w:tcPr>
          <w:p>
            <w:pPr>
              <w:jc w:val="center"/>
              <w:rPr>
                <w:rFonts w:ascii="宋体" w:hAnsi="宋体"/>
                <w:spacing w:val="-20"/>
                <w:szCs w:val="21"/>
              </w:rPr>
            </w:pPr>
            <w:r>
              <w:rPr>
                <w:rFonts w:hint="eastAsia" w:ascii="宋体" w:hAnsi="宋体"/>
                <w:szCs w:val="21"/>
              </w:rPr>
              <w:t>劳动实践</w:t>
            </w:r>
          </w:p>
        </w:tc>
        <w:tc>
          <w:tcPr>
            <w:tcW w:w="272" w:type="pct"/>
            <w:vAlign w:val="center"/>
          </w:tcPr>
          <w:p>
            <w:pPr>
              <w:jc w:val="center"/>
              <w:rPr>
                <w:rFonts w:ascii="宋体" w:hAnsi="宋体"/>
                <w:spacing w:val="-20"/>
                <w:szCs w:val="21"/>
              </w:rPr>
            </w:pPr>
            <w:r>
              <w:rPr>
                <w:rFonts w:hint="eastAsia" w:ascii="宋体" w:hAnsi="宋体"/>
                <w:spacing w:val="-20"/>
                <w:szCs w:val="21"/>
              </w:rPr>
              <w:t>16</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b/>
                <w:spacing w:val="-20"/>
                <w:szCs w:val="21"/>
              </w:rPr>
            </w:pPr>
            <w:r>
              <w:rPr>
                <w:rFonts w:hint="eastAsia" w:ascii="宋体" w:hAnsi="宋体"/>
                <w:bCs/>
                <w:spacing w:val="-20"/>
                <w:szCs w:val="21"/>
              </w:rPr>
              <w:t>16</w:t>
            </w:r>
          </w:p>
        </w:tc>
        <w:tc>
          <w:tcPr>
            <w:tcW w:w="226" w:type="pct"/>
            <w:vAlign w:val="center"/>
          </w:tcPr>
          <w:p>
            <w:pPr>
              <w:jc w:val="center"/>
              <w:rPr>
                <w:rFonts w:ascii="宋体" w:hAnsi="宋体"/>
                <w:spacing w:val="-20"/>
                <w:szCs w:val="21"/>
              </w:rPr>
            </w:pPr>
            <w:r>
              <w:rPr>
                <w:rFonts w:hint="eastAsia" w:ascii="宋体" w:hAnsi="宋体"/>
                <w:spacing w:val="-20"/>
                <w:szCs w:val="21"/>
              </w:rPr>
              <w:t>0.5</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r>
              <w:rPr>
                <w:rFonts w:hint="eastAsia" w:ascii="宋体" w:hAnsi="宋体"/>
                <w:spacing w:val="-20"/>
                <w:szCs w:val="21"/>
              </w:rPr>
              <w:t>1周</w:t>
            </w: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85" w:hRule="atLeast"/>
          <w:jc w:val="center"/>
        </w:trPr>
        <w:tc>
          <w:tcPr>
            <w:tcW w:w="750" w:type="pct"/>
            <w:gridSpan w:val="3"/>
            <w:vMerge w:val="continue"/>
            <w:vAlign w:val="center"/>
          </w:tcPr>
          <w:p>
            <w:pPr>
              <w:jc w:val="center"/>
              <w:rPr>
                <w:rFonts w:ascii="宋体" w:hAnsi="宋体"/>
                <w:szCs w:val="21"/>
              </w:rPr>
            </w:pPr>
          </w:p>
        </w:tc>
        <w:tc>
          <w:tcPr>
            <w:tcW w:w="441" w:type="pct"/>
            <w:vAlign w:val="center"/>
          </w:tcPr>
          <w:p>
            <w:pPr>
              <w:jc w:val="center"/>
              <w:rPr>
                <w:rFonts w:ascii="宋体" w:hAnsi="宋体"/>
                <w:szCs w:val="21"/>
              </w:rPr>
            </w:pPr>
          </w:p>
        </w:tc>
        <w:tc>
          <w:tcPr>
            <w:tcW w:w="887" w:type="pct"/>
            <w:vAlign w:val="center"/>
          </w:tcPr>
          <w:p>
            <w:pPr>
              <w:jc w:val="center"/>
              <w:rPr>
                <w:rFonts w:ascii="宋体" w:hAnsi="宋体"/>
                <w:szCs w:val="21"/>
              </w:rPr>
            </w:pPr>
            <w:r>
              <w:rPr>
                <w:rFonts w:hint="eastAsia" w:ascii="宋体" w:hAnsi="宋体"/>
                <w:szCs w:val="21"/>
              </w:rPr>
              <w:t>1+X WPS中级</w:t>
            </w:r>
          </w:p>
        </w:tc>
        <w:tc>
          <w:tcPr>
            <w:tcW w:w="272" w:type="pct"/>
            <w:vAlign w:val="center"/>
          </w:tcPr>
          <w:p>
            <w:pPr>
              <w:jc w:val="center"/>
              <w:rPr>
                <w:rFonts w:ascii="宋体" w:hAnsi="宋体"/>
                <w:spacing w:val="-20"/>
                <w:szCs w:val="21"/>
              </w:rPr>
            </w:pPr>
            <w:r>
              <w:rPr>
                <w:rFonts w:hint="eastAsia" w:ascii="宋体" w:hAnsi="宋体"/>
                <w:spacing w:val="-20"/>
                <w:szCs w:val="21"/>
              </w:rPr>
              <w:t>32</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b/>
                <w:spacing w:val="-20"/>
                <w:szCs w:val="21"/>
              </w:rPr>
            </w:pPr>
            <w:r>
              <w:rPr>
                <w:rFonts w:hint="eastAsia" w:ascii="宋体" w:hAnsi="宋体"/>
                <w:bCs/>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1</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r>
              <w:rPr>
                <w:rFonts w:hint="eastAsia" w:ascii="宋体" w:hAnsi="宋体"/>
                <w:spacing w:val="-20"/>
                <w:szCs w:val="21"/>
              </w:rPr>
              <w:t>2周</w:t>
            </w:r>
          </w:p>
        </w:tc>
        <w:tc>
          <w:tcPr>
            <w:tcW w:w="261" w:type="pct"/>
            <w:vAlign w:val="center"/>
          </w:tcPr>
          <w:p>
            <w:pPr>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0" w:type="pct"/>
            <w:gridSpan w:val="3"/>
            <w:vMerge w:val="continue"/>
            <w:vAlign w:val="center"/>
          </w:tcPr>
          <w:p>
            <w:pPr>
              <w:jc w:val="center"/>
              <w:rPr>
                <w:rFonts w:ascii="宋体" w:hAnsi="宋体"/>
                <w:szCs w:val="21"/>
              </w:rPr>
            </w:pPr>
          </w:p>
        </w:tc>
        <w:tc>
          <w:tcPr>
            <w:tcW w:w="441" w:type="pct"/>
            <w:vAlign w:val="center"/>
          </w:tcPr>
          <w:p>
            <w:pPr>
              <w:jc w:val="center"/>
              <w:rPr>
                <w:rFonts w:ascii="宋体" w:hAnsi="宋体"/>
                <w:spacing w:val="-20"/>
                <w:szCs w:val="21"/>
              </w:rPr>
            </w:pPr>
          </w:p>
        </w:tc>
        <w:tc>
          <w:tcPr>
            <w:tcW w:w="887" w:type="pct"/>
            <w:vAlign w:val="center"/>
          </w:tcPr>
          <w:p>
            <w:pPr>
              <w:jc w:val="center"/>
              <w:rPr>
                <w:rFonts w:ascii="宋体" w:hAnsi="宋体"/>
                <w:spacing w:val="-20"/>
                <w:szCs w:val="21"/>
              </w:rPr>
            </w:pPr>
            <w:r>
              <w:rPr>
                <w:rFonts w:hint="eastAsia" w:ascii="宋体" w:hAnsi="宋体"/>
                <w:szCs w:val="21"/>
              </w:rPr>
              <w:t>创业培训</w:t>
            </w:r>
          </w:p>
        </w:tc>
        <w:tc>
          <w:tcPr>
            <w:tcW w:w="272" w:type="pct"/>
            <w:vAlign w:val="center"/>
          </w:tcPr>
          <w:p>
            <w:pPr>
              <w:jc w:val="center"/>
              <w:rPr>
                <w:rFonts w:ascii="宋体" w:hAnsi="宋体"/>
                <w:spacing w:val="-20"/>
                <w:szCs w:val="21"/>
              </w:rPr>
            </w:pPr>
            <w:r>
              <w:rPr>
                <w:rFonts w:hint="eastAsia" w:ascii="宋体" w:hAnsi="宋体"/>
                <w:spacing w:val="-20"/>
                <w:szCs w:val="21"/>
              </w:rPr>
              <w:t>32</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b/>
                <w:spacing w:val="-20"/>
                <w:szCs w:val="21"/>
              </w:rPr>
            </w:pPr>
            <w:r>
              <w:rPr>
                <w:rFonts w:hint="eastAsia" w:ascii="宋体" w:hAnsi="宋体"/>
                <w:bCs/>
                <w:spacing w:val="-20"/>
                <w:szCs w:val="21"/>
              </w:rPr>
              <w:t>32</w:t>
            </w:r>
          </w:p>
        </w:tc>
        <w:tc>
          <w:tcPr>
            <w:tcW w:w="226" w:type="pct"/>
            <w:vAlign w:val="center"/>
          </w:tcPr>
          <w:p>
            <w:pPr>
              <w:jc w:val="center"/>
              <w:rPr>
                <w:rFonts w:ascii="宋体" w:hAnsi="宋体"/>
                <w:spacing w:val="-20"/>
                <w:szCs w:val="21"/>
              </w:rPr>
            </w:pPr>
            <w:r>
              <w:rPr>
                <w:rFonts w:hint="eastAsia" w:ascii="宋体" w:hAnsi="宋体"/>
                <w:spacing w:val="-20"/>
                <w:szCs w:val="21"/>
              </w:rPr>
              <w:t>1</w:t>
            </w:r>
          </w:p>
        </w:tc>
        <w:tc>
          <w:tcPr>
            <w:tcW w:w="310" w:type="pct"/>
            <w:gridSpan w:val="2"/>
            <w:vAlign w:val="center"/>
          </w:tcPr>
          <w:p>
            <w:pPr>
              <w:jc w:val="center"/>
              <w:rPr>
                <w:rFonts w:ascii="宋体" w:hAnsi="宋体"/>
                <w:szCs w:val="21"/>
              </w:rPr>
            </w:pPr>
          </w:p>
        </w:tc>
        <w:tc>
          <w:tcPr>
            <w:tcW w:w="278" w:type="pct"/>
            <w:vAlign w:val="center"/>
          </w:tcPr>
          <w:p>
            <w:pPr>
              <w:jc w:val="center"/>
              <w:rPr>
                <w:rFonts w:ascii="宋体" w:hAnsi="宋体"/>
                <w:szCs w:val="21"/>
              </w:rPr>
            </w:pPr>
          </w:p>
        </w:tc>
        <w:tc>
          <w:tcPr>
            <w:tcW w:w="264" w:type="pct"/>
            <w:gridSpan w:val="2"/>
            <w:vAlign w:val="center"/>
          </w:tcPr>
          <w:p>
            <w:pPr>
              <w:jc w:val="center"/>
              <w:rPr>
                <w:rFonts w:ascii="宋体" w:hAnsi="宋体"/>
                <w:szCs w:val="21"/>
              </w:rPr>
            </w:pPr>
          </w:p>
        </w:tc>
        <w:tc>
          <w:tcPr>
            <w:tcW w:w="270" w:type="pct"/>
            <w:gridSpan w:val="2"/>
            <w:vAlign w:val="center"/>
          </w:tcPr>
          <w:p>
            <w:pPr>
              <w:jc w:val="center"/>
              <w:rPr>
                <w:rFonts w:ascii="宋体" w:hAnsi="宋体"/>
                <w:szCs w:val="21"/>
              </w:rPr>
            </w:pPr>
            <w:r>
              <w:rPr>
                <w:rFonts w:hint="eastAsia" w:ascii="宋体" w:hAnsi="宋体"/>
                <w:spacing w:val="-20"/>
                <w:szCs w:val="21"/>
              </w:rPr>
              <w:t>2周</w:t>
            </w:r>
          </w:p>
        </w:tc>
        <w:tc>
          <w:tcPr>
            <w:tcW w:w="351" w:type="pct"/>
            <w:gridSpan w:val="2"/>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270" w:hRule="atLeast"/>
          <w:jc w:val="center"/>
        </w:trPr>
        <w:tc>
          <w:tcPr>
            <w:tcW w:w="750" w:type="pct"/>
            <w:gridSpan w:val="3"/>
            <w:vMerge w:val="continue"/>
            <w:vAlign w:val="center"/>
          </w:tcPr>
          <w:p>
            <w:pPr>
              <w:jc w:val="center"/>
              <w:rPr>
                <w:rFonts w:ascii="宋体" w:hAnsi="宋体"/>
                <w:szCs w:val="21"/>
              </w:rPr>
            </w:pPr>
          </w:p>
        </w:tc>
        <w:tc>
          <w:tcPr>
            <w:tcW w:w="441" w:type="pct"/>
            <w:vAlign w:val="center"/>
          </w:tcPr>
          <w:p>
            <w:pPr>
              <w:jc w:val="center"/>
              <w:rPr>
                <w:rFonts w:ascii="宋体" w:hAnsi="宋体"/>
                <w:spacing w:val="-20"/>
                <w:szCs w:val="21"/>
              </w:rPr>
            </w:pPr>
          </w:p>
        </w:tc>
        <w:tc>
          <w:tcPr>
            <w:tcW w:w="887" w:type="pct"/>
            <w:vAlign w:val="center"/>
          </w:tcPr>
          <w:p>
            <w:pPr>
              <w:jc w:val="center"/>
              <w:rPr>
                <w:rFonts w:ascii="宋体" w:hAnsi="宋体"/>
                <w:spacing w:val="-20"/>
                <w:szCs w:val="21"/>
              </w:rPr>
            </w:pPr>
            <w:r>
              <w:rPr>
                <w:rFonts w:hint="eastAsia" w:ascii="宋体" w:hAnsi="宋体"/>
                <w:szCs w:val="21"/>
              </w:rPr>
              <w:t>毕业设计</w:t>
            </w:r>
          </w:p>
        </w:tc>
        <w:tc>
          <w:tcPr>
            <w:tcW w:w="272" w:type="pct"/>
            <w:vAlign w:val="center"/>
          </w:tcPr>
          <w:p>
            <w:pPr>
              <w:jc w:val="center"/>
              <w:rPr>
                <w:rFonts w:ascii="宋体" w:hAnsi="宋体"/>
                <w:spacing w:val="-20"/>
                <w:szCs w:val="21"/>
              </w:rPr>
            </w:pPr>
            <w:r>
              <w:rPr>
                <w:rFonts w:hint="eastAsia" w:ascii="宋体" w:hAnsi="宋体"/>
                <w:spacing w:val="-20"/>
                <w:szCs w:val="21"/>
              </w:rPr>
              <w:t>64</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b/>
                <w:spacing w:val="-20"/>
                <w:szCs w:val="21"/>
              </w:rPr>
            </w:pPr>
            <w:r>
              <w:rPr>
                <w:rFonts w:hint="eastAsia" w:ascii="宋体" w:hAnsi="宋体"/>
                <w:bCs/>
                <w:spacing w:val="-20"/>
                <w:szCs w:val="21"/>
              </w:rPr>
              <w:t>64</w:t>
            </w:r>
          </w:p>
        </w:tc>
        <w:tc>
          <w:tcPr>
            <w:tcW w:w="226" w:type="pct"/>
            <w:vAlign w:val="center"/>
          </w:tcPr>
          <w:p>
            <w:pPr>
              <w:jc w:val="center"/>
              <w:rPr>
                <w:rFonts w:ascii="宋体" w:hAnsi="宋体"/>
                <w:spacing w:val="-20"/>
                <w:szCs w:val="21"/>
              </w:rPr>
            </w:pPr>
            <w:r>
              <w:rPr>
                <w:rFonts w:hint="eastAsia" w:ascii="宋体" w:hAnsi="宋体"/>
                <w:spacing w:val="-20"/>
                <w:szCs w:val="21"/>
              </w:rPr>
              <w:t>2</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r>
              <w:rPr>
                <w:rFonts w:hint="eastAsia" w:ascii="宋体" w:hAnsi="宋体"/>
                <w:spacing w:val="-20"/>
                <w:szCs w:val="21"/>
              </w:rPr>
              <w:t>4周</w:t>
            </w:r>
          </w:p>
        </w:tc>
        <w:tc>
          <w:tcPr>
            <w:tcW w:w="316" w:type="pct"/>
            <w:vAlign w:val="center"/>
          </w:tcPr>
          <w:p>
            <w:pPr>
              <w:autoSpaceDE w:val="0"/>
              <w:autoSpaceDN w:val="0"/>
              <w:jc w:val="center"/>
              <w:rPr>
                <w:rFonts w:ascii="宋体" w:hAnsi="宋体"/>
                <w:spacing w:val="-20"/>
                <w:szCs w:val="21"/>
              </w:rPr>
            </w:pPr>
          </w:p>
        </w:tc>
        <w:tc>
          <w:tcPr>
            <w:tcW w:w="203" w:type="pct"/>
            <w:vMerge w:val="restart"/>
            <w:vAlign w:val="center"/>
          </w:tcPr>
          <w:p>
            <w:pPr>
              <w:autoSpaceDE w:val="0"/>
              <w:autoSpaceDN w:val="0"/>
              <w:jc w:val="center"/>
              <w:rPr>
                <w:rFonts w:ascii="宋体" w:hAnsi="宋体"/>
                <w:spacing w:val="-20"/>
                <w:szCs w:val="21"/>
              </w:rPr>
            </w:pPr>
          </w:p>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0" w:type="pct"/>
            <w:gridSpan w:val="3"/>
            <w:vMerge w:val="continue"/>
            <w:vAlign w:val="center"/>
          </w:tcPr>
          <w:p>
            <w:pPr>
              <w:jc w:val="center"/>
              <w:rPr>
                <w:rFonts w:ascii="宋体" w:hAnsi="宋体"/>
                <w:szCs w:val="21"/>
              </w:rPr>
            </w:pPr>
          </w:p>
        </w:tc>
        <w:tc>
          <w:tcPr>
            <w:tcW w:w="441" w:type="pct"/>
            <w:vAlign w:val="center"/>
          </w:tcPr>
          <w:p>
            <w:pPr>
              <w:jc w:val="center"/>
              <w:rPr>
                <w:rFonts w:ascii="宋体" w:hAnsi="宋体"/>
                <w:spacing w:val="-20"/>
                <w:szCs w:val="21"/>
              </w:rPr>
            </w:pPr>
          </w:p>
        </w:tc>
        <w:tc>
          <w:tcPr>
            <w:tcW w:w="887" w:type="pct"/>
            <w:vAlign w:val="center"/>
          </w:tcPr>
          <w:p>
            <w:pPr>
              <w:jc w:val="center"/>
              <w:rPr>
                <w:rFonts w:ascii="宋体" w:hAnsi="宋体"/>
                <w:spacing w:val="-20"/>
                <w:szCs w:val="21"/>
              </w:rPr>
            </w:pPr>
            <w:r>
              <w:rPr>
                <w:rFonts w:hint="eastAsia" w:ascii="宋体" w:hAnsi="宋体"/>
                <w:szCs w:val="21"/>
              </w:rPr>
              <w:t>岗位实习</w:t>
            </w:r>
          </w:p>
        </w:tc>
        <w:tc>
          <w:tcPr>
            <w:tcW w:w="272" w:type="pct"/>
            <w:vAlign w:val="center"/>
          </w:tcPr>
          <w:p>
            <w:pPr>
              <w:jc w:val="center"/>
              <w:rPr>
                <w:rFonts w:ascii="宋体" w:hAnsi="宋体"/>
                <w:spacing w:val="-20"/>
                <w:szCs w:val="21"/>
              </w:rPr>
            </w:pPr>
            <w:r>
              <w:rPr>
                <w:rFonts w:hint="eastAsia" w:ascii="宋体" w:hAnsi="宋体"/>
                <w:spacing w:val="-20"/>
                <w:szCs w:val="21"/>
              </w:rPr>
              <w:t>384</w:t>
            </w:r>
          </w:p>
        </w:tc>
        <w:tc>
          <w:tcPr>
            <w:tcW w:w="215" w:type="pct"/>
            <w:vAlign w:val="center"/>
          </w:tcPr>
          <w:p>
            <w:pPr>
              <w:jc w:val="center"/>
              <w:rPr>
                <w:rFonts w:ascii="宋体" w:hAnsi="宋体"/>
                <w:spacing w:val="-20"/>
                <w:szCs w:val="21"/>
              </w:rPr>
            </w:pPr>
          </w:p>
        </w:tc>
        <w:tc>
          <w:tcPr>
            <w:tcW w:w="217" w:type="pct"/>
            <w:vAlign w:val="center"/>
          </w:tcPr>
          <w:p>
            <w:pPr>
              <w:jc w:val="center"/>
              <w:rPr>
                <w:rFonts w:ascii="宋体" w:hAnsi="宋体"/>
                <w:b/>
                <w:spacing w:val="-20"/>
                <w:szCs w:val="21"/>
              </w:rPr>
            </w:pPr>
            <w:r>
              <w:rPr>
                <w:rFonts w:hint="eastAsia" w:ascii="宋体" w:hAnsi="宋体"/>
                <w:bCs/>
                <w:spacing w:val="-20"/>
                <w:szCs w:val="21"/>
              </w:rPr>
              <w:t>384</w:t>
            </w:r>
          </w:p>
        </w:tc>
        <w:tc>
          <w:tcPr>
            <w:tcW w:w="226" w:type="pct"/>
            <w:vAlign w:val="center"/>
          </w:tcPr>
          <w:p>
            <w:pPr>
              <w:jc w:val="center"/>
              <w:rPr>
                <w:rFonts w:ascii="宋体" w:hAnsi="宋体"/>
                <w:spacing w:val="-20"/>
                <w:szCs w:val="21"/>
              </w:rPr>
            </w:pPr>
            <w:r>
              <w:rPr>
                <w:rFonts w:hint="eastAsia" w:ascii="宋体" w:hAnsi="宋体"/>
                <w:spacing w:val="-20"/>
                <w:szCs w:val="21"/>
              </w:rPr>
              <w:t>13</w:t>
            </w:r>
          </w:p>
        </w:tc>
        <w:tc>
          <w:tcPr>
            <w:tcW w:w="310" w:type="pct"/>
            <w:gridSpan w:val="2"/>
            <w:vAlign w:val="center"/>
          </w:tcPr>
          <w:p>
            <w:pPr>
              <w:jc w:val="center"/>
              <w:rPr>
                <w:rFonts w:ascii="宋体" w:hAnsi="宋体"/>
                <w:spacing w:val="-20"/>
                <w:szCs w:val="21"/>
              </w:rPr>
            </w:pPr>
          </w:p>
        </w:tc>
        <w:tc>
          <w:tcPr>
            <w:tcW w:w="281" w:type="pct"/>
            <w:gridSpan w:val="2"/>
            <w:vAlign w:val="center"/>
          </w:tcPr>
          <w:p>
            <w:pPr>
              <w:jc w:val="center"/>
              <w:rPr>
                <w:rFonts w:ascii="宋体" w:hAnsi="宋体"/>
                <w:spacing w:val="-20"/>
                <w:szCs w:val="21"/>
              </w:rPr>
            </w:pPr>
          </w:p>
        </w:tc>
        <w:tc>
          <w:tcPr>
            <w:tcW w:w="261" w:type="pct"/>
            <w:vAlign w:val="center"/>
          </w:tcPr>
          <w:p>
            <w:pPr>
              <w:ind w:right="280"/>
              <w:jc w:val="center"/>
              <w:rPr>
                <w:rFonts w:ascii="宋体" w:hAnsi="宋体"/>
                <w:spacing w:val="-20"/>
                <w:szCs w:val="21"/>
              </w:rPr>
            </w:pPr>
          </w:p>
        </w:tc>
        <w:tc>
          <w:tcPr>
            <w:tcW w:w="270" w:type="pct"/>
            <w:gridSpan w:val="2"/>
            <w:vAlign w:val="center"/>
          </w:tcPr>
          <w:p>
            <w:pPr>
              <w:ind w:right="280"/>
              <w:jc w:val="center"/>
              <w:rPr>
                <w:rFonts w:ascii="宋体" w:hAnsi="宋体"/>
                <w:spacing w:val="-20"/>
                <w:szCs w:val="21"/>
              </w:rPr>
            </w:pPr>
          </w:p>
        </w:tc>
        <w:tc>
          <w:tcPr>
            <w:tcW w:w="351" w:type="pct"/>
            <w:gridSpan w:val="2"/>
            <w:vAlign w:val="center"/>
          </w:tcPr>
          <w:p>
            <w:pPr>
              <w:autoSpaceDE w:val="0"/>
              <w:autoSpaceDN w:val="0"/>
              <w:jc w:val="center"/>
              <w:rPr>
                <w:rFonts w:ascii="宋体" w:hAnsi="宋体"/>
                <w:spacing w:val="-20"/>
                <w:szCs w:val="21"/>
              </w:rPr>
            </w:pPr>
          </w:p>
        </w:tc>
        <w:tc>
          <w:tcPr>
            <w:tcW w:w="316" w:type="pct"/>
            <w:vAlign w:val="center"/>
          </w:tcPr>
          <w:p>
            <w:pPr>
              <w:autoSpaceDE w:val="0"/>
              <w:autoSpaceDN w:val="0"/>
              <w:jc w:val="center"/>
              <w:rPr>
                <w:rFonts w:ascii="宋体" w:hAnsi="宋体"/>
                <w:spacing w:val="-20"/>
                <w:szCs w:val="21"/>
              </w:rPr>
            </w:pPr>
            <w:r>
              <w:rPr>
                <w:rFonts w:hint="eastAsia" w:ascii="宋体" w:hAnsi="宋体"/>
                <w:spacing w:val="-20"/>
                <w:szCs w:val="21"/>
              </w:rPr>
              <w:t>2</w:t>
            </w:r>
            <w:r>
              <w:rPr>
                <w:rFonts w:ascii="宋体" w:hAnsi="宋体"/>
                <w:spacing w:val="-20"/>
                <w:szCs w:val="21"/>
              </w:rPr>
              <w:t>4</w:t>
            </w:r>
            <w:r>
              <w:rPr>
                <w:rFonts w:hint="eastAsia" w:ascii="宋体" w:hAnsi="宋体"/>
                <w:spacing w:val="-20"/>
                <w:szCs w:val="21"/>
              </w:rPr>
              <w:t>周</w:t>
            </w:r>
          </w:p>
        </w:tc>
        <w:tc>
          <w:tcPr>
            <w:tcW w:w="203" w:type="pct"/>
            <w:vMerge w:val="continue"/>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750" w:type="pct"/>
            <w:gridSpan w:val="3"/>
            <w:vMerge w:val="continue"/>
            <w:vAlign w:val="center"/>
          </w:tcPr>
          <w:p>
            <w:pPr>
              <w:jc w:val="center"/>
              <w:rPr>
                <w:rFonts w:ascii="宋体" w:hAnsi="宋体"/>
                <w:szCs w:val="21"/>
              </w:rPr>
            </w:pPr>
          </w:p>
        </w:tc>
        <w:tc>
          <w:tcPr>
            <w:tcW w:w="1328" w:type="pct"/>
            <w:gridSpan w:val="2"/>
            <w:vAlign w:val="center"/>
          </w:tcPr>
          <w:p>
            <w:pPr>
              <w:jc w:val="center"/>
              <w:rPr>
                <w:rFonts w:ascii="宋体" w:hAnsi="宋体"/>
                <w:spacing w:val="-20"/>
                <w:szCs w:val="21"/>
              </w:rPr>
            </w:pPr>
            <w:r>
              <w:rPr>
                <w:rFonts w:hint="eastAsia" w:ascii="宋体" w:hAnsi="宋体"/>
                <w:b/>
                <w:bCs/>
                <w:szCs w:val="21"/>
              </w:rPr>
              <w:t>小计</w:t>
            </w:r>
          </w:p>
        </w:tc>
        <w:tc>
          <w:tcPr>
            <w:tcW w:w="272" w:type="pct"/>
            <w:vAlign w:val="center"/>
          </w:tcPr>
          <w:p>
            <w:pPr>
              <w:jc w:val="center"/>
              <w:rPr>
                <w:rFonts w:ascii="宋体" w:hAnsi="宋体"/>
                <w:spacing w:val="-20"/>
                <w:szCs w:val="21"/>
              </w:rPr>
            </w:pPr>
            <w:r>
              <w:rPr>
                <w:rFonts w:hint="eastAsia" w:ascii="宋体" w:hAnsi="宋体"/>
                <w:spacing w:val="-20"/>
                <w:szCs w:val="21"/>
              </w:rPr>
              <w:t>560</w:t>
            </w:r>
          </w:p>
        </w:tc>
        <w:tc>
          <w:tcPr>
            <w:tcW w:w="215" w:type="pct"/>
            <w:shd w:val="clear" w:color="auto" w:fill="auto"/>
            <w:vAlign w:val="center"/>
          </w:tcPr>
          <w:p>
            <w:pPr>
              <w:jc w:val="center"/>
              <w:rPr>
                <w:rFonts w:ascii="宋体" w:hAnsi="宋体"/>
                <w:spacing w:val="-20"/>
                <w:szCs w:val="21"/>
              </w:rPr>
            </w:pPr>
          </w:p>
        </w:tc>
        <w:tc>
          <w:tcPr>
            <w:tcW w:w="217" w:type="pct"/>
            <w:shd w:val="clear" w:color="auto" w:fill="auto"/>
            <w:vAlign w:val="center"/>
          </w:tcPr>
          <w:p>
            <w:pPr>
              <w:jc w:val="center"/>
              <w:rPr>
                <w:rFonts w:ascii="宋体" w:hAnsi="宋体"/>
                <w:spacing w:val="-20"/>
                <w:szCs w:val="21"/>
              </w:rPr>
            </w:pPr>
            <w:r>
              <w:rPr>
                <w:rFonts w:hint="eastAsia" w:ascii="宋体" w:hAnsi="宋体"/>
                <w:szCs w:val="21"/>
              </w:rPr>
              <w:t>560</w:t>
            </w:r>
          </w:p>
        </w:tc>
        <w:tc>
          <w:tcPr>
            <w:tcW w:w="226" w:type="pct"/>
            <w:shd w:val="clear" w:color="auto" w:fill="auto"/>
            <w:vAlign w:val="center"/>
          </w:tcPr>
          <w:p>
            <w:pPr>
              <w:jc w:val="center"/>
              <w:rPr>
                <w:rFonts w:ascii="宋体" w:hAnsi="宋体"/>
                <w:spacing w:val="-20"/>
                <w:szCs w:val="21"/>
              </w:rPr>
            </w:pPr>
            <w:r>
              <w:rPr>
                <w:rFonts w:hint="eastAsia" w:ascii="宋体" w:hAnsi="宋体"/>
                <w:szCs w:val="21"/>
              </w:rPr>
              <w:t>1</w:t>
            </w:r>
            <w:r>
              <w:rPr>
                <w:rFonts w:ascii="宋体" w:hAnsi="宋体"/>
                <w:szCs w:val="21"/>
              </w:rPr>
              <w:t>9</w:t>
            </w:r>
            <w:r>
              <w:rPr>
                <w:rFonts w:hint="eastAsia" w:ascii="宋体" w:hAnsi="宋体"/>
                <w:szCs w:val="21"/>
              </w:rPr>
              <w:t>.5</w:t>
            </w:r>
          </w:p>
        </w:tc>
        <w:tc>
          <w:tcPr>
            <w:tcW w:w="310" w:type="pct"/>
            <w:gridSpan w:val="2"/>
            <w:shd w:val="clear" w:color="auto" w:fill="auto"/>
            <w:vAlign w:val="center"/>
          </w:tcPr>
          <w:p>
            <w:pPr>
              <w:jc w:val="center"/>
              <w:rPr>
                <w:rFonts w:ascii="宋体" w:hAnsi="宋体"/>
                <w:spacing w:val="-20"/>
                <w:szCs w:val="21"/>
              </w:rPr>
            </w:pPr>
            <w:r>
              <w:rPr>
                <w:rFonts w:hint="eastAsia" w:ascii="宋体" w:hAnsi="宋体"/>
                <w:spacing w:val="-20"/>
                <w:szCs w:val="21"/>
              </w:rPr>
              <w:t>2周</w:t>
            </w:r>
          </w:p>
        </w:tc>
        <w:tc>
          <w:tcPr>
            <w:tcW w:w="281" w:type="pct"/>
            <w:gridSpan w:val="2"/>
            <w:shd w:val="clear" w:color="auto" w:fill="auto"/>
            <w:vAlign w:val="center"/>
          </w:tcPr>
          <w:p>
            <w:pPr>
              <w:jc w:val="center"/>
              <w:rPr>
                <w:rFonts w:ascii="宋体" w:hAnsi="宋体"/>
                <w:spacing w:val="-20"/>
                <w:szCs w:val="21"/>
              </w:rPr>
            </w:pPr>
            <w:r>
              <w:rPr>
                <w:rFonts w:hint="eastAsia" w:ascii="宋体" w:hAnsi="宋体"/>
                <w:spacing w:val="-20"/>
                <w:szCs w:val="21"/>
              </w:rPr>
              <w:t>3周</w:t>
            </w:r>
          </w:p>
        </w:tc>
        <w:tc>
          <w:tcPr>
            <w:tcW w:w="261" w:type="pct"/>
            <w:shd w:val="clear" w:color="auto" w:fill="auto"/>
            <w:vAlign w:val="center"/>
          </w:tcPr>
          <w:p>
            <w:pPr>
              <w:ind w:right="280"/>
              <w:jc w:val="center"/>
              <w:rPr>
                <w:rFonts w:ascii="宋体" w:hAnsi="宋体"/>
                <w:spacing w:val="-20"/>
                <w:szCs w:val="21"/>
              </w:rPr>
            </w:pPr>
          </w:p>
        </w:tc>
        <w:tc>
          <w:tcPr>
            <w:tcW w:w="270" w:type="pct"/>
            <w:gridSpan w:val="2"/>
            <w:shd w:val="clear" w:color="auto" w:fill="auto"/>
            <w:vAlign w:val="center"/>
          </w:tcPr>
          <w:p>
            <w:pPr>
              <w:ind w:right="280"/>
              <w:jc w:val="center"/>
              <w:rPr>
                <w:rFonts w:ascii="宋体" w:hAnsi="宋体"/>
                <w:spacing w:val="-20"/>
                <w:szCs w:val="21"/>
              </w:rPr>
            </w:pPr>
            <w:r>
              <w:rPr>
                <w:rFonts w:hint="eastAsia" w:ascii="宋体" w:hAnsi="宋体"/>
                <w:spacing w:val="-20"/>
                <w:szCs w:val="21"/>
              </w:rPr>
              <w:t>2周</w:t>
            </w:r>
          </w:p>
        </w:tc>
        <w:tc>
          <w:tcPr>
            <w:tcW w:w="351" w:type="pct"/>
            <w:gridSpan w:val="2"/>
            <w:shd w:val="clear" w:color="auto" w:fill="auto"/>
            <w:vAlign w:val="center"/>
          </w:tcPr>
          <w:p>
            <w:pPr>
              <w:autoSpaceDE w:val="0"/>
              <w:autoSpaceDN w:val="0"/>
              <w:jc w:val="center"/>
              <w:rPr>
                <w:rFonts w:ascii="宋体" w:hAnsi="宋体"/>
                <w:spacing w:val="-20"/>
                <w:szCs w:val="21"/>
              </w:rPr>
            </w:pPr>
            <w:r>
              <w:rPr>
                <w:rFonts w:hint="eastAsia" w:ascii="宋体" w:hAnsi="宋体"/>
                <w:spacing w:val="-20"/>
                <w:szCs w:val="21"/>
              </w:rPr>
              <w:t>4周</w:t>
            </w:r>
          </w:p>
        </w:tc>
        <w:tc>
          <w:tcPr>
            <w:tcW w:w="316" w:type="pct"/>
            <w:shd w:val="clear" w:color="auto" w:fill="auto"/>
            <w:vAlign w:val="center"/>
          </w:tcPr>
          <w:p>
            <w:pPr>
              <w:autoSpaceDE w:val="0"/>
              <w:autoSpaceDN w:val="0"/>
              <w:jc w:val="center"/>
              <w:rPr>
                <w:rFonts w:ascii="宋体" w:hAnsi="宋体"/>
                <w:spacing w:val="-20"/>
                <w:szCs w:val="21"/>
              </w:rPr>
            </w:pPr>
            <w:r>
              <w:rPr>
                <w:rFonts w:hint="eastAsia" w:ascii="宋体" w:hAnsi="宋体"/>
                <w:spacing w:val="-20"/>
                <w:szCs w:val="21"/>
              </w:rPr>
              <w:t>2</w:t>
            </w:r>
            <w:r>
              <w:rPr>
                <w:rFonts w:ascii="宋体" w:hAnsi="宋体"/>
                <w:spacing w:val="-20"/>
                <w:szCs w:val="21"/>
              </w:rPr>
              <w:t>4</w:t>
            </w:r>
            <w:r>
              <w:rPr>
                <w:rFonts w:hint="eastAsia" w:ascii="宋体" w:hAnsi="宋体"/>
                <w:spacing w:val="-20"/>
                <w:szCs w:val="21"/>
              </w:rPr>
              <w:t>周</w:t>
            </w:r>
          </w:p>
        </w:tc>
        <w:tc>
          <w:tcPr>
            <w:tcW w:w="203" w:type="pct"/>
            <w:vMerge w:val="continue"/>
            <w:shd w:val="clear" w:color="auto" w:fill="auto"/>
            <w:vAlign w:val="center"/>
          </w:tcPr>
          <w:p>
            <w:pPr>
              <w:autoSpaceDE w:val="0"/>
              <w:autoSpaceDN w:val="0"/>
              <w:jc w:val="center"/>
              <w:rPr>
                <w:rFonts w:ascii="宋体" w:hAnsi="宋体"/>
                <w:spacing w:val="-2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trHeight w:val="330" w:hRule="atLeast"/>
          <w:jc w:val="center"/>
        </w:trPr>
        <w:tc>
          <w:tcPr>
            <w:tcW w:w="2078" w:type="pct"/>
            <w:gridSpan w:val="5"/>
            <w:vAlign w:val="center"/>
          </w:tcPr>
          <w:p>
            <w:pPr>
              <w:jc w:val="center"/>
              <w:rPr>
                <w:rFonts w:ascii="宋体" w:hAnsi="宋体"/>
                <w:b/>
                <w:bCs/>
                <w:szCs w:val="21"/>
              </w:rPr>
            </w:pPr>
            <w:r>
              <w:rPr>
                <w:rFonts w:hint="eastAsia" w:ascii="宋体" w:hAnsi="宋体"/>
                <w:b/>
                <w:bCs/>
                <w:szCs w:val="21"/>
              </w:rPr>
              <w:t>总计</w:t>
            </w:r>
          </w:p>
        </w:tc>
        <w:tc>
          <w:tcPr>
            <w:tcW w:w="272" w:type="pct"/>
            <w:shd w:val="clear" w:color="auto" w:fill="auto"/>
            <w:vAlign w:val="bottom"/>
          </w:tcPr>
          <w:p>
            <w:pPr>
              <w:jc w:val="center"/>
              <w:rPr>
                <w:rFonts w:ascii="宋体" w:hAnsi="宋体"/>
                <w:spacing w:val="-20"/>
                <w:szCs w:val="21"/>
              </w:rPr>
            </w:pPr>
            <w:r>
              <w:rPr>
                <w:rFonts w:hint="eastAsia" w:ascii="宋体" w:hAnsi="宋体"/>
                <w:spacing w:val="-20"/>
                <w:szCs w:val="21"/>
              </w:rPr>
              <w:t>2796</w:t>
            </w:r>
          </w:p>
        </w:tc>
        <w:tc>
          <w:tcPr>
            <w:tcW w:w="215" w:type="pct"/>
            <w:shd w:val="clear" w:color="auto" w:fill="auto"/>
            <w:vAlign w:val="bottom"/>
          </w:tcPr>
          <w:p>
            <w:pPr>
              <w:jc w:val="center"/>
              <w:rPr>
                <w:rFonts w:ascii="宋体" w:hAnsi="宋体"/>
                <w:spacing w:val="-20"/>
                <w:szCs w:val="21"/>
              </w:rPr>
            </w:pPr>
            <w:r>
              <w:rPr>
                <w:rFonts w:hint="eastAsia" w:ascii="宋体" w:hAnsi="宋体"/>
                <w:spacing w:val="-20"/>
                <w:szCs w:val="21"/>
              </w:rPr>
              <w:t>1</w:t>
            </w:r>
            <w:r>
              <w:rPr>
                <w:rFonts w:ascii="宋体" w:hAnsi="宋体"/>
                <w:spacing w:val="-20"/>
                <w:szCs w:val="21"/>
              </w:rPr>
              <w:t>362</w:t>
            </w:r>
          </w:p>
        </w:tc>
        <w:tc>
          <w:tcPr>
            <w:tcW w:w="217" w:type="pct"/>
            <w:shd w:val="clear" w:color="auto" w:fill="auto"/>
            <w:vAlign w:val="bottom"/>
          </w:tcPr>
          <w:p>
            <w:pPr>
              <w:jc w:val="center"/>
              <w:rPr>
                <w:rFonts w:ascii="宋体" w:hAnsi="宋体"/>
                <w:spacing w:val="-20"/>
                <w:szCs w:val="21"/>
              </w:rPr>
            </w:pPr>
            <w:r>
              <w:rPr>
                <w:rFonts w:hint="eastAsia" w:ascii="宋体" w:hAnsi="宋体"/>
                <w:spacing w:val="-20"/>
                <w:szCs w:val="21"/>
              </w:rPr>
              <w:t>1</w:t>
            </w:r>
            <w:r>
              <w:rPr>
                <w:rFonts w:ascii="宋体" w:hAnsi="宋体"/>
                <w:spacing w:val="-20"/>
                <w:szCs w:val="21"/>
              </w:rPr>
              <w:t>434</w:t>
            </w:r>
          </w:p>
        </w:tc>
        <w:tc>
          <w:tcPr>
            <w:tcW w:w="226" w:type="pct"/>
            <w:shd w:val="clear" w:color="auto" w:fill="auto"/>
            <w:vAlign w:val="bottom"/>
          </w:tcPr>
          <w:p>
            <w:pPr>
              <w:jc w:val="center"/>
              <w:rPr>
                <w:rFonts w:ascii="宋体" w:hAnsi="宋体"/>
                <w:spacing w:val="-20"/>
                <w:szCs w:val="21"/>
              </w:rPr>
            </w:pPr>
            <w:r>
              <w:rPr>
                <w:rFonts w:hint="eastAsia" w:ascii="宋体" w:hAnsi="宋体"/>
                <w:spacing w:val="-20"/>
                <w:szCs w:val="21"/>
              </w:rPr>
              <w:t>14</w:t>
            </w:r>
            <w:r>
              <w:rPr>
                <w:rFonts w:ascii="宋体" w:hAnsi="宋体"/>
                <w:spacing w:val="-20"/>
                <w:szCs w:val="21"/>
              </w:rPr>
              <w:t>9</w:t>
            </w:r>
          </w:p>
        </w:tc>
        <w:tc>
          <w:tcPr>
            <w:tcW w:w="310" w:type="pct"/>
            <w:gridSpan w:val="2"/>
            <w:shd w:val="clear" w:color="auto" w:fill="auto"/>
            <w:vAlign w:val="center"/>
          </w:tcPr>
          <w:p>
            <w:pPr>
              <w:jc w:val="center"/>
              <w:rPr>
                <w:rFonts w:ascii="宋体" w:hAnsi="宋体"/>
                <w:spacing w:val="-20"/>
                <w:szCs w:val="21"/>
              </w:rPr>
            </w:pPr>
            <w:r>
              <w:rPr>
                <w:rFonts w:hint="eastAsia" w:ascii="宋体" w:hAnsi="宋体"/>
                <w:szCs w:val="21"/>
              </w:rPr>
              <w:t>24</w:t>
            </w:r>
          </w:p>
        </w:tc>
        <w:tc>
          <w:tcPr>
            <w:tcW w:w="281" w:type="pct"/>
            <w:gridSpan w:val="2"/>
            <w:shd w:val="clear" w:color="auto" w:fill="auto"/>
            <w:vAlign w:val="center"/>
          </w:tcPr>
          <w:p>
            <w:pPr>
              <w:jc w:val="center"/>
              <w:rPr>
                <w:rFonts w:ascii="宋体" w:hAnsi="宋体"/>
                <w:spacing w:val="-20"/>
                <w:szCs w:val="21"/>
              </w:rPr>
            </w:pPr>
            <w:r>
              <w:rPr>
                <w:rFonts w:hint="eastAsia" w:ascii="宋体" w:hAnsi="宋体"/>
                <w:szCs w:val="21"/>
              </w:rPr>
              <w:t>26</w:t>
            </w:r>
          </w:p>
        </w:tc>
        <w:tc>
          <w:tcPr>
            <w:tcW w:w="261" w:type="pct"/>
            <w:shd w:val="clear" w:color="auto" w:fill="auto"/>
            <w:vAlign w:val="center"/>
          </w:tcPr>
          <w:p>
            <w:pPr>
              <w:ind w:right="280"/>
              <w:jc w:val="center"/>
              <w:rPr>
                <w:rFonts w:ascii="宋体" w:hAnsi="宋体"/>
                <w:spacing w:val="-20"/>
                <w:szCs w:val="21"/>
              </w:rPr>
            </w:pPr>
            <w:r>
              <w:rPr>
                <w:rFonts w:hint="eastAsia" w:ascii="宋体" w:hAnsi="宋体"/>
                <w:szCs w:val="21"/>
              </w:rPr>
              <w:t>28</w:t>
            </w:r>
          </w:p>
        </w:tc>
        <w:tc>
          <w:tcPr>
            <w:tcW w:w="270" w:type="pct"/>
            <w:gridSpan w:val="2"/>
            <w:shd w:val="clear" w:color="auto" w:fill="auto"/>
            <w:vAlign w:val="center"/>
          </w:tcPr>
          <w:p>
            <w:pPr>
              <w:ind w:right="280"/>
              <w:jc w:val="center"/>
              <w:rPr>
                <w:rFonts w:ascii="宋体" w:hAnsi="宋体"/>
                <w:spacing w:val="-20"/>
                <w:szCs w:val="21"/>
              </w:rPr>
            </w:pPr>
            <w:r>
              <w:rPr>
                <w:rFonts w:hint="eastAsia" w:ascii="宋体" w:hAnsi="宋体"/>
                <w:szCs w:val="21"/>
              </w:rPr>
              <w:t>2</w:t>
            </w:r>
            <w:r>
              <w:rPr>
                <w:rFonts w:ascii="宋体" w:hAnsi="宋体"/>
                <w:szCs w:val="21"/>
              </w:rPr>
              <w:t>6</w:t>
            </w:r>
          </w:p>
        </w:tc>
        <w:tc>
          <w:tcPr>
            <w:tcW w:w="351" w:type="pct"/>
            <w:gridSpan w:val="2"/>
            <w:shd w:val="clear" w:color="auto" w:fill="auto"/>
            <w:vAlign w:val="center"/>
          </w:tcPr>
          <w:p>
            <w:pPr>
              <w:autoSpaceDE w:val="0"/>
              <w:autoSpaceDN w:val="0"/>
              <w:jc w:val="center"/>
              <w:rPr>
                <w:rFonts w:ascii="宋体" w:hAnsi="宋体"/>
                <w:spacing w:val="-20"/>
                <w:szCs w:val="21"/>
              </w:rPr>
            </w:pPr>
            <w:r>
              <w:rPr>
                <w:rFonts w:hint="eastAsia" w:ascii="宋体" w:hAnsi="宋体"/>
                <w:szCs w:val="21"/>
              </w:rPr>
              <w:t>26</w:t>
            </w:r>
          </w:p>
        </w:tc>
        <w:tc>
          <w:tcPr>
            <w:tcW w:w="316" w:type="pct"/>
            <w:vAlign w:val="center"/>
          </w:tcPr>
          <w:p>
            <w:pPr>
              <w:autoSpaceDE w:val="0"/>
              <w:autoSpaceDN w:val="0"/>
              <w:jc w:val="center"/>
              <w:rPr>
                <w:rFonts w:ascii="宋体" w:hAnsi="宋体"/>
                <w:spacing w:val="-20"/>
                <w:szCs w:val="21"/>
              </w:rPr>
            </w:pPr>
          </w:p>
        </w:tc>
        <w:tc>
          <w:tcPr>
            <w:tcW w:w="203" w:type="pct"/>
            <w:vAlign w:val="center"/>
          </w:tcPr>
          <w:p>
            <w:pPr>
              <w:autoSpaceDE w:val="0"/>
              <w:autoSpaceDN w:val="0"/>
              <w:jc w:val="center"/>
              <w:rPr>
                <w:rFonts w:ascii="宋体" w:hAnsi="宋体"/>
                <w:spacing w:val="-20"/>
                <w:szCs w:val="21"/>
              </w:rPr>
            </w:pPr>
          </w:p>
        </w:tc>
      </w:tr>
    </w:tbl>
    <w:p>
      <w:pPr>
        <w:keepNext/>
        <w:keepLines/>
        <w:spacing w:line="360" w:lineRule="auto"/>
        <w:ind w:firstLine="560" w:firstLineChars="200"/>
        <w:outlineLvl w:val="1"/>
        <w:rPr>
          <w:rFonts w:ascii="Arial" w:hAnsi="Arial" w:eastAsia="黑体"/>
          <w:b/>
          <w:bCs/>
          <w:sz w:val="28"/>
          <w:szCs w:val="28"/>
        </w:rPr>
        <w:sectPr>
          <w:pgSz w:w="16838" w:h="11906" w:orient="landscape"/>
          <w:pgMar w:top="1797" w:right="1440" w:bottom="1797" w:left="1440" w:header="851" w:footer="992" w:gutter="0"/>
          <w:cols w:space="425" w:num="1"/>
          <w:docGrid w:type="linesAndChars" w:linePitch="312" w:charSpace="0"/>
        </w:sectPr>
      </w:pPr>
    </w:p>
    <w:p>
      <w:pPr>
        <w:pStyle w:val="5"/>
        <w:rPr>
          <w:rFonts w:hint="default"/>
        </w:rPr>
      </w:pPr>
      <w:bookmarkStart w:id="88" w:name="_Toc121248553"/>
      <w:r>
        <w:t>（二）素养提升课程设置</w:t>
      </w:r>
      <w:bookmarkEnd w:id="88"/>
    </w:p>
    <w:p>
      <w:pPr>
        <w:spacing w:line="360" w:lineRule="auto"/>
        <w:ind w:firstLine="480" w:firstLineChars="200"/>
        <w:rPr>
          <w:sz w:val="24"/>
        </w:rPr>
      </w:pPr>
      <w:r>
        <w:rPr>
          <w:sz w:val="24"/>
        </w:rPr>
        <w:t>由教务处统一组织</w:t>
      </w:r>
      <w:r>
        <w:rPr>
          <w:rFonts w:hint="eastAsia"/>
          <w:sz w:val="24"/>
        </w:rPr>
        <w:t>并</w:t>
      </w:r>
      <w:r>
        <w:rPr>
          <w:sz w:val="24"/>
        </w:rPr>
        <w:t>通过</w:t>
      </w:r>
      <w:r>
        <w:rPr>
          <w:rFonts w:hint="eastAsia"/>
          <w:sz w:val="24"/>
        </w:rPr>
        <w:t>教务系统在线</w:t>
      </w:r>
      <w:r>
        <w:rPr>
          <w:sz w:val="24"/>
        </w:rPr>
        <w:t>选课。</w:t>
      </w:r>
      <w:r>
        <w:rPr>
          <w:rFonts w:hint="eastAsia"/>
          <w:sz w:val="24"/>
        </w:rPr>
        <w:t>选课前应事先了解毕业最低学分要求和已获得公共任选课、公共限选课学分数。</w:t>
      </w:r>
    </w:p>
    <w:p>
      <w:pPr>
        <w:spacing w:line="360" w:lineRule="auto"/>
        <w:ind w:firstLine="480" w:firstLineChars="200"/>
        <w:rPr>
          <w:sz w:val="24"/>
        </w:rPr>
      </w:pPr>
      <w:r>
        <w:rPr>
          <w:rFonts w:hint="eastAsia"/>
          <w:sz w:val="24"/>
        </w:rPr>
        <w:t>不得修学：</w:t>
      </w:r>
    </w:p>
    <w:p>
      <w:pPr>
        <w:spacing w:line="360" w:lineRule="auto"/>
        <w:ind w:firstLine="480" w:firstLineChars="200"/>
        <w:rPr>
          <w:b/>
          <w:bCs/>
          <w:sz w:val="24"/>
        </w:rPr>
      </w:pPr>
      <w:r>
        <w:rPr>
          <w:rFonts w:hint="eastAsia"/>
          <w:sz w:val="24"/>
        </w:rPr>
        <w:t>1</w:t>
      </w:r>
      <w:r>
        <w:rPr>
          <w:sz w:val="24"/>
        </w:rPr>
        <w:t>.</w:t>
      </w:r>
      <w:r>
        <w:rPr>
          <w:rFonts w:hint="eastAsia"/>
          <w:b/>
          <w:bCs/>
          <w:sz w:val="24"/>
        </w:rPr>
        <w:t>与本专业教学计划中的必修课程</w:t>
      </w:r>
      <w:r>
        <w:rPr>
          <w:rFonts w:hint="eastAsia"/>
          <w:sz w:val="24"/>
        </w:rPr>
        <w:t>、</w:t>
      </w:r>
      <w:r>
        <w:rPr>
          <w:rFonts w:hint="eastAsia"/>
          <w:b/>
          <w:bCs/>
          <w:sz w:val="24"/>
        </w:rPr>
        <w:t>专业群选修名称及内容相同的课程</w:t>
      </w:r>
      <w:r>
        <w:rPr>
          <w:rFonts w:hint="eastAsia"/>
          <w:sz w:val="24"/>
        </w:rPr>
        <w:t>，否则不予记载学分</w:t>
      </w:r>
      <w:r>
        <w:rPr>
          <w:rFonts w:hint="eastAsia"/>
          <w:b/>
          <w:bCs/>
          <w:sz w:val="24"/>
        </w:rPr>
        <w:t>；</w:t>
      </w:r>
    </w:p>
    <w:p>
      <w:pPr>
        <w:spacing w:line="360" w:lineRule="auto"/>
        <w:ind w:firstLine="480" w:firstLineChars="200"/>
        <w:rPr>
          <w:sz w:val="24"/>
        </w:rPr>
      </w:pPr>
      <w:r>
        <w:rPr>
          <w:sz w:val="24"/>
        </w:rPr>
        <w:t>2.</w:t>
      </w:r>
      <w:r>
        <w:rPr>
          <w:rFonts w:hint="eastAsia"/>
          <w:b/>
          <w:bCs/>
          <w:sz w:val="24"/>
        </w:rPr>
        <w:t>已考核通过的公共任选、限选课程</w:t>
      </w:r>
      <w:r>
        <w:rPr>
          <w:rFonts w:hint="eastAsia"/>
          <w:sz w:val="24"/>
        </w:rPr>
        <w:t>，否则不予记载学分。</w:t>
      </w:r>
    </w:p>
    <w:p>
      <w:pPr>
        <w:spacing w:line="500" w:lineRule="exact"/>
        <w:ind w:left="241" w:hanging="241" w:hangingChars="100"/>
        <w:jc w:val="center"/>
        <w:rPr>
          <w:rFonts w:ascii="宋体" w:hAnsi="宋体"/>
          <w:b/>
          <w:sz w:val="24"/>
          <w:szCs w:val="24"/>
        </w:rPr>
      </w:pPr>
      <w:r>
        <w:rPr>
          <w:rFonts w:hint="eastAsia" w:ascii="宋体" w:hAnsi="宋体"/>
          <w:b/>
          <w:sz w:val="24"/>
          <w:szCs w:val="24"/>
        </w:rPr>
        <w:t xml:space="preserve">表9 </w:t>
      </w:r>
      <w:r>
        <w:rPr>
          <w:rFonts w:ascii="宋体" w:hAnsi="宋体"/>
          <w:b/>
          <w:sz w:val="24"/>
          <w:szCs w:val="24"/>
        </w:rPr>
        <w:t xml:space="preserve"> </w:t>
      </w:r>
      <w:r>
        <w:rPr>
          <w:rFonts w:hint="eastAsia" w:ascii="宋体" w:hAnsi="宋体"/>
          <w:b/>
          <w:sz w:val="24"/>
          <w:szCs w:val="24"/>
        </w:rPr>
        <w:t>素养提升课程一览表</w:t>
      </w:r>
    </w:p>
    <w:tbl>
      <w:tblPr>
        <w:tblStyle w:val="23"/>
        <w:tblW w:w="89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
        <w:gridCol w:w="827"/>
        <w:gridCol w:w="2016"/>
        <w:gridCol w:w="1385"/>
        <w:gridCol w:w="912"/>
        <w:gridCol w:w="912"/>
        <w:gridCol w:w="20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827" w:type="dxa"/>
          </w:tcPr>
          <w:p>
            <w:pPr>
              <w:widowControl/>
              <w:jc w:val="center"/>
              <w:rPr>
                <w:rFonts w:ascii="宋体" w:hAnsi="宋体" w:cs="宋体"/>
                <w:b/>
                <w:bCs/>
                <w:kern w:val="0"/>
                <w:szCs w:val="21"/>
              </w:rPr>
            </w:pPr>
            <w:r>
              <w:rPr>
                <w:rFonts w:hint="eastAsia" w:ascii="宋体" w:hAnsi="宋体" w:cs="宋体"/>
                <w:b/>
                <w:bCs/>
                <w:kern w:val="0"/>
                <w:szCs w:val="21"/>
              </w:rPr>
              <w:t>类别</w:t>
            </w:r>
          </w:p>
        </w:tc>
        <w:tc>
          <w:tcPr>
            <w:tcW w:w="827" w:type="dxa"/>
            <w:vAlign w:val="center"/>
          </w:tcPr>
          <w:p>
            <w:pPr>
              <w:widowControl/>
              <w:jc w:val="center"/>
              <w:rPr>
                <w:rFonts w:ascii="宋体"/>
                <w:b/>
                <w:bCs/>
                <w:kern w:val="0"/>
                <w:szCs w:val="21"/>
              </w:rPr>
            </w:pPr>
            <w:r>
              <w:rPr>
                <w:rFonts w:hint="eastAsia" w:ascii="宋体" w:hAnsi="宋体" w:cs="宋体"/>
                <w:b/>
                <w:bCs/>
                <w:kern w:val="0"/>
                <w:szCs w:val="21"/>
              </w:rPr>
              <w:t>序号</w:t>
            </w:r>
          </w:p>
        </w:tc>
        <w:tc>
          <w:tcPr>
            <w:tcW w:w="2016" w:type="dxa"/>
            <w:vAlign w:val="center"/>
          </w:tcPr>
          <w:p>
            <w:pPr>
              <w:widowControl/>
              <w:jc w:val="center"/>
              <w:rPr>
                <w:rFonts w:ascii="宋体"/>
                <w:b/>
                <w:bCs/>
                <w:kern w:val="0"/>
                <w:szCs w:val="21"/>
              </w:rPr>
            </w:pPr>
            <w:r>
              <w:rPr>
                <w:rFonts w:hint="eastAsia" w:ascii="宋体" w:hAnsi="宋体" w:cs="宋体"/>
                <w:b/>
                <w:bCs/>
                <w:kern w:val="0"/>
                <w:szCs w:val="21"/>
              </w:rPr>
              <w:t>课程类别</w:t>
            </w:r>
          </w:p>
        </w:tc>
        <w:tc>
          <w:tcPr>
            <w:tcW w:w="1385" w:type="dxa"/>
            <w:vAlign w:val="center"/>
          </w:tcPr>
          <w:p>
            <w:pPr>
              <w:widowControl/>
              <w:jc w:val="center"/>
              <w:rPr>
                <w:rFonts w:ascii="宋体"/>
                <w:b/>
                <w:bCs/>
                <w:kern w:val="0"/>
                <w:szCs w:val="21"/>
              </w:rPr>
            </w:pPr>
            <w:r>
              <w:rPr>
                <w:rFonts w:hint="eastAsia" w:ascii="宋体" w:hAnsi="宋体" w:cs="宋体"/>
                <w:b/>
                <w:bCs/>
                <w:kern w:val="0"/>
                <w:szCs w:val="21"/>
              </w:rPr>
              <w:t>开设学期</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学分</w:t>
            </w:r>
          </w:p>
        </w:tc>
        <w:tc>
          <w:tcPr>
            <w:tcW w:w="912" w:type="dxa"/>
            <w:vAlign w:val="center"/>
          </w:tcPr>
          <w:p>
            <w:pPr>
              <w:widowControl/>
              <w:jc w:val="center"/>
              <w:rPr>
                <w:rFonts w:ascii="宋体"/>
                <w:b/>
                <w:bCs/>
                <w:kern w:val="0"/>
                <w:szCs w:val="21"/>
              </w:rPr>
            </w:pPr>
            <w:r>
              <w:rPr>
                <w:rFonts w:hint="eastAsia" w:ascii="宋体" w:hAnsi="宋体" w:cs="宋体"/>
                <w:b/>
                <w:bCs/>
                <w:kern w:val="0"/>
                <w:szCs w:val="21"/>
              </w:rPr>
              <w:t>学时</w:t>
            </w:r>
          </w:p>
        </w:tc>
        <w:tc>
          <w:tcPr>
            <w:tcW w:w="2021" w:type="dxa"/>
            <w:vAlign w:val="center"/>
          </w:tcPr>
          <w:p>
            <w:pPr>
              <w:widowControl/>
              <w:jc w:val="center"/>
              <w:rPr>
                <w:rFonts w:ascii="宋体"/>
                <w:b/>
                <w:bCs/>
                <w:kern w:val="0"/>
                <w:szCs w:val="21"/>
              </w:rPr>
            </w:pPr>
            <w:r>
              <w:rPr>
                <w:rFonts w:hint="eastAsia" w:ascii="宋体" w:hAnsi="宋体" w:cs="宋体"/>
                <w:b/>
                <w:bCs/>
                <w:kern w:val="0"/>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cs="宋体"/>
                <w:kern w:val="0"/>
                <w:sz w:val="18"/>
                <w:szCs w:val="18"/>
              </w:rPr>
            </w:pPr>
            <w:r>
              <w:rPr>
                <w:rFonts w:hint="eastAsia" w:ascii="宋体" w:cs="宋体"/>
                <w:kern w:val="0"/>
                <w:sz w:val="18"/>
                <w:szCs w:val="18"/>
              </w:rPr>
              <w:t>公共任选课</w:t>
            </w:r>
          </w:p>
        </w:tc>
        <w:tc>
          <w:tcPr>
            <w:tcW w:w="827" w:type="dxa"/>
            <w:vAlign w:val="center"/>
          </w:tcPr>
          <w:p>
            <w:pPr>
              <w:widowControl/>
              <w:jc w:val="center"/>
              <w:rPr>
                <w:rFonts w:ascii="宋体"/>
                <w:kern w:val="0"/>
                <w:sz w:val="18"/>
                <w:szCs w:val="18"/>
              </w:rPr>
            </w:pPr>
            <w:r>
              <w:rPr>
                <w:rFonts w:hint="eastAsia" w:ascii="宋体" w:cs="宋体"/>
                <w:kern w:val="0"/>
                <w:sz w:val="18"/>
                <w:szCs w:val="18"/>
              </w:rPr>
              <w:t>1</w:t>
            </w:r>
          </w:p>
        </w:tc>
        <w:tc>
          <w:tcPr>
            <w:tcW w:w="2016" w:type="dxa"/>
            <w:vAlign w:val="center"/>
          </w:tcPr>
          <w:p>
            <w:pPr>
              <w:widowControl/>
              <w:jc w:val="center"/>
              <w:rPr>
                <w:rFonts w:ascii="宋体"/>
                <w:sz w:val="18"/>
                <w:szCs w:val="18"/>
              </w:rPr>
            </w:pPr>
            <w:r>
              <w:rPr>
                <w:rFonts w:hint="eastAsia" w:ascii="宋体" w:cs="宋体"/>
                <w:sz w:val="18"/>
                <w:szCs w:val="18"/>
              </w:rPr>
              <w:t>国家安全教育</w:t>
            </w:r>
          </w:p>
        </w:tc>
        <w:tc>
          <w:tcPr>
            <w:tcW w:w="1385" w:type="dxa"/>
            <w:vAlign w:val="center"/>
          </w:tcPr>
          <w:p>
            <w:pPr>
              <w:widowControl/>
              <w:jc w:val="center"/>
              <w:rPr>
                <w:rFonts w:asci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restart"/>
            <w:vAlign w:val="center"/>
          </w:tcPr>
          <w:p>
            <w:pPr>
              <w:jc w:val="center"/>
              <w:rPr>
                <w:rFonts w:ascii="宋体"/>
                <w:b/>
                <w:kern w:val="0"/>
                <w:sz w:val="18"/>
                <w:szCs w:val="18"/>
              </w:rPr>
            </w:pPr>
            <w:r>
              <w:rPr>
                <w:rFonts w:hint="eastAsia" w:ascii="宋体"/>
                <w:b/>
                <w:kern w:val="0"/>
                <w:sz w:val="18"/>
                <w:szCs w:val="18"/>
              </w:rPr>
              <w:t>每位学生公共选修课程总学分数最少4学分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2</w:t>
            </w:r>
          </w:p>
        </w:tc>
        <w:tc>
          <w:tcPr>
            <w:tcW w:w="2016" w:type="dxa"/>
            <w:vAlign w:val="center"/>
          </w:tcPr>
          <w:p>
            <w:pPr>
              <w:widowControl/>
              <w:jc w:val="center"/>
              <w:rPr>
                <w:rFonts w:ascii="宋体"/>
                <w:sz w:val="18"/>
                <w:szCs w:val="18"/>
              </w:rPr>
            </w:pPr>
            <w:r>
              <w:rPr>
                <w:rFonts w:hint="eastAsia" w:ascii="宋体" w:cs="宋体"/>
                <w:sz w:val="18"/>
                <w:szCs w:val="18"/>
              </w:rPr>
              <w:t>文学鉴赏</w:t>
            </w:r>
          </w:p>
        </w:tc>
        <w:tc>
          <w:tcPr>
            <w:tcW w:w="1385" w:type="dxa"/>
            <w:vAlign w:val="center"/>
          </w:tcPr>
          <w:p>
            <w:pPr>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3</w:t>
            </w:r>
          </w:p>
        </w:tc>
        <w:tc>
          <w:tcPr>
            <w:tcW w:w="2016" w:type="dxa"/>
            <w:vAlign w:val="center"/>
          </w:tcPr>
          <w:p>
            <w:pPr>
              <w:widowControl/>
              <w:jc w:val="center"/>
              <w:rPr>
                <w:rFonts w:ascii="宋体"/>
                <w:sz w:val="18"/>
                <w:szCs w:val="18"/>
              </w:rPr>
            </w:pPr>
            <w:r>
              <w:rPr>
                <w:rFonts w:hint="eastAsia" w:ascii="宋体" w:cs="宋体"/>
                <w:sz w:val="18"/>
                <w:szCs w:val="18"/>
              </w:rPr>
              <w:t>影视鉴赏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4</w:t>
            </w:r>
          </w:p>
        </w:tc>
        <w:tc>
          <w:tcPr>
            <w:tcW w:w="2016" w:type="dxa"/>
            <w:vAlign w:val="center"/>
          </w:tcPr>
          <w:p>
            <w:pPr>
              <w:widowControl/>
              <w:jc w:val="center"/>
              <w:rPr>
                <w:rFonts w:ascii="宋体"/>
                <w:sz w:val="18"/>
                <w:szCs w:val="18"/>
              </w:rPr>
            </w:pPr>
            <w:r>
              <w:rPr>
                <w:rFonts w:hint="eastAsia" w:ascii="宋体" w:cs="宋体"/>
                <w:sz w:val="18"/>
                <w:szCs w:val="18"/>
              </w:rPr>
              <w:t>创新中国</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hint="eastAsia" w:ascii="宋体" w:hAnsi="宋体" w:cs="宋体"/>
                <w:kern w:val="0"/>
                <w:sz w:val="18"/>
                <w:szCs w:val="18"/>
              </w:rPr>
              <w:t>5</w:t>
            </w:r>
          </w:p>
        </w:tc>
        <w:tc>
          <w:tcPr>
            <w:tcW w:w="2016" w:type="dxa"/>
            <w:vAlign w:val="center"/>
          </w:tcPr>
          <w:p>
            <w:pPr>
              <w:widowControl/>
              <w:jc w:val="center"/>
              <w:rPr>
                <w:rFonts w:ascii="宋体"/>
                <w:sz w:val="18"/>
                <w:szCs w:val="18"/>
              </w:rPr>
            </w:pPr>
            <w:r>
              <w:rPr>
                <w:rFonts w:hint="eastAsia" w:ascii="宋体" w:cs="宋体"/>
                <w:sz w:val="18"/>
                <w:szCs w:val="18"/>
              </w:rPr>
              <w:t>企业绿色管理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6</w:t>
            </w:r>
          </w:p>
        </w:tc>
        <w:tc>
          <w:tcPr>
            <w:tcW w:w="2016" w:type="dxa"/>
            <w:vAlign w:val="center"/>
          </w:tcPr>
          <w:p>
            <w:pPr>
              <w:widowControl/>
              <w:jc w:val="center"/>
              <w:rPr>
                <w:rFonts w:ascii="宋体"/>
                <w:sz w:val="18"/>
                <w:szCs w:val="18"/>
              </w:rPr>
            </w:pPr>
            <w:r>
              <w:rPr>
                <w:rFonts w:hint="eastAsia" w:ascii="宋体" w:cs="宋体"/>
                <w:sz w:val="18"/>
                <w:szCs w:val="18"/>
              </w:rPr>
              <w:t>文献信息检索与利用</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7</w:t>
            </w:r>
          </w:p>
        </w:tc>
        <w:tc>
          <w:tcPr>
            <w:tcW w:w="2016" w:type="dxa"/>
            <w:vAlign w:val="center"/>
          </w:tcPr>
          <w:p>
            <w:pPr>
              <w:widowControl/>
              <w:jc w:val="center"/>
              <w:rPr>
                <w:rFonts w:ascii="宋体"/>
                <w:sz w:val="18"/>
                <w:szCs w:val="18"/>
              </w:rPr>
            </w:pPr>
            <w:r>
              <w:rPr>
                <w:rFonts w:hint="eastAsia" w:ascii="宋体" w:cs="宋体"/>
                <w:sz w:val="18"/>
                <w:szCs w:val="18"/>
              </w:rPr>
              <w:t>艺术鉴赏</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kern w:val="0"/>
                <w:sz w:val="18"/>
                <w:szCs w:val="18"/>
              </w:rPr>
            </w:pPr>
            <w:r>
              <w:rPr>
                <w:rFonts w:ascii="宋体" w:hAnsi="宋体" w:cs="宋体"/>
                <w:kern w:val="0"/>
                <w:sz w:val="18"/>
                <w:szCs w:val="18"/>
              </w:rPr>
              <w:t>8</w:t>
            </w:r>
          </w:p>
        </w:tc>
        <w:tc>
          <w:tcPr>
            <w:tcW w:w="2016" w:type="dxa"/>
            <w:vAlign w:val="center"/>
          </w:tcPr>
          <w:p>
            <w:pPr>
              <w:widowControl/>
              <w:jc w:val="center"/>
              <w:rPr>
                <w:rFonts w:ascii="宋体"/>
                <w:sz w:val="18"/>
                <w:szCs w:val="18"/>
              </w:rPr>
            </w:pPr>
            <w:r>
              <w:rPr>
                <w:rFonts w:hint="eastAsia" w:ascii="宋体" w:cs="宋体"/>
                <w:sz w:val="18"/>
                <w:szCs w:val="18"/>
              </w:rPr>
              <w:t>常见病的健康管理</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9</w:t>
            </w:r>
          </w:p>
        </w:tc>
        <w:tc>
          <w:tcPr>
            <w:tcW w:w="2016" w:type="dxa"/>
            <w:vAlign w:val="center"/>
          </w:tcPr>
          <w:p>
            <w:pPr>
              <w:widowControl/>
              <w:jc w:val="center"/>
              <w:rPr>
                <w:rFonts w:ascii="宋体" w:cs="宋体"/>
                <w:sz w:val="18"/>
                <w:szCs w:val="18"/>
              </w:rPr>
            </w:pPr>
            <w:r>
              <w:rPr>
                <w:rFonts w:hint="eastAsia" w:ascii="宋体" w:cs="宋体"/>
                <w:sz w:val="18"/>
                <w:szCs w:val="18"/>
              </w:rPr>
              <w:t>语言学（普通话）</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0</w:t>
            </w:r>
          </w:p>
        </w:tc>
        <w:tc>
          <w:tcPr>
            <w:tcW w:w="2016" w:type="dxa"/>
            <w:vAlign w:val="center"/>
          </w:tcPr>
          <w:p>
            <w:pPr>
              <w:widowControl/>
              <w:jc w:val="center"/>
              <w:rPr>
                <w:rFonts w:ascii="宋体" w:cs="宋体"/>
                <w:sz w:val="18"/>
                <w:szCs w:val="18"/>
              </w:rPr>
            </w:pPr>
            <w:r>
              <w:rPr>
                <w:rFonts w:hint="eastAsia" w:ascii="宋体" w:cs="宋体"/>
                <w:sz w:val="18"/>
                <w:szCs w:val="18"/>
              </w:rPr>
              <w:t>中国文化概论</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1</w:t>
            </w:r>
          </w:p>
        </w:tc>
        <w:tc>
          <w:tcPr>
            <w:tcW w:w="2016" w:type="dxa"/>
            <w:vAlign w:val="center"/>
          </w:tcPr>
          <w:p>
            <w:pPr>
              <w:widowControl/>
              <w:jc w:val="center"/>
              <w:rPr>
                <w:rFonts w:ascii="宋体" w:cs="宋体"/>
                <w:sz w:val="18"/>
                <w:szCs w:val="18"/>
              </w:rPr>
            </w:pPr>
            <w:r>
              <w:rPr>
                <w:rFonts w:hint="eastAsia" w:ascii="宋体" w:cs="宋体"/>
                <w:sz w:val="18"/>
                <w:szCs w:val="18"/>
              </w:rPr>
              <w:t>论文写作初阶</w:t>
            </w:r>
          </w:p>
        </w:tc>
        <w:tc>
          <w:tcPr>
            <w:tcW w:w="1385" w:type="dxa"/>
            <w:vAlign w:val="center"/>
          </w:tcPr>
          <w:p>
            <w:pPr>
              <w:widowControl/>
              <w:jc w:val="center"/>
              <w:rPr>
                <w:rFonts w:ascii="宋体" w:hAnsi="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hAnsi="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restart"/>
            <w:vAlign w:val="center"/>
          </w:tcPr>
          <w:p>
            <w:pPr>
              <w:widowControl/>
              <w:jc w:val="center"/>
              <w:rPr>
                <w:rFonts w:ascii="宋体" w:hAnsi="宋体" w:cs="宋体"/>
                <w:kern w:val="0"/>
                <w:sz w:val="18"/>
                <w:szCs w:val="18"/>
              </w:rPr>
            </w:pPr>
            <w:r>
              <w:rPr>
                <w:rFonts w:hint="eastAsia" w:ascii="宋体" w:hAnsi="宋体" w:cs="宋体"/>
                <w:kern w:val="0"/>
                <w:sz w:val="18"/>
                <w:szCs w:val="18"/>
              </w:rPr>
              <w:t>公共限选课</w:t>
            </w: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2</w:t>
            </w:r>
          </w:p>
        </w:tc>
        <w:tc>
          <w:tcPr>
            <w:tcW w:w="2016" w:type="dxa"/>
            <w:vAlign w:val="center"/>
          </w:tcPr>
          <w:p>
            <w:pPr>
              <w:widowControl/>
              <w:jc w:val="center"/>
              <w:rPr>
                <w:rFonts w:ascii="宋体" w:cs="宋体"/>
                <w:sz w:val="18"/>
                <w:szCs w:val="18"/>
              </w:rPr>
            </w:pPr>
            <w:r>
              <w:rPr>
                <w:rFonts w:hint="eastAsia" w:ascii="宋体" w:cs="宋体"/>
                <w:sz w:val="18"/>
                <w:szCs w:val="18"/>
              </w:rPr>
              <w:t>人文素养类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restart"/>
            <w:vAlign w:val="center"/>
          </w:tcPr>
          <w:p>
            <w:pPr>
              <w:widowControl/>
              <w:jc w:val="center"/>
              <w:rPr>
                <w:rFonts w:ascii="宋体"/>
                <w:b/>
                <w:kern w:val="0"/>
                <w:sz w:val="18"/>
                <w:szCs w:val="18"/>
              </w:rPr>
            </w:pPr>
            <w:r>
              <w:rPr>
                <w:rFonts w:hint="eastAsia" w:ascii="宋体"/>
                <w:b/>
                <w:kern w:val="0"/>
                <w:sz w:val="18"/>
                <w:szCs w:val="18"/>
              </w:rPr>
              <w:t>每位学生公共限选课程总学分数最少4学分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3</w:t>
            </w:r>
          </w:p>
        </w:tc>
        <w:tc>
          <w:tcPr>
            <w:tcW w:w="2016" w:type="dxa"/>
            <w:vAlign w:val="center"/>
          </w:tcPr>
          <w:p>
            <w:pPr>
              <w:widowControl/>
              <w:jc w:val="center"/>
              <w:rPr>
                <w:rFonts w:ascii="宋体" w:cs="宋体"/>
                <w:sz w:val="18"/>
                <w:szCs w:val="18"/>
              </w:rPr>
            </w:pPr>
            <w:r>
              <w:rPr>
                <w:rFonts w:hint="eastAsia" w:ascii="宋体" w:cs="宋体"/>
                <w:sz w:val="18"/>
                <w:szCs w:val="18"/>
              </w:rPr>
              <w:t>前沿科技类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4</w:t>
            </w:r>
          </w:p>
        </w:tc>
        <w:tc>
          <w:tcPr>
            <w:tcW w:w="2016" w:type="dxa"/>
            <w:vAlign w:val="center"/>
          </w:tcPr>
          <w:p>
            <w:pPr>
              <w:widowControl/>
              <w:jc w:val="center"/>
              <w:rPr>
                <w:rFonts w:ascii="宋体" w:cs="宋体"/>
                <w:sz w:val="18"/>
                <w:szCs w:val="18"/>
              </w:rPr>
            </w:pPr>
            <w:r>
              <w:rPr>
                <w:rFonts w:hint="eastAsia" w:ascii="宋体" w:cs="宋体"/>
                <w:sz w:val="18"/>
                <w:szCs w:val="18"/>
              </w:rPr>
              <w:t>马克思主义理论类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5</w:t>
            </w:r>
          </w:p>
        </w:tc>
        <w:tc>
          <w:tcPr>
            <w:tcW w:w="2016" w:type="dxa"/>
            <w:vAlign w:val="center"/>
          </w:tcPr>
          <w:p>
            <w:pPr>
              <w:widowControl/>
              <w:jc w:val="center"/>
              <w:rPr>
                <w:rFonts w:ascii="宋体" w:cs="宋体"/>
                <w:sz w:val="18"/>
                <w:szCs w:val="18"/>
              </w:rPr>
            </w:pPr>
            <w:r>
              <w:rPr>
                <w:rFonts w:hint="eastAsia" w:ascii="宋体" w:cs="宋体"/>
                <w:sz w:val="18"/>
                <w:szCs w:val="18"/>
              </w:rPr>
              <w:t>党史国史类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w:t>
            </w:r>
            <w:r>
              <w:rPr>
                <w:rFonts w:ascii="宋体" w:hAnsi="宋体" w:cs="宋体"/>
                <w:kern w:val="0"/>
                <w:sz w:val="18"/>
                <w:szCs w:val="18"/>
              </w:rPr>
              <w:t>6</w:t>
            </w:r>
          </w:p>
        </w:tc>
        <w:tc>
          <w:tcPr>
            <w:tcW w:w="2016" w:type="dxa"/>
            <w:vAlign w:val="center"/>
          </w:tcPr>
          <w:p>
            <w:pPr>
              <w:widowControl/>
              <w:jc w:val="center"/>
              <w:rPr>
                <w:rFonts w:ascii="宋体" w:cs="宋体"/>
                <w:sz w:val="18"/>
                <w:szCs w:val="18"/>
              </w:rPr>
            </w:pPr>
            <w:r>
              <w:rPr>
                <w:rFonts w:hint="eastAsia" w:ascii="宋体" w:cs="宋体"/>
                <w:sz w:val="18"/>
                <w:szCs w:val="18"/>
              </w:rPr>
              <w:t>传统文化类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17</w:t>
            </w:r>
          </w:p>
        </w:tc>
        <w:tc>
          <w:tcPr>
            <w:tcW w:w="2016" w:type="dxa"/>
            <w:vAlign w:val="center"/>
          </w:tcPr>
          <w:p>
            <w:pPr>
              <w:widowControl/>
              <w:jc w:val="center"/>
              <w:rPr>
                <w:rFonts w:ascii="宋体" w:cs="宋体"/>
                <w:sz w:val="18"/>
                <w:szCs w:val="18"/>
              </w:rPr>
            </w:pPr>
            <w:r>
              <w:rPr>
                <w:rFonts w:hint="eastAsia" w:ascii="宋体" w:cs="宋体"/>
                <w:sz w:val="18"/>
                <w:szCs w:val="18"/>
              </w:rPr>
              <w:t>身心健康类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widowControl/>
              <w:jc w:val="center"/>
              <w:rPr>
                <w:rFonts w:asci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hAnsi="宋体" w:cs="宋体"/>
                <w:kern w:val="0"/>
                <w:sz w:val="18"/>
                <w:szCs w:val="18"/>
              </w:rPr>
            </w:pPr>
            <w:r>
              <w:rPr>
                <w:rFonts w:hint="eastAsia" w:ascii="宋体" w:hAnsi="宋体" w:cs="宋体"/>
                <w:kern w:val="0"/>
                <w:sz w:val="18"/>
                <w:szCs w:val="18"/>
              </w:rPr>
              <w:t>18</w:t>
            </w:r>
          </w:p>
        </w:tc>
        <w:tc>
          <w:tcPr>
            <w:tcW w:w="2016" w:type="dxa"/>
            <w:vAlign w:val="center"/>
          </w:tcPr>
          <w:p>
            <w:pPr>
              <w:widowControl/>
              <w:jc w:val="center"/>
              <w:rPr>
                <w:rFonts w:ascii="宋体" w:cs="宋体"/>
                <w:sz w:val="18"/>
                <w:szCs w:val="18"/>
              </w:rPr>
            </w:pPr>
            <w:r>
              <w:rPr>
                <w:rFonts w:hint="eastAsia" w:ascii="宋体" w:cs="宋体"/>
                <w:sz w:val="18"/>
                <w:szCs w:val="18"/>
              </w:rPr>
              <w:t>职业素养类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hAnsi="宋体"/>
                <w:kern w:val="0"/>
                <w:sz w:val="18"/>
                <w:szCs w:val="18"/>
              </w:rPr>
            </w:pPr>
            <w:r>
              <w:rPr>
                <w:rFonts w:ascii="宋体" w:cs="宋体"/>
                <w:kern w:val="0"/>
                <w:sz w:val="18"/>
                <w:szCs w:val="18"/>
              </w:rPr>
              <w:t>32</w:t>
            </w:r>
          </w:p>
        </w:tc>
        <w:tc>
          <w:tcPr>
            <w:tcW w:w="2021" w:type="dxa"/>
            <w:vMerge w:val="continue"/>
            <w:vAlign w:val="center"/>
          </w:tcPr>
          <w:p>
            <w:pPr>
              <w:widowControl/>
              <w:jc w:val="center"/>
              <w:rPr>
                <w:rFonts w:ascii="宋体"/>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827" w:type="dxa"/>
            <w:vMerge w:val="continue"/>
          </w:tcPr>
          <w:p>
            <w:pPr>
              <w:widowControl/>
              <w:jc w:val="center"/>
              <w:rPr>
                <w:rFonts w:ascii="宋体" w:hAnsi="宋体" w:cs="宋体"/>
                <w:kern w:val="0"/>
                <w:sz w:val="18"/>
                <w:szCs w:val="18"/>
              </w:rPr>
            </w:pPr>
          </w:p>
        </w:tc>
        <w:tc>
          <w:tcPr>
            <w:tcW w:w="827" w:type="dxa"/>
            <w:vAlign w:val="center"/>
          </w:tcPr>
          <w:p>
            <w:pPr>
              <w:widowControl/>
              <w:jc w:val="center"/>
              <w:rPr>
                <w:rFonts w:ascii="宋体" w:cs="宋体"/>
                <w:kern w:val="0"/>
                <w:sz w:val="18"/>
                <w:szCs w:val="18"/>
              </w:rPr>
            </w:pPr>
            <w:r>
              <w:rPr>
                <w:rFonts w:hint="eastAsia" w:ascii="宋体" w:cs="宋体"/>
                <w:kern w:val="0"/>
                <w:sz w:val="18"/>
                <w:szCs w:val="18"/>
              </w:rPr>
              <w:t>19</w:t>
            </w:r>
          </w:p>
        </w:tc>
        <w:tc>
          <w:tcPr>
            <w:tcW w:w="2016" w:type="dxa"/>
            <w:vAlign w:val="center"/>
          </w:tcPr>
          <w:p>
            <w:pPr>
              <w:widowControl/>
              <w:jc w:val="center"/>
              <w:rPr>
                <w:rFonts w:ascii="宋体" w:cs="宋体"/>
                <w:kern w:val="0"/>
                <w:sz w:val="18"/>
                <w:szCs w:val="18"/>
              </w:rPr>
            </w:pPr>
            <w:r>
              <w:rPr>
                <w:rFonts w:hint="eastAsia" w:ascii="宋体" w:cs="宋体"/>
                <w:kern w:val="0"/>
                <w:sz w:val="18"/>
                <w:szCs w:val="18"/>
              </w:rPr>
              <w:t>美育教育类</w:t>
            </w:r>
          </w:p>
        </w:tc>
        <w:tc>
          <w:tcPr>
            <w:tcW w:w="1385" w:type="dxa"/>
            <w:vAlign w:val="center"/>
          </w:tcPr>
          <w:p>
            <w:pPr>
              <w:widowControl/>
              <w:jc w:val="center"/>
              <w:rPr>
                <w:rFonts w:ascii="宋体" w:cs="宋体"/>
                <w:kern w:val="0"/>
                <w:sz w:val="18"/>
                <w:szCs w:val="18"/>
              </w:rPr>
            </w:pPr>
            <w:r>
              <w:rPr>
                <w:rFonts w:hint="eastAsia" w:ascii="宋体" w:cs="宋体"/>
                <w:kern w:val="0"/>
                <w:sz w:val="18"/>
                <w:szCs w:val="18"/>
              </w:rPr>
              <w:t>第1-</w:t>
            </w:r>
            <w:r>
              <w:rPr>
                <w:rFonts w:ascii="宋体" w:cs="宋体"/>
                <w:kern w:val="0"/>
                <w:sz w:val="18"/>
                <w:szCs w:val="18"/>
              </w:rPr>
              <w:t>4</w:t>
            </w:r>
            <w:r>
              <w:rPr>
                <w:rFonts w:hint="eastAsia" w:ascii="宋体" w:cs="宋体"/>
                <w:kern w:val="0"/>
                <w:sz w:val="18"/>
                <w:szCs w:val="18"/>
              </w:rPr>
              <w:t>学期</w:t>
            </w:r>
          </w:p>
        </w:tc>
        <w:tc>
          <w:tcPr>
            <w:tcW w:w="912" w:type="dxa"/>
            <w:vAlign w:val="center"/>
          </w:tcPr>
          <w:p>
            <w:pPr>
              <w:widowControl/>
              <w:jc w:val="center"/>
              <w:rPr>
                <w:rFonts w:ascii="宋体" w:cs="宋体"/>
                <w:kern w:val="0"/>
                <w:sz w:val="18"/>
                <w:szCs w:val="18"/>
              </w:rPr>
            </w:pPr>
            <w:r>
              <w:rPr>
                <w:rFonts w:ascii="宋体" w:cs="宋体"/>
                <w:kern w:val="0"/>
                <w:sz w:val="18"/>
                <w:szCs w:val="18"/>
              </w:rPr>
              <w:t>1</w:t>
            </w:r>
          </w:p>
        </w:tc>
        <w:tc>
          <w:tcPr>
            <w:tcW w:w="912" w:type="dxa"/>
            <w:vAlign w:val="center"/>
          </w:tcPr>
          <w:p>
            <w:pPr>
              <w:jc w:val="center"/>
              <w:rPr>
                <w:rFonts w:ascii="宋体" w:cs="宋体"/>
                <w:kern w:val="0"/>
                <w:sz w:val="18"/>
                <w:szCs w:val="18"/>
              </w:rPr>
            </w:pPr>
            <w:r>
              <w:rPr>
                <w:rFonts w:ascii="宋体" w:cs="宋体"/>
                <w:kern w:val="0"/>
                <w:sz w:val="18"/>
                <w:szCs w:val="18"/>
              </w:rPr>
              <w:t>32</w:t>
            </w:r>
          </w:p>
        </w:tc>
        <w:tc>
          <w:tcPr>
            <w:tcW w:w="2021" w:type="dxa"/>
            <w:vAlign w:val="center"/>
          </w:tcPr>
          <w:p>
            <w:pPr>
              <w:widowControl/>
              <w:jc w:val="center"/>
              <w:rPr>
                <w:rFonts w:ascii="宋体"/>
                <w:kern w:val="0"/>
                <w:sz w:val="18"/>
                <w:szCs w:val="18"/>
              </w:rPr>
            </w:pPr>
          </w:p>
        </w:tc>
      </w:tr>
    </w:tbl>
    <w:p>
      <w:pPr>
        <w:spacing w:line="500" w:lineRule="exact"/>
        <w:ind w:left="241" w:hanging="241" w:hangingChars="100"/>
        <w:jc w:val="center"/>
        <w:rPr>
          <w:rFonts w:ascii="宋体"/>
          <w:b/>
          <w:sz w:val="24"/>
          <w:szCs w:val="24"/>
        </w:rPr>
      </w:pPr>
    </w:p>
    <w:p>
      <w:pPr>
        <w:pStyle w:val="4"/>
        <w:ind w:firstLine="643"/>
        <w:rPr>
          <w:sz w:val="32"/>
          <w:szCs w:val="32"/>
        </w:rPr>
      </w:pPr>
      <w:bookmarkStart w:id="89" w:name="_Toc121248554"/>
      <w:bookmarkStart w:id="90" w:name="_Toc46303726"/>
      <w:r>
        <w:rPr>
          <w:rFonts w:hint="eastAsia"/>
          <w:sz w:val="32"/>
          <w:szCs w:val="32"/>
        </w:rPr>
        <w:t>十二、实施保障</w:t>
      </w:r>
      <w:bookmarkEnd w:id="89"/>
      <w:bookmarkEnd w:id="90"/>
    </w:p>
    <w:p>
      <w:pPr>
        <w:pStyle w:val="5"/>
        <w:rPr>
          <w:rFonts w:hint="default"/>
        </w:rPr>
      </w:pPr>
      <w:bookmarkStart w:id="91" w:name="_Toc46303727"/>
      <w:bookmarkStart w:id="92" w:name="_Toc121248555"/>
      <w:r>
        <w:t>（一）师资队伍</w:t>
      </w:r>
      <w:bookmarkEnd w:id="91"/>
      <w:bookmarkEnd w:id="92"/>
    </w:p>
    <w:p>
      <w:pPr>
        <w:pStyle w:val="66"/>
        <w:numPr>
          <w:ilvl w:val="0"/>
          <w:numId w:val="1"/>
        </w:numPr>
        <w:spacing w:line="360" w:lineRule="auto"/>
        <w:ind w:firstLineChars="0"/>
        <w:rPr>
          <w:rFonts w:ascii="黑体" w:hAnsi="黑体" w:eastAsia="黑体"/>
          <w:b/>
          <w:sz w:val="28"/>
        </w:rPr>
      </w:pPr>
      <w:r>
        <w:rPr>
          <w:rFonts w:hint="eastAsia" w:ascii="黑体" w:hAnsi="黑体" w:eastAsia="黑体"/>
          <w:b/>
          <w:sz w:val="28"/>
        </w:rPr>
        <w:t>基本情况</w:t>
      </w:r>
    </w:p>
    <w:p>
      <w:pPr>
        <w:spacing w:line="360" w:lineRule="auto"/>
        <w:ind w:firstLine="570"/>
        <w:rPr>
          <w:rFonts w:ascii="仿宋_GB2312" w:hAnsi="宋体" w:eastAsia="仿宋_GB2312" w:cs="黑体"/>
          <w:bCs/>
          <w:sz w:val="28"/>
          <w:szCs w:val="28"/>
        </w:rPr>
      </w:pPr>
      <w:r>
        <w:rPr>
          <w:rFonts w:hint="eastAsia" w:ascii="宋体" w:hAnsi="宋体" w:cs="宋体"/>
          <w:sz w:val="24"/>
          <w:szCs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w:t>
      </w:r>
    </w:p>
    <w:p>
      <w:pPr>
        <w:pStyle w:val="66"/>
        <w:tabs>
          <w:tab w:val="left" w:pos="1502"/>
        </w:tabs>
        <w:autoSpaceDE w:val="0"/>
        <w:autoSpaceDN w:val="0"/>
        <w:spacing w:line="360" w:lineRule="auto"/>
        <w:ind w:firstLine="480"/>
        <w:rPr>
          <w:rFonts w:ascii="宋体" w:hAnsi="宋体" w:cs="宋体"/>
          <w:sz w:val="24"/>
          <w:szCs w:val="24"/>
        </w:rPr>
      </w:pPr>
      <w:r>
        <w:rPr>
          <w:rFonts w:hint="eastAsia" w:ascii="宋体" w:hAnsi="宋体" w:cs="宋体"/>
          <w:sz w:val="24"/>
          <w:szCs w:val="24"/>
        </w:rPr>
        <w:t>学校专任教师中，35岁以下教师3人，占专任教师总数的33 %，36-45岁教师4人，占专任教师总数的45%，46-60岁教师2人，占专任教师总数的22%。</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2．专任教师</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（1）专业带头人</w:t>
      </w:r>
    </w:p>
    <w:p>
      <w:pPr>
        <w:spacing w:line="360" w:lineRule="auto"/>
        <w:ind w:firstLine="480" w:firstLineChars="200"/>
        <w:rPr>
          <w:rFonts w:ascii="宋体" w:hAnsi="宋体" w:cs="宋体"/>
          <w:sz w:val="24"/>
          <w:szCs w:val="24"/>
        </w:rPr>
      </w:pPr>
      <w:r>
        <w:rPr>
          <w:rFonts w:hint="eastAsia" w:ascii="宋体" w:hAnsi="宋体" w:cs="宋体"/>
          <w:sz w:val="24"/>
          <w:szCs w:val="24"/>
        </w:rPr>
        <w:t>具有本科及以上学历，副高及以上职称，能够承担 2-4 门专业课程教学任务， 具有良好的职业道德和团队精神，系统掌握财务会计、管理会计、会计信息化等方面的理论知识，具有较强的信息化教学能力和会计核算与监督实操能力，能够准确把握会计专业发展方向，引领本专业教师开展教学改革和科学研究，并积极服务本地区会计职业教育发展。</w:t>
      </w:r>
    </w:p>
    <w:p>
      <w:pPr>
        <w:spacing w:line="360" w:lineRule="auto"/>
        <w:ind w:firstLine="482" w:firstLineChars="200"/>
        <w:rPr>
          <w:rFonts w:ascii="宋体" w:hAnsi="宋体" w:cs="宋体"/>
          <w:b/>
          <w:bCs/>
          <w:sz w:val="24"/>
          <w:szCs w:val="24"/>
        </w:rPr>
      </w:pPr>
      <w:r>
        <w:rPr>
          <w:rFonts w:hint="eastAsia" w:ascii="宋体" w:hAnsi="宋体" w:cs="宋体"/>
          <w:b/>
          <w:bCs/>
          <w:sz w:val="24"/>
          <w:szCs w:val="24"/>
        </w:rPr>
        <w:t>（2）双师素质与骨干教师</w:t>
      </w:r>
    </w:p>
    <w:p>
      <w:pPr>
        <w:spacing w:line="360" w:lineRule="auto"/>
        <w:ind w:firstLine="480" w:firstLineChars="200"/>
        <w:rPr>
          <w:rFonts w:ascii="宋体" w:hAnsi="宋体" w:cs="宋体"/>
          <w:sz w:val="24"/>
          <w:szCs w:val="24"/>
        </w:rPr>
      </w:pPr>
      <w:r>
        <w:rPr>
          <w:rFonts w:hint="eastAsia" w:ascii="宋体" w:hAnsi="宋体" w:cs="宋体"/>
          <w:sz w:val="24"/>
          <w:szCs w:val="24"/>
        </w:rPr>
        <w:t>专任教师应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p>
    <w:p>
      <w:pPr>
        <w:ind w:firstLine="562" w:firstLineChars="200"/>
        <w:rPr>
          <w:rFonts w:ascii="宋体" w:hAnsi="宋体" w:cs="宋体"/>
          <w:b/>
          <w:sz w:val="28"/>
        </w:rPr>
      </w:pPr>
      <w:r>
        <w:rPr>
          <w:rFonts w:hint="eastAsia" w:ascii="宋体" w:hAnsi="宋体" w:cs="宋体"/>
          <w:b/>
          <w:sz w:val="28"/>
        </w:rPr>
        <w:t>3.兼职教师</w:t>
      </w:r>
    </w:p>
    <w:p>
      <w:pPr>
        <w:spacing w:line="360" w:lineRule="auto"/>
        <w:ind w:firstLine="480" w:firstLineChars="200"/>
        <w:rPr>
          <w:rFonts w:ascii="宋体" w:hAnsi="宋体" w:cs="宋体"/>
          <w:sz w:val="24"/>
          <w:szCs w:val="24"/>
        </w:rPr>
      </w:pPr>
      <w:r>
        <w:rPr>
          <w:rFonts w:hint="eastAsia" w:ascii="宋体" w:hAnsi="宋体" w:cs="宋体"/>
          <w:sz w:val="24"/>
          <w:szCs w:val="24"/>
        </w:rPr>
        <w:t>主要从会计相关企业聘任，具备良好的思想政治素质、职业道德和工匠精神，具有扎实的会计专业知识和丰富的的实际工作经验，具有中级及以上相关专业职称，能承担专业课程教学、实习实训指导和学生职业发展规划指导等教学任务。通过学校的教学能力考核，具有本科学历、中级及以上职称，具备良好的思想政治素质、职业道德和工匠精神；具有扎实的会计专业知识和良好的职业素养， 在企业的财务会计一线岗位工作，能承担专业课程教学、实习实训指导、毕业设计指导和学生职业发展规划指导等教学任务。</w:t>
      </w:r>
    </w:p>
    <w:p>
      <w:pPr>
        <w:pStyle w:val="5"/>
        <w:rPr>
          <w:rFonts w:hint="default"/>
        </w:rPr>
      </w:pPr>
      <w:bookmarkStart w:id="93" w:name="_Toc46303728"/>
      <w:bookmarkStart w:id="94" w:name="_Toc121248556"/>
      <w:r>
        <w:t>（二）教学设施</w:t>
      </w:r>
      <w:bookmarkEnd w:id="93"/>
      <w:bookmarkEnd w:id="94"/>
    </w:p>
    <w:p>
      <w:pPr>
        <w:spacing w:line="360" w:lineRule="auto"/>
        <w:ind w:firstLine="562" w:firstLineChars="200"/>
        <w:rPr>
          <w:rFonts w:ascii="宋体" w:hAnsi="宋体" w:cs="宋体"/>
          <w:b/>
          <w:sz w:val="28"/>
        </w:rPr>
      </w:pPr>
      <w:bookmarkStart w:id="95" w:name="_Toc405393407"/>
      <w:bookmarkStart w:id="96" w:name="_Toc407696165"/>
      <w:bookmarkStart w:id="97" w:name="_Toc407697923"/>
      <w:r>
        <w:rPr>
          <w:rFonts w:hint="eastAsia" w:ascii="宋体" w:hAnsi="宋体" w:cs="宋体"/>
          <w:b/>
          <w:sz w:val="28"/>
        </w:rPr>
        <w:t>1.专业教室基本条件</w:t>
      </w:r>
    </w:p>
    <w:p>
      <w:pPr>
        <w:spacing w:line="360" w:lineRule="auto"/>
        <w:ind w:firstLine="480" w:firstLineChars="200"/>
        <w:rPr>
          <w:rFonts w:ascii="宋体" w:hAnsi="宋体"/>
          <w:sz w:val="24"/>
          <w:szCs w:val="24"/>
        </w:rPr>
      </w:pPr>
      <w:r>
        <w:rPr>
          <w:rFonts w:hint="eastAsia" w:ascii="宋体" w:hAnsi="宋体"/>
          <w:sz w:val="24"/>
          <w:szCs w:val="24"/>
        </w:rPr>
        <w:t>配备黑（白）板、多媒体计算机、投影设备、音响设备，互联网接入或WiFi 环境，并具有网络安全防护措施。安装应急照明装置并保持良好状态，符合紧急疏散要求、标志明显、保持逃生通道畅通无阻。</w:t>
      </w:r>
    </w:p>
    <w:p>
      <w:pPr>
        <w:spacing w:line="360" w:lineRule="auto"/>
        <w:ind w:firstLine="562" w:firstLineChars="200"/>
        <w:rPr>
          <w:rFonts w:ascii="宋体" w:hAnsi="宋体" w:cs="宋体"/>
          <w:b/>
          <w:sz w:val="28"/>
        </w:rPr>
      </w:pPr>
      <w:r>
        <w:rPr>
          <w:rFonts w:hint="eastAsia" w:ascii="宋体" w:hAnsi="宋体" w:cs="宋体"/>
          <w:b/>
          <w:sz w:val="28"/>
        </w:rPr>
        <w:t>2.校内实践教学条件</w:t>
      </w:r>
      <w:bookmarkEnd w:id="95"/>
      <w:bookmarkEnd w:id="96"/>
      <w:bookmarkEnd w:id="97"/>
    </w:p>
    <w:p>
      <w:pPr>
        <w:spacing w:line="360" w:lineRule="auto"/>
        <w:ind w:firstLine="480" w:firstLineChars="200"/>
        <w:rPr>
          <w:rFonts w:ascii="宋体" w:hAnsi="宋体"/>
          <w:sz w:val="24"/>
          <w:szCs w:val="24"/>
        </w:rPr>
      </w:pPr>
      <w:r>
        <w:rPr>
          <w:rFonts w:hint="eastAsia" w:ascii="宋体" w:hAnsi="宋体"/>
          <w:sz w:val="24"/>
          <w:szCs w:val="24"/>
        </w:rPr>
        <w:t>会计专业立足于技术技能型人才的培养，经过多年的不断努力，建成了会计模拟实验室、ERP实训室、模拟企业经营管理实训室、新一代信息技术实训室等5个实验（实训）室。</w:t>
      </w:r>
    </w:p>
    <w:p>
      <w:pPr>
        <w:pStyle w:val="66"/>
        <w:spacing w:line="500" w:lineRule="exact"/>
        <w:ind w:left="922" w:firstLine="1205" w:firstLineChars="500"/>
        <w:rPr>
          <w:rFonts w:ascii="宋体" w:hAnsi="宋体"/>
          <w:b/>
          <w:sz w:val="24"/>
          <w:szCs w:val="24"/>
        </w:rPr>
      </w:pPr>
      <w:r>
        <w:rPr>
          <w:rFonts w:hint="eastAsia" w:ascii="宋体" w:hAnsi="宋体"/>
          <w:b/>
          <w:sz w:val="24"/>
          <w:szCs w:val="24"/>
        </w:rPr>
        <w:t>表11   实训室功能表</w:t>
      </w:r>
    </w:p>
    <w:tbl>
      <w:tblPr>
        <w:tblStyle w:val="23"/>
        <w:tblW w:w="110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2419"/>
        <w:gridCol w:w="983"/>
        <w:gridCol w:w="1560"/>
        <w:gridCol w:w="1438"/>
        <w:gridCol w:w="1892"/>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序号</w:t>
            </w:r>
          </w:p>
        </w:tc>
        <w:tc>
          <w:tcPr>
            <w:tcW w:w="241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校内实训室名称</w:t>
            </w:r>
          </w:p>
        </w:tc>
        <w:tc>
          <w:tcPr>
            <w:tcW w:w="98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主要设备</w:t>
            </w:r>
          </w:p>
        </w:tc>
        <w:tc>
          <w:tcPr>
            <w:tcW w:w="1560" w:type="dxa"/>
            <w:tcBorders>
              <w:top w:val="single" w:color="auto" w:sz="4" w:space="0"/>
              <w:left w:val="single" w:color="auto" w:sz="4" w:space="0"/>
              <w:bottom w:val="single" w:color="auto" w:sz="4" w:space="0"/>
              <w:right w:val="single" w:color="auto" w:sz="4" w:space="0"/>
            </w:tcBorders>
          </w:tcPr>
          <w:p>
            <w:pPr>
              <w:jc w:val="center"/>
              <w:rPr>
                <w:rFonts w:ascii="宋体" w:hAnsi="宋体"/>
                <w:b/>
                <w:bCs/>
                <w:sz w:val="18"/>
                <w:szCs w:val="18"/>
              </w:rPr>
            </w:pPr>
            <w:r>
              <w:rPr>
                <w:rFonts w:hint="eastAsia" w:ascii="宋体" w:hAnsi="宋体"/>
                <w:b/>
                <w:bCs/>
                <w:sz w:val="18"/>
                <w:szCs w:val="18"/>
              </w:rPr>
              <w:t>数量（人/工位）</w:t>
            </w:r>
          </w:p>
        </w:tc>
        <w:tc>
          <w:tcPr>
            <w:tcW w:w="143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主要功能</w:t>
            </w:r>
          </w:p>
        </w:tc>
        <w:tc>
          <w:tcPr>
            <w:tcW w:w="189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适用课程</w:t>
            </w:r>
          </w:p>
        </w:tc>
        <w:tc>
          <w:tcPr>
            <w:tcW w:w="22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适用范围（职业鉴定项目）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5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1</w:t>
            </w:r>
          </w:p>
        </w:tc>
        <w:tc>
          <w:tcPr>
            <w:tcW w:w="2419" w:type="dxa"/>
            <w:tcBorders>
              <w:top w:val="single" w:color="auto" w:sz="4" w:space="0"/>
              <w:left w:val="single" w:color="auto" w:sz="4" w:space="0"/>
              <w:bottom w:val="single" w:color="auto" w:sz="4" w:space="0"/>
              <w:right w:val="single" w:color="auto" w:sz="4" w:space="0"/>
            </w:tcBorders>
            <w:vAlign w:val="center"/>
          </w:tcPr>
          <w:p>
            <w:pPr>
              <w:rPr>
                <w:b/>
                <w:bCs/>
                <w:sz w:val="18"/>
                <w:szCs w:val="18"/>
              </w:rPr>
            </w:pPr>
            <w:r>
              <w:rPr>
                <w:rFonts w:hint="eastAsia"/>
                <w:b/>
                <w:bCs/>
                <w:sz w:val="18"/>
                <w:szCs w:val="18"/>
              </w:rPr>
              <w:t>财会手工模拟室</w:t>
            </w:r>
          </w:p>
        </w:tc>
        <w:tc>
          <w:tcPr>
            <w:tcW w:w="983"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点钞机、做账工具、会计教学软件</w:t>
            </w:r>
          </w:p>
        </w:tc>
        <w:tc>
          <w:tcPr>
            <w:tcW w:w="1560"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60</w:t>
            </w:r>
          </w:p>
        </w:tc>
        <w:tc>
          <w:tcPr>
            <w:tcW w:w="1438"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会计手工账</w:t>
            </w:r>
          </w:p>
        </w:tc>
        <w:tc>
          <w:tcPr>
            <w:tcW w:w="1892"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《基础会计》</w:t>
            </w:r>
          </w:p>
          <w:p>
            <w:pPr>
              <w:rPr>
                <w:bCs/>
                <w:sz w:val="18"/>
                <w:szCs w:val="18"/>
              </w:rPr>
            </w:pPr>
            <w:r>
              <w:rPr>
                <w:rFonts w:hint="eastAsia"/>
                <w:bCs/>
                <w:sz w:val="18"/>
                <w:szCs w:val="18"/>
              </w:rPr>
              <w:t>《出纳业务实训》</w:t>
            </w:r>
          </w:p>
          <w:p>
            <w:pPr>
              <w:rPr>
                <w:bCs/>
                <w:sz w:val="18"/>
                <w:szCs w:val="18"/>
              </w:rPr>
            </w:pP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18"/>
                <w:szCs w:val="18"/>
              </w:rPr>
            </w:pPr>
            <w:r>
              <w:rPr>
                <w:rFonts w:hint="eastAsia" w:ascii="宋体" w:hAnsi="宋体"/>
                <w:bCs/>
                <w:sz w:val="18"/>
                <w:szCs w:val="18"/>
              </w:rPr>
              <w:t>初级会计岗位能力训练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2</w:t>
            </w:r>
          </w:p>
        </w:tc>
        <w:tc>
          <w:tcPr>
            <w:tcW w:w="2419" w:type="dxa"/>
            <w:tcBorders>
              <w:top w:val="single" w:color="auto" w:sz="4" w:space="0"/>
              <w:left w:val="single" w:color="auto" w:sz="4" w:space="0"/>
              <w:bottom w:val="single" w:color="auto" w:sz="4" w:space="0"/>
              <w:right w:val="single" w:color="auto" w:sz="4" w:space="0"/>
            </w:tcBorders>
            <w:vAlign w:val="center"/>
          </w:tcPr>
          <w:p>
            <w:pPr>
              <w:rPr>
                <w:b/>
                <w:bCs/>
                <w:sz w:val="18"/>
                <w:szCs w:val="18"/>
              </w:rPr>
            </w:pPr>
            <w:r>
              <w:rPr>
                <w:rFonts w:hint="eastAsia"/>
                <w:b/>
                <w:bCs/>
                <w:sz w:val="18"/>
                <w:szCs w:val="18"/>
              </w:rPr>
              <w:t>新一代信息技术 第二微机室</w:t>
            </w:r>
          </w:p>
        </w:tc>
        <w:tc>
          <w:tcPr>
            <w:tcW w:w="983"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投影仪、台式电脑</w:t>
            </w:r>
          </w:p>
        </w:tc>
        <w:tc>
          <w:tcPr>
            <w:tcW w:w="1560"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60</w:t>
            </w:r>
          </w:p>
        </w:tc>
        <w:tc>
          <w:tcPr>
            <w:tcW w:w="1438"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bCs/>
                <w:sz w:val="18"/>
                <w:szCs w:val="18"/>
              </w:rPr>
              <w:t>1.</w:t>
            </w:r>
            <w:r>
              <w:rPr>
                <w:rFonts w:hint="eastAsia"/>
                <w:bCs/>
                <w:sz w:val="18"/>
                <w:szCs w:val="18"/>
              </w:rPr>
              <w:t>财务处理</w:t>
            </w:r>
          </w:p>
          <w:p>
            <w:pPr>
              <w:rPr>
                <w:bCs/>
                <w:sz w:val="18"/>
                <w:szCs w:val="18"/>
              </w:rPr>
            </w:pPr>
            <w:r>
              <w:rPr>
                <w:bCs/>
                <w:sz w:val="18"/>
                <w:szCs w:val="18"/>
              </w:rPr>
              <w:t>2.</w:t>
            </w:r>
            <w:r>
              <w:rPr>
                <w:rFonts w:hint="eastAsia"/>
                <w:bCs/>
                <w:sz w:val="18"/>
                <w:szCs w:val="18"/>
              </w:rPr>
              <w:t>工资管理</w:t>
            </w:r>
          </w:p>
          <w:p>
            <w:pPr>
              <w:rPr>
                <w:bCs/>
                <w:sz w:val="18"/>
                <w:szCs w:val="18"/>
              </w:rPr>
            </w:pPr>
            <w:r>
              <w:rPr>
                <w:bCs/>
                <w:sz w:val="18"/>
                <w:szCs w:val="18"/>
              </w:rPr>
              <w:t>3.</w:t>
            </w:r>
            <w:r>
              <w:rPr>
                <w:rFonts w:hint="eastAsia"/>
                <w:bCs/>
                <w:sz w:val="18"/>
                <w:szCs w:val="18"/>
              </w:rPr>
              <w:t>智能税费申报</w:t>
            </w:r>
          </w:p>
        </w:tc>
        <w:tc>
          <w:tcPr>
            <w:tcW w:w="1892"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《智能税费申报实训》</w:t>
            </w:r>
          </w:p>
          <w:p>
            <w:pPr>
              <w:rPr>
                <w:bCs/>
                <w:sz w:val="18"/>
                <w:szCs w:val="18"/>
              </w:rPr>
            </w:pPr>
            <w:r>
              <w:rPr>
                <w:rFonts w:hint="eastAsia"/>
                <w:bCs/>
                <w:sz w:val="18"/>
                <w:szCs w:val="18"/>
              </w:rPr>
              <w:t>《E</w:t>
            </w:r>
            <w:r>
              <w:rPr>
                <w:bCs/>
                <w:sz w:val="18"/>
                <w:szCs w:val="18"/>
              </w:rPr>
              <w:t>XCEL</w:t>
            </w:r>
            <w:r>
              <w:rPr>
                <w:rFonts w:hint="eastAsia"/>
                <w:bCs/>
                <w:sz w:val="18"/>
                <w:szCs w:val="18"/>
              </w:rPr>
              <w:t>在会计种的应用》</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18"/>
                <w:szCs w:val="18"/>
              </w:rPr>
            </w:pPr>
            <w:r>
              <w:rPr>
                <w:rFonts w:hint="eastAsia" w:ascii="宋体" w:hAnsi="宋体"/>
                <w:bCs/>
                <w:sz w:val="18"/>
                <w:szCs w:val="18"/>
              </w:rPr>
              <w:t>会计信息化能力训练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b/>
                <w:bCs/>
                <w:sz w:val="18"/>
                <w:szCs w:val="18"/>
              </w:rPr>
            </w:pPr>
            <w:r>
              <w:rPr>
                <w:rFonts w:hint="eastAsia" w:ascii="宋体" w:hAnsi="宋体"/>
                <w:b/>
                <w:bCs/>
                <w:sz w:val="18"/>
                <w:szCs w:val="18"/>
              </w:rPr>
              <w:t>3</w:t>
            </w:r>
          </w:p>
        </w:tc>
        <w:tc>
          <w:tcPr>
            <w:tcW w:w="2419" w:type="dxa"/>
            <w:tcBorders>
              <w:top w:val="single" w:color="auto" w:sz="4" w:space="0"/>
              <w:left w:val="single" w:color="auto" w:sz="4" w:space="0"/>
              <w:bottom w:val="single" w:color="auto" w:sz="4" w:space="0"/>
              <w:right w:val="single" w:color="auto" w:sz="4" w:space="0"/>
            </w:tcBorders>
            <w:vAlign w:val="center"/>
          </w:tcPr>
          <w:p>
            <w:pPr>
              <w:rPr>
                <w:b/>
                <w:bCs/>
                <w:sz w:val="18"/>
                <w:szCs w:val="18"/>
              </w:rPr>
            </w:pPr>
            <w:r>
              <w:rPr>
                <w:rFonts w:hint="eastAsia"/>
                <w:b/>
                <w:bCs/>
                <w:sz w:val="18"/>
                <w:szCs w:val="18"/>
              </w:rPr>
              <w:t>ERP实训室（U8V10.1）</w:t>
            </w:r>
          </w:p>
        </w:tc>
        <w:tc>
          <w:tcPr>
            <w:tcW w:w="983"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投影仪、台式电脑</w:t>
            </w:r>
          </w:p>
        </w:tc>
        <w:tc>
          <w:tcPr>
            <w:tcW w:w="1560"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60</w:t>
            </w:r>
          </w:p>
        </w:tc>
        <w:tc>
          <w:tcPr>
            <w:tcW w:w="1438"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E</w:t>
            </w:r>
            <w:r>
              <w:rPr>
                <w:bCs/>
                <w:sz w:val="18"/>
                <w:szCs w:val="18"/>
              </w:rPr>
              <w:t>RP</w:t>
            </w:r>
            <w:r>
              <w:rPr>
                <w:rFonts w:hint="eastAsia"/>
                <w:bCs/>
                <w:sz w:val="18"/>
                <w:szCs w:val="18"/>
              </w:rPr>
              <w:t>实训</w:t>
            </w:r>
          </w:p>
        </w:tc>
        <w:tc>
          <w:tcPr>
            <w:tcW w:w="1892" w:type="dxa"/>
            <w:tcBorders>
              <w:top w:val="single" w:color="auto" w:sz="4" w:space="0"/>
              <w:left w:val="single" w:color="auto" w:sz="4" w:space="0"/>
              <w:bottom w:val="single" w:color="auto" w:sz="4" w:space="0"/>
              <w:right w:val="single" w:color="auto" w:sz="4" w:space="0"/>
            </w:tcBorders>
            <w:vAlign w:val="center"/>
          </w:tcPr>
          <w:p>
            <w:pPr>
              <w:rPr>
                <w:bCs/>
                <w:sz w:val="18"/>
                <w:szCs w:val="18"/>
              </w:rPr>
            </w:pPr>
            <w:r>
              <w:rPr>
                <w:rFonts w:hint="eastAsia"/>
                <w:bCs/>
                <w:sz w:val="18"/>
                <w:szCs w:val="18"/>
              </w:rPr>
              <w:t>《E</w:t>
            </w:r>
            <w:r>
              <w:rPr>
                <w:bCs/>
                <w:sz w:val="18"/>
                <w:szCs w:val="18"/>
              </w:rPr>
              <w:t>RP</w:t>
            </w:r>
            <w:r>
              <w:rPr>
                <w:rFonts w:hint="eastAsia"/>
                <w:bCs/>
                <w:sz w:val="18"/>
                <w:szCs w:val="18"/>
              </w:rPr>
              <w:t>业财一体化》</w:t>
            </w:r>
          </w:p>
          <w:p>
            <w:pPr>
              <w:rPr>
                <w:bCs/>
                <w:sz w:val="18"/>
                <w:szCs w:val="18"/>
              </w:rPr>
            </w:pPr>
            <w:r>
              <w:rPr>
                <w:rFonts w:hint="eastAsia"/>
                <w:bCs/>
                <w:sz w:val="18"/>
                <w:szCs w:val="18"/>
              </w:rPr>
              <w:t>《云平台综合实训》</w:t>
            </w:r>
          </w:p>
        </w:tc>
        <w:tc>
          <w:tcPr>
            <w:tcW w:w="2268" w:type="dxa"/>
            <w:tcBorders>
              <w:top w:val="single" w:color="auto" w:sz="4" w:space="0"/>
              <w:left w:val="single" w:color="auto" w:sz="4" w:space="0"/>
              <w:bottom w:val="single" w:color="auto" w:sz="4" w:space="0"/>
              <w:right w:val="single" w:color="auto" w:sz="4" w:space="0"/>
            </w:tcBorders>
            <w:vAlign w:val="center"/>
          </w:tcPr>
          <w:p>
            <w:pPr>
              <w:rPr>
                <w:rFonts w:ascii="宋体" w:hAnsi="宋体"/>
                <w:bCs/>
                <w:sz w:val="18"/>
                <w:szCs w:val="18"/>
              </w:rPr>
            </w:pPr>
            <w:r>
              <w:rPr>
                <w:rFonts w:hint="eastAsia" w:ascii="宋体" w:hAnsi="宋体"/>
                <w:bCs/>
                <w:sz w:val="18"/>
                <w:szCs w:val="18"/>
              </w:rPr>
              <w:t>业财税一体化证书</w:t>
            </w:r>
          </w:p>
        </w:tc>
      </w:tr>
    </w:tbl>
    <w:p>
      <w:pPr>
        <w:spacing w:line="360" w:lineRule="auto"/>
        <w:ind w:firstLine="480" w:firstLineChars="200"/>
        <w:rPr>
          <w:rFonts w:ascii="宋体" w:hAnsi="宋体"/>
          <w:sz w:val="24"/>
          <w:szCs w:val="24"/>
        </w:rPr>
      </w:pPr>
    </w:p>
    <w:p>
      <w:pPr>
        <w:spacing w:line="360" w:lineRule="auto"/>
        <w:ind w:firstLine="562" w:firstLineChars="200"/>
        <w:rPr>
          <w:rFonts w:ascii="宋体" w:hAnsi="宋体" w:cs="宋体"/>
          <w:b/>
          <w:sz w:val="28"/>
        </w:rPr>
      </w:pPr>
      <w:bookmarkStart w:id="98" w:name="_Toc405393408"/>
      <w:bookmarkStart w:id="99" w:name="_Toc407697924"/>
      <w:bookmarkStart w:id="100" w:name="_Toc407696166"/>
      <w:r>
        <w:rPr>
          <w:rFonts w:hint="eastAsia" w:ascii="宋体" w:hAnsi="宋体" w:cs="宋体"/>
          <w:b/>
          <w:sz w:val="28"/>
        </w:rPr>
        <w:t>3.校外实践教学条件</w:t>
      </w:r>
      <w:bookmarkEnd w:id="98"/>
      <w:bookmarkEnd w:id="99"/>
      <w:bookmarkEnd w:id="100"/>
    </w:p>
    <w:p>
      <w:pPr>
        <w:spacing w:line="360" w:lineRule="auto"/>
        <w:ind w:firstLine="470" w:firstLineChars="196"/>
        <w:rPr>
          <w:rFonts w:ascii="宋体" w:hAnsi="宋体" w:cs="宋体"/>
          <w:sz w:val="24"/>
          <w:szCs w:val="24"/>
        </w:rPr>
      </w:pPr>
      <w:bookmarkStart w:id="101" w:name="_Toc405393409"/>
      <w:bookmarkStart w:id="102" w:name="_Toc407696167"/>
      <w:bookmarkStart w:id="103" w:name="_Toc407697925"/>
      <w:r>
        <w:rPr>
          <w:rFonts w:hint="eastAsia" w:ascii="宋体" w:hAnsi="宋体" w:cs="宋体"/>
          <w:sz w:val="24"/>
          <w:szCs w:val="24"/>
        </w:rPr>
        <w:t>学校积极探索以工学交替、跟岗实训、岗位实习为主要内容的专业教学模式，工作过程与职业能力养成过程有机结合，建有8家稳定的校外实习实训基地。校外实习实训条件得到明显改善与优化。部分基地情况如下表。</w:t>
      </w:r>
    </w:p>
    <w:p>
      <w:pPr>
        <w:ind w:firstLine="482" w:firstLineChars="200"/>
        <w:jc w:val="center"/>
        <w:rPr>
          <w:rFonts w:ascii="宋体" w:hAnsi="宋体"/>
          <w:b/>
          <w:sz w:val="24"/>
          <w:szCs w:val="24"/>
        </w:rPr>
      </w:pPr>
      <w:r>
        <w:rPr>
          <w:rFonts w:hint="eastAsia" w:ascii="宋体" w:hAnsi="宋体"/>
          <w:b/>
          <w:sz w:val="24"/>
          <w:szCs w:val="24"/>
        </w:rPr>
        <w:t>表12   校外实训基地情况表</w:t>
      </w:r>
    </w:p>
    <w:tbl>
      <w:tblPr>
        <w:tblStyle w:val="23"/>
        <w:tblW w:w="97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2160"/>
        <w:gridCol w:w="2268"/>
        <w:gridCol w:w="1705"/>
        <w:gridCol w:w="30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jc w:val="center"/>
              <w:rPr>
                <w:rFonts w:ascii="宋体" w:hAnsi="宋体"/>
                <w:szCs w:val="21"/>
              </w:rPr>
            </w:pPr>
            <w:r>
              <w:rPr>
                <w:rFonts w:hint="eastAsia" w:ascii="宋体" w:hAnsi="宋体"/>
                <w:szCs w:val="21"/>
              </w:rPr>
              <w:t>序号</w:t>
            </w:r>
          </w:p>
        </w:tc>
        <w:tc>
          <w:tcPr>
            <w:tcW w:w="2160" w:type="dxa"/>
            <w:shd w:val="clear" w:color="auto" w:fill="auto"/>
            <w:vAlign w:val="center"/>
          </w:tcPr>
          <w:p>
            <w:pPr>
              <w:jc w:val="center"/>
              <w:rPr>
                <w:rFonts w:ascii="宋体" w:hAnsi="宋体"/>
                <w:szCs w:val="21"/>
              </w:rPr>
            </w:pPr>
            <w:r>
              <w:rPr>
                <w:rFonts w:hint="eastAsia" w:ascii="宋体" w:hAnsi="宋体"/>
                <w:szCs w:val="21"/>
              </w:rPr>
              <w:t>实训基地名称</w:t>
            </w:r>
          </w:p>
        </w:tc>
        <w:tc>
          <w:tcPr>
            <w:tcW w:w="2268" w:type="dxa"/>
            <w:shd w:val="clear" w:color="auto" w:fill="auto"/>
            <w:vAlign w:val="center"/>
          </w:tcPr>
          <w:p>
            <w:pPr>
              <w:jc w:val="center"/>
              <w:rPr>
                <w:rFonts w:ascii="宋体" w:hAnsi="宋体"/>
                <w:szCs w:val="21"/>
              </w:rPr>
            </w:pPr>
            <w:r>
              <w:rPr>
                <w:rFonts w:hint="eastAsia" w:ascii="宋体" w:hAnsi="宋体"/>
                <w:szCs w:val="21"/>
              </w:rPr>
              <w:t>主要实训项目</w:t>
            </w:r>
          </w:p>
        </w:tc>
        <w:tc>
          <w:tcPr>
            <w:tcW w:w="1705" w:type="dxa"/>
            <w:shd w:val="clear" w:color="auto" w:fill="auto"/>
            <w:vAlign w:val="center"/>
          </w:tcPr>
          <w:p>
            <w:pPr>
              <w:jc w:val="center"/>
              <w:rPr>
                <w:rFonts w:ascii="宋体" w:hAnsi="宋体"/>
                <w:szCs w:val="21"/>
              </w:rPr>
            </w:pPr>
            <w:r>
              <w:rPr>
                <w:rFonts w:hint="eastAsia" w:ascii="宋体" w:hAnsi="宋体"/>
                <w:szCs w:val="21"/>
              </w:rPr>
              <w:t>实训设备</w:t>
            </w:r>
          </w:p>
        </w:tc>
        <w:tc>
          <w:tcPr>
            <w:tcW w:w="3009" w:type="dxa"/>
            <w:shd w:val="clear" w:color="auto" w:fill="auto"/>
            <w:vAlign w:val="center"/>
          </w:tcPr>
          <w:p>
            <w:pPr>
              <w:jc w:val="center"/>
              <w:rPr>
                <w:rFonts w:ascii="宋体" w:hAnsi="宋体"/>
                <w:szCs w:val="21"/>
              </w:rPr>
            </w:pPr>
            <w:r>
              <w:rPr>
                <w:rFonts w:hint="eastAsia" w:ascii="宋体" w:hAnsi="宋体"/>
                <w:szCs w:val="21"/>
              </w:rPr>
              <w:t>实训指导及实训实习管理模式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1</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禹城市洪坤工程施工有限公司</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出纳、单据填制与审核、记账、税费计算与申报、报表编制</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2</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德州大正有限责任会计事务所禹城分所</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财务会计、审计、资产评估</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3</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汇丰（禹城）金融信息服务有限公司</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会计信息化软件操作与维护</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4</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禹城市福绣水城物业服务有限公司</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出纳、单据填制与审核、记账、报表编制</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5</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禹城市吉顺房地产开发有限公司</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会计信息化软件操作与维护</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6</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禹城农商银行</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出纳、单据填制与审核、记账、报表编制</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7</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山东绿健生物技术有限公司</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出纳、单据填制与审核、记账、报表编制</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2" w:type="dxa"/>
            <w:shd w:val="clear" w:color="auto" w:fill="auto"/>
            <w:vAlign w:val="center"/>
          </w:tcPr>
          <w:p>
            <w:pPr>
              <w:widowControl/>
              <w:jc w:val="center"/>
              <w:rPr>
                <w:rFonts w:ascii="宋体" w:hAnsi="宋体" w:cs="宋体"/>
                <w:kern w:val="0"/>
                <w:sz w:val="22"/>
              </w:rPr>
            </w:pPr>
            <w:r>
              <w:rPr>
                <w:rFonts w:hint="eastAsia" w:ascii="宋体" w:hAnsi="宋体" w:cs="宋体"/>
                <w:kern w:val="0"/>
                <w:sz w:val="22"/>
              </w:rPr>
              <w:t>8</w:t>
            </w:r>
          </w:p>
        </w:tc>
        <w:tc>
          <w:tcPr>
            <w:tcW w:w="2160" w:type="dxa"/>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山东万声通讯实业有限公司</w:t>
            </w:r>
          </w:p>
        </w:tc>
        <w:tc>
          <w:tcPr>
            <w:tcW w:w="2268" w:type="dxa"/>
            <w:shd w:val="clear" w:color="auto" w:fill="auto"/>
            <w:vAlign w:val="center"/>
          </w:tcPr>
          <w:p>
            <w:pPr>
              <w:widowControl/>
              <w:jc w:val="center"/>
              <w:rPr>
                <w:rFonts w:ascii="宋体" w:hAnsi="宋体" w:cs="宋体"/>
                <w:kern w:val="0"/>
                <w:sz w:val="20"/>
                <w:szCs w:val="20"/>
              </w:rPr>
            </w:pPr>
            <w:r>
              <w:rPr>
                <w:rFonts w:ascii="宋体" w:hAnsi="宋体" w:cs="宋体"/>
                <w:kern w:val="0"/>
                <w:sz w:val="20"/>
                <w:szCs w:val="20"/>
              </w:rPr>
              <w:t>会计信息化软件操作与维护</w:t>
            </w:r>
          </w:p>
        </w:tc>
        <w:tc>
          <w:tcPr>
            <w:tcW w:w="1705" w:type="dxa"/>
            <w:shd w:val="clear" w:color="auto" w:fill="auto"/>
          </w:tcPr>
          <w:p>
            <w:pPr>
              <w:widowControl/>
              <w:jc w:val="center"/>
              <w:rPr>
                <w:rFonts w:ascii="宋体" w:hAnsi="宋体" w:cs="宋体"/>
                <w:kern w:val="0"/>
                <w:sz w:val="20"/>
                <w:szCs w:val="20"/>
              </w:rPr>
            </w:pPr>
            <w:r>
              <w:rPr>
                <w:rFonts w:hint="eastAsia" w:ascii="宋体" w:hAnsi="宋体" w:cs="宋体"/>
                <w:kern w:val="0"/>
                <w:sz w:val="20"/>
                <w:szCs w:val="20"/>
              </w:rPr>
              <w:t>会计软件</w:t>
            </w:r>
          </w:p>
        </w:tc>
        <w:tc>
          <w:tcPr>
            <w:tcW w:w="3009" w:type="dxa"/>
            <w:shd w:val="clear" w:color="auto" w:fill="auto"/>
          </w:tcPr>
          <w:p>
            <w:pPr>
              <w:rPr>
                <w:rFonts w:ascii="宋体" w:hAnsi="宋体" w:cs="宋体"/>
                <w:kern w:val="0"/>
                <w:sz w:val="20"/>
                <w:szCs w:val="20"/>
              </w:rPr>
            </w:pPr>
            <w:r>
              <w:rPr>
                <w:rFonts w:hint="eastAsia" w:ascii="宋体" w:hAnsi="宋体" w:cs="宋体"/>
                <w:kern w:val="0"/>
                <w:sz w:val="20"/>
                <w:szCs w:val="20"/>
              </w:rPr>
              <w:t>企业+校内巡回指导教师</w:t>
            </w:r>
          </w:p>
        </w:tc>
      </w:tr>
    </w:tbl>
    <w:p>
      <w:pPr>
        <w:spacing w:line="360" w:lineRule="auto"/>
        <w:ind w:firstLine="562" w:firstLineChars="200"/>
        <w:rPr>
          <w:rFonts w:ascii="宋体" w:hAnsi="宋体" w:cs="宋体"/>
          <w:b/>
          <w:sz w:val="28"/>
        </w:rPr>
      </w:pPr>
      <w:r>
        <w:rPr>
          <w:rFonts w:hint="eastAsia" w:ascii="宋体" w:hAnsi="宋体" w:cs="宋体"/>
          <w:b/>
          <w:sz w:val="28"/>
        </w:rPr>
        <w:t>4.信息化资源</w:t>
      </w:r>
      <w:bookmarkEnd w:id="101"/>
      <w:bookmarkEnd w:id="102"/>
      <w:bookmarkEnd w:id="103"/>
    </w:p>
    <w:p>
      <w:pPr>
        <w:spacing w:line="360" w:lineRule="auto"/>
        <w:ind w:firstLine="480" w:firstLineChars="200"/>
        <w:rPr>
          <w:rFonts w:ascii="宋体" w:hAnsi="宋体" w:cs="宋体"/>
          <w:sz w:val="24"/>
          <w:szCs w:val="24"/>
        </w:rPr>
      </w:pPr>
      <w:r>
        <w:rPr>
          <w:rFonts w:hint="eastAsia" w:ascii="宋体" w:hAnsi="宋体" w:cs="宋体"/>
          <w:sz w:val="24"/>
          <w:szCs w:val="24"/>
        </w:rPr>
        <w:t>具有一定网络软硬件条件及终端，能够提供数字化教学资源库线上学习、文献资料查阅、常见问题解答等信息化条件。专业教师开发所有专业课程的信息化教学资源并有效利用，基于超星、钉钉、蓝墨云班课等各类教学平台，创新线上线下混合的教学方法，引导学生利用信息化教学条件自主学习， 提升教学效果。</w:t>
      </w:r>
    </w:p>
    <w:p>
      <w:pPr>
        <w:pStyle w:val="5"/>
        <w:rPr>
          <w:rFonts w:hint="default"/>
        </w:rPr>
      </w:pPr>
      <w:bookmarkStart w:id="104" w:name="_Toc121248557"/>
      <w:bookmarkStart w:id="105" w:name="_Toc46303729"/>
      <w:r>
        <w:t>（三）教学资源</w:t>
      </w:r>
      <w:bookmarkEnd w:id="104"/>
      <w:bookmarkEnd w:id="105"/>
    </w:p>
    <w:p>
      <w:pPr>
        <w:spacing w:line="360" w:lineRule="auto"/>
        <w:ind w:firstLine="562" w:firstLineChars="200"/>
        <w:rPr>
          <w:rFonts w:ascii="宋体" w:hAnsi="宋体" w:cs="宋体"/>
          <w:b/>
          <w:sz w:val="28"/>
        </w:rPr>
      </w:pPr>
      <w:r>
        <w:rPr>
          <w:rFonts w:hint="eastAsia" w:ascii="宋体" w:hAnsi="宋体" w:cs="宋体"/>
          <w:b/>
          <w:sz w:val="28"/>
        </w:rPr>
        <w:t>1.教材使用及开发情况</w:t>
      </w:r>
    </w:p>
    <w:p>
      <w:pPr>
        <w:spacing w:line="360" w:lineRule="auto"/>
        <w:ind w:firstLine="480" w:firstLineChars="200"/>
        <w:rPr>
          <w:rFonts w:ascii="宋体" w:hAnsi="宋体" w:cs="宋体"/>
          <w:sz w:val="24"/>
          <w:szCs w:val="24"/>
        </w:rPr>
      </w:pPr>
      <w:r>
        <w:rPr>
          <w:rFonts w:hint="eastAsia" w:ascii="宋体" w:hAnsi="宋体" w:cs="宋体"/>
          <w:sz w:val="24"/>
          <w:szCs w:val="24"/>
        </w:rPr>
        <w:t>学校建立由专业教师、行业专家和教研人员等参与的教材选用机构，完善教材选用制度，经过规范程序择优选用教材。优先使用国家规划教材、全国百强出版社教材、省级优秀教材，并根据教学实际需求，开发新型活页式教材。课证融通的课程，教材一律选用考证指定教材。</w:t>
      </w:r>
    </w:p>
    <w:p>
      <w:pPr>
        <w:spacing w:line="360" w:lineRule="auto"/>
        <w:ind w:firstLine="562" w:firstLineChars="200"/>
        <w:rPr>
          <w:rFonts w:ascii="宋体" w:hAnsi="宋体" w:cs="宋体"/>
          <w:b/>
          <w:sz w:val="28"/>
        </w:rPr>
      </w:pPr>
      <w:r>
        <w:rPr>
          <w:rFonts w:hint="eastAsia" w:ascii="宋体" w:hAnsi="宋体" w:cs="宋体"/>
          <w:b/>
          <w:sz w:val="28"/>
        </w:rPr>
        <w:t>2.图书文献</w:t>
      </w:r>
    </w:p>
    <w:p>
      <w:pPr>
        <w:spacing w:line="360" w:lineRule="auto"/>
        <w:ind w:firstLine="480" w:firstLineChars="200"/>
        <w:rPr>
          <w:rFonts w:ascii="宋体" w:hAnsi="宋体" w:cs="宋体"/>
          <w:sz w:val="24"/>
          <w:szCs w:val="24"/>
        </w:rPr>
      </w:pPr>
      <w:r>
        <w:rPr>
          <w:rFonts w:hint="eastAsia" w:ascii="宋体" w:hAnsi="宋体" w:cs="宋体"/>
          <w:sz w:val="24"/>
          <w:szCs w:val="24"/>
        </w:rPr>
        <w:t>图书文献配备能满足人才培养、专业建设、教学科研等工作的需要，方便师生查询、借阅。在购置综合人文素养类书籍的基础上配置专业类图书文献，主要包括：会计专业领域的优秀期刊、会计准则及财经法规、有关会计理论及实务操作类图书、财经类文献、财经类报刊等。</w:t>
      </w:r>
    </w:p>
    <w:p>
      <w:pPr>
        <w:ind w:firstLine="482" w:firstLineChars="200"/>
        <w:jc w:val="center"/>
        <w:rPr>
          <w:rFonts w:ascii="宋体" w:hAnsi="宋体"/>
          <w:b/>
          <w:sz w:val="24"/>
          <w:szCs w:val="24"/>
        </w:rPr>
      </w:pPr>
      <w:r>
        <w:rPr>
          <w:rFonts w:hint="eastAsia" w:ascii="宋体" w:hAnsi="宋体"/>
          <w:b/>
          <w:sz w:val="24"/>
          <w:szCs w:val="24"/>
        </w:rPr>
        <w:t>表13  图书信息情况表</w:t>
      </w:r>
    </w:p>
    <w:tbl>
      <w:tblPr>
        <w:tblStyle w:val="68"/>
        <w:tblpPr w:leftFromText="180" w:rightFromText="180" w:vertAnchor="text" w:horzAnchor="margin" w:tblpY="381"/>
        <w:tblOverlap w:val="never"/>
        <w:tblW w:w="920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54"/>
        <w:gridCol w:w="1181"/>
        <w:gridCol w:w="3829"/>
        <w:gridCol w:w="1670"/>
        <w:gridCol w:w="17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7" w:hRule="atLeast"/>
        </w:trPr>
        <w:tc>
          <w:tcPr>
            <w:tcW w:w="754" w:type="dxa"/>
          </w:tcPr>
          <w:p>
            <w:pPr>
              <w:pStyle w:val="67"/>
              <w:spacing w:before="28"/>
              <w:ind w:left="146" w:right="136"/>
              <w:jc w:val="center"/>
              <w:rPr>
                <w:rFonts w:ascii="宋体" w:hAnsi="宋体" w:eastAsia="宋体" w:cs="宋体"/>
                <w:b/>
                <w:sz w:val="21"/>
              </w:rPr>
            </w:pPr>
            <w:r>
              <w:rPr>
                <w:rFonts w:hint="eastAsia" w:ascii="宋体" w:hAnsi="宋体" w:eastAsia="宋体" w:cs="宋体"/>
                <w:b/>
                <w:sz w:val="21"/>
              </w:rPr>
              <w:t>序号</w:t>
            </w:r>
          </w:p>
        </w:tc>
        <w:tc>
          <w:tcPr>
            <w:tcW w:w="1181" w:type="dxa"/>
          </w:tcPr>
          <w:p>
            <w:pPr>
              <w:pStyle w:val="67"/>
              <w:spacing w:before="28"/>
              <w:ind w:left="149" w:right="142"/>
              <w:jc w:val="center"/>
              <w:rPr>
                <w:rFonts w:ascii="宋体" w:hAnsi="宋体" w:eastAsia="宋体" w:cs="宋体"/>
                <w:b/>
                <w:sz w:val="21"/>
              </w:rPr>
            </w:pPr>
            <w:r>
              <w:rPr>
                <w:rFonts w:hint="eastAsia" w:ascii="宋体" w:hAnsi="宋体" w:eastAsia="宋体" w:cs="宋体"/>
                <w:b/>
                <w:sz w:val="21"/>
              </w:rPr>
              <w:t>分类</w:t>
            </w:r>
          </w:p>
        </w:tc>
        <w:tc>
          <w:tcPr>
            <w:tcW w:w="3829" w:type="dxa"/>
          </w:tcPr>
          <w:p>
            <w:pPr>
              <w:pStyle w:val="67"/>
              <w:spacing w:before="28"/>
              <w:ind w:left="43" w:right="34"/>
              <w:jc w:val="center"/>
              <w:rPr>
                <w:rFonts w:ascii="宋体" w:hAnsi="宋体" w:eastAsia="宋体" w:cs="宋体"/>
                <w:b/>
                <w:sz w:val="21"/>
              </w:rPr>
            </w:pPr>
            <w:r>
              <w:rPr>
                <w:rFonts w:hint="eastAsia" w:ascii="宋体" w:hAnsi="宋体" w:eastAsia="宋体" w:cs="宋体"/>
                <w:b/>
                <w:sz w:val="21"/>
              </w:rPr>
              <w:t>图书名称</w:t>
            </w:r>
          </w:p>
        </w:tc>
        <w:tc>
          <w:tcPr>
            <w:tcW w:w="1670" w:type="dxa"/>
          </w:tcPr>
          <w:p>
            <w:pPr>
              <w:pStyle w:val="67"/>
              <w:spacing w:before="28"/>
              <w:ind w:left="174" w:right="167"/>
              <w:jc w:val="center"/>
              <w:rPr>
                <w:rFonts w:ascii="宋体" w:hAnsi="宋体" w:eastAsia="宋体" w:cs="宋体"/>
                <w:b/>
                <w:sz w:val="21"/>
              </w:rPr>
            </w:pPr>
            <w:r>
              <w:rPr>
                <w:rFonts w:hint="eastAsia" w:ascii="宋体" w:hAnsi="宋体" w:eastAsia="宋体" w:cs="宋体"/>
                <w:b/>
                <w:sz w:val="21"/>
              </w:rPr>
              <w:t>用途</w:t>
            </w:r>
          </w:p>
        </w:tc>
        <w:tc>
          <w:tcPr>
            <w:tcW w:w="1770" w:type="dxa"/>
          </w:tcPr>
          <w:p>
            <w:pPr>
              <w:pStyle w:val="67"/>
              <w:spacing w:before="28"/>
              <w:ind w:left="177" w:right="172"/>
              <w:jc w:val="center"/>
              <w:rPr>
                <w:rFonts w:ascii="宋体" w:hAnsi="宋体" w:eastAsia="宋体" w:cs="宋体"/>
                <w:b/>
                <w:sz w:val="21"/>
              </w:rPr>
            </w:pPr>
            <w:r>
              <w:rPr>
                <w:rFonts w:hint="eastAsia" w:ascii="宋体" w:hAnsi="宋体" w:eastAsia="宋体" w:cs="宋体"/>
                <w:b/>
                <w:sz w:val="21"/>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54" w:type="dxa"/>
          </w:tcPr>
          <w:p>
            <w:pPr>
              <w:pStyle w:val="67"/>
              <w:spacing w:before="176"/>
              <w:ind w:left="9"/>
              <w:jc w:val="center"/>
              <w:rPr>
                <w:rFonts w:ascii="宋体" w:hAnsi="宋体" w:eastAsia="宋体" w:cs="宋体"/>
                <w:sz w:val="21"/>
              </w:rPr>
            </w:pPr>
            <w:r>
              <w:rPr>
                <w:rFonts w:hint="eastAsia" w:ascii="宋体" w:hAnsi="宋体" w:eastAsia="宋体" w:cs="宋体"/>
                <w:sz w:val="21"/>
              </w:rPr>
              <w:t>1</w:t>
            </w:r>
          </w:p>
        </w:tc>
        <w:tc>
          <w:tcPr>
            <w:tcW w:w="1181" w:type="dxa"/>
          </w:tcPr>
          <w:p>
            <w:pPr>
              <w:pStyle w:val="67"/>
              <w:spacing w:before="176"/>
              <w:ind w:left="147" w:right="142"/>
              <w:jc w:val="center"/>
              <w:rPr>
                <w:rFonts w:ascii="宋体" w:hAnsi="宋体" w:eastAsia="宋体" w:cs="宋体"/>
                <w:sz w:val="21"/>
              </w:rPr>
            </w:pPr>
            <w:r>
              <w:rPr>
                <w:rFonts w:hint="eastAsia" w:ascii="宋体" w:hAnsi="宋体" w:eastAsia="宋体" w:cs="宋体"/>
                <w:sz w:val="21"/>
              </w:rPr>
              <w:t>工具书</w:t>
            </w:r>
          </w:p>
        </w:tc>
        <w:tc>
          <w:tcPr>
            <w:tcW w:w="3829" w:type="dxa"/>
          </w:tcPr>
          <w:p>
            <w:pPr>
              <w:pStyle w:val="67"/>
              <w:spacing w:before="176"/>
              <w:ind w:left="44" w:right="34"/>
              <w:jc w:val="center"/>
              <w:rPr>
                <w:rFonts w:ascii="宋体" w:hAnsi="宋体" w:eastAsia="宋体" w:cs="宋体"/>
                <w:sz w:val="21"/>
                <w:lang w:eastAsia="zh-CN"/>
              </w:rPr>
            </w:pPr>
            <w:r>
              <w:rPr>
                <w:rFonts w:hint="eastAsia" w:ascii="宋体" w:hAnsi="宋体" w:eastAsia="宋体" w:cs="宋体"/>
                <w:sz w:val="21"/>
                <w:lang w:eastAsia="zh-CN"/>
              </w:rPr>
              <w:t>《企业会计准则应用指南》</w:t>
            </w:r>
          </w:p>
        </w:tc>
        <w:tc>
          <w:tcPr>
            <w:tcW w:w="1670" w:type="dxa"/>
          </w:tcPr>
          <w:p>
            <w:pPr>
              <w:pStyle w:val="67"/>
              <w:spacing w:before="20"/>
              <w:rPr>
                <w:rFonts w:ascii="宋体" w:hAnsi="宋体" w:eastAsia="宋体" w:cs="宋体"/>
                <w:sz w:val="21"/>
              </w:rPr>
            </w:pPr>
            <w:r>
              <w:rPr>
                <w:rFonts w:hint="eastAsia" w:ascii="宋体" w:hAnsi="宋体" w:eastAsia="宋体" w:cs="宋体"/>
                <w:sz w:val="21"/>
              </w:rPr>
              <w:t>教师教学、</w:t>
            </w:r>
          </w:p>
          <w:p>
            <w:pPr>
              <w:pStyle w:val="67"/>
              <w:spacing w:before="43"/>
              <w:rPr>
                <w:rFonts w:ascii="宋体" w:hAnsi="宋体" w:eastAsia="宋体" w:cs="宋体"/>
                <w:sz w:val="21"/>
              </w:rPr>
            </w:pPr>
            <w:r>
              <w:rPr>
                <w:rFonts w:hint="eastAsia" w:ascii="宋体" w:hAnsi="宋体" w:eastAsia="宋体" w:cs="宋体"/>
                <w:sz w:val="21"/>
              </w:rPr>
              <w:t>学生学习</w:t>
            </w:r>
          </w:p>
        </w:tc>
        <w:tc>
          <w:tcPr>
            <w:tcW w:w="1770" w:type="dxa"/>
          </w:tcPr>
          <w:p>
            <w:pPr>
              <w:pStyle w:val="67"/>
              <w:spacing w:before="20"/>
              <w:ind w:left="177" w:right="173"/>
              <w:jc w:val="center"/>
              <w:rPr>
                <w:rFonts w:ascii="宋体" w:hAnsi="宋体" w:eastAsia="宋体" w:cs="宋体"/>
                <w:sz w:val="21"/>
                <w:lang w:eastAsia="zh-CN"/>
              </w:rPr>
            </w:pPr>
            <w:r>
              <w:rPr>
                <w:rFonts w:hint="eastAsia" w:ascii="宋体" w:hAnsi="宋体" w:eastAsia="宋体" w:cs="宋体"/>
                <w:sz w:val="21"/>
                <w:lang w:eastAsia="zh-CN"/>
              </w:rPr>
              <w:t>根据国家颁布的准</w:t>
            </w:r>
          </w:p>
          <w:p>
            <w:pPr>
              <w:pStyle w:val="67"/>
              <w:spacing w:before="43"/>
              <w:ind w:left="176" w:right="173"/>
              <w:jc w:val="center"/>
              <w:rPr>
                <w:rFonts w:ascii="宋体" w:hAnsi="宋体" w:eastAsia="宋体" w:cs="宋体"/>
                <w:sz w:val="21"/>
                <w:lang w:eastAsia="zh-CN"/>
              </w:rPr>
            </w:pPr>
            <w:r>
              <w:rPr>
                <w:rFonts w:hint="eastAsia" w:ascii="宋体" w:hAnsi="宋体" w:eastAsia="宋体" w:cs="宋体"/>
                <w:sz w:val="21"/>
                <w:lang w:eastAsia="zh-CN"/>
              </w:rPr>
              <w:t>则更新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3" w:hRule="atLeast"/>
        </w:trPr>
        <w:tc>
          <w:tcPr>
            <w:tcW w:w="754" w:type="dxa"/>
          </w:tcPr>
          <w:p>
            <w:pPr>
              <w:pStyle w:val="67"/>
              <w:spacing w:before="176"/>
              <w:ind w:left="9"/>
              <w:jc w:val="center"/>
              <w:rPr>
                <w:rFonts w:ascii="宋体" w:hAnsi="宋体" w:eastAsia="宋体" w:cs="宋体"/>
                <w:sz w:val="21"/>
              </w:rPr>
            </w:pPr>
            <w:r>
              <w:rPr>
                <w:rFonts w:hint="eastAsia" w:ascii="宋体" w:hAnsi="宋体" w:eastAsia="宋体" w:cs="宋体"/>
                <w:sz w:val="21"/>
              </w:rPr>
              <w:t>2</w:t>
            </w:r>
          </w:p>
        </w:tc>
        <w:tc>
          <w:tcPr>
            <w:tcW w:w="1181" w:type="dxa"/>
          </w:tcPr>
          <w:p>
            <w:pPr>
              <w:pStyle w:val="67"/>
              <w:spacing w:before="176"/>
              <w:ind w:left="149" w:right="142"/>
              <w:jc w:val="center"/>
              <w:rPr>
                <w:rFonts w:ascii="宋体" w:hAnsi="宋体" w:eastAsia="宋体" w:cs="宋体"/>
                <w:sz w:val="21"/>
              </w:rPr>
            </w:pPr>
            <w:r>
              <w:rPr>
                <w:rFonts w:hint="eastAsia" w:ascii="宋体" w:hAnsi="宋体" w:eastAsia="宋体" w:cs="宋体"/>
                <w:sz w:val="21"/>
              </w:rPr>
              <w:t>专业期刊</w:t>
            </w:r>
          </w:p>
        </w:tc>
        <w:tc>
          <w:tcPr>
            <w:tcW w:w="3829" w:type="dxa"/>
          </w:tcPr>
          <w:p>
            <w:pPr>
              <w:pStyle w:val="67"/>
              <w:spacing w:before="20"/>
              <w:ind w:left="44" w:right="34"/>
              <w:jc w:val="center"/>
              <w:rPr>
                <w:rFonts w:ascii="宋体" w:hAnsi="宋体" w:eastAsia="宋体" w:cs="宋体"/>
                <w:sz w:val="21"/>
                <w:lang w:eastAsia="zh-CN"/>
              </w:rPr>
            </w:pPr>
            <w:r>
              <w:rPr>
                <w:rFonts w:hint="eastAsia" w:ascii="宋体" w:hAnsi="宋体" w:eastAsia="宋体" w:cs="宋体"/>
                <w:sz w:val="21"/>
                <w:lang w:eastAsia="zh-CN"/>
              </w:rPr>
              <w:t>《财务与会计》、《会计研究》、《会计之友》、《财会通讯》</w:t>
            </w:r>
          </w:p>
        </w:tc>
        <w:tc>
          <w:tcPr>
            <w:tcW w:w="1670" w:type="dxa"/>
          </w:tcPr>
          <w:p>
            <w:pPr>
              <w:pStyle w:val="67"/>
              <w:spacing w:before="176"/>
              <w:ind w:left="174" w:right="167"/>
              <w:rPr>
                <w:rFonts w:ascii="宋体" w:hAnsi="宋体" w:eastAsia="宋体" w:cs="宋体"/>
                <w:sz w:val="21"/>
              </w:rPr>
            </w:pPr>
            <w:r>
              <w:rPr>
                <w:rFonts w:hint="eastAsia" w:ascii="宋体" w:hAnsi="宋体" w:eastAsia="宋体" w:cs="宋体"/>
                <w:sz w:val="21"/>
              </w:rPr>
              <w:t>教师科研</w:t>
            </w:r>
          </w:p>
        </w:tc>
        <w:tc>
          <w:tcPr>
            <w:tcW w:w="1770" w:type="dxa"/>
          </w:tcPr>
          <w:p>
            <w:pPr>
              <w:pStyle w:val="67"/>
              <w:spacing w:before="176"/>
              <w:ind w:left="177" w:right="173"/>
              <w:jc w:val="center"/>
              <w:rPr>
                <w:rFonts w:ascii="宋体" w:hAnsi="宋体" w:eastAsia="宋体" w:cs="宋体"/>
                <w:sz w:val="21"/>
              </w:rPr>
            </w:pPr>
            <w:r>
              <w:rPr>
                <w:rFonts w:hint="eastAsia" w:ascii="宋体" w:hAnsi="宋体" w:eastAsia="宋体" w:cs="宋体"/>
                <w:sz w:val="21"/>
              </w:rPr>
              <w:t>定期更新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61" w:hRule="atLeast"/>
        </w:trPr>
        <w:tc>
          <w:tcPr>
            <w:tcW w:w="754" w:type="dxa"/>
          </w:tcPr>
          <w:p>
            <w:pPr>
              <w:pStyle w:val="67"/>
              <w:spacing w:before="133"/>
              <w:ind w:left="9"/>
              <w:jc w:val="center"/>
              <w:rPr>
                <w:rFonts w:ascii="宋体" w:hAnsi="宋体" w:eastAsia="宋体" w:cs="宋体"/>
                <w:sz w:val="21"/>
              </w:rPr>
            </w:pPr>
            <w:r>
              <w:rPr>
                <w:rFonts w:hint="eastAsia" w:ascii="宋体" w:hAnsi="宋体" w:eastAsia="宋体" w:cs="宋体"/>
                <w:sz w:val="21"/>
              </w:rPr>
              <w:t>3</w:t>
            </w:r>
          </w:p>
        </w:tc>
        <w:tc>
          <w:tcPr>
            <w:tcW w:w="1181" w:type="dxa"/>
          </w:tcPr>
          <w:p>
            <w:pPr>
              <w:pStyle w:val="67"/>
              <w:spacing w:before="1" w:line="278" w:lineRule="auto"/>
              <w:ind w:left="169" w:right="12" w:hanging="63"/>
              <w:rPr>
                <w:rFonts w:ascii="宋体" w:hAnsi="宋体" w:eastAsia="宋体" w:cs="宋体"/>
                <w:sz w:val="21"/>
              </w:rPr>
            </w:pPr>
            <w:r>
              <w:rPr>
                <w:rFonts w:hint="eastAsia" w:ascii="宋体" w:hAnsi="宋体" w:eastAsia="宋体" w:cs="宋体"/>
                <w:sz w:val="21"/>
              </w:rPr>
              <w:t>法律法规、行业标准</w:t>
            </w:r>
          </w:p>
        </w:tc>
        <w:tc>
          <w:tcPr>
            <w:tcW w:w="3829" w:type="dxa"/>
          </w:tcPr>
          <w:p>
            <w:pPr>
              <w:pStyle w:val="67"/>
              <w:spacing w:before="22" w:line="278" w:lineRule="auto"/>
              <w:ind w:left="107" w:right="95" w:hanging="1"/>
              <w:jc w:val="center"/>
              <w:rPr>
                <w:rFonts w:ascii="宋体" w:hAnsi="宋体" w:eastAsia="宋体" w:cs="宋体"/>
                <w:sz w:val="21"/>
                <w:lang w:eastAsia="zh-CN"/>
              </w:rPr>
            </w:pPr>
            <w:r>
              <w:rPr>
                <w:rFonts w:hint="eastAsia" w:ascii="宋体" w:hAnsi="宋体" w:eastAsia="宋体" w:cs="宋体"/>
                <w:spacing w:val="-11"/>
                <w:sz w:val="21"/>
                <w:lang w:eastAsia="zh-CN"/>
              </w:rPr>
              <w:t>《会计法》、《企业财务会计报告条例》、《企业会计准则》、《小企业会</w:t>
            </w:r>
            <w:r>
              <w:rPr>
                <w:rFonts w:hint="eastAsia" w:ascii="宋体" w:hAnsi="宋体" w:eastAsia="宋体" w:cs="宋体"/>
                <w:sz w:val="21"/>
                <w:lang w:eastAsia="zh-CN"/>
              </w:rPr>
              <w:t>计准则</w:t>
            </w:r>
            <w:r>
              <w:rPr>
                <w:rFonts w:hint="eastAsia" w:ascii="宋体" w:hAnsi="宋体" w:eastAsia="宋体" w:cs="宋体"/>
                <w:spacing w:val="-18"/>
                <w:sz w:val="21"/>
                <w:lang w:eastAsia="zh-CN"/>
              </w:rPr>
              <w:t>》、《事业单位会计准则</w:t>
            </w:r>
            <w:r>
              <w:rPr>
                <w:rFonts w:hint="eastAsia" w:ascii="宋体" w:hAnsi="宋体" w:eastAsia="宋体" w:cs="宋体"/>
                <w:spacing w:val="-56"/>
                <w:sz w:val="21"/>
                <w:lang w:eastAsia="zh-CN"/>
              </w:rPr>
              <w:t>》、</w:t>
            </w:r>
            <w:r>
              <w:rPr>
                <w:rFonts w:hint="eastAsia" w:ascii="宋体" w:hAnsi="宋体" w:eastAsia="宋体" w:cs="宋体"/>
                <w:sz w:val="21"/>
                <w:lang w:eastAsia="zh-CN"/>
              </w:rPr>
              <w:t>《政府会计准则》、《会计基础工作规范》</w:t>
            </w:r>
          </w:p>
        </w:tc>
        <w:tc>
          <w:tcPr>
            <w:tcW w:w="1670" w:type="dxa"/>
          </w:tcPr>
          <w:p>
            <w:pPr>
              <w:pStyle w:val="67"/>
              <w:spacing w:before="1" w:line="278" w:lineRule="auto"/>
              <w:ind w:left="194" w:right="62" w:hanging="88"/>
              <w:rPr>
                <w:rFonts w:ascii="宋体" w:hAnsi="宋体" w:eastAsia="宋体" w:cs="宋体"/>
                <w:sz w:val="21"/>
              </w:rPr>
            </w:pPr>
            <w:r>
              <w:rPr>
                <w:rFonts w:hint="eastAsia" w:ascii="宋体" w:hAnsi="宋体" w:eastAsia="宋体" w:cs="宋体"/>
                <w:sz w:val="21"/>
              </w:rPr>
              <w:t>教师教学、学生学习</w:t>
            </w:r>
          </w:p>
        </w:tc>
        <w:tc>
          <w:tcPr>
            <w:tcW w:w="1770" w:type="dxa"/>
          </w:tcPr>
          <w:p>
            <w:pPr>
              <w:pStyle w:val="67"/>
              <w:spacing w:before="1" w:line="278" w:lineRule="auto"/>
              <w:ind w:left="511" w:right="191" w:hanging="315"/>
              <w:rPr>
                <w:rFonts w:ascii="宋体" w:hAnsi="宋体" w:eastAsia="宋体" w:cs="宋体"/>
                <w:sz w:val="21"/>
                <w:lang w:eastAsia="zh-CN"/>
              </w:rPr>
            </w:pPr>
            <w:r>
              <w:rPr>
                <w:rFonts w:hint="eastAsia" w:ascii="宋体" w:hAnsi="宋体" w:eastAsia="宋体" w:cs="宋体"/>
                <w:sz w:val="21"/>
                <w:lang w:eastAsia="zh-CN"/>
              </w:rPr>
              <w:t>根据国家颁布和修订情况更新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559" w:hRule="atLeast"/>
        </w:trPr>
        <w:tc>
          <w:tcPr>
            <w:tcW w:w="754" w:type="dxa"/>
          </w:tcPr>
          <w:p>
            <w:pPr>
              <w:pStyle w:val="67"/>
              <w:spacing w:before="131"/>
              <w:ind w:left="9"/>
              <w:jc w:val="center"/>
              <w:rPr>
                <w:rFonts w:ascii="宋体" w:hAnsi="宋体" w:eastAsia="宋体" w:cs="宋体"/>
                <w:sz w:val="21"/>
              </w:rPr>
            </w:pPr>
            <w:r>
              <w:rPr>
                <w:rFonts w:hint="eastAsia" w:ascii="宋体" w:hAnsi="宋体" w:eastAsia="宋体" w:cs="宋体"/>
                <w:sz w:val="21"/>
              </w:rPr>
              <w:t>4</w:t>
            </w:r>
          </w:p>
        </w:tc>
        <w:tc>
          <w:tcPr>
            <w:tcW w:w="1181" w:type="dxa"/>
          </w:tcPr>
          <w:p>
            <w:pPr>
              <w:pStyle w:val="67"/>
              <w:spacing w:before="131"/>
              <w:ind w:left="149" w:right="142"/>
              <w:jc w:val="center"/>
              <w:rPr>
                <w:rFonts w:ascii="宋体" w:hAnsi="宋体" w:eastAsia="宋体" w:cs="宋体"/>
                <w:sz w:val="21"/>
              </w:rPr>
            </w:pPr>
            <w:r>
              <w:rPr>
                <w:rFonts w:hint="eastAsia" w:ascii="宋体" w:hAnsi="宋体" w:eastAsia="宋体" w:cs="宋体"/>
                <w:sz w:val="21"/>
              </w:rPr>
              <w:t>拓展阅读</w:t>
            </w:r>
          </w:p>
        </w:tc>
        <w:tc>
          <w:tcPr>
            <w:tcW w:w="3829" w:type="dxa"/>
          </w:tcPr>
          <w:p>
            <w:pPr>
              <w:pStyle w:val="67"/>
              <w:spacing w:before="20"/>
              <w:ind w:left="107" w:right="-15"/>
              <w:jc w:val="center"/>
              <w:rPr>
                <w:rFonts w:ascii="宋体" w:hAnsi="宋体" w:eastAsia="宋体" w:cs="宋体"/>
                <w:sz w:val="21"/>
                <w:lang w:eastAsia="zh-CN"/>
              </w:rPr>
            </w:pPr>
            <w:r>
              <w:rPr>
                <w:rFonts w:hint="eastAsia" w:ascii="宋体" w:hAnsi="宋体" w:eastAsia="宋体" w:cs="宋体"/>
                <w:sz w:val="21"/>
                <w:lang w:eastAsia="zh-CN"/>
              </w:rPr>
              <w:t>《会计中的经济学</w:t>
            </w:r>
            <w:r>
              <w:rPr>
                <w:rFonts w:hint="eastAsia" w:ascii="宋体" w:hAnsi="宋体" w:eastAsia="宋体" w:cs="宋体"/>
                <w:spacing w:val="-26"/>
                <w:sz w:val="21"/>
                <w:lang w:eastAsia="zh-CN"/>
              </w:rPr>
              <w:t>》《账户的哲学》</w:t>
            </w:r>
          </w:p>
          <w:p>
            <w:pPr>
              <w:pStyle w:val="67"/>
              <w:spacing w:before="2" w:line="310" w:lineRule="atLeast"/>
              <w:ind w:left="107" w:right="95"/>
              <w:jc w:val="center"/>
              <w:rPr>
                <w:rFonts w:ascii="宋体" w:hAnsi="宋体" w:eastAsia="宋体" w:cs="宋体"/>
                <w:sz w:val="21"/>
                <w:lang w:eastAsia="zh-CN"/>
              </w:rPr>
            </w:pPr>
            <w:r>
              <w:rPr>
                <w:rFonts w:hint="eastAsia" w:ascii="宋体" w:hAnsi="宋体" w:eastAsia="宋体" w:cs="宋体"/>
                <w:sz w:val="21"/>
                <w:lang w:eastAsia="zh-CN"/>
              </w:rPr>
              <w:t>《1900</w:t>
            </w:r>
            <w:r>
              <w:rPr>
                <w:rFonts w:hint="eastAsia" w:ascii="宋体" w:hAnsi="宋体" w:eastAsia="宋体" w:cs="宋体"/>
                <w:spacing w:val="-8"/>
                <w:sz w:val="21"/>
                <w:lang w:eastAsia="zh-CN"/>
              </w:rPr>
              <w:t xml:space="preserve"> 年前会计的演进》《</w:t>
            </w:r>
            <w:r>
              <w:rPr>
                <w:rFonts w:hint="eastAsia" w:ascii="宋体" w:hAnsi="宋体" w:eastAsia="宋体" w:cs="宋体"/>
                <w:sz w:val="21"/>
                <w:lang w:eastAsia="zh-CN"/>
              </w:rPr>
              <w:t xml:space="preserve">1925 </w:t>
            </w:r>
            <w:r>
              <w:rPr>
                <w:rFonts w:hint="eastAsia" w:ascii="宋体" w:hAnsi="宋体" w:eastAsia="宋体" w:cs="宋体"/>
                <w:spacing w:val="-10"/>
                <w:sz w:val="21"/>
                <w:lang w:eastAsia="zh-CN"/>
              </w:rPr>
              <w:t>年前成本会计的演进》《改良中式</w:t>
            </w:r>
            <w:r>
              <w:rPr>
                <w:rFonts w:hint="eastAsia" w:ascii="宋体" w:hAnsi="宋体" w:eastAsia="宋体" w:cs="宋体"/>
                <w:spacing w:val="-12"/>
                <w:sz w:val="21"/>
                <w:lang w:eastAsia="zh-CN"/>
              </w:rPr>
              <w:t>簿记概说》《连环账谱》《高级商</w:t>
            </w:r>
            <w:r>
              <w:rPr>
                <w:rFonts w:hint="eastAsia" w:ascii="宋体" w:hAnsi="宋体" w:eastAsia="宋体" w:cs="宋体"/>
                <w:sz w:val="21"/>
                <w:lang w:eastAsia="zh-CN"/>
              </w:rPr>
              <w:t>业簿记教科书》</w:t>
            </w:r>
          </w:p>
        </w:tc>
        <w:tc>
          <w:tcPr>
            <w:tcW w:w="1670" w:type="dxa"/>
          </w:tcPr>
          <w:p>
            <w:pPr>
              <w:pStyle w:val="67"/>
              <w:spacing w:before="131"/>
              <w:ind w:left="174" w:right="167"/>
              <w:rPr>
                <w:rFonts w:ascii="宋体" w:hAnsi="宋体" w:eastAsia="宋体" w:cs="宋体"/>
                <w:sz w:val="21"/>
              </w:rPr>
            </w:pPr>
            <w:r>
              <w:rPr>
                <w:rFonts w:hint="eastAsia" w:ascii="宋体" w:hAnsi="宋体" w:eastAsia="宋体" w:cs="宋体"/>
                <w:sz w:val="21"/>
              </w:rPr>
              <w:t>学生学习</w:t>
            </w:r>
          </w:p>
        </w:tc>
        <w:tc>
          <w:tcPr>
            <w:tcW w:w="1770" w:type="dxa"/>
          </w:tcPr>
          <w:p>
            <w:pPr>
              <w:pStyle w:val="67"/>
              <w:rPr>
                <w:rFonts w:ascii="宋体" w:hAnsi="宋体" w:eastAsia="宋体" w:cs="宋体"/>
                <w:sz w:val="20"/>
              </w:rPr>
            </w:pPr>
          </w:p>
        </w:tc>
      </w:tr>
    </w:tbl>
    <w:p>
      <w:pPr>
        <w:spacing w:line="360" w:lineRule="auto"/>
        <w:ind w:firstLine="562" w:firstLineChars="200"/>
        <w:rPr>
          <w:rFonts w:ascii="宋体" w:hAnsi="宋体" w:cs="宋体"/>
          <w:b/>
          <w:sz w:val="28"/>
        </w:rPr>
      </w:pPr>
      <w:r>
        <w:rPr>
          <w:rFonts w:hint="eastAsia" w:ascii="宋体" w:hAnsi="宋体" w:cs="宋体"/>
          <w:b/>
          <w:sz w:val="28"/>
        </w:rPr>
        <w:t>3.数字化教学资源建设与使用情况</w:t>
      </w:r>
    </w:p>
    <w:p>
      <w:pPr>
        <w:spacing w:line="360" w:lineRule="auto"/>
        <w:ind w:firstLine="480" w:firstLineChars="200"/>
        <w:rPr>
          <w:rFonts w:ascii="宋体" w:hAnsi="宋体" w:cs="宋体"/>
          <w:sz w:val="24"/>
          <w:szCs w:val="24"/>
        </w:rPr>
      </w:pPr>
      <w:r>
        <w:rPr>
          <w:rFonts w:hint="eastAsia" w:ascii="宋体" w:hAnsi="宋体" w:cs="宋体"/>
          <w:sz w:val="24"/>
          <w:szCs w:val="24"/>
        </w:rPr>
        <w:t>依托优质教学平台，优先从国家级数字化资源库中选用数字化教学资源、我院教师主持的省级精品在线课程资源、院级优质核心课程资源，鼓励教师开发建设与课程配套的音视频素材、教学课件、数字化教学案例库、试题库等线上资源， 与企业合作开发虚拟软件，建成种类丰富、形式多样、使用便捷、动态更新、能满足信息化教学的数字教学资源库。</w:t>
      </w:r>
    </w:p>
    <w:p>
      <w:pPr>
        <w:pStyle w:val="5"/>
        <w:rPr>
          <w:rFonts w:hint="default"/>
        </w:rPr>
      </w:pPr>
      <w:bookmarkStart w:id="106" w:name="_Toc46303730"/>
      <w:bookmarkStart w:id="107" w:name="_Toc121248558"/>
      <w:r>
        <w:t>（四）教学方法</w:t>
      </w:r>
      <w:bookmarkEnd w:id="106"/>
      <w:bookmarkEnd w:id="107"/>
    </w:p>
    <w:p>
      <w:pPr>
        <w:spacing w:line="360" w:lineRule="auto"/>
        <w:ind w:firstLine="480" w:firstLineChars="200"/>
        <w:rPr>
          <w:rFonts w:ascii="宋体" w:hAnsi="宋体" w:cs="宋体"/>
          <w:sz w:val="24"/>
          <w:szCs w:val="24"/>
        </w:rPr>
      </w:pPr>
      <w:r>
        <w:rPr>
          <w:rFonts w:hint="eastAsia" w:ascii="宋体" w:hAnsi="宋体" w:cs="宋体"/>
          <w:sz w:val="24"/>
          <w:szCs w:val="24"/>
        </w:rPr>
        <w:t>总结推广现代学徒制试点经验，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w:t>
      </w:r>
    </w:p>
    <w:p>
      <w:pPr>
        <w:spacing w:line="500" w:lineRule="exact"/>
        <w:ind w:firstLine="482" w:firstLineChars="200"/>
        <w:rPr>
          <w:rFonts w:ascii="宋体" w:hAnsi="宋体" w:cs="宋体"/>
          <w:b/>
          <w:bCs/>
          <w:sz w:val="24"/>
          <w:szCs w:val="24"/>
        </w:rPr>
      </w:pPr>
      <w:r>
        <w:rPr>
          <w:rFonts w:hint="eastAsia" w:ascii="宋体" w:hAnsi="宋体" w:cs="宋体"/>
          <w:b/>
          <w:bCs/>
          <w:sz w:val="24"/>
          <w:szCs w:val="24"/>
        </w:rPr>
        <w:t>1</w:t>
      </w:r>
      <w:r>
        <w:rPr>
          <w:rFonts w:ascii="宋体" w:hAnsi="宋体" w:cs="宋体"/>
          <w:b/>
          <w:bCs/>
          <w:sz w:val="24"/>
          <w:szCs w:val="24"/>
        </w:rPr>
        <w:t>.</w:t>
      </w:r>
      <w:r>
        <w:rPr>
          <w:rFonts w:hint="eastAsia" w:ascii="宋体" w:hAnsi="宋体" w:cs="宋体"/>
          <w:b/>
          <w:bCs/>
          <w:sz w:val="24"/>
          <w:szCs w:val="24"/>
        </w:rPr>
        <w:t xml:space="preserve"> 教学模式</w:t>
      </w:r>
    </w:p>
    <w:p>
      <w:pPr>
        <w:adjustRightInd w:val="0"/>
        <w:snapToGrid w:val="0"/>
        <w:spacing w:line="440" w:lineRule="exact"/>
        <w:ind w:firstLine="480" w:firstLineChars="200"/>
        <w:rPr>
          <w:rFonts w:ascii="宋体" w:hAnsi="宋体"/>
          <w:bCs/>
          <w:sz w:val="24"/>
        </w:rPr>
      </w:pPr>
      <w:r>
        <w:rPr>
          <w:rFonts w:hint="eastAsia" w:ascii="宋体" w:hAnsi="宋体" w:cs="宋体"/>
          <w:kern w:val="0"/>
          <w:sz w:val="24"/>
        </w:rPr>
        <w:t>本专业根据“一个中心、两个标准、四项技能”岗课赛证融合的人才培养模式，</w:t>
      </w:r>
      <w:r>
        <w:rPr>
          <w:rFonts w:hint="eastAsia" w:ascii="宋体" w:hAnsi="宋体" w:cs="Arial"/>
          <w:sz w:val="24"/>
        </w:rPr>
        <w:t>强化</w:t>
      </w:r>
      <w:r>
        <w:rPr>
          <w:rFonts w:ascii="宋体" w:hAnsi="宋体" w:cs="Arial"/>
          <w:sz w:val="24"/>
        </w:rPr>
        <w:t>学生在教学过程中的参与意识，提高学生在学习过程中的主体地位，把交互式教学、启发式教学、案例教学、模拟教学等教学方法融入到教学</w:t>
      </w:r>
      <w:r>
        <w:rPr>
          <w:rFonts w:hint="eastAsia" w:ascii="宋体" w:hAnsi="宋体" w:cs="Arial"/>
          <w:sz w:val="24"/>
        </w:rPr>
        <w:t>实践</w:t>
      </w:r>
      <w:r>
        <w:rPr>
          <w:rFonts w:ascii="宋体" w:hAnsi="宋体" w:cs="Arial"/>
          <w:sz w:val="24"/>
        </w:rPr>
        <w:t>中</w:t>
      </w:r>
      <w:r>
        <w:rPr>
          <w:rFonts w:hint="eastAsia" w:ascii="宋体" w:hAnsi="宋体" w:cs="Arial"/>
          <w:sz w:val="24"/>
        </w:rPr>
        <w:t>，同时利用</w:t>
      </w:r>
      <w:r>
        <w:rPr>
          <w:rFonts w:ascii="宋体" w:hAnsi="宋体" w:cs="Arial"/>
          <w:sz w:val="24"/>
        </w:rPr>
        <w:t>通讯视频技术、网络技术、多媒体技术等现代化教学手段，加速</w:t>
      </w:r>
      <w:r>
        <w:rPr>
          <w:rFonts w:hint="eastAsia" w:ascii="宋体" w:hAnsi="宋体" w:cs="Arial"/>
          <w:sz w:val="24"/>
        </w:rPr>
        <w:t>会计</w:t>
      </w:r>
      <w:r>
        <w:rPr>
          <w:rFonts w:ascii="宋体" w:hAnsi="宋体" w:cs="Arial"/>
          <w:sz w:val="24"/>
        </w:rPr>
        <w:t>知识的传播和更新，使</w:t>
      </w:r>
      <w:r>
        <w:rPr>
          <w:rFonts w:hint="eastAsia" w:ascii="宋体" w:hAnsi="宋体" w:cs="Arial"/>
          <w:sz w:val="24"/>
        </w:rPr>
        <w:t>会计</w:t>
      </w:r>
      <w:r>
        <w:rPr>
          <w:rFonts w:ascii="宋体" w:hAnsi="宋体" w:cs="Arial"/>
          <w:sz w:val="24"/>
        </w:rPr>
        <w:t>教育突破传统的课堂教学，提供给学生一个更为广阔的</w:t>
      </w:r>
      <w:r>
        <w:rPr>
          <w:rFonts w:hint="eastAsia" w:ascii="宋体" w:hAnsi="宋体" w:cs="Arial"/>
          <w:sz w:val="24"/>
        </w:rPr>
        <w:t>学习</w:t>
      </w:r>
      <w:r>
        <w:rPr>
          <w:rFonts w:ascii="宋体" w:hAnsi="宋体" w:cs="Arial"/>
          <w:sz w:val="24"/>
        </w:rPr>
        <w:t>空间</w:t>
      </w:r>
      <w:r>
        <w:rPr>
          <w:rFonts w:hint="eastAsia" w:ascii="宋体" w:hAnsi="宋体" w:cs="Arial"/>
          <w:sz w:val="24"/>
        </w:rPr>
        <w:t>，</w:t>
      </w:r>
      <w:r>
        <w:rPr>
          <w:rFonts w:hint="eastAsia" w:ascii="宋体" w:hAnsi="宋体" w:cs="宋体"/>
          <w:kern w:val="0"/>
          <w:sz w:val="24"/>
        </w:rPr>
        <w:t>力求在知识和</w:t>
      </w:r>
      <w:r>
        <w:rPr>
          <w:rFonts w:hint="eastAsia" w:ascii="宋体" w:hAnsi="宋体"/>
          <w:bCs/>
          <w:sz w:val="24"/>
        </w:rPr>
        <w:t>能力结构与培养中，通过教育教学方法改革，努力实现</w:t>
      </w:r>
      <w:r>
        <w:rPr>
          <w:rFonts w:hint="eastAsia" w:ascii="宋体" w:hAnsi="宋体" w:cs="宋体"/>
          <w:kern w:val="0"/>
          <w:sz w:val="24"/>
        </w:rPr>
        <w:t>“学中做，做中学，做中教”</w:t>
      </w:r>
      <w:r>
        <w:rPr>
          <w:rFonts w:hint="eastAsia" w:ascii="宋体" w:hAnsi="宋体"/>
          <w:bCs/>
          <w:sz w:val="24"/>
        </w:rPr>
        <w:t>。</w:t>
      </w:r>
    </w:p>
    <w:p>
      <w:pPr>
        <w:numPr>
          <w:ilvl w:val="0"/>
          <w:numId w:val="1"/>
        </w:numPr>
        <w:spacing w:line="500" w:lineRule="exact"/>
        <w:rPr>
          <w:rFonts w:ascii="宋体" w:hAnsi="宋体" w:cs="宋体"/>
          <w:b/>
          <w:bCs/>
          <w:sz w:val="24"/>
          <w:szCs w:val="24"/>
        </w:rPr>
      </w:pPr>
      <w:r>
        <w:rPr>
          <w:rFonts w:hint="eastAsia" w:ascii="宋体" w:hAnsi="宋体" w:cs="宋体"/>
          <w:b/>
          <w:bCs/>
          <w:sz w:val="24"/>
          <w:szCs w:val="24"/>
        </w:rPr>
        <w:t>教学方法手段</w:t>
      </w:r>
    </w:p>
    <w:p>
      <w:pPr>
        <w:spacing w:line="500" w:lineRule="exact"/>
        <w:ind w:left="562"/>
        <w:rPr>
          <w:rFonts w:ascii="宋体" w:hAnsi="宋体" w:cs="宋体"/>
          <w:kern w:val="0"/>
          <w:sz w:val="24"/>
          <w:szCs w:val="24"/>
        </w:rPr>
      </w:pPr>
      <w:r>
        <w:rPr>
          <w:rFonts w:hint="eastAsia" w:ascii="宋体" w:hAnsi="宋体" w:cs="宋体"/>
          <w:kern w:val="0"/>
          <w:sz w:val="24"/>
          <w:szCs w:val="24"/>
        </w:rPr>
        <w:t>（1）教学方法</w:t>
      </w:r>
    </w:p>
    <w:p>
      <w:pPr>
        <w:spacing w:line="360" w:lineRule="auto"/>
        <w:ind w:firstLine="480" w:firstLineChars="200"/>
        <w:rPr>
          <w:rFonts w:ascii="宋体" w:hAnsi="宋体" w:cs="宋体"/>
          <w:sz w:val="24"/>
          <w:szCs w:val="24"/>
        </w:rPr>
      </w:pPr>
      <w:r>
        <w:rPr>
          <w:rFonts w:hint="eastAsia" w:ascii="宋体" w:hAnsi="宋体" w:cs="宋体"/>
          <w:sz w:val="24"/>
          <w:szCs w:val="24"/>
        </w:rPr>
        <w:t>对于课程的教学，教师可以结合学生和实际情况，选择适当的教学方法和途径。可以采用下列教学方法：</w:t>
      </w:r>
    </w:p>
    <w:p>
      <w:pPr>
        <w:spacing w:line="360" w:lineRule="auto"/>
        <w:ind w:firstLine="482" w:firstLineChars="200"/>
        <w:rPr>
          <w:rFonts w:ascii="宋体" w:hAnsi="宋体" w:cs="宋体"/>
          <w:sz w:val="24"/>
          <w:szCs w:val="24"/>
        </w:rPr>
      </w:pPr>
      <w:r>
        <w:rPr>
          <w:rFonts w:hint="eastAsia" w:ascii="宋体" w:hAnsi="宋体" w:cs="宋体"/>
          <w:b/>
          <w:bCs/>
          <w:sz w:val="24"/>
          <w:szCs w:val="24"/>
        </w:rPr>
        <w:t>案例教学法</w:t>
      </w:r>
      <w:r>
        <w:rPr>
          <w:rFonts w:hint="eastAsia" w:ascii="宋体" w:hAnsi="宋体" w:cs="宋体"/>
          <w:sz w:val="24"/>
          <w:szCs w:val="24"/>
        </w:rPr>
        <w:t>：案例教学法就是通过教师出示具体案例来组织教学，目的是让学生开动脑筋思考案例中的矛盾，参加讨论，挖掘学生的创造潜能和创新意识， 培养学生主动积极的学习兴趣和能力。从教学效果看，案例教学有助于“活化”教材，改革传统概念教学；能有效地解决理论知识和实际相结合的问题，提高学生分析问题和解决问题的能力；能够增强学生学习的主动性、积极性和学习兴趣；能有效地促进教学相长和师生互动。</w:t>
      </w:r>
    </w:p>
    <w:p>
      <w:pPr>
        <w:spacing w:line="360" w:lineRule="auto"/>
        <w:ind w:firstLine="482" w:firstLineChars="200"/>
        <w:rPr>
          <w:rFonts w:ascii="宋体" w:hAnsi="宋体" w:cs="宋体"/>
          <w:sz w:val="24"/>
          <w:szCs w:val="24"/>
        </w:rPr>
      </w:pPr>
      <w:r>
        <w:rPr>
          <w:rFonts w:hint="eastAsia" w:ascii="宋体" w:hAnsi="宋体" w:cs="宋体"/>
          <w:b/>
          <w:bCs/>
          <w:sz w:val="24"/>
          <w:szCs w:val="24"/>
        </w:rPr>
        <w:t>体验式教学法</w:t>
      </w:r>
      <w:r>
        <w:rPr>
          <w:rFonts w:hint="eastAsia" w:ascii="宋体" w:hAnsi="宋体" w:cs="宋体"/>
          <w:sz w:val="24"/>
          <w:szCs w:val="24"/>
        </w:rPr>
        <w:t>：体验式教学一般是指使学生亲身介入实践活动或一定的情境，通过认知、体验和感悟，在实践或亲历过程中获得新的知识、技能、态度的方法。常见的体验式教学方法有“情景模拟”、“参观调查”、“角色扮演”、“实验制作”、“实践亲历”等等。</w:t>
      </w:r>
    </w:p>
    <w:p>
      <w:pPr>
        <w:spacing w:line="360" w:lineRule="auto"/>
        <w:ind w:firstLine="482" w:firstLineChars="200"/>
        <w:rPr>
          <w:rFonts w:ascii="宋体" w:hAnsi="宋体" w:cs="宋体"/>
          <w:sz w:val="24"/>
          <w:szCs w:val="24"/>
        </w:rPr>
      </w:pPr>
      <w:r>
        <w:rPr>
          <w:rFonts w:hint="eastAsia" w:ascii="宋体" w:hAnsi="宋体" w:cs="宋体"/>
          <w:b/>
          <w:bCs/>
          <w:sz w:val="24"/>
          <w:szCs w:val="24"/>
        </w:rPr>
        <w:t>实践探究法：</w:t>
      </w:r>
      <w:r>
        <w:rPr>
          <w:rFonts w:hint="eastAsia" w:ascii="宋体" w:hAnsi="宋体" w:cs="宋体"/>
          <w:sz w:val="24"/>
          <w:szCs w:val="24"/>
        </w:rPr>
        <w:t>这种方法强调学生通过实践，增强探究和创新的意识，学习科学研究的方法，发展综合运用知识的能力。作为一种教学方法，实践与探究以活动为载体，以学生的经验和日常生活为背景，在活动和探究中，演绎教材内容， 补充和生成超越教材知识的内容。这种方法强调培养学生的创新精神、实践能力和探究能力。</w:t>
      </w:r>
    </w:p>
    <w:p>
      <w:pPr>
        <w:spacing w:line="500" w:lineRule="exact"/>
        <w:ind w:firstLine="480" w:firstLineChars="200"/>
        <w:rPr>
          <w:rFonts w:ascii="宋体" w:hAnsi="宋体" w:cs="宋体"/>
          <w:kern w:val="0"/>
          <w:sz w:val="24"/>
          <w:szCs w:val="24"/>
        </w:rPr>
      </w:pPr>
      <w:r>
        <w:rPr>
          <w:rFonts w:hint="eastAsia" w:ascii="宋体" w:hAnsi="宋体" w:cs="宋体"/>
          <w:kern w:val="0"/>
          <w:sz w:val="24"/>
          <w:szCs w:val="24"/>
        </w:rPr>
        <w:t>（2）教学手段</w:t>
      </w:r>
    </w:p>
    <w:p>
      <w:pPr>
        <w:spacing w:line="360" w:lineRule="auto"/>
        <w:ind w:firstLine="480" w:firstLineChars="200"/>
        <w:rPr>
          <w:rFonts w:ascii="宋体" w:hAnsi="宋体" w:cs="宋体"/>
          <w:sz w:val="24"/>
          <w:szCs w:val="24"/>
        </w:rPr>
      </w:pPr>
      <w:r>
        <w:rPr>
          <w:rFonts w:hint="eastAsia" w:ascii="宋体" w:hAnsi="宋体" w:cs="宋体"/>
          <w:sz w:val="24"/>
          <w:szCs w:val="24"/>
        </w:rPr>
        <w:t>在教学手段上，引进多媒体技术等现代化教学方式。目前，100%以上专业教师开发和制作多媒体课件，并熟练地应用；此外，教学中还运用电视视听教材、录像资料以及彩色图片信息等。大部分专业教师建立了教学网站，学生在课后能通过网络学习、与教师交流，改变了传统教学中“点对面”的教学方式,形成了教师对学生“点对点”的授课形式。</w:t>
      </w:r>
    </w:p>
    <w:p>
      <w:pPr>
        <w:pStyle w:val="5"/>
        <w:rPr>
          <w:rFonts w:hint="default"/>
        </w:rPr>
      </w:pPr>
      <w:bookmarkStart w:id="108" w:name="_Toc121248559"/>
      <w:r>
        <w:t>（五）考核评价</w:t>
      </w:r>
      <w:bookmarkEnd w:id="108"/>
    </w:p>
    <w:p>
      <w:pPr>
        <w:spacing w:line="500" w:lineRule="exact"/>
        <w:ind w:firstLine="482" w:firstLineChars="200"/>
        <w:rPr>
          <w:rFonts w:ascii="宋体" w:hAnsi="宋体" w:cs="宋体"/>
          <w:b/>
          <w:bCs/>
          <w:sz w:val="24"/>
          <w:szCs w:val="24"/>
        </w:rPr>
      </w:pPr>
      <w:bookmarkStart w:id="109" w:name="_Toc257887141"/>
      <w:r>
        <w:rPr>
          <w:rFonts w:hint="eastAsia" w:ascii="宋体" w:hAnsi="宋体" w:cs="宋体"/>
          <w:b/>
          <w:bCs/>
          <w:sz w:val="24"/>
          <w:szCs w:val="24"/>
        </w:rPr>
        <w:t>1.课程考核</w:t>
      </w:r>
      <w:bookmarkEnd w:id="109"/>
    </w:p>
    <w:p>
      <w:pPr>
        <w:spacing w:line="500" w:lineRule="exact"/>
        <w:ind w:firstLine="480" w:firstLineChars="200"/>
        <w:rPr>
          <w:rFonts w:ascii="宋体" w:hAnsi="宋体" w:cs="宋体"/>
          <w:sz w:val="24"/>
          <w:szCs w:val="24"/>
        </w:rPr>
      </w:pPr>
      <w:r>
        <w:rPr>
          <w:rFonts w:hint="eastAsia" w:ascii="宋体" w:hAnsi="宋体" w:cs="宋体"/>
          <w:sz w:val="24"/>
          <w:szCs w:val="24"/>
        </w:rPr>
        <w:t>提倡考试模式创新和改革，过程性考核与期末考试有机结合。其中，过程考核比例占50分，包括学生考勤15分，教学表现（教学纪律、学习综合表现、作业完成等）占35分，期末考试占50分。</w:t>
      </w:r>
    </w:p>
    <w:p>
      <w:pPr>
        <w:spacing w:line="500" w:lineRule="exact"/>
        <w:ind w:firstLine="482" w:firstLineChars="200"/>
        <w:rPr>
          <w:rFonts w:ascii="宋体" w:hAnsi="宋体" w:cs="宋体"/>
          <w:b/>
          <w:bCs/>
          <w:sz w:val="24"/>
          <w:szCs w:val="24"/>
        </w:rPr>
      </w:pPr>
      <w:bookmarkStart w:id="110" w:name="_Toc257887142"/>
      <w:r>
        <w:rPr>
          <w:rFonts w:hint="eastAsia" w:ascii="宋体" w:hAnsi="宋体" w:cs="宋体"/>
          <w:b/>
          <w:bCs/>
          <w:sz w:val="24"/>
          <w:szCs w:val="24"/>
        </w:rPr>
        <w:t>2.专项实践考核</w:t>
      </w:r>
      <w:bookmarkEnd w:id="110"/>
    </w:p>
    <w:p>
      <w:pPr>
        <w:spacing w:line="460" w:lineRule="exact"/>
        <w:ind w:firstLine="480" w:firstLineChars="200"/>
        <w:rPr>
          <w:rFonts w:ascii="宋体" w:hAnsi="宋体" w:cs="宋体"/>
          <w:sz w:val="24"/>
          <w:szCs w:val="24"/>
        </w:rPr>
      </w:pPr>
      <w:r>
        <w:rPr>
          <w:rFonts w:ascii="宋体" w:hAnsi="宋体" w:cs="宋体"/>
          <w:sz w:val="24"/>
          <w:szCs w:val="24"/>
        </w:rPr>
        <w:t>实训实习</w:t>
      </w:r>
      <w:r>
        <w:rPr>
          <w:rFonts w:hint="eastAsia" w:ascii="宋体" w:hAnsi="宋体" w:cs="宋体"/>
          <w:sz w:val="24"/>
          <w:szCs w:val="24"/>
        </w:rPr>
        <w:t>：</w:t>
      </w:r>
      <w:r>
        <w:rPr>
          <w:rFonts w:ascii="宋体" w:hAnsi="宋体" w:cs="宋体"/>
          <w:sz w:val="24"/>
          <w:szCs w:val="24"/>
        </w:rPr>
        <w:t>实训实习是指时间在一周以上的课程实习、课程设计、专业实习、</w:t>
      </w:r>
      <w:r>
        <w:rPr>
          <w:rFonts w:hint="eastAsia" w:ascii="宋体" w:hAnsi="宋体" w:cs="宋体"/>
          <w:sz w:val="24"/>
          <w:szCs w:val="24"/>
        </w:rPr>
        <w:t>岗位实习</w:t>
      </w:r>
      <w:r>
        <w:rPr>
          <w:rFonts w:ascii="宋体" w:hAnsi="宋体" w:cs="宋体"/>
          <w:sz w:val="24"/>
          <w:szCs w:val="24"/>
        </w:rPr>
        <w:t>。实行课程化管理，实习不合格者不具备毕业资格。</w:t>
      </w:r>
      <w:r>
        <w:rPr>
          <w:rFonts w:hint="eastAsia" w:ascii="宋体" w:hAnsi="宋体" w:cs="宋体"/>
          <w:sz w:val="24"/>
          <w:szCs w:val="24"/>
        </w:rPr>
        <w:t>按照学院实践教学管理规范要求评定成绩。</w:t>
      </w:r>
    </w:p>
    <w:p>
      <w:pPr>
        <w:spacing w:line="460" w:lineRule="exact"/>
        <w:ind w:firstLine="480" w:firstLineChars="200"/>
        <w:rPr>
          <w:rFonts w:ascii="宋体" w:hAnsi="宋体" w:cs="宋体"/>
          <w:sz w:val="24"/>
          <w:szCs w:val="24"/>
        </w:rPr>
      </w:pPr>
      <w:r>
        <w:rPr>
          <w:rFonts w:ascii="宋体" w:hAnsi="宋体" w:cs="宋体"/>
          <w:sz w:val="24"/>
          <w:szCs w:val="24"/>
        </w:rPr>
        <w:t>毕业论文（设计）</w:t>
      </w:r>
      <w:r>
        <w:rPr>
          <w:rFonts w:hint="eastAsia" w:ascii="宋体" w:hAnsi="宋体" w:cs="宋体"/>
          <w:sz w:val="24"/>
          <w:szCs w:val="24"/>
        </w:rPr>
        <w:t>：</w:t>
      </w:r>
      <w:r>
        <w:rPr>
          <w:rFonts w:ascii="宋体" w:hAnsi="宋体" w:cs="宋体"/>
          <w:sz w:val="24"/>
          <w:szCs w:val="24"/>
        </w:rPr>
        <w:t>毕业论文(设计)是实践教学的重要组成部分，平时成绩（30%）、审阅成绩（30%）和答辩成绩（40%）折算后按优(90--100)，良(75--89)，及格(60--74)，不及格(59分以下)评定等级。</w:t>
      </w:r>
    </w:p>
    <w:p>
      <w:pPr>
        <w:pStyle w:val="5"/>
        <w:rPr>
          <w:rFonts w:hint="default"/>
        </w:rPr>
      </w:pPr>
      <w:bookmarkStart w:id="111" w:name="_Toc121248560"/>
      <w:r>
        <w:t>（六）质量管理</w:t>
      </w:r>
      <w:bookmarkEnd w:id="111"/>
    </w:p>
    <w:p>
      <w:pPr>
        <w:snapToGrid w:val="0"/>
        <w:spacing w:line="460" w:lineRule="exact"/>
        <w:ind w:firstLine="480" w:firstLineChars="200"/>
        <w:rPr>
          <w:rFonts w:ascii="宋体" w:hAnsi="宋体" w:cs="宋体"/>
          <w:sz w:val="24"/>
          <w:szCs w:val="24"/>
        </w:rPr>
      </w:pPr>
      <w:bookmarkStart w:id="112" w:name="_Toc46303733"/>
      <w:r>
        <w:rPr>
          <w:rFonts w:hint="eastAsia" w:ascii="宋体" w:hAnsi="宋体" w:cs="宋体"/>
          <w:sz w:val="24"/>
          <w:szCs w:val="24"/>
        </w:rPr>
        <w:t>1. 学校和系部已经建立大数据与会计专业建设和教学质量诊断与改进机制，健全专业教学质量监控管理制度，完善课堂教学、教学评价、实习实训、毕业设计以及专业调研、人才培养方案更新、资源建设等方面质量标准建设，通过教学实施，过程监控、质量评价和持续改进，达成人才培养规格。</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2.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3.学校已经建立毕业生跟踪反馈机制及社会评价机制，并对生源情况、在校生学业水平、毕业生就业情况等进行分析，定期评价人才培养质量和培养目标达成情况。</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4.会计教研室充分利用评价分析结果有效改进专业教学，持续提高人才培养质量。</w:t>
      </w:r>
    </w:p>
    <w:p>
      <w:pPr>
        <w:pStyle w:val="4"/>
        <w:ind w:firstLine="643"/>
        <w:rPr>
          <w:sz w:val="32"/>
          <w:szCs w:val="32"/>
        </w:rPr>
      </w:pPr>
      <w:bookmarkStart w:id="113" w:name="_Toc121248561"/>
      <w:r>
        <w:rPr>
          <w:rFonts w:hint="eastAsia"/>
          <w:sz w:val="32"/>
          <w:szCs w:val="32"/>
        </w:rPr>
        <w:t>十三、毕业要求</w:t>
      </w:r>
      <w:bookmarkEnd w:id="112"/>
      <w:bookmarkEnd w:id="113"/>
    </w:p>
    <w:p>
      <w:pPr>
        <w:pStyle w:val="5"/>
        <w:rPr>
          <w:rFonts w:hint="default"/>
        </w:rPr>
      </w:pPr>
      <w:bookmarkStart w:id="114" w:name="_Toc121248562"/>
      <w:bookmarkStart w:id="115" w:name="_Toc405393395"/>
      <w:bookmarkStart w:id="116" w:name="_Toc46303734"/>
      <w:bookmarkStart w:id="117" w:name="_Toc407697910"/>
      <w:bookmarkStart w:id="118" w:name="_Toc407696152"/>
      <w:r>
        <w:t>（一）学分要求</w:t>
      </w:r>
      <w:bookmarkEnd w:id="114"/>
      <w:bookmarkEnd w:id="115"/>
      <w:bookmarkEnd w:id="116"/>
      <w:bookmarkEnd w:id="117"/>
      <w:bookmarkEnd w:id="118"/>
    </w:p>
    <w:p>
      <w:pPr>
        <w:snapToGrid w:val="0"/>
        <w:spacing w:line="460" w:lineRule="exact"/>
        <w:ind w:firstLine="480" w:firstLineChars="200"/>
      </w:pPr>
      <w:bookmarkStart w:id="119" w:name="_Hlk11874548"/>
      <w:r>
        <w:rPr>
          <w:rFonts w:hint="eastAsia" w:ascii="宋体" w:hAnsi="宋体" w:cs="宋体"/>
          <w:sz w:val="24"/>
          <w:szCs w:val="24"/>
        </w:rPr>
        <w:t>总学分：要求学生毕业最低学分15</w:t>
      </w:r>
      <w:r>
        <w:rPr>
          <w:rFonts w:ascii="宋体" w:hAnsi="宋体" w:cs="宋体"/>
          <w:sz w:val="24"/>
          <w:szCs w:val="24"/>
        </w:rPr>
        <w:t>7</w:t>
      </w:r>
      <w:r>
        <w:rPr>
          <w:rFonts w:hint="eastAsia" w:ascii="宋体" w:hAnsi="宋体" w:cs="宋体"/>
          <w:sz w:val="24"/>
          <w:szCs w:val="24"/>
        </w:rPr>
        <w:t>学分。（说明：毕业最低学分由课程学分、第二课堂学分、操行学分三部分组成。其中包括“课程学分”14</w:t>
      </w:r>
      <w:r>
        <w:rPr>
          <w:rFonts w:ascii="宋体" w:hAnsi="宋体" w:cs="宋体"/>
          <w:sz w:val="24"/>
          <w:szCs w:val="24"/>
        </w:rPr>
        <w:t>9</w:t>
      </w:r>
      <w:r>
        <w:rPr>
          <w:rFonts w:hint="eastAsia" w:ascii="宋体" w:hAnsi="宋体" w:cs="宋体"/>
          <w:sz w:val="24"/>
          <w:szCs w:val="24"/>
        </w:rPr>
        <w:t>分，第二课堂5学分，操行学分3学分）。学分设定标准以授课（训练）学时数（或周数）为主要依据。</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1．理论与实践一体化课程教学按每16学时1学分计；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2．综合实践教学环节按每周1学分计；</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3．学分的最小计量单元为0.5学分。</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4．上级教育行政管理部门相关文件有明确的学分学时规定的，如《形势与政策》课程等情况，按照规定执行，不进行折算。</w:t>
      </w:r>
    </w:p>
    <w:p>
      <w:pPr>
        <w:snapToGrid w:val="0"/>
        <w:spacing w:line="460" w:lineRule="exact"/>
        <w:ind w:firstLine="480" w:firstLineChars="200"/>
        <w:rPr>
          <w:rFonts w:ascii="宋体" w:hAnsi="宋体" w:cs="宋体"/>
          <w:sz w:val="24"/>
          <w:szCs w:val="24"/>
        </w:rPr>
      </w:pPr>
      <w:r>
        <w:rPr>
          <w:rFonts w:hint="eastAsia" w:ascii="宋体" w:hAnsi="宋体" w:cs="宋体"/>
          <w:sz w:val="24"/>
          <w:szCs w:val="24"/>
        </w:rPr>
        <w:t>5．实施学分奖励、以证代考抵学分和学分互认转换，具体办法按《德州科技职业学院学分制管理办法》及其配套实施细则执行。</w:t>
      </w:r>
    </w:p>
    <w:bookmarkEnd w:id="69"/>
    <w:bookmarkEnd w:id="70"/>
    <w:bookmarkEnd w:id="71"/>
    <w:bookmarkEnd w:id="72"/>
    <w:bookmarkEnd w:id="73"/>
    <w:bookmarkEnd w:id="119"/>
    <w:p>
      <w:pPr>
        <w:pStyle w:val="5"/>
        <w:rPr>
          <w:rFonts w:hint="default"/>
        </w:rPr>
      </w:pPr>
      <w:bookmarkStart w:id="120" w:name="_Toc407696153"/>
      <w:bookmarkStart w:id="121" w:name="_Toc305418734"/>
      <w:bookmarkStart w:id="122" w:name="_Toc405393396"/>
      <w:bookmarkStart w:id="123" w:name="_Toc407697911"/>
      <w:bookmarkStart w:id="124" w:name="_Toc46303735"/>
      <w:bookmarkStart w:id="125" w:name="_Toc121248563"/>
      <w:bookmarkStart w:id="126" w:name="_Toc303837894"/>
      <w:r>
        <w:t>（二）</w:t>
      </w:r>
      <w:bookmarkEnd w:id="120"/>
      <w:bookmarkEnd w:id="121"/>
      <w:bookmarkEnd w:id="122"/>
      <w:bookmarkEnd w:id="123"/>
      <w:r>
        <w:t>证书要求</w:t>
      </w:r>
      <w:bookmarkEnd w:id="124"/>
      <w:bookmarkEnd w:id="125"/>
    </w:p>
    <w:p>
      <w:pPr>
        <w:snapToGrid w:val="0"/>
        <w:spacing w:before="156" w:beforeLines="50" w:after="156" w:afterLines="50" w:line="360" w:lineRule="auto"/>
        <w:jc w:val="center"/>
        <w:rPr>
          <w:rFonts w:ascii="Times New Roman" w:hAnsi="Times New Roman"/>
          <w:b/>
          <w:sz w:val="24"/>
          <w:szCs w:val="24"/>
        </w:rPr>
      </w:pPr>
      <w:r>
        <w:rPr>
          <w:rFonts w:hint="eastAsia" w:ascii="Times New Roman" w:hAnsi="Times New Roman"/>
          <w:b/>
          <w:sz w:val="24"/>
          <w:szCs w:val="24"/>
        </w:rPr>
        <w:t>表</w:t>
      </w:r>
      <w:r>
        <w:rPr>
          <w:rFonts w:ascii="Times New Roman" w:hAnsi="Times New Roman"/>
          <w:b/>
          <w:sz w:val="24"/>
          <w:szCs w:val="24"/>
        </w:rPr>
        <w:t>1</w:t>
      </w:r>
      <w:r>
        <w:rPr>
          <w:rFonts w:hint="eastAsia" w:ascii="Times New Roman" w:hAnsi="Times New Roman"/>
          <w:b/>
          <w:sz w:val="24"/>
          <w:szCs w:val="24"/>
        </w:rPr>
        <w:t>5</w:t>
      </w:r>
      <w:r>
        <w:rPr>
          <w:rFonts w:ascii="Times New Roman" w:hAnsi="Times New Roman"/>
          <w:b/>
          <w:sz w:val="24"/>
          <w:szCs w:val="24"/>
        </w:rPr>
        <w:t xml:space="preserve">  </w:t>
      </w:r>
      <w:r>
        <w:rPr>
          <w:rFonts w:hint="eastAsia" w:ascii="Times New Roman" w:hAnsi="Times New Roman"/>
          <w:b/>
          <w:sz w:val="24"/>
          <w:szCs w:val="24"/>
        </w:rPr>
        <w:t>通用证书要求</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161"/>
        <w:gridCol w:w="1292"/>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tcPr>
          <w:p>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tcPr>
          <w:p>
            <w:pPr>
              <w:snapToGrid w:val="0"/>
              <w:spacing w:before="62" w:beforeLines="20" w:after="62" w:afterLines="20" w:line="360" w:lineRule="auto"/>
              <w:jc w:val="center"/>
              <w:rPr>
                <w:rFonts w:ascii="宋体"/>
                <w:b/>
                <w:szCs w:val="21"/>
              </w:rPr>
            </w:pPr>
            <w:r>
              <w:rPr>
                <w:rFonts w:hint="eastAsia" w:ascii="宋体" w:hAnsi="宋体"/>
                <w:b/>
                <w:szCs w:val="21"/>
              </w:rPr>
              <w:t>职业资格名称</w:t>
            </w:r>
          </w:p>
        </w:tc>
        <w:tc>
          <w:tcPr>
            <w:tcW w:w="3161" w:type="dxa"/>
          </w:tcPr>
          <w:p>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1292" w:type="dxa"/>
          </w:tcPr>
          <w:p>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tcPr>
          <w:p>
            <w:pPr>
              <w:snapToGrid w:val="0"/>
              <w:spacing w:before="62" w:beforeLines="20" w:after="62"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trPr>
        <w:tc>
          <w:tcPr>
            <w:tcW w:w="750" w:type="dxa"/>
            <w:vAlign w:val="center"/>
          </w:tcPr>
          <w:p>
            <w:pPr>
              <w:spacing w:before="62" w:beforeLines="20" w:after="62" w:afterLines="20"/>
              <w:jc w:val="center"/>
              <w:rPr>
                <w:rFonts w:ascii="宋体"/>
                <w:szCs w:val="21"/>
              </w:rPr>
            </w:pPr>
            <w:r>
              <w:rPr>
                <w:rFonts w:ascii="宋体" w:hAnsi="宋体"/>
                <w:szCs w:val="21"/>
              </w:rPr>
              <w:t>1</w:t>
            </w:r>
          </w:p>
        </w:tc>
        <w:tc>
          <w:tcPr>
            <w:tcW w:w="3336" w:type="dxa"/>
            <w:vAlign w:val="center"/>
          </w:tcPr>
          <w:p>
            <w:pPr>
              <w:snapToGrid w:val="0"/>
              <w:spacing w:before="62" w:beforeLines="20" w:after="62" w:afterLines="20" w:line="360" w:lineRule="auto"/>
              <w:jc w:val="center"/>
              <w:rPr>
                <w:rFonts w:ascii="宋体"/>
                <w:szCs w:val="21"/>
              </w:rPr>
            </w:pPr>
            <w:r>
              <w:rPr>
                <w:rFonts w:hint="eastAsia" w:ascii="宋体" w:hAnsi="宋体"/>
                <w:szCs w:val="21"/>
              </w:rPr>
              <w:t>普通话水平测试等级证书</w:t>
            </w:r>
          </w:p>
        </w:tc>
        <w:tc>
          <w:tcPr>
            <w:tcW w:w="3161" w:type="dxa"/>
            <w:vAlign w:val="center"/>
          </w:tcPr>
          <w:p>
            <w:pPr>
              <w:snapToGrid w:val="0"/>
              <w:spacing w:before="62" w:beforeLines="20" w:after="62" w:afterLines="20" w:line="360" w:lineRule="auto"/>
              <w:jc w:val="center"/>
              <w:rPr>
                <w:rFonts w:ascii="宋体"/>
                <w:szCs w:val="21"/>
              </w:rPr>
            </w:pPr>
            <w:r>
              <w:rPr>
                <w:rFonts w:hint="eastAsia" w:ascii="宋体" w:hAnsi="宋体"/>
                <w:szCs w:val="21"/>
              </w:rPr>
              <w:t>山东省语言文字工作委员会</w:t>
            </w:r>
          </w:p>
        </w:tc>
        <w:tc>
          <w:tcPr>
            <w:tcW w:w="1292" w:type="dxa"/>
            <w:vAlign w:val="center"/>
          </w:tcPr>
          <w:p>
            <w:pPr>
              <w:snapToGrid w:val="0"/>
              <w:spacing w:before="62" w:beforeLines="20" w:after="62" w:afterLines="20" w:line="360" w:lineRule="auto"/>
              <w:jc w:val="center"/>
              <w:rPr>
                <w:rFonts w:ascii="宋体"/>
                <w:szCs w:val="21"/>
              </w:rPr>
            </w:pPr>
            <w:r>
              <w:rPr>
                <w:rFonts w:hint="eastAsia" w:ascii="宋体" w:hAnsi="宋体"/>
                <w:szCs w:val="21"/>
              </w:rPr>
              <w:t>二级乙等及以上</w:t>
            </w:r>
          </w:p>
        </w:tc>
        <w:tc>
          <w:tcPr>
            <w:tcW w:w="747" w:type="dxa"/>
            <w:vAlign w:val="center"/>
          </w:tcPr>
          <w:p>
            <w:pPr>
              <w:snapToGrid w:val="0"/>
              <w:spacing w:before="62" w:beforeLines="20" w:after="62" w:afterLines="20" w:line="360" w:lineRule="auto"/>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exact"/>
        </w:trPr>
        <w:tc>
          <w:tcPr>
            <w:tcW w:w="750" w:type="dxa"/>
            <w:vAlign w:val="center"/>
          </w:tcPr>
          <w:p>
            <w:pPr>
              <w:spacing w:before="62" w:beforeLines="20" w:after="62" w:afterLines="20"/>
              <w:jc w:val="center"/>
              <w:rPr>
                <w:rFonts w:ascii="宋体" w:hAnsi="宋体"/>
                <w:szCs w:val="21"/>
              </w:rPr>
            </w:pPr>
            <w:r>
              <w:rPr>
                <w:rFonts w:hint="eastAsia" w:ascii="宋体" w:hAnsi="宋体"/>
                <w:szCs w:val="21"/>
              </w:rPr>
              <w:t>2</w:t>
            </w:r>
          </w:p>
        </w:tc>
        <w:tc>
          <w:tcPr>
            <w:tcW w:w="3336" w:type="dxa"/>
            <w:vAlign w:val="center"/>
          </w:tcPr>
          <w:p>
            <w:pPr>
              <w:spacing w:before="62" w:beforeLines="20" w:after="62" w:afterLines="20"/>
              <w:jc w:val="center"/>
              <w:rPr>
                <w:rFonts w:ascii="宋体"/>
                <w:szCs w:val="21"/>
              </w:rPr>
            </w:pPr>
            <w:r>
              <w:rPr>
                <w:rFonts w:hint="eastAsia" w:ascii="宋体"/>
                <w:szCs w:val="21"/>
              </w:rPr>
              <w:t>全国计算机等级证书</w:t>
            </w:r>
          </w:p>
        </w:tc>
        <w:tc>
          <w:tcPr>
            <w:tcW w:w="3161" w:type="dxa"/>
            <w:vAlign w:val="center"/>
          </w:tcPr>
          <w:p>
            <w:pPr>
              <w:spacing w:before="62" w:beforeLines="20" w:after="62" w:afterLines="20"/>
              <w:jc w:val="center"/>
              <w:rPr>
                <w:rFonts w:ascii="宋体"/>
                <w:szCs w:val="21"/>
              </w:rPr>
            </w:pPr>
            <w:r>
              <w:rPr>
                <w:rFonts w:hint="eastAsia" w:ascii="宋体"/>
                <w:szCs w:val="21"/>
              </w:rPr>
              <w:t>教育部考试中心</w:t>
            </w:r>
          </w:p>
        </w:tc>
        <w:tc>
          <w:tcPr>
            <w:tcW w:w="1292" w:type="dxa"/>
            <w:vAlign w:val="center"/>
          </w:tcPr>
          <w:p>
            <w:pPr>
              <w:spacing w:before="62" w:beforeLines="20" w:after="62" w:afterLines="20"/>
              <w:jc w:val="center"/>
              <w:rPr>
                <w:rFonts w:ascii="宋体"/>
                <w:szCs w:val="21"/>
              </w:rPr>
            </w:pPr>
            <w:r>
              <w:rPr>
                <w:rFonts w:hint="eastAsia" w:ascii="宋体"/>
                <w:szCs w:val="21"/>
              </w:rPr>
              <w:t>一级及以上</w:t>
            </w:r>
          </w:p>
        </w:tc>
        <w:tc>
          <w:tcPr>
            <w:tcW w:w="747" w:type="dxa"/>
            <w:vAlign w:val="center"/>
          </w:tcPr>
          <w:p>
            <w:pPr>
              <w:spacing w:before="62" w:beforeLines="20" w:after="62" w:afterLines="20"/>
              <w:jc w:val="center"/>
              <w:rPr>
                <w:rFonts w:ascii="宋体"/>
                <w:szCs w:val="21"/>
              </w:rPr>
            </w:pPr>
            <w:r>
              <w:rPr>
                <w:rFonts w:hint="eastAsia" w:ascii="宋体"/>
                <w:szCs w:val="21"/>
              </w:rPr>
              <w:t>必取</w:t>
            </w:r>
          </w:p>
        </w:tc>
      </w:tr>
    </w:tbl>
    <w:p>
      <w:pPr>
        <w:snapToGrid w:val="0"/>
        <w:spacing w:before="156" w:beforeLines="50" w:after="156" w:afterLines="50" w:line="360" w:lineRule="auto"/>
        <w:ind w:firstLine="482" w:firstLineChars="200"/>
        <w:jc w:val="center"/>
        <w:rPr>
          <w:rFonts w:ascii="Times New Roman" w:hAnsi="Times New Roman"/>
          <w:b/>
          <w:sz w:val="24"/>
          <w:szCs w:val="24"/>
        </w:rPr>
      </w:pPr>
      <w:r>
        <w:rPr>
          <w:rFonts w:hint="eastAsia" w:ascii="Times New Roman" w:hAnsi="Times New Roman"/>
          <w:b/>
          <w:sz w:val="24"/>
          <w:szCs w:val="24"/>
        </w:rPr>
        <w:t>表</w:t>
      </w:r>
      <w:r>
        <w:rPr>
          <w:rFonts w:ascii="Times New Roman" w:hAnsi="Times New Roman"/>
          <w:b/>
          <w:sz w:val="24"/>
          <w:szCs w:val="24"/>
        </w:rPr>
        <w:t>1</w:t>
      </w:r>
      <w:r>
        <w:rPr>
          <w:rFonts w:hint="eastAsia" w:ascii="Times New Roman" w:hAnsi="Times New Roman"/>
          <w:b/>
          <w:sz w:val="24"/>
          <w:szCs w:val="24"/>
        </w:rPr>
        <w:t>6</w:t>
      </w:r>
      <w:r>
        <w:rPr>
          <w:rFonts w:ascii="Times New Roman" w:hAnsi="Times New Roman"/>
          <w:b/>
          <w:sz w:val="24"/>
          <w:szCs w:val="24"/>
        </w:rPr>
        <w:t xml:space="preserve">  </w:t>
      </w:r>
      <w:r>
        <w:rPr>
          <w:rFonts w:hint="eastAsia" w:ascii="Times New Roman" w:hAnsi="Times New Roman"/>
          <w:b/>
          <w:sz w:val="24"/>
          <w:szCs w:val="24"/>
        </w:rPr>
        <w:t>职业资格/职业技能等级证书要求</w:t>
      </w:r>
    </w:p>
    <w:tbl>
      <w:tblPr>
        <w:tblStyle w:val="23"/>
        <w:tblW w:w="928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336"/>
        <w:gridCol w:w="3705"/>
        <w:gridCol w:w="748"/>
        <w:gridCol w:w="7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序号</w:t>
            </w:r>
          </w:p>
        </w:tc>
        <w:tc>
          <w:tcPr>
            <w:tcW w:w="3336"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证书名称</w:t>
            </w:r>
          </w:p>
        </w:tc>
        <w:tc>
          <w:tcPr>
            <w:tcW w:w="3705"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颁证单位</w:t>
            </w:r>
          </w:p>
        </w:tc>
        <w:tc>
          <w:tcPr>
            <w:tcW w:w="748"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等级</w:t>
            </w:r>
          </w:p>
        </w:tc>
        <w:tc>
          <w:tcPr>
            <w:tcW w:w="747" w:type="dxa"/>
            <w:vAlign w:val="center"/>
          </w:tcPr>
          <w:p>
            <w:pPr>
              <w:snapToGrid w:val="0"/>
              <w:spacing w:before="62" w:beforeLines="20" w:after="62" w:afterLines="20" w:line="360" w:lineRule="auto"/>
              <w:jc w:val="center"/>
              <w:rPr>
                <w:rFonts w:ascii="宋体"/>
                <w:b/>
                <w:szCs w:val="21"/>
              </w:rPr>
            </w:pPr>
            <w:r>
              <w:rPr>
                <w:rFonts w:hint="eastAsia" w:ascii="宋体" w:hAnsi="宋体"/>
                <w:b/>
                <w:szCs w:val="21"/>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exact"/>
        </w:trPr>
        <w:tc>
          <w:tcPr>
            <w:tcW w:w="750" w:type="dxa"/>
            <w:vAlign w:val="center"/>
          </w:tcPr>
          <w:p>
            <w:pPr>
              <w:spacing w:before="62" w:beforeLines="20" w:after="62" w:afterLines="20"/>
              <w:jc w:val="center"/>
              <w:rPr>
                <w:rFonts w:ascii="宋体"/>
                <w:szCs w:val="21"/>
              </w:rPr>
            </w:pPr>
            <w:r>
              <w:rPr>
                <w:rFonts w:ascii="宋体" w:hAnsi="宋体"/>
                <w:szCs w:val="21"/>
              </w:rPr>
              <w:t>1</w:t>
            </w:r>
          </w:p>
        </w:tc>
        <w:tc>
          <w:tcPr>
            <w:tcW w:w="3336" w:type="dxa"/>
            <w:vAlign w:val="center"/>
          </w:tcPr>
          <w:p>
            <w:pPr>
              <w:snapToGrid w:val="0"/>
              <w:spacing w:before="62" w:beforeLines="20" w:after="62" w:afterLines="20" w:line="360" w:lineRule="auto"/>
              <w:jc w:val="center"/>
              <w:rPr>
                <w:rFonts w:ascii="宋体"/>
                <w:szCs w:val="21"/>
              </w:rPr>
            </w:pPr>
            <w:r>
              <w:rPr>
                <w:rFonts w:hint="eastAsia"/>
              </w:rPr>
              <w:t>1+</w:t>
            </w:r>
            <w:r>
              <w:t>X业财一体信息化应用职业技能证书</w:t>
            </w:r>
          </w:p>
        </w:tc>
        <w:tc>
          <w:tcPr>
            <w:tcW w:w="3705" w:type="dxa"/>
            <w:vAlign w:val="center"/>
          </w:tcPr>
          <w:p>
            <w:pPr>
              <w:snapToGrid w:val="0"/>
              <w:spacing w:before="62" w:beforeLines="20" w:after="62" w:afterLines="20" w:line="360" w:lineRule="auto"/>
              <w:jc w:val="center"/>
              <w:rPr>
                <w:rFonts w:ascii="宋体"/>
                <w:szCs w:val="21"/>
              </w:rPr>
            </w:pPr>
            <w:r>
              <w:rPr>
                <w:rFonts w:hint="eastAsia" w:ascii="宋体"/>
                <w:szCs w:val="21"/>
              </w:rPr>
              <w:t>新道科技股份有限公司</w:t>
            </w:r>
          </w:p>
        </w:tc>
        <w:tc>
          <w:tcPr>
            <w:tcW w:w="748" w:type="dxa"/>
            <w:vAlign w:val="center"/>
          </w:tcPr>
          <w:p>
            <w:pPr>
              <w:snapToGrid w:val="0"/>
              <w:spacing w:before="62" w:beforeLines="20" w:after="62" w:afterLines="20" w:line="360" w:lineRule="auto"/>
              <w:jc w:val="center"/>
              <w:rPr>
                <w:rFonts w:ascii="宋体"/>
                <w:szCs w:val="21"/>
              </w:rPr>
            </w:pPr>
            <w:r>
              <w:rPr>
                <w:rFonts w:hint="eastAsia" w:ascii="宋体"/>
                <w:szCs w:val="21"/>
              </w:rPr>
              <w:t>中级</w:t>
            </w:r>
          </w:p>
        </w:tc>
        <w:tc>
          <w:tcPr>
            <w:tcW w:w="747" w:type="dxa"/>
            <w:vAlign w:val="center"/>
          </w:tcPr>
          <w:p>
            <w:pPr>
              <w:snapToGrid w:val="0"/>
              <w:spacing w:before="62" w:beforeLines="20" w:after="62" w:afterLines="20" w:line="360" w:lineRule="auto"/>
              <w:jc w:val="center"/>
              <w:rPr>
                <w:rFonts w:ascii="宋体"/>
                <w:szCs w:val="21"/>
              </w:rPr>
            </w:pPr>
            <w:r>
              <w:rPr>
                <w:rFonts w:hint="eastAsia" w:ascii="宋体" w:hAnsi="宋体"/>
                <w:szCs w:val="21"/>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pacing w:before="62" w:beforeLines="20" w:after="62" w:afterLines="20"/>
              <w:jc w:val="center"/>
              <w:rPr>
                <w:rFonts w:ascii="宋体" w:hAnsi="宋体"/>
                <w:szCs w:val="21"/>
              </w:rPr>
            </w:pPr>
            <w:r>
              <w:rPr>
                <w:rFonts w:hint="eastAsia" w:ascii="宋体"/>
                <w:szCs w:val="21"/>
              </w:rPr>
              <w:t>2</w:t>
            </w:r>
          </w:p>
        </w:tc>
        <w:tc>
          <w:tcPr>
            <w:tcW w:w="3336" w:type="dxa"/>
            <w:vAlign w:val="center"/>
          </w:tcPr>
          <w:p>
            <w:pPr>
              <w:snapToGrid w:val="0"/>
              <w:spacing w:before="62" w:beforeLines="20" w:after="62" w:afterLines="20" w:line="360" w:lineRule="auto"/>
              <w:jc w:val="center"/>
            </w:pPr>
            <w:r>
              <w:rPr>
                <w:rFonts w:hint="eastAsia"/>
              </w:rPr>
              <w:t>1+X WPS办公自动化应用</w:t>
            </w:r>
          </w:p>
        </w:tc>
        <w:tc>
          <w:tcPr>
            <w:tcW w:w="3705" w:type="dxa"/>
            <w:vAlign w:val="center"/>
          </w:tcPr>
          <w:p>
            <w:pPr>
              <w:snapToGrid w:val="0"/>
              <w:spacing w:before="62" w:beforeLines="20" w:after="62" w:afterLines="20" w:line="360" w:lineRule="auto"/>
              <w:jc w:val="center"/>
            </w:pPr>
            <w:r>
              <w:rPr>
                <w:rFonts w:hint="eastAsia"/>
              </w:rPr>
              <w:t>山东省教育厅</w:t>
            </w:r>
          </w:p>
        </w:tc>
        <w:tc>
          <w:tcPr>
            <w:tcW w:w="748" w:type="dxa"/>
            <w:vAlign w:val="center"/>
          </w:tcPr>
          <w:p>
            <w:pPr>
              <w:snapToGrid w:val="0"/>
              <w:spacing w:before="62" w:beforeLines="20" w:after="62" w:afterLines="20" w:line="360" w:lineRule="auto"/>
              <w:jc w:val="center"/>
            </w:pPr>
            <w:r>
              <w:rPr>
                <w:rFonts w:hint="eastAsia"/>
              </w:rPr>
              <w:t>中级</w:t>
            </w:r>
          </w:p>
        </w:tc>
        <w:tc>
          <w:tcPr>
            <w:tcW w:w="747" w:type="dxa"/>
            <w:vAlign w:val="center"/>
          </w:tcPr>
          <w:p>
            <w:pPr>
              <w:snapToGrid w:val="0"/>
              <w:spacing w:before="62" w:beforeLines="20" w:after="62" w:afterLines="20" w:line="360" w:lineRule="auto"/>
              <w:jc w:val="center"/>
            </w:pPr>
            <w:r>
              <w:rPr>
                <w:rFonts w:hint="eastAsia"/>
              </w:rPr>
              <w:t>必取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exact"/>
        </w:trPr>
        <w:tc>
          <w:tcPr>
            <w:tcW w:w="750" w:type="dxa"/>
            <w:vAlign w:val="center"/>
          </w:tcPr>
          <w:p>
            <w:pPr>
              <w:snapToGrid w:val="0"/>
              <w:spacing w:before="62" w:beforeLines="20" w:after="62" w:afterLines="20" w:line="360" w:lineRule="auto"/>
              <w:jc w:val="center"/>
              <w:rPr>
                <w:rFonts w:ascii="宋体"/>
                <w:szCs w:val="21"/>
              </w:rPr>
            </w:pPr>
            <w:r>
              <w:rPr>
                <w:rFonts w:hint="eastAsia" w:ascii="宋体"/>
                <w:szCs w:val="21"/>
              </w:rPr>
              <w:t>3</w:t>
            </w:r>
          </w:p>
        </w:tc>
        <w:tc>
          <w:tcPr>
            <w:tcW w:w="3336" w:type="dxa"/>
            <w:vAlign w:val="center"/>
          </w:tcPr>
          <w:p>
            <w:pPr>
              <w:spacing w:before="62" w:beforeLines="20" w:after="62" w:afterLines="20"/>
              <w:jc w:val="center"/>
              <w:rPr>
                <w:rFonts w:ascii="宋体"/>
                <w:szCs w:val="21"/>
              </w:rPr>
            </w:pPr>
            <w:r>
              <w:rPr>
                <w:rFonts w:hint="eastAsia" w:ascii="宋体"/>
                <w:szCs w:val="21"/>
              </w:rPr>
              <w:t>助理会计师证书</w:t>
            </w:r>
          </w:p>
        </w:tc>
        <w:tc>
          <w:tcPr>
            <w:tcW w:w="3705" w:type="dxa"/>
            <w:vAlign w:val="center"/>
          </w:tcPr>
          <w:p>
            <w:pPr>
              <w:spacing w:before="62" w:beforeLines="20" w:after="62" w:afterLines="20"/>
              <w:jc w:val="center"/>
              <w:rPr>
                <w:rFonts w:ascii="宋体"/>
                <w:szCs w:val="21"/>
              </w:rPr>
            </w:pPr>
            <w:r>
              <w:rPr>
                <w:rFonts w:hint="eastAsia" w:ascii="宋体"/>
                <w:szCs w:val="21"/>
              </w:rPr>
              <w:t>山东省财政厅</w:t>
            </w:r>
          </w:p>
        </w:tc>
        <w:tc>
          <w:tcPr>
            <w:tcW w:w="748" w:type="dxa"/>
            <w:vAlign w:val="center"/>
          </w:tcPr>
          <w:p>
            <w:pPr>
              <w:spacing w:before="62" w:beforeLines="20" w:after="62" w:afterLines="20"/>
              <w:jc w:val="center"/>
              <w:rPr>
                <w:rFonts w:ascii="宋体"/>
                <w:szCs w:val="21"/>
              </w:rPr>
            </w:pPr>
            <w:r>
              <w:rPr>
                <w:rFonts w:hint="eastAsia" w:ascii="宋体"/>
                <w:szCs w:val="21"/>
              </w:rPr>
              <w:t>初级</w:t>
            </w:r>
          </w:p>
        </w:tc>
        <w:tc>
          <w:tcPr>
            <w:tcW w:w="747" w:type="dxa"/>
            <w:vAlign w:val="center"/>
          </w:tcPr>
          <w:p>
            <w:pPr>
              <w:spacing w:before="62" w:beforeLines="20" w:after="62" w:afterLines="20"/>
              <w:jc w:val="center"/>
              <w:rPr>
                <w:rFonts w:ascii="宋体"/>
                <w:szCs w:val="21"/>
              </w:rPr>
            </w:pPr>
            <w:r>
              <w:rPr>
                <w:rFonts w:hint="eastAsia" w:ascii="宋体"/>
                <w:szCs w:val="21"/>
              </w:rPr>
              <w:t>选取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trPr>
        <w:tc>
          <w:tcPr>
            <w:tcW w:w="750" w:type="dxa"/>
            <w:vAlign w:val="center"/>
          </w:tcPr>
          <w:p>
            <w:pPr>
              <w:snapToGrid w:val="0"/>
              <w:spacing w:before="62" w:beforeLines="20" w:after="62" w:afterLines="20" w:line="360" w:lineRule="auto"/>
              <w:jc w:val="center"/>
              <w:rPr>
                <w:rFonts w:ascii="宋体"/>
                <w:szCs w:val="21"/>
              </w:rPr>
            </w:pPr>
            <w:r>
              <w:rPr>
                <w:rFonts w:hint="eastAsia" w:ascii="宋体"/>
                <w:szCs w:val="21"/>
              </w:rPr>
              <w:t>4</w:t>
            </w:r>
          </w:p>
        </w:tc>
        <w:tc>
          <w:tcPr>
            <w:tcW w:w="3336" w:type="dxa"/>
            <w:vAlign w:val="center"/>
          </w:tcPr>
          <w:p>
            <w:pPr>
              <w:spacing w:before="62" w:beforeLines="20" w:after="62" w:afterLines="20"/>
              <w:jc w:val="center"/>
              <w:rPr>
                <w:rFonts w:ascii="宋体"/>
                <w:szCs w:val="21"/>
              </w:rPr>
            </w:pPr>
            <w:r>
              <w:rPr>
                <w:rFonts w:hint="eastAsia"/>
              </w:rPr>
              <w:t>1+</w:t>
            </w:r>
            <w:r>
              <w:t>X</w:t>
            </w:r>
            <w:r>
              <w:rPr>
                <w:rFonts w:hint="eastAsia"/>
              </w:rPr>
              <w:t>个税计算职业能力等级证书</w:t>
            </w:r>
          </w:p>
        </w:tc>
        <w:tc>
          <w:tcPr>
            <w:tcW w:w="3705" w:type="dxa"/>
            <w:vAlign w:val="center"/>
          </w:tcPr>
          <w:p>
            <w:pPr>
              <w:spacing w:before="62" w:beforeLines="20" w:after="62" w:afterLines="20"/>
              <w:jc w:val="center"/>
              <w:rPr>
                <w:rFonts w:ascii="宋体"/>
                <w:szCs w:val="21"/>
              </w:rPr>
            </w:pPr>
            <w:r>
              <w:rPr>
                <w:rFonts w:hint="eastAsia" w:ascii="宋体"/>
                <w:szCs w:val="21"/>
              </w:rPr>
              <w:t>浙江衡信教育科技有限公司</w:t>
            </w:r>
          </w:p>
        </w:tc>
        <w:tc>
          <w:tcPr>
            <w:tcW w:w="748" w:type="dxa"/>
            <w:vAlign w:val="center"/>
          </w:tcPr>
          <w:p>
            <w:pPr>
              <w:spacing w:before="62" w:beforeLines="20" w:after="62" w:afterLines="20"/>
              <w:jc w:val="center"/>
              <w:rPr>
                <w:rFonts w:ascii="宋体"/>
                <w:szCs w:val="21"/>
              </w:rPr>
            </w:pPr>
            <w:r>
              <w:rPr>
                <w:rFonts w:hint="eastAsia" w:ascii="宋体"/>
                <w:szCs w:val="21"/>
              </w:rPr>
              <w:t>中级</w:t>
            </w:r>
          </w:p>
        </w:tc>
        <w:tc>
          <w:tcPr>
            <w:tcW w:w="747" w:type="dxa"/>
            <w:vAlign w:val="center"/>
          </w:tcPr>
          <w:p>
            <w:pPr>
              <w:spacing w:before="62" w:beforeLines="20" w:after="62" w:afterLines="20"/>
              <w:jc w:val="center"/>
              <w:rPr>
                <w:rFonts w:ascii="宋体"/>
                <w:szCs w:val="21"/>
              </w:rPr>
            </w:pPr>
            <w:r>
              <w:rPr>
                <w:rFonts w:hint="eastAsia"/>
              </w:rPr>
              <w:t>选取</w:t>
            </w:r>
          </w:p>
        </w:tc>
      </w:tr>
    </w:tbl>
    <w:p/>
    <w:bookmarkEnd w:id="126"/>
    <w:p>
      <w:pPr>
        <w:pStyle w:val="4"/>
        <w:ind w:firstLine="643"/>
        <w:rPr>
          <w:sz w:val="32"/>
          <w:szCs w:val="32"/>
        </w:rPr>
      </w:pPr>
      <w:bookmarkStart w:id="127" w:name="_Hlk12289955"/>
      <w:bookmarkStart w:id="128" w:name="_Toc121248564"/>
      <w:bookmarkStart w:id="129" w:name="_Hlk45893963"/>
      <w:r>
        <w:rPr>
          <w:rFonts w:hint="eastAsia"/>
          <w:sz w:val="32"/>
          <w:szCs w:val="32"/>
        </w:rPr>
        <w:t>十四、</w:t>
      </w:r>
      <w:bookmarkEnd w:id="127"/>
      <w:r>
        <w:rPr>
          <w:rFonts w:hint="eastAsia"/>
          <w:sz w:val="32"/>
          <w:szCs w:val="32"/>
        </w:rPr>
        <w:t>附录</w:t>
      </w:r>
      <w:bookmarkEnd w:id="128"/>
    </w:p>
    <w:p>
      <w:pPr>
        <w:pStyle w:val="44"/>
        <w:spacing w:before="156" w:beforeLines="50" w:beforeAutospacing="0" w:after="0" w:afterAutospacing="0"/>
        <w:rPr>
          <w:rFonts w:cs="font4-Identity-H"/>
        </w:rPr>
      </w:pPr>
      <w:r>
        <w:rPr>
          <w:rFonts w:hint="eastAsia"/>
          <w:bCs/>
          <w:kern w:val="44"/>
        </w:rPr>
        <w:t>附件1：</w:t>
      </w:r>
      <w:r>
        <w:rPr>
          <w:rFonts w:cs="font4-Identity-H"/>
        </w:rPr>
        <w:t xml:space="preserve"> </w:t>
      </w:r>
      <w:r>
        <w:rPr>
          <w:rFonts w:hint="eastAsia"/>
        </w:rPr>
        <w:t>《德州科技职业学院学分制管理办法》</w:t>
      </w:r>
    </w:p>
    <w:p>
      <w:pPr>
        <w:keepNext/>
        <w:keepLines/>
        <w:spacing w:before="156" w:beforeLines="50"/>
        <w:rPr>
          <w:rFonts w:ascii="宋体" w:hAnsi="宋体" w:cs="宋体"/>
          <w:sz w:val="24"/>
          <w:szCs w:val="24"/>
        </w:rPr>
      </w:pPr>
      <w:bookmarkStart w:id="130" w:name="_Toc119619389"/>
      <w:r>
        <w:rPr>
          <w:rFonts w:hint="eastAsia" w:ascii="宋体" w:hAnsi="宋体" w:cs="宋体"/>
          <w:bCs/>
          <w:kern w:val="44"/>
          <w:sz w:val="24"/>
          <w:szCs w:val="24"/>
        </w:rPr>
        <w:t>附件2：</w:t>
      </w:r>
      <w:r>
        <w:t xml:space="preserve"> </w:t>
      </w:r>
      <w:r>
        <w:rPr>
          <w:rFonts w:ascii="宋体" w:hAnsi="宋体" w:cs="宋体"/>
          <w:sz w:val="24"/>
          <w:szCs w:val="24"/>
        </w:rPr>
        <w:t>《</w:t>
      </w:r>
      <w:r>
        <w:rPr>
          <w:rFonts w:hint="eastAsia" w:ascii="宋体" w:hAnsi="宋体" w:cs="宋体"/>
          <w:sz w:val="24"/>
          <w:szCs w:val="24"/>
        </w:rPr>
        <w:t>德州</w:t>
      </w:r>
      <w:r>
        <w:rPr>
          <w:rFonts w:ascii="宋体" w:hAnsi="宋体" w:cs="宋体"/>
          <w:sz w:val="24"/>
          <w:szCs w:val="24"/>
        </w:rPr>
        <w:t>科技职业学院第二课堂学分认定及管理暂行办法》</w:t>
      </w:r>
      <w:bookmarkEnd w:id="130"/>
    </w:p>
    <w:p>
      <w:pPr>
        <w:spacing w:line="360" w:lineRule="auto"/>
        <w:ind w:firstLine="560" w:firstLineChars="200"/>
        <w:jc w:val="center"/>
        <w:rPr>
          <w:sz w:val="84"/>
          <w:szCs w:val="84"/>
        </w:rPr>
      </w:pPr>
      <w:r>
        <w:rPr>
          <w:rFonts w:hint="eastAsia" w:ascii="宋体" w:hAnsi="宋体"/>
          <w:sz w:val="28"/>
          <w:szCs w:val="28"/>
        </w:rPr>
        <w:t xml:space="preserve">                      </w:t>
      </w:r>
      <w:bookmarkEnd w:id="129"/>
      <w:bookmarkStart w:id="131" w:name="_Toc119619390"/>
    </w:p>
    <w:p>
      <w:pPr>
        <w:pStyle w:val="4"/>
        <w:ind w:firstLine="1767" w:firstLineChars="400"/>
        <w:rPr>
          <w:rFonts w:ascii="黑体" w:hAnsi="黑体" w:cs="黑体"/>
          <w:sz w:val="44"/>
          <w:szCs w:val="44"/>
        </w:rPr>
      </w:pPr>
      <w:bookmarkStart w:id="132" w:name="_Toc121248565"/>
      <w:r>
        <w:rPr>
          <w:rFonts w:hint="eastAsia" w:ascii="黑体" w:hAnsi="黑体" w:cs="黑体"/>
          <w:kern w:val="44"/>
          <w:sz w:val="44"/>
          <w:szCs w:val="44"/>
        </w:rPr>
        <w:t>大</w:t>
      </w:r>
      <w:r>
        <w:rPr>
          <w:rFonts w:ascii="黑体" w:hAnsi="黑体" w:cs="黑体"/>
          <w:kern w:val="44"/>
          <w:sz w:val="44"/>
          <w:szCs w:val="44"/>
        </w:rPr>
        <w:t>数据与会计专业</w:t>
      </w:r>
      <w:bookmarkStart w:id="133" w:name="_Toc93484387"/>
      <w:bookmarkStart w:id="134" w:name="_Toc93483838"/>
      <w:r>
        <w:rPr>
          <w:rFonts w:hint="eastAsia" w:ascii="黑体" w:hAnsi="黑体" w:cs="黑体"/>
          <w:sz w:val="44"/>
          <w:szCs w:val="44"/>
        </w:rPr>
        <w:t>课 程 标 准</w:t>
      </w:r>
      <w:bookmarkEnd w:id="132"/>
      <w:bookmarkEnd w:id="133"/>
      <w:bookmarkEnd w:id="134"/>
    </w:p>
    <w:p>
      <w:pPr>
        <w:rPr>
          <w:rFonts w:ascii="宋体" w:hAnsi="宋体"/>
        </w:rPr>
      </w:pPr>
    </w:p>
    <w:p>
      <w:pPr>
        <w:jc w:val="center"/>
        <w:rPr>
          <w:rFonts w:ascii="宋体" w:hAnsi="宋体"/>
          <w:b/>
          <w:caps/>
          <w:sz w:val="44"/>
          <w:szCs w:val="44"/>
        </w:rPr>
      </w:pPr>
      <w:r>
        <w:rPr>
          <w:rFonts w:hint="eastAsia" w:ascii="宋体" w:hAnsi="宋体"/>
          <w:b/>
          <w:sz w:val="44"/>
          <w:szCs w:val="44"/>
        </w:rPr>
        <w:t>《计算机应用基础》课程标准</w:t>
      </w:r>
      <w:bookmarkEnd w:id="131"/>
    </w:p>
    <w:p>
      <w:pPr>
        <w:spacing w:line="360" w:lineRule="auto"/>
        <w:rPr>
          <w:rFonts w:ascii="黑体" w:hAnsi="宋体" w:eastAsia="黑体"/>
          <w:caps/>
          <w:sz w:val="24"/>
        </w:rPr>
      </w:pPr>
      <w:r>
        <w:rPr>
          <w:rFonts w:hint="eastAsia" w:ascii="黑体" w:hAnsi="宋体" w:eastAsia="黑体"/>
          <w:b/>
          <w:caps/>
          <w:sz w:val="24"/>
        </w:rPr>
        <w:t>课程性质：专业平台课程</w:t>
      </w:r>
    </w:p>
    <w:p>
      <w:pPr>
        <w:spacing w:line="360" w:lineRule="auto"/>
        <w:rPr>
          <w:rFonts w:ascii="黑体" w:hAnsi="宋体" w:eastAsia="黑体"/>
          <w:b/>
          <w:caps/>
          <w:sz w:val="24"/>
        </w:rPr>
      </w:pPr>
      <w:r>
        <w:rPr>
          <w:rFonts w:hint="eastAsia" w:ascii="黑体" w:hAnsi="宋体" w:eastAsia="黑体"/>
          <w:b/>
          <w:caps/>
          <w:sz w:val="24"/>
        </w:rPr>
        <w:t>课程代码：GG111006</w:t>
      </w:r>
    </w:p>
    <w:p>
      <w:pPr>
        <w:spacing w:line="360" w:lineRule="auto"/>
        <w:rPr>
          <w:rFonts w:ascii="黑体" w:hAnsi="宋体" w:eastAsia="黑体"/>
          <w:caps/>
          <w:sz w:val="24"/>
        </w:rPr>
      </w:pPr>
      <w:r>
        <w:rPr>
          <w:rFonts w:hint="eastAsia" w:ascii="黑体" w:hAnsi="宋体" w:eastAsia="黑体"/>
          <w:b/>
          <w:caps/>
          <w:sz w:val="24"/>
        </w:rPr>
        <w:t>学时数：64</w:t>
      </w:r>
    </w:p>
    <w:p>
      <w:pPr>
        <w:spacing w:line="360" w:lineRule="auto"/>
        <w:rPr>
          <w:rFonts w:ascii="黑体" w:hAnsi="宋体" w:eastAsia="黑体"/>
          <w:b/>
          <w:caps/>
          <w:sz w:val="24"/>
        </w:rPr>
      </w:pPr>
      <w:r>
        <w:rPr>
          <w:rFonts w:hint="eastAsia" w:ascii="黑体" w:hAnsi="宋体" w:eastAsia="黑体"/>
          <w:b/>
          <w:caps/>
          <w:sz w:val="24"/>
        </w:rPr>
        <w:t>学分数：4</w:t>
      </w:r>
    </w:p>
    <w:p>
      <w:pPr>
        <w:spacing w:line="360" w:lineRule="auto"/>
        <w:rPr>
          <w:rFonts w:ascii="黑体" w:hAnsi="宋体" w:eastAsia="黑体"/>
          <w:b/>
          <w:caps/>
          <w:sz w:val="24"/>
        </w:rPr>
      </w:pPr>
      <w:r>
        <w:rPr>
          <w:rFonts w:hint="eastAsia" w:ascii="黑体" w:hAnsi="宋体" w:eastAsia="黑体"/>
          <w:b/>
          <w:caps/>
          <w:sz w:val="24"/>
        </w:rPr>
        <w:t>开设学期：2</w:t>
      </w:r>
    </w:p>
    <w:p>
      <w:pPr>
        <w:spacing w:line="360" w:lineRule="auto"/>
        <w:rPr>
          <w:rFonts w:ascii="黑体" w:hAnsi="宋体" w:eastAsia="黑体"/>
          <w:b/>
          <w:caps/>
          <w:sz w:val="24"/>
        </w:rPr>
      </w:pPr>
      <w:r>
        <w:rPr>
          <w:rFonts w:hint="eastAsia" w:ascii="黑体" w:hAnsi="宋体" w:eastAsia="黑体"/>
          <w:b/>
          <w:caps/>
          <w:sz w:val="24"/>
        </w:rPr>
        <w:t>适用对象：三年制高职计算机应用专业</w:t>
      </w:r>
      <w:r>
        <w:rPr>
          <w:rFonts w:hint="eastAsia" w:ascii="黑体" w:eastAsia="黑体"/>
          <w:b/>
          <w:sz w:val="24"/>
        </w:rPr>
        <w:t>、计算机网络技术专业、大数据与会计专业：大数据与会计、电子商务专业等</w:t>
      </w:r>
    </w:p>
    <w:p>
      <w:pPr>
        <w:spacing w:line="360" w:lineRule="auto"/>
        <w:rPr>
          <w:rFonts w:hint="eastAsia" w:ascii="黑体" w:eastAsia="黑体"/>
          <w:b/>
          <w:color w:val="000000"/>
          <w:sz w:val="24"/>
          <w:lang w:eastAsia="zh-CN"/>
        </w:rPr>
      </w:pPr>
      <w:r>
        <w:rPr>
          <w:rFonts w:hint="eastAsia" w:ascii="黑体" w:eastAsia="黑体"/>
          <w:b/>
          <w:sz w:val="24"/>
          <w:lang w:eastAsia="zh-CN"/>
        </w:rPr>
        <w:t>开课系部：经管艺术系</w:t>
      </w:r>
    </w:p>
    <w:p>
      <w:pPr>
        <w:spacing w:line="360" w:lineRule="auto"/>
        <w:rPr>
          <w:rFonts w:ascii="黑体" w:eastAsia="黑体"/>
          <w:b/>
          <w:color w:val="000000"/>
          <w:szCs w:val="21"/>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29"/>
        </w:rPr>
      </w:pPr>
      <w:r>
        <w:rPr>
          <w:rFonts w:hint="eastAsia" w:ascii="黑体" w:eastAsia="黑体"/>
          <w:sz w:val="28"/>
          <w:szCs w:val="28"/>
        </w:rPr>
        <w:t>（一）课程定位</w:t>
      </w:r>
    </w:p>
    <w:p>
      <w:pPr>
        <w:spacing w:line="360" w:lineRule="auto"/>
        <w:ind w:firstLine="480" w:firstLineChars="200"/>
        <w:jc w:val="left"/>
        <w:rPr>
          <w:rFonts w:ascii="宋体" w:hAnsi="宋体" w:cs="宋体"/>
          <w:color w:val="000000"/>
          <w:sz w:val="24"/>
        </w:rPr>
      </w:pPr>
      <w:r>
        <w:rPr>
          <w:rFonts w:hint="eastAsia" w:ascii="宋体" w:hAnsi="宋体"/>
          <w:sz w:val="24"/>
        </w:rPr>
        <w:t>本课程是高职计算机应用专业的专业平台课，是高职计算机应用专业的入门课程，也是高职计算机类专业的一门必修岗位核心能力课程。</w:t>
      </w:r>
      <w:r>
        <w:rPr>
          <w:rFonts w:hint="eastAsia"/>
          <w:sz w:val="24"/>
          <w:shd w:val="clear" w:color="auto" w:fill="FFFFFF"/>
        </w:rPr>
        <w:t>它是计算机应用的先导课程，可为其他所有课程打下坚实的基础，达到每门课程需要时均可熟练应用，并为其他后续所有课程服务。通过本门课程学习</w:t>
      </w:r>
      <w:r>
        <w:rPr>
          <w:rFonts w:hint="eastAsia" w:ascii="宋体" w:hAnsi="宋体" w:cs="宋体"/>
          <w:color w:val="000000"/>
          <w:sz w:val="24"/>
          <w:lang w:bidi="ar"/>
        </w:rPr>
        <w:t>，使学生在学习过程中增进对计算机专业知识的了解；激发学生的学习兴趣；发展学生的智力，提高他们的观察、注意、记忆、思维、想象、联想等能力，努力为学生的终身发展奠定专业基础。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jc w:val="left"/>
        <w:rPr>
          <w:rFonts w:ascii="宋体" w:hAnsi="宋体"/>
          <w:sz w:val="24"/>
        </w:rPr>
      </w:pPr>
      <w:r>
        <w:rPr>
          <w:rFonts w:hint="eastAsia" w:ascii="宋体" w:hAnsi="宋体"/>
          <w:sz w:val="24"/>
        </w:rPr>
        <w:t>本课程的教学目标是经过64学时的教学，为实现计算机文化素质教育目标而设计。教学内容以基础性、系统性、先进性和实用性为原则，通过精心设计的教学内容，注重师生互动，让学生做课程的主人，要求达到计算机应用基础和计算机应用基础的能力要求。</w:t>
      </w:r>
    </w:p>
    <w:p>
      <w:pPr>
        <w:spacing w:line="360" w:lineRule="auto"/>
        <w:ind w:firstLine="480" w:firstLineChars="200"/>
        <w:jc w:val="left"/>
        <w:rPr>
          <w:rFonts w:ascii="宋体" w:hAnsi="宋体"/>
          <w:sz w:val="24"/>
        </w:rPr>
      </w:pPr>
      <w:r>
        <w:rPr>
          <w:rFonts w:hint="eastAsia" w:ascii="宋体" w:hAnsi="宋体"/>
          <w:sz w:val="24"/>
        </w:rPr>
        <w:t>在做好“课程思政”建设的宏观背景下,因此我们的设计包括了计算机职业道德教育、计算机科学思想、计算机基础理论和计算机应用能力四个方面。四个方面有机地融合在一起，不仅达到培养计算机应用能力的目的，而且注重学生科学文化素质、爱国热情、社会主义核心价值观的培养。课程设计还通过计算机科学思想和人文知识激发学生的学习兴趣，通过计算机职业道德树立学生正确的学习观，通过计算机基础理论的学习进一步科学地训练学生的操作技能，从而培养学生计算机的应用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840" w:firstLineChars="300"/>
        <w:rPr>
          <w:rFonts w:ascii="黑体" w:eastAsia="黑体"/>
          <w:color w:val="FF0000"/>
          <w:sz w:val="28"/>
          <w:szCs w:val="28"/>
        </w:rPr>
      </w:pPr>
      <w:r>
        <w:rPr>
          <w:rFonts w:hint="eastAsia" w:ascii="黑体" w:eastAsia="黑体"/>
          <w:sz w:val="28"/>
          <w:szCs w:val="28"/>
        </w:rPr>
        <w:t>（一）素质目标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1.使学生在学习过程中增进对计算机专业知识的了解；激发学生的学习兴趣；发展学生的智力，提高他们的观察、注意、记忆、思维、想象、联想等能力；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2.通过知识教学的过程培养学生自学能力；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3.培养学生的创新精神和实践能力，努力为学生的终身发展奠定专业基础；</w:t>
      </w:r>
    </w:p>
    <w:p>
      <w:pPr>
        <w:spacing w:line="360" w:lineRule="auto"/>
        <w:ind w:firstLine="720" w:firstLineChars="300"/>
        <w:rPr>
          <w:rFonts w:ascii="宋体" w:hAnsi="宋体" w:cs="宋体"/>
          <w:color w:val="000000"/>
          <w:sz w:val="24"/>
        </w:rPr>
      </w:pPr>
      <w:r>
        <w:rPr>
          <w:rFonts w:hint="eastAsia" w:ascii="宋体" w:hAnsi="宋体" w:cs="宋体"/>
          <w:color w:val="000000"/>
          <w:sz w:val="24"/>
        </w:rPr>
        <w:t>4.培养学生善于沟通交流和团队协助的能力。</w:t>
      </w:r>
    </w:p>
    <w:p>
      <w:pPr>
        <w:spacing w:line="360" w:lineRule="auto"/>
        <w:ind w:firstLine="720" w:firstLineChars="300"/>
        <w:rPr>
          <w:rFonts w:ascii="宋体" w:hAnsi="宋体" w:cs="宋体"/>
          <w:color w:val="000000"/>
          <w:sz w:val="24"/>
        </w:rPr>
      </w:pPr>
      <w:r>
        <w:rPr>
          <w:rFonts w:hint="eastAsia" w:ascii="宋体" w:hAnsi="宋体" w:cs="宋体"/>
          <w:color w:val="000000"/>
          <w:sz w:val="24"/>
        </w:rPr>
        <w:t>5.职业道德、职业素质、职业规范、中国特色社会主义和中国梦教育、社会主义核心价值观教育、法治教育、劳动教育等在本课程中的具体表现。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1.了解计算机的发展历史及相关知识。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2．掌握计算机软硬件基础知识。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3．掌握操作系统相关知识，</w:t>
      </w:r>
    </w:p>
    <w:p>
      <w:pPr>
        <w:spacing w:line="360" w:lineRule="auto"/>
        <w:ind w:firstLine="720" w:firstLineChars="300"/>
        <w:rPr>
          <w:rFonts w:ascii="宋体" w:hAnsi="宋体" w:cs="宋体"/>
          <w:color w:val="000000"/>
          <w:sz w:val="24"/>
        </w:rPr>
      </w:pPr>
      <w:r>
        <w:rPr>
          <w:rFonts w:hint="eastAsia" w:ascii="宋体" w:hAnsi="宋体" w:cs="宋体"/>
          <w:color w:val="000000"/>
          <w:sz w:val="24"/>
        </w:rPr>
        <w:t>4．理解Word、Excel和PowerPoint、计算机网络基础等应用软件的相关知识。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720" w:firstLineChars="300"/>
        <w:rPr>
          <w:rFonts w:ascii="宋体" w:hAnsi="宋体" w:cs="宋体"/>
          <w:color w:val="000000"/>
          <w:sz w:val="24"/>
        </w:rPr>
      </w:pPr>
      <w:r>
        <w:rPr>
          <w:rFonts w:hint="eastAsia" w:ascii="宋体" w:hAnsi="宋体" w:cs="宋体"/>
          <w:color w:val="000000"/>
          <w:sz w:val="24"/>
        </w:rPr>
        <w:t>1.能够利用计算机以文档、演示文稿或网页等多种形式表达信息。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2.能利用计算机建立处理报表、并进行统计、分析。</w:t>
      </w:r>
    </w:p>
    <w:p>
      <w:pPr>
        <w:spacing w:line="360" w:lineRule="auto"/>
        <w:ind w:firstLine="720" w:firstLineChars="300"/>
        <w:rPr>
          <w:rFonts w:ascii="宋体" w:hAnsi="宋体" w:cs="宋体"/>
          <w:color w:val="000000"/>
          <w:sz w:val="24"/>
        </w:rPr>
      </w:pPr>
      <w:r>
        <w:rPr>
          <w:rFonts w:hint="eastAsia" w:ascii="宋体" w:hAnsi="宋体" w:cs="宋体"/>
          <w:color w:val="000000"/>
          <w:sz w:val="24"/>
        </w:rPr>
        <w:t>3.能利用网络和Internet资源，通过浏览器搜索、整理并获取所需要的专业及其信息。</w:t>
      </w:r>
    </w:p>
    <w:p>
      <w:pPr>
        <w:spacing w:line="360" w:lineRule="auto"/>
        <w:ind w:firstLine="720" w:firstLineChars="300"/>
        <w:rPr>
          <w:rFonts w:ascii="宋体" w:hAnsi="宋体" w:cs="宋体"/>
          <w:color w:val="000000"/>
          <w:sz w:val="24"/>
        </w:rPr>
      </w:pPr>
      <w:r>
        <w:rPr>
          <w:rFonts w:hint="eastAsia" w:ascii="宋体" w:hAnsi="宋体" w:cs="宋体"/>
          <w:color w:val="000000"/>
          <w:sz w:val="24"/>
        </w:rPr>
        <w:t>4.能利用网络和Internet，进行信息沟通与交流。</w:t>
      </w:r>
    </w:p>
    <w:p>
      <w:pPr>
        <w:spacing w:line="360" w:lineRule="auto"/>
        <w:ind w:firstLine="720" w:firstLineChars="300"/>
        <w:rPr>
          <w:rFonts w:ascii="宋体" w:hAnsi="宋体" w:cs="宋体"/>
          <w:color w:val="000000"/>
          <w:sz w:val="24"/>
        </w:rPr>
      </w:pPr>
      <w:r>
        <w:rPr>
          <w:rFonts w:hint="eastAsia" w:ascii="宋体" w:hAnsi="宋体" w:cs="宋体"/>
          <w:color w:val="000000"/>
          <w:sz w:val="24"/>
        </w:rPr>
        <w:t>5.学习和掌握计算机系统的组成、工作原理，编码技术，了解通讯技术。</w:t>
      </w:r>
    </w:p>
    <w:p>
      <w:pPr>
        <w:spacing w:line="360" w:lineRule="auto"/>
        <w:ind w:firstLine="720" w:firstLineChars="300"/>
        <w:rPr>
          <w:rFonts w:ascii="宋体" w:hAnsi="宋体" w:cs="宋体"/>
          <w:color w:val="000000"/>
          <w:sz w:val="24"/>
        </w:rPr>
      </w:pPr>
      <w:r>
        <w:rPr>
          <w:rFonts w:hint="eastAsia" w:ascii="宋体" w:hAnsi="宋体" w:cs="宋体"/>
          <w:color w:val="000000"/>
          <w:sz w:val="24"/>
        </w:rPr>
        <w:t>6.学习和掌握计算机常用软件的操作使用。</w:t>
      </w:r>
    </w:p>
    <w:p>
      <w:pPr>
        <w:widowControl/>
        <w:jc w:val="left"/>
        <w:rPr>
          <w:rFonts w:ascii="黑体" w:eastAsia="黑体"/>
          <w:b/>
          <w:sz w:val="28"/>
          <w:szCs w:val="28"/>
        </w:rPr>
      </w:pPr>
      <w:r>
        <w:rPr>
          <w:rFonts w:ascii="黑体" w:eastAsia="黑体"/>
          <w:b/>
          <w:sz w:val="28"/>
          <w:szCs w:val="28"/>
        </w:rPr>
        <w:br w:type="page"/>
      </w:r>
    </w:p>
    <w:p>
      <w:pPr>
        <w:spacing w:line="360" w:lineRule="auto"/>
        <w:ind w:firstLine="843" w:firstLineChars="300"/>
        <w:jc w:val="center"/>
        <w:rPr>
          <w:rFonts w:ascii="黑体" w:eastAsia="黑体"/>
          <w:b/>
          <w:sz w:val="28"/>
          <w:szCs w:val="28"/>
        </w:rPr>
      </w:pPr>
      <w:r>
        <w:rPr>
          <w:rFonts w:hint="eastAsia" w:ascii="黑体" w:eastAsia="黑体"/>
          <w:b/>
          <w:sz w:val="28"/>
          <w:szCs w:val="28"/>
        </w:rPr>
        <w:t>三、课程思政教学设计</w:t>
      </w:r>
    </w:p>
    <w:tbl>
      <w:tblPr>
        <w:tblStyle w:val="23"/>
        <w:tblW w:w="1020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258"/>
        <w:gridCol w:w="2392"/>
        <w:gridCol w:w="4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25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主要知识点、技能点</w:t>
            </w:r>
          </w:p>
        </w:tc>
        <w:tc>
          <w:tcPr>
            <w:tcW w:w="2392"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443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计算机的基础知识</w:t>
            </w:r>
          </w:p>
        </w:tc>
        <w:tc>
          <w:tcPr>
            <w:tcW w:w="2258" w:type="dxa"/>
            <w:tcBorders>
              <w:top w:val="single" w:color="auto" w:sz="4" w:space="0"/>
            </w:tcBorders>
            <w:vAlign w:val="center"/>
          </w:tcPr>
          <w:p>
            <w:pPr>
              <w:jc w:val="left"/>
              <w:rPr>
                <w:rFonts w:ascii="宋体" w:hAnsi="宋体" w:cs="宋体"/>
                <w:szCs w:val="21"/>
              </w:rPr>
            </w:pPr>
            <w:r>
              <w:rPr>
                <w:rFonts w:hint="eastAsia" w:ascii="宋体" w:hAnsi="宋体" w:cs="宋体"/>
                <w:szCs w:val="21"/>
              </w:rPr>
              <w:t>信息在计算机系统中的表示、存储，掌握数值数据在计算机中的编码规则</w:t>
            </w:r>
          </w:p>
        </w:tc>
        <w:tc>
          <w:tcPr>
            <w:tcW w:w="2392" w:type="dxa"/>
            <w:tcBorders>
              <w:top w:val="single" w:color="auto" w:sz="4" w:space="0"/>
            </w:tcBorders>
            <w:vAlign w:val="center"/>
          </w:tcPr>
          <w:p>
            <w:pPr>
              <w:jc w:val="left"/>
              <w:rPr>
                <w:rFonts w:ascii="宋体" w:hAnsi="宋体" w:cs="宋体"/>
                <w:szCs w:val="21"/>
              </w:rPr>
            </w:pPr>
            <w:r>
              <w:rPr>
                <w:rFonts w:hint="eastAsia" w:ascii="宋体" w:hAnsi="宋体" w:cs="宋体"/>
                <w:szCs w:val="21"/>
              </w:rPr>
              <w:t>关心所处国际环境，认清中外科技差距，进行</w:t>
            </w:r>
            <w:r>
              <w:rPr>
                <w:rFonts w:ascii="宋体" w:hAnsi="宋体" w:cs="宋体"/>
                <w:szCs w:val="21"/>
              </w:rPr>
              <w:t>爱国主义教育</w:t>
            </w:r>
            <w:r>
              <w:rPr>
                <w:rFonts w:hint="eastAsia" w:ascii="宋体" w:hAnsi="宋体" w:cs="宋体"/>
                <w:szCs w:val="21"/>
              </w:rPr>
              <w:t>，增强学生爱国热情</w:t>
            </w:r>
          </w:p>
        </w:tc>
        <w:tc>
          <w:tcPr>
            <w:tcW w:w="4436" w:type="dxa"/>
            <w:tcBorders>
              <w:top w:val="single" w:color="auto" w:sz="4" w:space="0"/>
            </w:tcBorders>
            <w:vAlign w:val="center"/>
          </w:tcPr>
          <w:p>
            <w:pPr>
              <w:jc w:val="left"/>
              <w:rPr>
                <w:rFonts w:ascii="宋体" w:hAnsi="宋体" w:cs="宋体"/>
                <w:szCs w:val="21"/>
              </w:rPr>
            </w:pPr>
            <w:r>
              <w:fldChar w:fldCharType="begin"/>
            </w:r>
            <w:r>
              <w:instrText xml:space="preserve"> HYPERLINK "https://haokan.baidu.com/v?vid=7101660156741518758" </w:instrText>
            </w:r>
            <w:r>
              <w:fldChar w:fldCharType="separate"/>
            </w:r>
            <w:r>
              <w:rPr>
                <w:rStyle w:val="28"/>
                <w:rFonts w:ascii="宋体" w:hAnsi="宋体" w:cs="宋体"/>
                <w:szCs w:val="21"/>
              </w:rPr>
              <w:t>https://haokan.baidu.com/v?vid=7101660156741518758</w:t>
            </w:r>
            <w:r>
              <w:rPr>
                <w:rStyle w:val="28"/>
                <w:rFonts w:ascii="宋体" w:hAnsi="宋体" w:cs="宋体"/>
                <w:szCs w:val="21"/>
              </w:rPr>
              <w:fldChar w:fldCharType="end"/>
            </w:r>
          </w:p>
          <w:p>
            <w:pPr>
              <w:jc w:val="left"/>
              <w:rPr>
                <w:rFonts w:ascii="宋体" w:hAnsi="宋体" w:cs="宋体"/>
                <w:szCs w:val="21"/>
              </w:rPr>
            </w:pPr>
            <w:r>
              <w:rPr>
                <w:rFonts w:hint="eastAsia" w:ascii="宋体" w:hAnsi="宋体" w:cs="宋体"/>
                <w:szCs w:val="21"/>
              </w:rPr>
              <w:t>通过介绍埃尼阿克计算机，使同学们了解计算机的发展历史，认真与中外科技差距，激发学生的爱国热情与科技研发的决心。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二进制与八进制、十进制、十六进制之间的转换规则；计算机运算规则和存储方法</w:t>
            </w:r>
          </w:p>
        </w:tc>
        <w:tc>
          <w:tcPr>
            <w:tcW w:w="2392" w:type="dxa"/>
            <w:vAlign w:val="center"/>
          </w:tcPr>
          <w:p>
            <w:pPr>
              <w:widowControl/>
              <w:shd w:val="clear" w:color="auto" w:fill="FFFFFF"/>
              <w:jc w:val="left"/>
              <w:rPr>
                <w:rFonts w:ascii="宋体" w:hAnsi="宋体" w:cs="Arial"/>
                <w:color w:val="4D4D4D"/>
                <w:kern w:val="0"/>
                <w:szCs w:val="21"/>
              </w:rPr>
            </w:pPr>
            <w:r>
              <w:rPr>
                <w:rFonts w:hint="eastAsia" w:ascii="宋体" w:hAnsi="宋体" w:cs="宋体"/>
                <w:szCs w:val="21"/>
              </w:rPr>
              <w:t>增强学生的</w:t>
            </w:r>
            <w:r>
              <w:rPr>
                <w:rFonts w:ascii="宋体" w:hAnsi="宋体" w:cs="宋体"/>
                <w:szCs w:val="21"/>
              </w:rPr>
              <w:t>民族自豪感、民族忧患意识、民族自信心</w:t>
            </w:r>
          </w:p>
        </w:tc>
        <w:tc>
          <w:tcPr>
            <w:tcW w:w="4436" w:type="dxa"/>
            <w:vAlign w:val="center"/>
          </w:tcPr>
          <w:p>
            <w:pPr>
              <w:jc w:val="left"/>
              <w:rPr>
                <w:rFonts w:ascii="宋体" w:hAnsi="宋体" w:cs="宋体"/>
                <w:szCs w:val="21"/>
              </w:rPr>
            </w:pPr>
            <w:r>
              <w:rPr>
                <w:rFonts w:ascii="宋体" w:hAnsi="宋体" w:cs="宋体"/>
                <w:szCs w:val="21"/>
              </w:rPr>
              <w:t>https://www.360kuai.com/pc/9dfa3d06155f543a8?sign=360_c9d79732</w:t>
            </w:r>
            <w:r>
              <w:rPr>
                <w:rFonts w:hint="eastAsia" w:ascii="宋体" w:hAnsi="宋体" w:cs="宋体"/>
                <w:szCs w:val="21"/>
              </w:rPr>
              <w:t xml:space="preserve"> </w:t>
            </w:r>
          </w:p>
          <w:p>
            <w:pPr>
              <w:jc w:val="left"/>
              <w:rPr>
                <w:rFonts w:ascii="宋体" w:hAnsi="宋体" w:cs="宋体"/>
                <w:szCs w:val="21"/>
              </w:rPr>
            </w:pPr>
            <w:r>
              <w:rPr>
                <w:rFonts w:hint="eastAsia" w:ascii="宋体" w:hAnsi="宋体" w:cs="宋体"/>
                <w:szCs w:val="21"/>
              </w:rPr>
              <w:t>100秒速览中国通用计算机发展史：三个阶段，实现跨越式发展。</w:t>
            </w:r>
          </w:p>
          <w:p>
            <w:pPr>
              <w:jc w:val="left"/>
              <w:rPr>
                <w:rFonts w:ascii="宋体" w:hAnsi="宋体" w:cs="宋体"/>
                <w:szCs w:val="21"/>
              </w:rPr>
            </w:pPr>
            <w:r>
              <w:rPr>
                <w:rFonts w:hint="eastAsia" w:ascii="宋体" w:hAnsi="宋体" w:cs="宋体"/>
                <w:szCs w:val="21"/>
              </w:rPr>
              <w:t>中国计算机发展迅速，科技发展日新月异，民族有希望，科技有前途。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Windows 操作</w:t>
            </w:r>
          </w:p>
        </w:tc>
        <w:tc>
          <w:tcPr>
            <w:tcW w:w="2258" w:type="dxa"/>
            <w:vAlign w:val="center"/>
          </w:tcPr>
          <w:p>
            <w:pPr>
              <w:jc w:val="left"/>
              <w:rPr>
                <w:rFonts w:ascii="宋体" w:hAnsi="宋体" w:cs="宋体"/>
                <w:szCs w:val="21"/>
              </w:rPr>
            </w:pPr>
            <w:r>
              <w:rPr>
                <w:rFonts w:hint="eastAsia" w:ascii="宋体" w:hAnsi="宋体" w:cs="宋体"/>
                <w:szCs w:val="21"/>
              </w:rPr>
              <w:t>系统软件；应用软件；软、硬件系统</w:t>
            </w:r>
          </w:p>
        </w:tc>
        <w:tc>
          <w:tcPr>
            <w:tcW w:w="2392" w:type="dxa"/>
            <w:vAlign w:val="center"/>
          </w:tcPr>
          <w:p>
            <w:pPr>
              <w:jc w:val="left"/>
              <w:rPr>
                <w:rFonts w:ascii="宋体" w:hAnsi="宋体" w:cs="宋体"/>
                <w:szCs w:val="21"/>
              </w:rPr>
            </w:pPr>
            <w:r>
              <w:rPr>
                <w:rFonts w:hint="eastAsia" w:ascii="宋体" w:hAnsi="宋体" w:cs="宋体"/>
                <w:szCs w:val="21"/>
              </w:rPr>
              <w:t>尊重科学；科技敬畏之心</w:t>
            </w:r>
          </w:p>
        </w:tc>
        <w:tc>
          <w:tcPr>
            <w:tcW w:w="4436" w:type="dxa"/>
            <w:vAlign w:val="center"/>
          </w:tcPr>
          <w:p>
            <w:pPr>
              <w:jc w:val="left"/>
              <w:rPr>
                <w:rFonts w:ascii="宋体" w:hAnsi="宋体" w:cs="宋体"/>
                <w:szCs w:val="21"/>
              </w:rPr>
            </w:pPr>
            <w:r>
              <w:rPr>
                <w:rFonts w:ascii="宋体" w:hAnsi="宋体" w:cs="宋体"/>
                <w:szCs w:val="21"/>
              </w:rPr>
              <w:t>电影赏析《操作系统的革命》</w:t>
            </w:r>
            <w:r>
              <w:rPr>
                <w:rFonts w:hint="eastAsia" w:ascii="宋体" w:hAnsi="宋体" w:cs="宋体"/>
                <w:szCs w:val="21"/>
              </w:rPr>
              <w:t>--</w:t>
            </w:r>
            <w:r>
              <w:rPr>
                <w:rFonts w:ascii="宋体" w:hAnsi="宋体" w:cs="宋体"/>
                <w:szCs w:val="21"/>
              </w:rPr>
              <w:t>在微软垄断下有一件东西永远它永远不会给你―真正的自由。</w:t>
            </w:r>
            <w:r>
              <w:rPr>
                <w:rFonts w:hint="eastAsia" w:ascii="宋体" w:hAnsi="宋体" w:cs="宋体"/>
                <w:szCs w:val="21"/>
              </w:rPr>
              <w:t>L</w:t>
            </w:r>
            <w:r>
              <w:rPr>
                <w:rFonts w:ascii="宋体" w:hAnsi="宋体" w:cs="宋体"/>
                <w:szCs w:val="21"/>
              </w:rPr>
              <w:t>inux系统的诞生</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L</w:t>
            </w:r>
            <w:r>
              <w:rPr>
                <w:rFonts w:ascii="宋体" w:hAnsi="宋体" w:cs="宋体"/>
                <w:szCs w:val="21"/>
              </w:rPr>
              <w:t>inux系统的诞生</w:t>
            </w:r>
            <w:r>
              <w:rPr>
                <w:rFonts w:hint="eastAsia" w:ascii="宋体" w:hAnsi="宋体" w:cs="宋体"/>
                <w:szCs w:val="21"/>
              </w:rPr>
              <w:t>历史，使同学们了解科技垄断及科技的力量，尊重科学，并对科技敬畏之心。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计算机操作系统</w:t>
            </w:r>
          </w:p>
        </w:tc>
        <w:tc>
          <w:tcPr>
            <w:tcW w:w="2392" w:type="dxa"/>
            <w:vAlign w:val="center"/>
          </w:tcPr>
          <w:p>
            <w:pPr>
              <w:jc w:val="left"/>
              <w:rPr>
                <w:rFonts w:ascii="宋体" w:hAnsi="宋体"/>
                <w:szCs w:val="21"/>
              </w:rPr>
            </w:pPr>
            <w:r>
              <w:rPr>
                <w:rFonts w:hint="eastAsia" w:ascii="宋体" w:hAnsi="宋体"/>
                <w:szCs w:val="21"/>
              </w:rPr>
              <w:t>时代发展的危机感，</w:t>
            </w:r>
          </w:p>
          <w:p>
            <w:pPr>
              <w:jc w:val="left"/>
              <w:rPr>
                <w:rFonts w:ascii="宋体" w:hAnsi="宋体" w:cs="宋体"/>
                <w:szCs w:val="21"/>
              </w:rPr>
            </w:pPr>
            <w:r>
              <w:rPr>
                <w:rFonts w:hint="eastAsia" w:ascii="宋体" w:hAnsi="宋体"/>
                <w:szCs w:val="21"/>
              </w:rPr>
              <w:t>必须时刻不断保持进步</w:t>
            </w:r>
          </w:p>
        </w:tc>
        <w:tc>
          <w:tcPr>
            <w:tcW w:w="4436" w:type="dxa"/>
            <w:vAlign w:val="center"/>
          </w:tcPr>
          <w:p>
            <w:pPr>
              <w:jc w:val="left"/>
              <w:rPr>
                <w:rFonts w:ascii="宋体" w:hAnsi="宋体" w:cs="宋体"/>
                <w:szCs w:val="21"/>
              </w:rPr>
            </w:pPr>
            <w:r>
              <w:rPr>
                <w:rFonts w:ascii="宋体" w:hAnsi="宋体" w:cs="宋体"/>
                <w:szCs w:val="21"/>
              </w:rPr>
              <w:t>https://v.youku.com/v_show/id_XMzk4Nzc2MzU0OA==.html</w:t>
            </w:r>
          </w:p>
          <w:p>
            <w:pPr>
              <w:jc w:val="left"/>
              <w:rPr>
                <w:rFonts w:ascii="宋体" w:hAnsi="宋体" w:cs="宋体"/>
                <w:szCs w:val="21"/>
              </w:rPr>
            </w:pPr>
            <w:r>
              <w:rPr>
                <w:rFonts w:hint="eastAsia" w:ascii="宋体" w:hAnsi="宋体" w:cs="宋体"/>
                <w:szCs w:val="21"/>
              </w:rPr>
              <w:t>windows操作系统发展历程。</w:t>
            </w:r>
          </w:p>
          <w:p>
            <w:pPr>
              <w:jc w:val="left"/>
              <w:rPr>
                <w:rFonts w:ascii="宋体" w:hAnsi="宋体" w:cs="宋体"/>
                <w:szCs w:val="21"/>
              </w:rPr>
            </w:pPr>
            <w:r>
              <w:rPr>
                <w:rFonts w:hint="eastAsia" w:ascii="宋体" w:hAnsi="宋体" w:cs="宋体"/>
                <w:szCs w:val="21"/>
              </w:rPr>
              <w:t>通过了解windows操作系统发展历程，既感受科技发展，体会时代发展的危机感，</w:t>
            </w:r>
            <w:r>
              <w:rPr>
                <w:rFonts w:hint="eastAsia" w:ascii="宋体" w:hAnsi="宋体"/>
                <w:szCs w:val="21"/>
              </w:rPr>
              <w:t>必须时刻不断保持进步。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文字处理软件Word</w:t>
            </w:r>
          </w:p>
        </w:tc>
        <w:tc>
          <w:tcPr>
            <w:tcW w:w="2258" w:type="dxa"/>
            <w:vAlign w:val="center"/>
          </w:tcPr>
          <w:p>
            <w:pPr>
              <w:jc w:val="left"/>
              <w:rPr>
                <w:rFonts w:ascii="宋体" w:hAnsi="宋体" w:cs="宋体"/>
                <w:szCs w:val="21"/>
              </w:rPr>
            </w:pPr>
            <w:r>
              <w:rPr>
                <w:rFonts w:hint="eastAsia" w:ascii="宋体" w:hAnsi="宋体" w:cs="宋体"/>
                <w:szCs w:val="21"/>
              </w:rPr>
              <w:t>Word的启动和退出、基本操作界面；文档的基本操作；选取文本；对选定文本块的操作</w:t>
            </w:r>
          </w:p>
        </w:tc>
        <w:tc>
          <w:tcPr>
            <w:tcW w:w="2392" w:type="dxa"/>
            <w:vAlign w:val="center"/>
          </w:tcPr>
          <w:p>
            <w:pPr>
              <w:jc w:val="left"/>
              <w:rPr>
                <w:rFonts w:ascii="宋体" w:hAnsi="宋体" w:cs="宋体"/>
                <w:szCs w:val="21"/>
              </w:rPr>
            </w:pPr>
            <w:r>
              <w:rPr>
                <w:rFonts w:hint="eastAsia" w:ascii="宋体" w:hAnsi="宋体" w:cs="宋体"/>
                <w:szCs w:val="21"/>
              </w:rPr>
              <w:t>培养学生发展体育运动，增强身体素质的意识</w:t>
            </w:r>
          </w:p>
        </w:tc>
        <w:tc>
          <w:tcPr>
            <w:tcW w:w="4436" w:type="dxa"/>
            <w:vAlign w:val="center"/>
          </w:tcPr>
          <w:p>
            <w:pPr>
              <w:jc w:val="left"/>
              <w:rPr>
                <w:rFonts w:ascii="宋体" w:hAnsi="宋体" w:cs="宋体"/>
                <w:szCs w:val="21"/>
              </w:rPr>
            </w:pPr>
            <w:r>
              <w:rPr>
                <w:rFonts w:hint="eastAsia" w:ascii="宋体" w:hAnsi="宋体" w:cs="宋体"/>
                <w:szCs w:val="21"/>
              </w:rPr>
              <w:t>通过“篮球海报制作”这一任务，感受体育的魅力，培养学生的体育热情，增强身体素质的意识。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查找与替换；字符、段落格式化；项目符号和编号；页面格式化</w:t>
            </w:r>
          </w:p>
        </w:tc>
        <w:tc>
          <w:tcPr>
            <w:tcW w:w="2392" w:type="dxa"/>
            <w:vAlign w:val="center"/>
          </w:tcPr>
          <w:p>
            <w:pPr>
              <w:jc w:val="left"/>
              <w:rPr>
                <w:rFonts w:ascii="宋体" w:hAnsi="宋体" w:cs="宋体"/>
                <w:szCs w:val="21"/>
              </w:rPr>
            </w:pPr>
            <w:r>
              <w:rPr>
                <w:rFonts w:hint="eastAsia" w:ascii="宋体" w:hAnsi="宋体" w:cs="宋体"/>
                <w:szCs w:val="21"/>
              </w:rPr>
              <w:t>培养学生自主创新精神</w:t>
            </w:r>
          </w:p>
          <w:p>
            <w:pPr>
              <w:jc w:val="left"/>
              <w:rPr>
                <w:rFonts w:ascii="宋体" w:hAnsi="宋体"/>
                <w:szCs w:val="21"/>
              </w:rPr>
            </w:pPr>
            <w:r>
              <w:rPr>
                <w:rFonts w:hint="eastAsia" w:ascii="宋体" w:hAnsi="宋体"/>
                <w:szCs w:val="21"/>
              </w:rPr>
              <w:t>善于沟通，团结合作，共谋发展，</w:t>
            </w:r>
            <w:r>
              <w:rPr>
                <w:rFonts w:hint="eastAsia" w:ascii="宋体" w:hAnsi="宋体" w:cs="宋体"/>
                <w:szCs w:val="21"/>
              </w:rPr>
              <w:t>综合素质与能力</w:t>
            </w:r>
          </w:p>
        </w:tc>
        <w:tc>
          <w:tcPr>
            <w:tcW w:w="4436" w:type="dxa"/>
            <w:vAlign w:val="center"/>
          </w:tcPr>
          <w:p>
            <w:pPr>
              <w:jc w:val="left"/>
              <w:rPr>
                <w:rFonts w:ascii="宋体" w:hAnsi="宋体" w:cs="宋体"/>
                <w:szCs w:val="21"/>
              </w:rPr>
            </w:pPr>
            <w:r>
              <w:rPr>
                <w:rFonts w:hint="eastAsia" w:ascii="宋体" w:hAnsi="宋体" w:cs="宋体"/>
                <w:szCs w:val="21"/>
              </w:rPr>
              <w:t>通过“活动策划书制作”这一任务，培养学生自主创新精神，敢于大胆的思考及设计，善于</w:t>
            </w:r>
            <w:r>
              <w:rPr>
                <w:rFonts w:hint="eastAsia" w:ascii="宋体" w:hAnsi="宋体"/>
                <w:szCs w:val="21"/>
              </w:rPr>
              <w:t>沟通，团结合作，提高</w:t>
            </w:r>
            <w:r>
              <w:rPr>
                <w:rFonts w:hint="eastAsia" w:ascii="宋体" w:hAnsi="宋体" w:cs="宋体"/>
                <w:szCs w:val="21"/>
              </w:rPr>
              <w:t>综合素质与能力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创建、编辑表格；表格格式化</w:t>
            </w:r>
          </w:p>
        </w:tc>
        <w:tc>
          <w:tcPr>
            <w:tcW w:w="2392" w:type="dxa"/>
            <w:vAlign w:val="center"/>
          </w:tcPr>
          <w:p>
            <w:pPr>
              <w:jc w:val="left"/>
              <w:rPr>
                <w:rFonts w:ascii="宋体" w:hAnsi="宋体"/>
                <w:szCs w:val="21"/>
              </w:rPr>
            </w:pPr>
            <w:r>
              <w:rPr>
                <w:rFonts w:hint="eastAsia" w:ascii="宋体" w:hAnsi="宋体" w:cs="宋体"/>
                <w:szCs w:val="21"/>
              </w:rPr>
              <w:t>鼓励学生努力学习，获得更多的荣誉武装自己；</w:t>
            </w:r>
            <w:r>
              <w:rPr>
                <w:rFonts w:hint="eastAsia" w:ascii="宋体" w:hAnsi="宋体"/>
                <w:szCs w:val="21"/>
              </w:rPr>
              <w:t>有追求，有理想；明确自己的发展目标；明确自己做什么样的人，走什么样的路</w:t>
            </w:r>
          </w:p>
        </w:tc>
        <w:tc>
          <w:tcPr>
            <w:tcW w:w="4436" w:type="dxa"/>
            <w:vAlign w:val="center"/>
          </w:tcPr>
          <w:p>
            <w:pPr>
              <w:jc w:val="left"/>
              <w:rPr>
                <w:rFonts w:ascii="宋体" w:hAnsi="宋体" w:cs="宋体"/>
                <w:szCs w:val="21"/>
              </w:rPr>
            </w:pPr>
            <w:r>
              <w:rPr>
                <w:rFonts w:hint="eastAsia" w:ascii="宋体" w:hAnsi="宋体" w:cs="宋体"/>
                <w:szCs w:val="21"/>
              </w:rPr>
              <w:t>通过“个人简历制作（荣誉栏）”这一任务，荣誉栏及能力栏的设置，使同学们了解大学期间，应该具备什么样的素质与能力，鼓励学生努力学习，获得更多的荣誉武装自己；</w:t>
            </w:r>
            <w:r>
              <w:rPr>
                <w:rFonts w:hint="eastAsia" w:ascii="宋体" w:hAnsi="宋体"/>
                <w:szCs w:val="21"/>
              </w:rPr>
              <w:t>有追求，有理想；明确自己的发展目标。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电子表格软件Excel</w:t>
            </w:r>
          </w:p>
        </w:tc>
        <w:tc>
          <w:tcPr>
            <w:tcW w:w="2258" w:type="dxa"/>
            <w:vAlign w:val="center"/>
          </w:tcPr>
          <w:p>
            <w:pPr>
              <w:jc w:val="left"/>
              <w:rPr>
                <w:rFonts w:ascii="宋体" w:hAnsi="宋体" w:cs="宋体"/>
                <w:szCs w:val="21"/>
              </w:rPr>
            </w:pPr>
            <w:r>
              <w:rPr>
                <w:rFonts w:hint="eastAsia" w:ascii="宋体" w:hAnsi="宋体" w:cs="宋体"/>
                <w:szCs w:val="21"/>
              </w:rPr>
              <w:t>工作簿；工作表；单元格；Excel窗口界面；单元格的基本操作；工作表的基本操作</w:t>
            </w:r>
          </w:p>
        </w:tc>
        <w:tc>
          <w:tcPr>
            <w:tcW w:w="2392" w:type="dxa"/>
            <w:vAlign w:val="center"/>
          </w:tcPr>
          <w:p>
            <w:pPr>
              <w:jc w:val="left"/>
              <w:rPr>
                <w:rFonts w:ascii="宋体" w:hAnsi="宋体" w:cs="宋体"/>
                <w:szCs w:val="21"/>
              </w:rPr>
            </w:pPr>
            <w:r>
              <w:rPr>
                <w:rFonts w:hint="eastAsia" w:ascii="宋体" w:hAnsi="宋体" w:cs="宋体"/>
                <w:szCs w:val="21"/>
              </w:rPr>
              <w:t>培养学生准确高效处理信息的能力</w:t>
            </w:r>
          </w:p>
        </w:tc>
        <w:tc>
          <w:tcPr>
            <w:tcW w:w="4436" w:type="dxa"/>
            <w:vAlign w:val="center"/>
          </w:tcPr>
          <w:p>
            <w:pPr>
              <w:jc w:val="left"/>
              <w:rPr>
                <w:rFonts w:ascii="宋体" w:hAnsi="宋体" w:cs="宋体"/>
                <w:szCs w:val="21"/>
              </w:rPr>
            </w:pPr>
            <w:r>
              <w:rPr>
                <w:rFonts w:hint="eastAsia" w:ascii="宋体" w:hAnsi="宋体" w:cs="宋体"/>
                <w:szCs w:val="21"/>
              </w:rPr>
              <w:t>通过“学生基本信息表的制作”这一任务，使同学们了解如何通过计算机，对信息进行高速准确处理，从而培养学生准确高效处理信息的能力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建立图表；编辑图表；修饰图表；数据清单；</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职业道德--以专业知识奉献社会，服务人民。</w:t>
            </w:r>
          </w:p>
        </w:tc>
        <w:tc>
          <w:tcPr>
            <w:tcW w:w="4436" w:type="dxa"/>
            <w:vAlign w:val="center"/>
          </w:tcPr>
          <w:p>
            <w:pPr>
              <w:jc w:val="left"/>
              <w:rPr>
                <w:rFonts w:ascii="宋体" w:hAnsi="宋体" w:cs="宋体"/>
                <w:szCs w:val="21"/>
              </w:rPr>
            </w:pPr>
            <w:r>
              <w:rPr>
                <w:rFonts w:hint="eastAsia" w:ascii="宋体" w:hAnsi="宋体" w:cs="宋体"/>
                <w:szCs w:val="21"/>
              </w:rPr>
              <w:t xml:space="preserve">通过“美化通讯录”这一任务，使同学们了解计算机的魅力，鼓励学生要用专业的知识解决生活学习中遇到的问题。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函数的使用；数据排序；筛选；分类汇总</w:t>
            </w:r>
          </w:p>
        </w:tc>
        <w:tc>
          <w:tcPr>
            <w:tcW w:w="2392" w:type="dxa"/>
            <w:vAlign w:val="center"/>
          </w:tcPr>
          <w:p>
            <w:pPr>
              <w:jc w:val="left"/>
              <w:rPr>
                <w:rFonts w:ascii="宋体" w:hAnsi="宋体"/>
                <w:szCs w:val="21"/>
              </w:rPr>
            </w:pPr>
            <w:r>
              <w:rPr>
                <w:rFonts w:hint="eastAsia" w:ascii="宋体" w:hAnsi="宋体"/>
                <w:szCs w:val="21"/>
              </w:rPr>
              <w:t>工匠精神--极强的专业性，精益求精；</w:t>
            </w:r>
          </w:p>
        </w:tc>
        <w:tc>
          <w:tcPr>
            <w:tcW w:w="4436" w:type="dxa"/>
            <w:vAlign w:val="center"/>
          </w:tcPr>
          <w:p>
            <w:pPr>
              <w:jc w:val="left"/>
              <w:rPr>
                <w:rFonts w:ascii="宋体" w:hAnsi="宋体" w:cs="宋体"/>
                <w:szCs w:val="21"/>
              </w:rPr>
            </w:pPr>
            <w:r>
              <w:rPr>
                <w:rFonts w:hint="eastAsia" w:ascii="宋体" w:hAnsi="宋体"/>
                <w:szCs w:val="21"/>
              </w:rPr>
              <w:t>通过“学生成绩表统计分析”</w:t>
            </w:r>
            <w:r>
              <w:rPr>
                <w:rFonts w:hint="eastAsia" w:ascii="宋体" w:hAnsi="宋体" w:cs="宋体"/>
                <w:szCs w:val="21"/>
              </w:rPr>
              <w:t>这一任务，使同学们了解办公软件的强大功能，处理事情要有专业性，更要精益求精。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演示文稿PowerPoint</w:t>
            </w:r>
          </w:p>
        </w:tc>
        <w:tc>
          <w:tcPr>
            <w:tcW w:w="2258" w:type="dxa"/>
            <w:vAlign w:val="center"/>
          </w:tcPr>
          <w:p>
            <w:pPr>
              <w:jc w:val="left"/>
              <w:rPr>
                <w:rFonts w:ascii="宋体" w:hAnsi="宋体" w:cs="宋体"/>
                <w:szCs w:val="21"/>
              </w:rPr>
            </w:pPr>
            <w:r>
              <w:rPr>
                <w:rFonts w:hint="eastAsia" w:ascii="宋体" w:hAnsi="宋体" w:cs="宋体"/>
                <w:szCs w:val="21"/>
              </w:rPr>
              <w:t>PowerPoint特点、启动、窗口；演示文稿的制作方法；使用不同视图观察演示文稿创建幻灯片；复制、删除、移动幻灯片；隐藏幻灯片；插入对象</w:t>
            </w:r>
            <w:r>
              <w:rPr>
                <w:rFonts w:ascii="宋体" w:hAnsi="宋体" w:cs="宋体"/>
                <w:szCs w:val="21"/>
              </w:rPr>
              <w:t xml:space="preserve"> </w:t>
            </w:r>
          </w:p>
        </w:tc>
        <w:tc>
          <w:tcPr>
            <w:tcW w:w="2392" w:type="dxa"/>
            <w:vAlign w:val="center"/>
          </w:tcPr>
          <w:p>
            <w:pPr>
              <w:rPr>
                <w:rFonts w:ascii="宋体" w:hAnsi="宋体"/>
                <w:szCs w:val="21"/>
              </w:rPr>
            </w:pPr>
            <w:r>
              <w:rPr>
                <w:rFonts w:hint="eastAsia" w:ascii="宋体" w:hAnsi="宋体"/>
                <w:szCs w:val="21"/>
              </w:rPr>
              <w:t>树立绿水青山就是金山银山理念；尊重自然、保护自然、顺应自然</w:t>
            </w:r>
          </w:p>
        </w:tc>
        <w:tc>
          <w:tcPr>
            <w:tcW w:w="4436" w:type="dxa"/>
            <w:vAlign w:val="center"/>
          </w:tcPr>
          <w:p>
            <w:pPr>
              <w:jc w:val="left"/>
              <w:rPr>
                <w:rFonts w:ascii="宋体" w:hAnsi="宋体" w:cs="宋体"/>
                <w:szCs w:val="21"/>
              </w:rPr>
            </w:pPr>
            <w:r>
              <w:rPr>
                <w:rFonts w:hint="eastAsia" w:ascii="宋体" w:hAnsi="宋体" w:cs="宋体"/>
                <w:szCs w:val="21"/>
              </w:rPr>
              <w:t>通过“景点介绍与制作”这一任务，使同学们了解祖国的大好河山，</w:t>
            </w:r>
            <w:r>
              <w:rPr>
                <w:rFonts w:hint="eastAsia" w:ascii="宋体" w:hAnsi="宋体"/>
                <w:szCs w:val="21"/>
              </w:rPr>
              <w:t>树立绿水青山就是金山银山理念；尊重自然、保护自然、顺应自然。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幻灯片格式化； 设置演示文稿的外观、切换效果、动画效果；创建超级链接；设置动作按钮；放映幻灯片</w:t>
            </w:r>
          </w:p>
        </w:tc>
        <w:tc>
          <w:tcPr>
            <w:tcW w:w="2392" w:type="dxa"/>
            <w:vAlign w:val="center"/>
          </w:tcPr>
          <w:p>
            <w:pPr>
              <w:rPr>
                <w:rFonts w:ascii="宋体" w:hAnsi="宋体"/>
                <w:szCs w:val="21"/>
              </w:rPr>
            </w:pPr>
            <w:r>
              <w:rPr>
                <w:rFonts w:hint="eastAsia" w:ascii="宋体" w:hAnsi="宋体"/>
                <w:szCs w:val="21"/>
              </w:rPr>
              <w:t>自觉弘扬中华民族优秀传统文化、革命文化；热爱祖国，爱祖国大好河山</w:t>
            </w:r>
          </w:p>
        </w:tc>
        <w:tc>
          <w:tcPr>
            <w:tcW w:w="4436" w:type="dxa"/>
            <w:vAlign w:val="center"/>
          </w:tcPr>
          <w:p>
            <w:pPr>
              <w:jc w:val="left"/>
              <w:rPr>
                <w:rFonts w:ascii="宋体" w:hAnsi="宋体" w:cs="宋体"/>
                <w:szCs w:val="21"/>
              </w:rPr>
            </w:pPr>
            <w:r>
              <w:rPr>
                <w:rFonts w:hint="eastAsia" w:ascii="宋体" w:hAnsi="宋体" w:cs="宋体"/>
                <w:szCs w:val="21"/>
              </w:rPr>
              <w:t>通过“革命纪念馆介绍”这一任务，使同学们了解</w:t>
            </w:r>
            <w:r>
              <w:rPr>
                <w:rFonts w:hint="eastAsia" w:ascii="宋体" w:hAnsi="宋体"/>
                <w:szCs w:val="21"/>
              </w:rPr>
              <w:t>中华民族优秀传统文化、革命文化；热爱祖国的英雄，尊重每一个为祖国为人民卖过命的人们。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网页设计基础</w:t>
            </w:r>
          </w:p>
        </w:tc>
        <w:tc>
          <w:tcPr>
            <w:tcW w:w="2258" w:type="dxa"/>
            <w:vAlign w:val="center"/>
          </w:tcPr>
          <w:p>
            <w:pPr>
              <w:jc w:val="left"/>
              <w:rPr>
                <w:rFonts w:ascii="宋体" w:hAnsi="宋体" w:cs="宋体"/>
                <w:szCs w:val="21"/>
              </w:rPr>
            </w:pPr>
            <w:r>
              <w:rPr>
                <w:rFonts w:hint="eastAsia" w:ascii="宋体" w:hAnsi="宋体" w:cs="宋体"/>
                <w:szCs w:val="21"/>
              </w:rPr>
              <w:t>网页编辑；表格应用</w:t>
            </w:r>
            <w:r>
              <w:rPr>
                <w:rFonts w:ascii="宋体" w:hAnsi="宋体" w:cs="宋体"/>
                <w:szCs w:val="21"/>
              </w:rPr>
              <w:t xml:space="preserve"> </w:t>
            </w:r>
          </w:p>
        </w:tc>
        <w:tc>
          <w:tcPr>
            <w:tcW w:w="2392" w:type="dxa"/>
            <w:vAlign w:val="center"/>
          </w:tcPr>
          <w:p>
            <w:pPr>
              <w:jc w:val="left"/>
              <w:rPr>
                <w:rFonts w:ascii="宋体" w:hAnsi="宋体" w:cs="宋体"/>
                <w:szCs w:val="21"/>
              </w:rPr>
            </w:pPr>
            <w:r>
              <w:rPr>
                <w:rFonts w:hint="eastAsia" w:ascii="宋体" w:hAnsi="宋体"/>
                <w:szCs w:val="21"/>
              </w:rPr>
              <w:t>坚定文化自信，弘扬中华传统文化</w:t>
            </w:r>
          </w:p>
        </w:tc>
        <w:tc>
          <w:tcPr>
            <w:tcW w:w="4436" w:type="dxa"/>
            <w:vAlign w:val="center"/>
          </w:tcPr>
          <w:p>
            <w:pPr>
              <w:jc w:val="left"/>
              <w:rPr>
                <w:rFonts w:ascii="宋体" w:hAnsi="宋体" w:cs="宋体"/>
                <w:szCs w:val="21"/>
              </w:rPr>
            </w:pPr>
            <w:r>
              <w:rPr>
                <w:rFonts w:hint="eastAsia" w:ascii="宋体" w:hAnsi="宋体" w:cs="宋体"/>
                <w:szCs w:val="21"/>
              </w:rPr>
              <w:t>通“过八仙过海之汉钟离”这一任务，使同学们了解</w:t>
            </w:r>
            <w:r>
              <w:rPr>
                <w:rFonts w:hint="eastAsia" w:ascii="宋体" w:hAnsi="宋体"/>
                <w:szCs w:val="21"/>
              </w:rPr>
              <w:t>中华民族优秀传统文化，中国的历史典故及名人轶事。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超链接的建立和设置</w:t>
            </w:r>
          </w:p>
        </w:tc>
        <w:tc>
          <w:tcPr>
            <w:tcW w:w="2392" w:type="dxa"/>
            <w:vAlign w:val="center"/>
          </w:tcPr>
          <w:p>
            <w:pPr>
              <w:jc w:val="left"/>
              <w:rPr>
                <w:rFonts w:ascii="宋体" w:hAnsi="宋体" w:cs="宋体"/>
                <w:szCs w:val="21"/>
              </w:rPr>
            </w:pPr>
            <w:r>
              <w:rPr>
                <w:rFonts w:hint="eastAsia" w:ascii="宋体" w:hAnsi="宋体"/>
                <w:szCs w:val="21"/>
              </w:rPr>
              <w:t>学好本专业专业知识，掌握专业理论，提升专业技能</w:t>
            </w:r>
          </w:p>
        </w:tc>
        <w:tc>
          <w:tcPr>
            <w:tcW w:w="4436" w:type="dxa"/>
            <w:vAlign w:val="center"/>
          </w:tcPr>
          <w:p>
            <w:pPr>
              <w:jc w:val="left"/>
              <w:rPr>
                <w:rFonts w:ascii="宋体" w:hAnsi="宋体" w:cs="宋体"/>
                <w:szCs w:val="21"/>
              </w:rPr>
            </w:pPr>
            <w:r>
              <w:rPr>
                <w:rFonts w:hint="eastAsia" w:ascii="宋体" w:hAnsi="宋体" w:cs="宋体"/>
                <w:szCs w:val="21"/>
              </w:rPr>
              <w:t>通过“网页超级链接”这一任务，使同学们了解平时上网中用到的功能，自己也可以实现。激发学生</w:t>
            </w:r>
            <w:r>
              <w:rPr>
                <w:rFonts w:hint="eastAsia" w:ascii="宋体" w:hAnsi="宋体"/>
                <w:szCs w:val="21"/>
              </w:rPr>
              <w:t>学好本专业专业知识，掌握专业理论，提升专业技能的信心。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多媒体技术与应用</w:t>
            </w:r>
          </w:p>
        </w:tc>
        <w:tc>
          <w:tcPr>
            <w:tcW w:w="2258" w:type="dxa"/>
            <w:vAlign w:val="center"/>
          </w:tcPr>
          <w:p>
            <w:pPr>
              <w:jc w:val="left"/>
              <w:rPr>
                <w:rFonts w:ascii="宋体" w:hAnsi="宋体" w:cs="宋体"/>
                <w:szCs w:val="21"/>
              </w:rPr>
            </w:pPr>
            <w:r>
              <w:rPr>
                <w:rFonts w:hint="eastAsia" w:ascii="宋体" w:hAnsi="宋体" w:cs="宋体"/>
                <w:szCs w:val="21"/>
              </w:rPr>
              <w:t>多媒体技术的基本概念和技术指标，理解各种类型媒体的数字化编码、存储、处理的工作流程，以及几类常用媒体的技术指标</w:t>
            </w:r>
          </w:p>
        </w:tc>
        <w:tc>
          <w:tcPr>
            <w:tcW w:w="2392" w:type="dxa"/>
            <w:vAlign w:val="center"/>
          </w:tcPr>
          <w:p>
            <w:pPr>
              <w:jc w:val="left"/>
              <w:rPr>
                <w:rFonts w:ascii="宋体" w:hAnsi="宋体" w:cs="宋体"/>
                <w:szCs w:val="21"/>
              </w:rPr>
            </w:pPr>
            <w:r>
              <w:rPr>
                <w:rFonts w:hint="eastAsia" w:ascii="宋体" w:hAnsi="宋体" w:cs="宋体"/>
                <w:szCs w:val="21"/>
              </w:rPr>
              <w:t>培养学生多媒体软件的使用及开发热情，锻炼学生熟练使用多媒体的能力</w:t>
            </w:r>
          </w:p>
        </w:tc>
        <w:tc>
          <w:tcPr>
            <w:tcW w:w="4436" w:type="dxa"/>
            <w:vAlign w:val="center"/>
          </w:tcPr>
          <w:p>
            <w:pPr>
              <w:rPr>
                <w:rFonts w:ascii="宋体" w:hAnsi="宋体" w:cs="宋体"/>
                <w:szCs w:val="21"/>
              </w:rPr>
            </w:pPr>
            <w:r>
              <w:fldChar w:fldCharType="begin"/>
            </w:r>
            <w:r>
              <w:instrText xml:space="preserve"> HYPERLINK "https://haokan.baidu.com/v?pd=wisenatural&amp;vid=168187408345663070" </w:instrText>
            </w:r>
            <w:r>
              <w:fldChar w:fldCharType="separate"/>
            </w:r>
            <w:r>
              <w:rPr>
                <w:rFonts w:ascii="宋体" w:hAnsi="宋体" w:cs="宋体"/>
                <w:szCs w:val="21"/>
              </w:rPr>
              <w:t>https://haokan.baidu.com/v?pd=wisenatural&amp;vid=168187408345663070</w:t>
            </w:r>
            <w:r>
              <w:rPr>
                <w:rFonts w:ascii="宋体" w:hAnsi="宋体" w:cs="宋体"/>
                <w:szCs w:val="21"/>
              </w:rPr>
              <w:fldChar w:fldCharType="end"/>
            </w:r>
          </w:p>
          <w:p>
            <w:pPr>
              <w:jc w:val="left"/>
              <w:rPr>
                <w:rFonts w:ascii="宋体" w:hAnsi="宋体" w:cs="宋体"/>
                <w:szCs w:val="21"/>
              </w:rPr>
            </w:pPr>
            <w:r>
              <w:rPr>
                <w:rFonts w:ascii="宋体" w:hAnsi="宋体" w:cs="宋体"/>
                <w:szCs w:val="21"/>
              </w:rPr>
              <w:t>科普中国·科学百科多媒体技术</w:t>
            </w:r>
            <w:r>
              <w:rPr>
                <w:rFonts w:hint="eastAsia" w:ascii="宋体" w:hAnsi="宋体" w:cs="宋体"/>
                <w:szCs w:val="21"/>
              </w:rPr>
              <w:t>。</w:t>
            </w:r>
          </w:p>
          <w:p>
            <w:pPr>
              <w:jc w:val="left"/>
              <w:rPr>
                <w:rFonts w:ascii="宋体" w:hAnsi="宋体" w:cs="宋体"/>
                <w:szCs w:val="21"/>
              </w:rPr>
            </w:pPr>
            <w:r>
              <w:rPr>
                <w:rFonts w:hint="eastAsia" w:ascii="宋体" w:hAnsi="宋体" w:cs="宋体"/>
                <w:szCs w:val="21"/>
              </w:rPr>
              <w:t>通过“</w:t>
            </w:r>
            <w:r>
              <w:rPr>
                <w:rFonts w:ascii="宋体" w:hAnsi="宋体" w:cs="宋体"/>
                <w:szCs w:val="21"/>
              </w:rPr>
              <w:t>科普多媒体技术</w:t>
            </w:r>
            <w:r>
              <w:rPr>
                <w:rFonts w:hint="eastAsia" w:ascii="宋体" w:hAnsi="宋体" w:cs="宋体"/>
                <w:szCs w:val="21"/>
              </w:rPr>
              <w:t>”培养学生多媒体软件的使用及开发热情，锻炼学生熟练使用多媒体的能力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了解常见的多媒体编辑软件，了解图形的绘制原理</w:t>
            </w:r>
          </w:p>
        </w:tc>
        <w:tc>
          <w:tcPr>
            <w:tcW w:w="2392" w:type="dxa"/>
            <w:vAlign w:val="center"/>
          </w:tcPr>
          <w:p>
            <w:pPr>
              <w:jc w:val="left"/>
              <w:rPr>
                <w:rFonts w:ascii="宋体" w:hAnsi="宋体" w:cs="宋体"/>
                <w:szCs w:val="21"/>
              </w:rPr>
            </w:pPr>
            <w:r>
              <w:rPr>
                <w:rFonts w:hint="eastAsia" w:ascii="宋体" w:hAnsi="宋体" w:cs="宋体"/>
                <w:szCs w:val="21"/>
              </w:rPr>
              <w:t>能够利用多媒体软件处理各种业务需求</w:t>
            </w:r>
          </w:p>
        </w:tc>
        <w:tc>
          <w:tcPr>
            <w:tcW w:w="4436" w:type="dxa"/>
            <w:vAlign w:val="center"/>
          </w:tcPr>
          <w:p>
            <w:pPr>
              <w:rPr>
                <w:rFonts w:ascii="宋体" w:hAnsi="宋体" w:cs="宋体"/>
                <w:szCs w:val="21"/>
              </w:rPr>
            </w:pPr>
            <w:r>
              <w:fldChar w:fldCharType="begin"/>
            </w:r>
            <w:r>
              <w:instrText xml:space="preserve"> HYPERLINK "https://haokan.baidu.com/v?pd=wisenatural&amp;vid=209717247575226082" </w:instrText>
            </w:r>
            <w:r>
              <w:fldChar w:fldCharType="separate"/>
            </w:r>
            <w:r>
              <w:rPr>
                <w:rFonts w:ascii="宋体" w:hAnsi="宋体" w:cs="宋体"/>
                <w:szCs w:val="21"/>
              </w:rPr>
              <w:t>https://haokan.baidu.com/v?pd=wisenatural&amp;vid=209717247575226082</w:t>
            </w:r>
            <w:r>
              <w:rPr>
                <w:rFonts w:ascii="宋体" w:hAnsi="宋体" w:cs="宋体"/>
                <w:szCs w:val="21"/>
              </w:rPr>
              <w:fldChar w:fldCharType="end"/>
            </w:r>
          </w:p>
          <w:p>
            <w:pPr>
              <w:jc w:val="left"/>
              <w:rPr>
                <w:rFonts w:ascii="宋体" w:hAnsi="宋体" w:cs="宋体"/>
                <w:szCs w:val="21"/>
              </w:rPr>
            </w:pPr>
            <w:r>
              <w:rPr>
                <w:rFonts w:ascii="宋体" w:hAnsi="宋体" w:cs="宋体"/>
                <w:szCs w:val="21"/>
              </w:rPr>
              <w:t>张同学为何能火？一个月圈粉600万，视频细节过于真实令人可怕！</w:t>
            </w:r>
          </w:p>
          <w:p>
            <w:pPr>
              <w:jc w:val="left"/>
              <w:rPr>
                <w:rFonts w:ascii="宋体" w:hAnsi="宋体" w:cs="宋体"/>
                <w:szCs w:val="21"/>
              </w:rPr>
            </w:pPr>
            <w:r>
              <w:rPr>
                <w:rFonts w:hint="eastAsia" w:ascii="宋体" w:hAnsi="宋体" w:cs="宋体"/>
                <w:szCs w:val="21"/>
              </w:rPr>
              <w:t>借助张同学的案例，使同学们了解多媒体软件的强大功能，激发学生利用多媒体软件处理各种业务的热情。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Internet基础</w:t>
            </w:r>
          </w:p>
        </w:tc>
        <w:tc>
          <w:tcPr>
            <w:tcW w:w="2258" w:type="dxa"/>
            <w:vAlign w:val="center"/>
          </w:tcPr>
          <w:p>
            <w:pPr>
              <w:jc w:val="left"/>
              <w:rPr>
                <w:rFonts w:ascii="宋体" w:hAnsi="宋体" w:cs="宋体"/>
                <w:szCs w:val="21"/>
              </w:rPr>
            </w:pPr>
            <w:r>
              <w:rPr>
                <w:rFonts w:hint="eastAsia" w:ascii="宋体" w:hAnsi="宋体" w:cs="宋体"/>
                <w:szCs w:val="21"/>
              </w:rPr>
              <w:t>计算机数据通信的基本概念、通信原理、相关技术和工作过程，了解计算机网络的基本概念、分类及组成，了解网络协议、TCP/IP 协议、IP 地址与域名等概念及其应用，</w:t>
            </w:r>
          </w:p>
        </w:tc>
        <w:tc>
          <w:tcPr>
            <w:tcW w:w="2392" w:type="dxa"/>
            <w:vAlign w:val="center"/>
          </w:tcPr>
          <w:p>
            <w:pPr>
              <w:rPr>
                <w:rFonts w:ascii="宋体" w:hAnsi="宋体"/>
                <w:szCs w:val="21"/>
              </w:rPr>
            </w:pPr>
            <w:r>
              <w:rPr>
                <w:rFonts w:hint="eastAsia" w:ascii="宋体" w:hAnsi="宋体"/>
                <w:szCs w:val="21"/>
              </w:rPr>
              <w:t>钻研业务，不断创新；极强的专业性，精益求精</w:t>
            </w:r>
          </w:p>
          <w:p>
            <w:pPr>
              <w:rPr>
                <w:rFonts w:ascii="宋体" w:hAnsi="宋体"/>
                <w:szCs w:val="21"/>
              </w:rPr>
            </w:pPr>
            <w:r>
              <w:rPr>
                <w:rFonts w:hint="eastAsia" w:ascii="宋体" w:hAnsi="宋体"/>
                <w:szCs w:val="21"/>
              </w:rPr>
              <w:t>强烈的专业操作</w:t>
            </w:r>
          </w:p>
        </w:tc>
        <w:tc>
          <w:tcPr>
            <w:tcW w:w="4436" w:type="dxa"/>
            <w:vAlign w:val="center"/>
          </w:tcPr>
          <w:p>
            <w:pPr>
              <w:jc w:val="left"/>
              <w:rPr>
                <w:rFonts w:ascii="宋体" w:hAnsi="宋体" w:cs="宋体"/>
                <w:szCs w:val="21"/>
              </w:rPr>
            </w:pPr>
            <w:r>
              <w:fldChar w:fldCharType="begin"/>
            </w:r>
            <w:r>
              <w:instrText xml:space="preserve"> HYPERLINK "https://v.qq.com/x/page/l0311r0wf9v.html" </w:instrText>
            </w:r>
            <w:r>
              <w:fldChar w:fldCharType="separate"/>
            </w:r>
            <w:r>
              <w:rPr>
                <w:rStyle w:val="28"/>
                <w:rFonts w:ascii="宋体" w:hAnsi="宋体" w:cs="宋体"/>
                <w:szCs w:val="21"/>
              </w:rPr>
              <w:t>https://v.qq.com/x/page/l0311r0wf9v.html</w:t>
            </w:r>
            <w:r>
              <w:rPr>
                <w:rStyle w:val="28"/>
                <w:rFonts w:ascii="宋体" w:hAnsi="宋体" w:cs="宋体"/>
                <w:szCs w:val="21"/>
              </w:rPr>
              <w:fldChar w:fldCharType="end"/>
            </w:r>
            <w:r>
              <w:rPr>
                <w:rFonts w:hint="eastAsia" w:ascii="宋体" w:hAnsi="宋体" w:cs="宋体"/>
                <w:szCs w:val="21"/>
              </w:rPr>
              <w:t>云会计大数据</w:t>
            </w:r>
          </w:p>
          <w:p>
            <w:pPr>
              <w:pStyle w:val="2"/>
              <w:ind w:firstLine="0" w:firstLineChars="0"/>
              <w:rPr>
                <w:rFonts w:ascii="宋体" w:hAnsi="宋体"/>
                <w:szCs w:val="21"/>
                <w:lang w:val="en-US"/>
              </w:rPr>
            </w:pPr>
            <w:r>
              <w:rPr>
                <w:rFonts w:hint="eastAsia" w:ascii="宋体" w:hAnsi="宋体"/>
                <w:szCs w:val="21"/>
                <w:lang w:val="en-US"/>
              </w:rPr>
              <w:t>纪录片《大数据时代》</w:t>
            </w:r>
          </w:p>
          <w:p>
            <w:pPr>
              <w:pStyle w:val="2"/>
              <w:ind w:firstLine="0" w:firstLineChars="0"/>
              <w:rPr>
                <w:rFonts w:ascii="宋体" w:hAnsi="宋体"/>
                <w:szCs w:val="21"/>
                <w:lang w:val="en-US"/>
              </w:rPr>
            </w:pPr>
            <w:r>
              <w:rPr>
                <w:rFonts w:ascii="宋体" w:hAnsi="宋体"/>
                <w:szCs w:val="21"/>
                <w:lang w:val="en-US"/>
              </w:rPr>
              <w:t>https://v.youku.com/v_show/id_XNDY3MzA5MDA3Mg==.html</w:t>
            </w:r>
            <w:r>
              <w:rPr>
                <w:rFonts w:hint="eastAsia" w:ascii="宋体" w:hAnsi="宋体"/>
                <w:szCs w:val="21"/>
                <w:lang w:val="en-US"/>
              </w:rPr>
              <w:t>；一分钟了解大数据。</w:t>
            </w:r>
          </w:p>
          <w:p>
            <w:pPr>
              <w:pStyle w:val="2"/>
              <w:ind w:firstLine="0" w:firstLineChars="0"/>
              <w:rPr>
                <w:rFonts w:ascii="宋体" w:hAnsi="宋体"/>
                <w:szCs w:val="21"/>
                <w:lang w:val="en-US"/>
              </w:rPr>
            </w:pPr>
            <w:r>
              <w:rPr>
                <w:rFonts w:hint="eastAsia" w:ascii="宋体" w:hAnsi="宋体"/>
                <w:szCs w:val="21"/>
                <w:lang w:val="en-US"/>
              </w:rPr>
              <w:t>通过大数据的介绍，使同学们感受科技的魅力，体会极强的专业性操作，体会计算机的精益求精及数据处理的强大功能。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118" w:type="dxa"/>
            <w:vMerge w:val="continue"/>
            <w:vAlign w:val="center"/>
          </w:tcPr>
          <w:p>
            <w:pPr>
              <w:jc w:val="center"/>
              <w:rPr>
                <w:rFonts w:ascii="宋体" w:hAnsi="宋体" w:cs="宋体"/>
                <w:szCs w:val="21"/>
              </w:rPr>
            </w:pPr>
          </w:p>
        </w:tc>
        <w:tc>
          <w:tcPr>
            <w:tcW w:w="2258" w:type="dxa"/>
            <w:vAlign w:val="center"/>
          </w:tcPr>
          <w:p>
            <w:pPr>
              <w:jc w:val="left"/>
              <w:rPr>
                <w:rFonts w:ascii="宋体" w:hAnsi="宋体" w:cs="宋体"/>
                <w:szCs w:val="21"/>
              </w:rPr>
            </w:pPr>
            <w:r>
              <w:rPr>
                <w:rFonts w:hint="eastAsia" w:ascii="宋体" w:hAnsi="宋体" w:cs="宋体"/>
                <w:szCs w:val="21"/>
              </w:rPr>
              <w:t>网络架构，了解基本的网络安全知识</w:t>
            </w:r>
          </w:p>
        </w:tc>
        <w:tc>
          <w:tcPr>
            <w:tcW w:w="2392" w:type="dxa"/>
            <w:vAlign w:val="center"/>
          </w:tcPr>
          <w:p>
            <w:pPr>
              <w:jc w:val="left"/>
              <w:rPr>
                <w:rFonts w:ascii="宋体" w:hAnsi="宋体" w:cs="宋体"/>
                <w:szCs w:val="21"/>
              </w:rPr>
            </w:pPr>
            <w:r>
              <w:rPr>
                <w:rFonts w:hint="eastAsia" w:ascii="宋体" w:hAnsi="宋体"/>
                <w:szCs w:val="21"/>
              </w:rPr>
              <w:t>维护国家利益，以合法的方式表达个人诉求，理性维护国家利益</w:t>
            </w:r>
          </w:p>
        </w:tc>
        <w:tc>
          <w:tcPr>
            <w:tcW w:w="4436" w:type="dxa"/>
            <w:vAlign w:val="center"/>
          </w:tcPr>
          <w:p>
            <w:pPr>
              <w:jc w:val="left"/>
              <w:rPr>
                <w:rFonts w:ascii="宋体" w:hAnsi="宋体" w:cs="宋体"/>
                <w:szCs w:val="21"/>
              </w:rPr>
            </w:pPr>
            <w:r>
              <w:rPr>
                <w:rFonts w:hint="eastAsia" w:ascii="宋体" w:hAnsi="宋体" w:cs="宋体"/>
                <w:szCs w:val="21"/>
              </w:rPr>
              <w:t>电脑病毒，熊猫烧香创始人后续。</w:t>
            </w:r>
          </w:p>
          <w:p>
            <w:pPr>
              <w:jc w:val="left"/>
              <w:rPr>
                <w:rFonts w:ascii="宋体" w:hAnsi="宋体" w:cs="宋体"/>
                <w:szCs w:val="21"/>
              </w:rPr>
            </w:pPr>
            <w:r>
              <w:rPr>
                <w:rFonts w:hint="eastAsia" w:ascii="宋体" w:hAnsi="宋体" w:cs="宋体"/>
                <w:szCs w:val="21"/>
              </w:rPr>
              <w:t>虽有超乎常人的智慧，却没有正确的使用，制造病毒，损害国家和人民的利益，提醒同学们要</w:t>
            </w:r>
            <w:r>
              <w:rPr>
                <w:rFonts w:hint="eastAsia" w:ascii="宋体" w:hAnsi="宋体"/>
                <w:szCs w:val="21"/>
              </w:rPr>
              <w:t>维护国家利益，以合法的方式表达个人诉求。</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hint="eastAsia" w:ascii="宋体" w:hAnsi="宋体"/>
          <w:sz w:val="24"/>
        </w:rPr>
        <w:t>（2）在教师素质方面，专任教师全部具有高校教师资格证，职业资格证，具备双师素质；兼职教师全部具备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校内实验室应具备高配置的、数量足够的多媒体计算机，并保持网络畅通，安装金山词霸、Office等正版软件和教师控屏软件，有具有一台高亮度的投影机，同时，校外实训基地还需要进一步广大。</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本课程应具备的教学资源：网络课程、课程标准、授课计划、教案、多媒体资料、试题、校本教材等。</w:t>
      </w:r>
    </w:p>
    <w:p>
      <w:pPr>
        <w:spacing w:line="360" w:lineRule="auto"/>
        <w:ind w:firstLine="560" w:firstLineChars="200"/>
        <w:rPr>
          <w:rFonts w:ascii="黑体" w:eastAsia="黑体"/>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 教材及相关资源</w:t>
      </w:r>
    </w:p>
    <w:p>
      <w:pPr>
        <w:spacing w:line="360" w:lineRule="auto"/>
        <w:ind w:firstLine="480" w:firstLineChars="200"/>
        <w:rPr>
          <w:rFonts w:ascii="宋体" w:hAnsi="宋体"/>
          <w:sz w:val="24"/>
        </w:rPr>
      </w:pPr>
      <w:r>
        <w:rPr>
          <w:rFonts w:hint="eastAsia" w:ascii="宋体" w:hAnsi="宋体"/>
          <w:sz w:val="24"/>
        </w:rPr>
        <w:t>教材严格选用国家十三五规划教材，根据我院人才培养方案对计算机专业的要求，结合我们学生的实际计算机水平，我们将教学内容进行设计整合，降低教材难度，将理论和实践紧密联系，以求在有限的课时内，为学生提供使用的教学内容，满足专业需求，使其能够真正服务于专业，服务于学生，满足学生对计算机后续知识的需求。</w:t>
      </w:r>
    </w:p>
    <w:p>
      <w:pPr>
        <w:spacing w:line="360" w:lineRule="auto"/>
        <w:ind w:firstLine="480" w:firstLineChars="200"/>
        <w:rPr>
          <w:rFonts w:ascii="宋体" w:hAnsi="宋体"/>
          <w:sz w:val="24"/>
        </w:rPr>
      </w:pPr>
      <w:r>
        <w:rPr>
          <w:rFonts w:hint="eastAsia" w:ascii="宋体" w:hAnsi="宋体"/>
          <w:sz w:val="24"/>
        </w:rPr>
        <w:t>2. 教学组织模式</w:t>
      </w:r>
    </w:p>
    <w:p>
      <w:pPr>
        <w:spacing w:line="360" w:lineRule="auto"/>
        <w:ind w:firstLine="480" w:firstLineChars="200"/>
        <w:rPr>
          <w:rFonts w:ascii="宋体" w:hAnsi="宋体"/>
          <w:sz w:val="24"/>
        </w:rPr>
      </w:pPr>
      <w:r>
        <w:rPr>
          <w:rFonts w:hint="eastAsia" w:ascii="宋体" w:hAnsi="宋体"/>
          <w:sz w:val="24"/>
        </w:rPr>
        <w:t>在教学过程中，应遵循学生为中心的原则，根据课程特点采用现场教学、分组教学、课堂理论教学等多种组织形式，以实现教学目标。</w:t>
      </w:r>
    </w:p>
    <w:p>
      <w:pPr>
        <w:spacing w:line="360" w:lineRule="auto"/>
        <w:ind w:firstLine="480" w:firstLineChars="200"/>
        <w:rPr>
          <w:rFonts w:ascii="宋体" w:hAnsi="宋体"/>
          <w:sz w:val="24"/>
        </w:rPr>
      </w:pPr>
      <w:r>
        <w:rPr>
          <w:rFonts w:hint="eastAsia" w:ascii="宋体" w:hAnsi="宋体"/>
          <w:sz w:val="24"/>
        </w:rPr>
        <w:t>3. 教学方法与手段</w:t>
      </w:r>
    </w:p>
    <w:p>
      <w:pPr>
        <w:spacing w:line="360" w:lineRule="auto"/>
        <w:ind w:firstLine="480" w:firstLineChars="200"/>
        <w:rPr>
          <w:rFonts w:ascii="宋体" w:hAnsi="宋体"/>
          <w:sz w:val="24"/>
        </w:rPr>
      </w:pPr>
      <w:r>
        <w:rPr>
          <w:rFonts w:hint="eastAsia" w:ascii="宋体" w:hAnsi="宋体"/>
          <w:sz w:val="24"/>
        </w:rPr>
        <w:t>在培养学生计算机能力的同时，注重方法能力、社会能力等综合素养的培养，建议综合采用多种教学方法开展教学。</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教师在教学过程中根据教学任务和学习的客观规律，从学生的实际出发，采用多种方式，以培养学生的计算机能力为核心，调动学生的学习主动性和积极性，促使他们主动地进行计算机学习。</w:t>
      </w:r>
    </w:p>
    <w:p>
      <w:pPr>
        <w:spacing w:line="360" w:lineRule="auto"/>
        <w:ind w:firstLine="480" w:firstLineChars="200"/>
        <w:rPr>
          <w:rFonts w:ascii="宋体" w:hAnsi="宋体"/>
          <w:sz w:val="24"/>
        </w:rPr>
      </w:pPr>
      <w:r>
        <w:rPr>
          <w:rFonts w:hint="eastAsia" w:ascii="宋体" w:hAnsi="宋体"/>
          <w:sz w:val="24"/>
        </w:rPr>
        <w:t>（2）体验式教学法</w:t>
      </w:r>
    </w:p>
    <w:p>
      <w:pPr>
        <w:spacing w:line="360" w:lineRule="auto"/>
        <w:ind w:firstLine="480" w:firstLineChars="200"/>
        <w:rPr>
          <w:rFonts w:ascii="宋体" w:hAnsi="宋体"/>
          <w:sz w:val="24"/>
        </w:rPr>
      </w:pPr>
      <w:r>
        <w:rPr>
          <w:rFonts w:hint="eastAsia" w:ascii="宋体" w:hAnsi="宋体"/>
          <w:sz w:val="24"/>
        </w:rPr>
        <w:t>通过创设情景及专业环境，师生之间通过互动的交流形式，在积极向上的精神状态下愉快地学习，并能主动克服困难， 奋发进取。</w:t>
      </w:r>
    </w:p>
    <w:p>
      <w:pPr>
        <w:spacing w:line="360" w:lineRule="auto"/>
        <w:ind w:firstLine="480" w:firstLineChars="200"/>
        <w:rPr>
          <w:rFonts w:ascii="宋体" w:hAnsi="宋体"/>
          <w:sz w:val="24"/>
        </w:rPr>
      </w:pPr>
      <w:r>
        <w:rPr>
          <w:rFonts w:hint="eastAsia" w:ascii="宋体" w:hAnsi="宋体"/>
          <w:sz w:val="24"/>
        </w:rPr>
        <w:t>（3）合作式教学法</w:t>
      </w:r>
    </w:p>
    <w:p>
      <w:pPr>
        <w:spacing w:line="360" w:lineRule="auto"/>
        <w:ind w:firstLine="480" w:firstLineChars="200"/>
        <w:rPr>
          <w:rFonts w:ascii="黑体" w:eastAsia="黑体"/>
          <w:sz w:val="28"/>
          <w:szCs w:val="28"/>
        </w:rPr>
      </w:pPr>
      <w:r>
        <w:rPr>
          <w:rFonts w:hint="eastAsia" w:ascii="宋体" w:hAnsi="宋体"/>
          <w:sz w:val="24"/>
        </w:rPr>
        <w:t>考虑到计算机的专业性，师生可采用合作方式，互相进行专业知识的学习。</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widowControl/>
        <w:spacing w:line="360" w:lineRule="auto"/>
        <w:ind w:firstLine="480" w:firstLineChars="200"/>
        <w:jc w:val="left"/>
        <w:rPr>
          <w:rFonts w:ascii="宋体" w:hAnsi="宋体" w:cs="宋体"/>
          <w:kern w:val="0"/>
          <w:sz w:val="24"/>
        </w:rPr>
      </w:pPr>
      <w:r>
        <w:rPr>
          <w:rFonts w:ascii="宋体" w:hAnsi="宋体" w:cs="宋体"/>
          <w:kern w:val="0"/>
          <w:sz w:val="24"/>
        </w:rPr>
        <w:t>1.</w:t>
      </w:r>
      <w:r>
        <w:rPr>
          <w:rFonts w:hint="eastAsia" w:ascii="宋体" w:hAnsi="宋体" w:cs="宋体"/>
          <w:kern w:val="0"/>
          <w:sz w:val="24"/>
        </w:rPr>
        <w:t xml:space="preserve"> 夏鸿斌主编．新编计算机应用基础（第2版）．北京：人民邮电出版社，20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ascii="宋体" w:hAnsi="宋体" w:cs="宋体"/>
          <w:kern w:val="0"/>
          <w:sz w:val="24"/>
        </w:rPr>
        <w:t>2.</w:t>
      </w:r>
      <w:r>
        <w:rPr>
          <w:rFonts w:hint="eastAsia" w:ascii="宋体" w:hAnsi="宋体" w:cs="宋体"/>
          <w:kern w:val="0"/>
          <w:sz w:val="24"/>
        </w:rPr>
        <w:t xml:space="preserve"> 夏鸿斌主编．新编计算机应用基础实验指导与习题集（第2版）．北京：人民邮电出版社，20</w:t>
      </w:r>
      <w:r>
        <w:rPr>
          <w:rFonts w:ascii="宋体" w:hAnsi="宋体" w:cs="宋体"/>
          <w:kern w:val="0"/>
          <w:sz w:val="24"/>
        </w:rPr>
        <w:t>20</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ascii="宋体" w:hAnsi="宋体" w:cs="宋体"/>
          <w:kern w:val="0"/>
          <w:sz w:val="24"/>
        </w:rPr>
        <w:t>.</w:t>
      </w:r>
      <w:r>
        <w:rPr>
          <w:rFonts w:hint="eastAsia" w:ascii="宋体" w:hAnsi="宋体" w:cs="宋体"/>
          <w:kern w:val="0"/>
          <w:sz w:val="24"/>
        </w:rPr>
        <w:t xml:space="preserve"> 冯建华，刘以安主编．新编计算机应用基础．北京：人民邮电出版社，2013.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4</w:t>
      </w:r>
      <w:r>
        <w:rPr>
          <w:rFonts w:ascii="宋体" w:hAnsi="宋体" w:cs="宋体"/>
          <w:kern w:val="0"/>
          <w:sz w:val="24"/>
        </w:rPr>
        <w:t>.</w:t>
      </w:r>
      <w:r>
        <w:rPr>
          <w:rFonts w:hint="eastAsia" w:ascii="宋体" w:hAnsi="宋体" w:cs="宋体"/>
          <w:kern w:val="0"/>
          <w:sz w:val="24"/>
        </w:rPr>
        <w:t xml:space="preserve"> 冯建华主编．新编计算机应用基础实验指导与习题集．北京：人民邮电出版社，2013．</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5</w:t>
      </w:r>
      <w:r>
        <w:rPr>
          <w:rFonts w:ascii="宋体" w:hAnsi="宋体" w:cs="宋体"/>
          <w:kern w:val="0"/>
          <w:sz w:val="24"/>
        </w:rPr>
        <w:t>.</w:t>
      </w:r>
      <w:r>
        <w:rPr>
          <w:rFonts w:hint="eastAsia" w:ascii="宋体" w:hAnsi="宋体" w:cs="宋体"/>
          <w:kern w:val="0"/>
          <w:sz w:val="24"/>
        </w:rPr>
        <w:t xml:space="preserve"> 张福炎，孙志挥．大学计算机信息技术教程．南京：南京大学出版社，201</w:t>
      </w:r>
      <w:r>
        <w:rPr>
          <w:rFonts w:ascii="宋体" w:hAnsi="宋体" w:cs="宋体"/>
          <w:kern w:val="0"/>
          <w:sz w:val="24"/>
        </w:rPr>
        <w:t>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6</w:t>
      </w:r>
      <w:r>
        <w:rPr>
          <w:rFonts w:ascii="宋体" w:hAnsi="宋体" w:cs="宋体"/>
          <w:kern w:val="0"/>
          <w:sz w:val="24"/>
        </w:rPr>
        <w:t>.</w:t>
      </w:r>
      <w:r>
        <w:rPr>
          <w:rFonts w:hint="eastAsia" w:ascii="宋体" w:hAnsi="宋体" w:cs="宋体"/>
          <w:kern w:val="0"/>
          <w:sz w:val="24"/>
        </w:rPr>
        <w:t xml:space="preserve"> 张开成主编</w:t>
      </w:r>
      <w:r>
        <w:rPr>
          <w:rFonts w:ascii="宋体" w:hAnsi="宋体" w:cs="宋体"/>
          <w:kern w:val="0"/>
          <w:sz w:val="24"/>
        </w:rPr>
        <w:t xml:space="preserve">. 大学计算机基础（Windows7+Office2010）（第三版）. </w:t>
      </w:r>
      <w:r>
        <w:rPr>
          <w:rFonts w:hint="eastAsia" w:ascii="宋体" w:hAnsi="宋体" w:cs="宋体"/>
          <w:kern w:val="0"/>
          <w:sz w:val="24"/>
        </w:rPr>
        <w:t>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7</w:t>
      </w:r>
      <w:r>
        <w:rPr>
          <w:rFonts w:ascii="宋体" w:hAnsi="宋体" w:cs="宋体"/>
          <w:kern w:val="0"/>
          <w:sz w:val="24"/>
        </w:rPr>
        <w:t>.</w:t>
      </w:r>
      <w:r>
        <w:rPr>
          <w:rFonts w:hint="eastAsia" w:ascii="宋体" w:hAnsi="宋体" w:cs="宋体"/>
          <w:kern w:val="0"/>
          <w:sz w:val="24"/>
        </w:rPr>
        <w:t xml:space="preserve"> 周海芳、</w:t>
      </w:r>
      <w:r>
        <w:rPr>
          <w:rFonts w:ascii="宋体" w:hAnsi="宋体" w:cs="宋体"/>
          <w:kern w:val="0"/>
          <w:sz w:val="24"/>
        </w:rPr>
        <w:t>周竞文</w:t>
      </w:r>
      <w:r>
        <w:rPr>
          <w:rFonts w:hint="eastAsia" w:ascii="宋体" w:hAnsi="宋体" w:cs="宋体"/>
          <w:kern w:val="0"/>
          <w:sz w:val="24"/>
        </w:rPr>
        <w:t>等</w:t>
      </w:r>
      <w:r>
        <w:rPr>
          <w:rFonts w:ascii="宋体" w:hAnsi="宋体" w:cs="宋体"/>
          <w:kern w:val="0"/>
          <w:sz w:val="24"/>
        </w:rPr>
        <w:t>编著</w:t>
      </w:r>
      <w:r>
        <w:rPr>
          <w:rFonts w:hint="eastAsia" w:ascii="宋体" w:hAnsi="宋体" w:cs="宋体"/>
          <w:kern w:val="0"/>
          <w:sz w:val="24"/>
        </w:rPr>
        <w:t>.</w:t>
      </w:r>
      <w:r>
        <w:rPr>
          <w:rFonts w:ascii="宋体" w:hAnsi="宋体" w:cs="宋体"/>
          <w:kern w:val="0"/>
          <w:sz w:val="24"/>
        </w:rPr>
        <w:t xml:space="preserve"> 大学计算机基础实验教程（第2版）</w:t>
      </w:r>
      <w:r>
        <w:rPr>
          <w:rFonts w:hint="eastAsia" w:ascii="宋体" w:hAnsi="宋体" w:cs="宋体"/>
          <w:kern w:val="0"/>
          <w:sz w:val="24"/>
        </w:rPr>
        <w:t>. 北京：清华</w:t>
      </w:r>
      <w:r>
        <w:rPr>
          <w:rFonts w:ascii="宋体" w:hAnsi="宋体" w:cs="宋体"/>
          <w:kern w:val="0"/>
          <w:sz w:val="24"/>
        </w:rPr>
        <w:t>大学出版社</w:t>
      </w:r>
      <w:r>
        <w:rPr>
          <w:rFonts w:hint="eastAsia" w:ascii="宋体" w:hAnsi="宋体" w:cs="宋体"/>
          <w:kern w:val="0"/>
          <w:sz w:val="24"/>
        </w:rPr>
        <w:t>，</w:t>
      </w:r>
      <w:r>
        <w:rPr>
          <w:rFonts w:ascii="宋体" w:hAnsi="宋体" w:cs="宋体"/>
          <w:kern w:val="0"/>
          <w:sz w:val="24"/>
        </w:rPr>
        <w:t>2018</w:t>
      </w:r>
      <w:r>
        <w:rPr>
          <w:rFonts w:hint="eastAsia" w:ascii="宋体" w:hAnsi="宋体" w:cs="宋体"/>
          <w:kern w:val="0"/>
          <w:sz w:val="24"/>
        </w:rPr>
        <w:t>．</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课程综合成绩包括终结性考试成绩和形成性考核成绩两种形式，其中终结性考试成绩占课程综合成绩的50%，形成性考核成绩占课程综合成绩的50%。</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（一）终结性考试</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本课程终结性考试采取笔试的形式，满分为100分，按实际成绩的</w:t>
      </w:r>
      <w:r>
        <w:rPr>
          <w:rFonts w:hint="eastAsia" w:ascii="宋体" w:hAnsi="宋体" w:cs="宋体"/>
          <w:kern w:val="0"/>
          <w:sz w:val="24"/>
        </w:rPr>
        <w:t>50%</w:t>
      </w:r>
      <w:r>
        <w:rPr>
          <w:rFonts w:hint="eastAsia" w:ascii="宋体" w:hAnsi="宋体" w:cs="宋体"/>
          <w:color w:val="000000"/>
          <w:kern w:val="0"/>
          <w:sz w:val="24"/>
        </w:rPr>
        <w:t>计入本课程综合成绩。具体考试时间由学校统一安排。</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bCs/>
          <w:color w:val="000000"/>
          <w:kern w:val="0"/>
          <w:sz w:val="24"/>
        </w:rPr>
        <w:t>（二）形成性考核</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本课程形成性考核包括到课率、课堂表现、作业完成情况、单项技能考核等考核方式，满分为50分。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1.到课率（10分）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每次课前5分钟由班干部负责点名。教师对出勤情况进行核对。事假、病假、迟到、早退，每次扣1分；旷课每次扣2分。以上扣完10分为止。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2.课堂表现（10分）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由任课老师根据学生的学习态度、听课情况、课堂纪律、课堂回答问题和小组案例讨论等进行综合评定。凡上课有睡觉、玩手机、看小说等违反课程纪律者，每次扣1分。扣完10分为止。</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3.作业完成情况（10分）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根据学生作业完成的质量和数量进行评分。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4.单项技能考核（20分）</w:t>
      </w:r>
    </w:p>
    <w:p>
      <w:pPr>
        <w:widowControl/>
        <w:spacing w:line="360" w:lineRule="auto"/>
        <w:ind w:firstLine="480" w:firstLineChars="200"/>
        <w:jc w:val="left"/>
        <w:rPr>
          <w:rFonts w:ascii="宋体" w:hAnsi="宋体" w:cs="宋体"/>
          <w:color w:val="000000"/>
          <w:kern w:val="0"/>
          <w:sz w:val="24"/>
        </w:rPr>
      </w:pPr>
      <w:r>
        <w:rPr>
          <w:rFonts w:hint="eastAsia" w:ascii="宋体" w:hAnsi="宋体" w:cs="宋体"/>
          <w:color w:val="000000"/>
          <w:kern w:val="0"/>
          <w:sz w:val="24"/>
        </w:rPr>
        <w:t>考核在每个模块完成后进行，旨在考查学生对知识和技能的掌握程度。</w:t>
      </w:r>
    </w:p>
    <w:p>
      <w:pPr>
        <w:numPr>
          <w:ilvl w:val="0"/>
          <w:numId w:val="2"/>
        </w:numPr>
        <w:spacing w:line="360" w:lineRule="auto"/>
        <w:ind w:firstLine="240"/>
        <w:jc w:val="center"/>
        <w:rPr>
          <w:rFonts w:ascii="黑体" w:eastAsia="黑体"/>
          <w:b/>
          <w:sz w:val="28"/>
          <w:szCs w:val="28"/>
        </w:rPr>
      </w:pPr>
      <w:r>
        <w:rPr>
          <w:rFonts w:hint="eastAsia" w:ascii="黑体" w:eastAsia="黑体"/>
          <w:b/>
          <w:sz w:val="28"/>
          <w:szCs w:val="28"/>
        </w:rPr>
        <w:t>课程整体设计</w:t>
      </w:r>
    </w:p>
    <w:tbl>
      <w:tblPr>
        <w:tblStyle w:val="23"/>
        <w:tblW w:w="107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1"/>
        <w:gridCol w:w="1488"/>
        <w:gridCol w:w="1456"/>
        <w:gridCol w:w="2671"/>
        <w:gridCol w:w="1465"/>
        <w:gridCol w:w="1559"/>
        <w:gridCol w:w="1068"/>
        <w:gridCol w:w="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center"/>
              <w:rPr>
                <w:b/>
              </w:rPr>
            </w:pPr>
            <w:r>
              <w:rPr>
                <w:rFonts w:hint="eastAsia"/>
                <w:b/>
              </w:rPr>
              <w:t>序号</w:t>
            </w:r>
          </w:p>
        </w:tc>
        <w:tc>
          <w:tcPr>
            <w:tcW w:w="1488" w:type="dxa"/>
            <w:vAlign w:val="center"/>
          </w:tcPr>
          <w:p>
            <w:pPr>
              <w:jc w:val="center"/>
              <w:rPr>
                <w:b/>
              </w:rPr>
            </w:pPr>
            <w:r>
              <w:rPr>
                <w:rFonts w:hint="eastAsia"/>
                <w:b/>
              </w:rPr>
              <w:t>项目（或情境、任务、模块）</w:t>
            </w:r>
          </w:p>
        </w:tc>
        <w:tc>
          <w:tcPr>
            <w:tcW w:w="1456" w:type="dxa"/>
            <w:vAlign w:val="center"/>
          </w:tcPr>
          <w:p>
            <w:pPr>
              <w:jc w:val="center"/>
              <w:rPr>
                <w:b/>
              </w:rPr>
            </w:pPr>
            <w:r>
              <w:rPr>
                <w:rFonts w:hint="eastAsia"/>
                <w:b/>
              </w:rPr>
              <w:t>任务</w:t>
            </w:r>
          </w:p>
        </w:tc>
        <w:tc>
          <w:tcPr>
            <w:tcW w:w="2671" w:type="dxa"/>
            <w:vAlign w:val="center"/>
          </w:tcPr>
          <w:p>
            <w:pPr>
              <w:jc w:val="center"/>
              <w:rPr>
                <w:b/>
              </w:rPr>
            </w:pPr>
            <w:r>
              <w:rPr>
                <w:rFonts w:hint="eastAsia"/>
                <w:b/>
              </w:rPr>
              <w:t>知识点</w:t>
            </w:r>
          </w:p>
        </w:tc>
        <w:tc>
          <w:tcPr>
            <w:tcW w:w="1465"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068" w:type="dxa"/>
            <w:vAlign w:val="center"/>
          </w:tcPr>
          <w:p>
            <w:pPr>
              <w:jc w:val="center"/>
              <w:rPr>
                <w:b/>
              </w:rPr>
            </w:pPr>
            <w:r>
              <w:rPr>
                <w:rFonts w:hint="eastAsia"/>
                <w:b/>
              </w:rPr>
              <w:t>教学设计（或教学情景）</w:t>
            </w:r>
          </w:p>
        </w:tc>
        <w:tc>
          <w:tcPr>
            <w:tcW w:w="638" w:type="dxa"/>
            <w:vAlign w:val="center"/>
          </w:tcPr>
          <w:p>
            <w:pPr>
              <w:spacing w:line="360" w:lineRule="auto"/>
              <w:jc w:val="left"/>
              <w:rPr>
                <w:b/>
                <w:szCs w:val="21"/>
              </w:rPr>
            </w:pPr>
            <w:r>
              <w:rPr>
                <w:rFonts w:hint="eastAsia"/>
                <w:b/>
                <w:szCs w:val="21"/>
              </w:rPr>
              <w:t>建议学时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421" w:type="dxa"/>
            <w:vAlign w:val="center"/>
          </w:tcPr>
          <w:p>
            <w:pPr>
              <w:jc w:val="left"/>
              <w:rPr>
                <w:rFonts w:ascii="宋体" w:hAnsi="宋体" w:cs="宋体"/>
                <w:szCs w:val="21"/>
              </w:rPr>
            </w:pPr>
            <w:r>
              <w:rPr>
                <w:rFonts w:hint="eastAsia" w:ascii="宋体" w:hAnsi="宋体" w:cs="宋体"/>
                <w:szCs w:val="21"/>
              </w:rPr>
              <w:t>1</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计算机基础知识</w:t>
            </w:r>
          </w:p>
        </w:tc>
        <w:tc>
          <w:tcPr>
            <w:tcW w:w="1456"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计算机与信息社会</w:t>
            </w:r>
            <w:r>
              <w:rPr>
                <w:rFonts w:hint="eastAsia" w:ascii="宋体" w:hAnsi="宋体"/>
                <w:szCs w:val="21"/>
              </w:rPr>
              <w:t>；</w:t>
            </w:r>
            <w:r>
              <w:rPr>
                <w:rFonts w:ascii="宋体" w:hAnsi="宋体"/>
                <w:szCs w:val="21"/>
              </w:rPr>
              <w:t>数字技术基础</w:t>
            </w:r>
          </w:p>
        </w:tc>
        <w:tc>
          <w:tcPr>
            <w:tcW w:w="2671" w:type="dxa"/>
            <w:vAlign w:val="center"/>
          </w:tcPr>
          <w:p>
            <w:pPr>
              <w:pStyle w:val="9"/>
              <w:spacing w:after="0"/>
              <w:ind w:left="0" w:leftChars="0"/>
              <w:jc w:val="left"/>
              <w:rPr>
                <w:rFonts w:ascii="宋体" w:hAnsi="宋体"/>
                <w:szCs w:val="21"/>
              </w:rPr>
            </w:pPr>
            <w:r>
              <w:rPr>
                <w:rFonts w:hint="eastAsia" w:ascii="宋体" w:hAnsi="宋体"/>
                <w:szCs w:val="21"/>
              </w:rPr>
              <w:t>信息在计算机系统中的表示、存储，掌握数值数据在计算机中的编码规则；数据在二进制与八进制、十进制、十六进制之间的转换规则；计算机运算规则和存储方法</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运用计算器进行数制转换的能力；</w:t>
            </w:r>
          </w:p>
          <w:p>
            <w:pPr>
              <w:jc w:val="left"/>
              <w:rPr>
                <w:rFonts w:ascii="宋体" w:hAnsi="宋体" w:cs="宋体"/>
                <w:szCs w:val="21"/>
              </w:rPr>
            </w:pPr>
            <w:r>
              <w:rPr>
                <w:rFonts w:hint="eastAsia" w:ascii="宋体" w:hAnsi="宋体" w:cs="宋体"/>
                <w:szCs w:val="21"/>
              </w:rPr>
              <w:t>计算机操作技能</w:t>
            </w:r>
          </w:p>
        </w:tc>
        <w:tc>
          <w:tcPr>
            <w:tcW w:w="1559" w:type="dxa"/>
            <w:vAlign w:val="center"/>
          </w:tcPr>
          <w:p>
            <w:pPr>
              <w:jc w:val="left"/>
              <w:rPr>
                <w:rFonts w:ascii="宋体" w:hAnsi="宋体" w:cs="宋体"/>
                <w:color w:val="FF0000"/>
                <w:szCs w:val="21"/>
              </w:rPr>
            </w:pPr>
            <w:r>
              <w:rPr>
                <w:rFonts w:hint="eastAsia" w:ascii="宋体" w:hAnsi="宋体"/>
                <w:szCs w:val="21"/>
              </w:rPr>
              <w:t>信息在计算机内部的表示和存储；二进制的编码规则，进制转换规则。</w:t>
            </w:r>
          </w:p>
        </w:tc>
        <w:tc>
          <w:tcPr>
            <w:tcW w:w="1068" w:type="dxa"/>
            <w:vAlign w:val="center"/>
          </w:tcPr>
          <w:p>
            <w:pPr>
              <w:pStyle w:val="18"/>
              <w:spacing w:after="0"/>
              <w:ind w:left="0" w:leftChars="0"/>
              <w:jc w:val="left"/>
              <w:rPr>
                <w:rFonts w:ascii="宋体" w:hAnsi="宋体"/>
                <w:sz w:val="21"/>
                <w:szCs w:val="21"/>
              </w:rPr>
            </w:pPr>
            <w:r>
              <w:rPr>
                <w:rFonts w:hint="eastAsia" w:ascii="宋体" w:hAnsi="宋体"/>
                <w:sz w:val="21"/>
                <w:szCs w:val="21"/>
              </w:rPr>
              <w:t>要点分析</w:t>
            </w:r>
          </w:p>
          <w:p>
            <w:pPr>
              <w:jc w:val="left"/>
              <w:rPr>
                <w:rFonts w:ascii="宋体" w:hAnsi="宋体" w:cs="宋体"/>
                <w:color w:val="FF0000"/>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2</w:t>
            </w:r>
          </w:p>
        </w:tc>
        <w:tc>
          <w:tcPr>
            <w:tcW w:w="1488" w:type="dxa"/>
            <w:vAlign w:val="center"/>
          </w:tcPr>
          <w:p>
            <w:pPr>
              <w:jc w:val="left"/>
              <w:rPr>
                <w:rFonts w:ascii="宋体" w:hAnsi="宋体"/>
                <w:szCs w:val="21"/>
              </w:rPr>
            </w:pPr>
          </w:p>
          <w:p>
            <w:pPr>
              <w:jc w:val="left"/>
              <w:rPr>
                <w:rFonts w:ascii="宋体" w:hAnsi="宋体" w:cs="宋体"/>
                <w:color w:val="FF0000"/>
                <w:szCs w:val="21"/>
              </w:rPr>
            </w:pPr>
            <w:r>
              <w:rPr>
                <w:rFonts w:hint="eastAsia" w:ascii="宋体" w:hAnsi="宋体"/>
                <w:szCs w:val="21"/>
              </w:rPr>
              <w:t>计算机</w:t>
            </w:r>
            <w:r>
              <w:rPr>
                <w:rFonts w:ascii="宋体" w:hAnsi="宋体"/>
                <w:szCs w:val="21"/>
              </w:rPr>
              <w:t>系统</w:t>
            </w:r>
          </w:p>
        </w:tc>
        <w:tc>
          <w:tcPr>
            <w:tcW w:w="1456" w:type="dxa"/>
            <w:vAlign w:val="center"/>
          </w:tcPr>
          <w:p>
            <w:pPr>
              <w:jc w:val="left"/>
              <w:rPr>
                <w:rFonts w:ascii="宋体" w:hAnsi="宋体" w:cs="宋体"/>
                <w:szCs w:val="21"/>
              </w:rPr>
            </w:pPr>
            <w:r>
              <w:rPr>
                <w:rFonts w:hint="eastAsia" w:ascii="宋体" w:hAnsi="宋体"/>
                <w:szCs w:val="21"/>
              </w:rPr>
              <w:t>计算机硬件系统的组成、五大部件的工作原理和相关知识以及技术指标</w:t>
            </w:r>
          </w:p>
        </w:tc>
        <w:tc>
          <w:tcPr>
            <w:tcW w:w="2671" w:type="dxa"/>
            <w:vAlign w:val="center"/>
          </w:tcPr>
          <w:p>
            <w:pPr>
              <w:pStyle w:val="9"/>
              <w:spacing w:after="0"/>
              <w:ind w:left="0" w:leftChars="0"/>
              <w:jc w:val="left"/>
              <w:rPr>
                <w:rFonts w:ascii="宋体" w:hAnsi="宋体"/>
                <w:szCs w:val="21"/>
              </w:rPr>
            </w:pPr>
            <w:r>
              <w:rPr>
                <w:rFonts w:ascii="宋体" w:hAnsi="宋体"/>
                <w:szCs w:val="21"/>
              </w:rPr>
              <w:t>计算机系统概述</w:t>
            </w:r>
            <w:r>
              <w:rPr>
                <w:rFonts w:hint="eastAsia" w:ascii="宋体" w:hAnsi="宋体"/>
                <w:szCs w:val="21"/>
              </w:rPr>
              <w:t>；</w:t>
            </w:r>
            <w:r>
              <w:rPr>
                <w:rFonts w:ascii="宋体" w:hAnsi="宋体"/>
                <w:szCs w:val="21"/>
              </w:rPr>
              <w:t>计算机硬件系统</w:t>
            </w:r>
            <w:r>
              <w:rPr>
                <w:rFonts w:hint="eastAsia" w:ascii="宋体" w:hAnsi="宋体"/>
                <w:szCs w:val="21"/>
              </w:rPr>
              <w:t>；</w:t>
            </w:r>
            <w:r>
              <w:rPr>
                <w:rFonts w:ascii="宋体" w:hAnsi="宋体"/>
                <w:szCs w:val="21"/>
              </w:rPr>
              <w:t>计算机软件系统</w:t>
            </w:r>
            <w:r>
              <w:rPr>
                <w:rFonts w:hint="eastAsia" w:ascii="宋体" w:hAnsi="宋体"/>
                <w:szCs w:val="21"/>
              </w:rPr>
              <w:t>；</w:t>
            </w:r>
            <w:r>
              <w:rPr>
                <w:rFonts w:ascii="宋体" w:hAnsi="宋体"/>
                <w:szCs w:val="21"/>
              </w:rPr>
              <w:t>计算机操作系统</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计算机操作技能（系统相关设置；文件及文件夹相关操作能力）</w:t>
            </w:r>
          </w:p>
        </w:tc>
        <w:tc>
          <w:tcPr>
            <w:tcW w:w="1559" w:type="dxa"/>
            <w:vAlign w:val="center"/>
          </w:tcPr>
          <w:p>
            <w:pPr>
              <w:pStyle w:val="9"/>
              <w:ind w:left="0" w:leftChars="0"/>
              <w:jc w:val="left"/>
              <w:rPr>
                <w:rFonts w:ascii="宋体" w:hAnsi="宋体"/>
                <w:szCs w:val="21"/>
              </w:rPr>
            </w:pPr>
            <w:r>
              <w:rPr>
                <w:rFonts w:hint="eastAsia" w:ascii="宋体" w:hAnsi="宋体"/>
                <w:szCs w:val="21"/>
              </w:rPr>
              <w:t>计算机硬件系统的组成及工作原理，五大部件功能和相关技术指标，存储系统的层次结构</w:t>
            </w:r>
          </w:p>
        </w:tc>
        <w:tc>
          <w:tcPr>
            <w:tcW w:w="1068" w:type="dxa"/>
            <w:vAlign w:val="center"/>
          </w:tcPr>
          <w:p>
            <w:pPr>
              <w:rPr>
                <w:rFonts w:ascii="宋体" w:hAnsi="宋体"/>
                <w:szCs w:val="21"/>
              </w:rPr>
            </w:pPr>
            <w:r>
              <w:rPr>
                <w:rFonts w:hint="eastAsia" w:ascii="宋体" w:hAnsi="宋体"/>
                <w:szCs w:val="21"/>
              </w:rPr>
              <w:t>实例分析</w:t>
            </w:r>
          </w:p>
          <w:p>
            <w:pPr>
              <w:rPr>
                <w:rFonts w:ascii="宋体" w:hAnsi="宋体"/>
                <w:szCs w:val="21"/>
              </w:rPr>
            </w:pPr>
            <w:r>
              <w:rPr>
                <w:rFonts w:hint="eastAsia" w:ascii="宋体" w:hAnsi="宋体"/>
                <w:szCs w:val="21"/>
              </w:rPr>
              <w:t>规划设计</w:t>
            </w:r>
          </w:p>
          <w:p>
            <w:pPr>
              <w:rPr>
                <w:rFonts w:ascii="宋体" w:hAnsi="宋体"/>
                <w:szCs w:val="21"/>
              </w:rPr>
            </w:pPr>
            <w:r>
              <w:rPr>
                <w:rFonts w:hint="eastAsia" w:ascii="宋体" w:hAnsi="宋体"/>
                <w:szCs w:val="21"/>
              </w:rPr>
              <w:t>模拟动画</w:t>
            </w:r>
          </w:p>
          <w:p>
            <w:pPr>
              <w:jc w:val="left"/>
              <w:rPr>
                <w:rFonts w:ascii="宋体" w:hAnsi="宋体" w:cs="宋体"/>
                <w:szCs w:val="21"/>
              </w:rPr>
            </w:pPr>
            <w:r>
              <w:rPr>
                <w:rFonts w:hint="eastAsia" w:ascii="宋体" w:hAnsi="宋体"/>
                <w:szCs w:val="21"/>
              </w:rPr>
              <w:t>动手实践</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3</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文字处理软件Word</w:t>
            </w:r>
          </w:p>
        </w:tc>
        <w:tc>
          <w:tcPr>
            <w:tcW w:w="1456" w:type="dxa"/>
            <w:vAlign w:val="center"/>
          </w:tcPr>
          <w:p>
            <w:pPr>
              <w:jc w:val="left"/>
              <w:rPr>
                <w:rFonts w:ascii="宋体" w:hAnsi="宋体" w:cs="宋体"/>
                <w:szCs w:val="21"/>
              </w:rPr>
            </w:pPr>
            <w:r>
              <w:rPr>
                <w:rFonts w:hint="eastAsia" w:ascii="宋体" w:hAnsi="宋体" w:cs="宋体"/>
                <w:szCs w:val="21"/>
              </w:rPr>
              <w:t xml:space="preserve">Word概述 </w:t>
            </w: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2671" w:type="dxa"/>
            <w:vAlign w:val="center"/>
          </w:tcPr>
          <w:p>
            <w:pPr>
              <w:jc w:val="left"/>
              <w:rPr>
                <w:rFonts w:ascii="宋体" w:hAnsi="宋体" w:cs="宋体"/>
                <w:szCs w:val="21"/>
              </w:rPr>
            </w:pPr>
            <w:r>
              <w:rPr>
                <w:rFonts w:ascii="宋体" w:hAnsi="宋体" w:cs="宋体"/>
                <w:szCs w:val="21"/>
              </w:rPr>
              <w:t>Word</w:t>
            </w:r>
            <w:r>
              <w:rPr>
                <w:rFonts w:hint="eastAsia" w:ascii="宋体" w:hAnsi="宋体" w:cs="宋体"/>
                <w:szCs w:val="21"/>
              </w:rPr>
              <w:t>的启动和退出、基本操作界面；文档的基本操作；选取文本；对选定文本块的操作；查找与替换；字符、段落格式化；项目符号和编号；页面格式化；创建、编辑表格；表格格式化；数据计算与排序</w:t>
            </w:r>
          </w:p>
        </w:tc>
        <w:tc>
          <w:tcPr>
            <w:tcW w:w="1465" w:type="dxa"/>
            <w:vAlign w:val="center"/>
          </w:tcPr>
          <w:p>
            <w:pPr>
              <w:jc w:val="left"/>
              <w:rPr>
                <w:rFonts w:ascii="宋体" w:hAnsi="宋体" w:cs="宋体"/>
                <w:szCs w:val="21"/>
              </w:rPr>
            </w:pPr>
          </w:p>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计算机操作技能（文本编辑；文档排版；表格制作）</w:t>
            </w:r>
          </w:p>
        </w:tc>
        <w:tc>
          <w:tcPr>
            <w:tcW w:w="1559" w:type="dxa"/>
            <w:vAlign w:val="center"/>
          </w:tcPr>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r>
              <w:rPr>
                <w:rFonts w:hint="eastAsia" w:ascii="宋体" w:hAnsi="宋体" w:cs="宋体"/>
                <w:szCs w:val="21"/>
              </w:rPr>
              <w:t>文本编辑</w:t>
            </w:r>
          </w:p>
          <w:p>
            <w:pPr>
              <w:jc w:val="left"/>
              <w:rPr>
                <w:rFonts w:ascii="宋体" w:hAnsi="宋体" w:cs="宋体"/>
                <w:szCs w:val="21"/>
              </w:rPr>
            </w:pPr>
            <w:r>
              <w:rPr>
                <w:rFonts w:hint="eastAsia" w:ascii="宋体" w:hAnsi="宋体" w:cs="宋体"/>
                <w:szCs w:val="21"/>
              </w:rPr>
              <w:t>文档排版</w:t>
            </w:r>
          </w:p>
          <w:p>
            <w:pPr>
              <w:jc w:val="left"/>
              <w:rPr>
                <w:rFonts w:ascii="宋体" w:hAnsi="宋体" w:cs="宋体"/>
                <w:szCs w:val="21"/>
              </w:rPr>
            </w:pPr>
            <w:r>
              <w:rPr>
                <w:rFonts w:hint="eastAsia" w:ascii="宋体" w:hAnsi="宋体" w:cs="宋体"/>
                <w:szCs w:val="21"/>
              </w:rPr>
              <w:t>表格制作</w:t>
            </w:r>
          </w:p>
        </w:tc>
        <w:tc>
          <w:tcPr>
            <w:tcW w:w="1068" w:type="dxa"/>
            <w:vAlign w:val="center"/>
          </w:tcPr>
          <w:p>
            <w:pPr>
              <w:jc w:val="left"/>
              <w:rPr>
                <w:rFonts w:ascii="宋体" w:hAnsi="宋体"/>
                <w:szCs w:val="21"/>
              </w:rPr>
            </w:pPr>
          </w:p>
          <w:p>
            <w:pPr>
              <w:rPr>
                <w:rFonts w:ascii="宋体" w:hAnsi="宋体"/>
                <w:szCs w:val="21"/>
              </w:rPr>
            </w:pPr>
            <w:r>
              <w:rPr>
                <w:rFonts w:hint="eastAsia" w:ascii="宋体" w:hAnsi="宋体"/>
                <w:szCs w:val="21"/>
              </w:rPr>
              <w:t>动手实践</w:t>
            </w:r>
          </w:p>
          <w:p>
            <w:pPr>
              <w:rPr>
                <w:rFonts w:ascii="宋体" w:hAnsi="宋体"/>
                <w:szCs w:val="21"/>
              </w:rPr>
            </w:pPr>
            <w:r>
              <w:rPr>
                <w:rFonts w:hint="eastAsia" w:ascii="宋体" w:hAnsi="宋体"/>
                <w:szCs w:val="21"/>
              </w:rPr>
              <w:t>相互探讨</w:t>
            </w:r>
          </w:p>
          <w:p>
            <w:pPr>
              <w:rPr>
                <w:rFonts w:ascii="宋体" w:hAnsi="宋体"/>
                <w:szCs w:val="21"/>
              </w:rPr>
            </w:pPr>
            <w:r>
              <w:rPr>
                <w:rFonts w:hint="eastAsia" w:ascii="宋体" w:hAnsi="宋体"/>
                <w:szCs w:val="21"/>
              </w:rPr>
              <w:t>实例分析</w:t>
            </w:r>
          </w:p>
          <w:p>
            <w:pPr>
              <w:jc w:val="left"/>
              <w:rPr>
                <w:rFonts w:ascii="宋体" w:hAnsi="宋体" w:cs="宋体"/>
                <w:szCs w:val="21"/>
              </w:rPr>
            </w:pPr>
            <w:r>
              <w:rPr>
                <w:rFonts w:hint="eastAsia" w:ascii="宋体" w:hAnsi="宋体"/>
                <w:szCs w:val="21"/>
              </w:rPr>
              <w:t>场景模拟</w:t>
            </w:r>
          </w:p>
        </w:tc>
        <w:tc>
          <w:tcPr>
            <w:tcW w:w="638" w:type="dxa"/>
            <w:vAlign w:val="center"/>
          </w:tcPr>
          <w:p>
            <w:pPr>
              <w:pStyle w:val="18"/>
              <w:spacing w:after="0"/>
              <w:ind w:left="0" w:leftChars="0"/>
              <w:jc w:val="left"/>
              <w:rPr>
                <w:rFonts w:ascii="宋体" w:hAnsi="宋体" w:cs="宋体"/>
                <w:sz w:val="21"/>
                <w:szCs w:val="21"/>
              </w:rPr>
            </w:pPr>
          </w:p>
          <w:p>
            <w:pPr>
              <w:pStyle w:val="18"/>
              <w:spacing w:after="0"/>
              <w:ind w:left="0" w:leftChars="0"/>
              <w:jc w:val="left"/>
              <w:rPr>
                <w:rFonts w:ascii="宋体" w:hAnsi="宋体" w:cs="宋体"/>
                <w:sz w:val="21"/>
                <w:szCs w:val="21"/>
              </w:rPr>
            </w:pPr>
            <w:r>
              <w:rPr>
                <w:rFonts w:hint="eastAsia" w:ascii="宋体" w:hAnsi="宋体" w:cs="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4</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电子表格软件Excel</w:t>
            </w:r>
          </w:p>
        </w:tc>
        <w:tc>
          <w:tcPr>
            <w:tcW w:w="1456" w:type="dxa"/>
            <w:vAlign w:val="center"/>
          </w:tcPr>
          <w:p>
            <w:pPr>
              <w:tabs>
                <w:tab w:val="left" w:pos="720"/>
              </w:tabs>
              <w:jc w:val="left"/>
              <w:rPr>
                <w:rFonts w:ascii="宋体" w:hAnsi="宋体"/>
                <w:color w:val="000000"/>
                <w:kern w:val="0"/>
                <w:szCs w:val="21"/>
              </w:rPr>
            </w:pPr>
            <w:r>
              <w:rPr>
                <w:rFonts w:hint="eastAsia" w:ascii="宋体" w:hAnsi="宋体"/>
                <w:color w:val="000000"/>
                <w:kern w:val="0"/>
                <w:szCs w:val="21"/>
              </w:rPr>
              <w:t>EXCEL基本术语；基本操作；图表的使用；数据管理与相关操作；</w:t>
            </w:r>
          </w:p>
        </w:tc>
        <w:tc>
          <w:tcPr>
            <w:tcW w:w="2671" w:type="dxa"/>
            <w:vAlign w:val="center"/>
          </w:tcPr>
          <w:p>
            <w:pPr>
              <w:jc w:val="left"/>
              <w:rPr>
                <w:rFonts w:ascii="宋体" w:hAnsi="宋体"/>
                <w:szCs w:val="21"/>
              </w:rPr>
            </w:pPr>
            <w:r>
              <w:rPr>
                <w:rFonts w:hint="eastAsia" w:ascii="宋体" w:hAnsi="宋体"/>
                <w:szCs w:val="21"/>
              </w:rPr>
              <w:t>工作簿；工作表；单元格；</w:t>
            </w:r>
            <w:r>
              <w:rPr>
                <w:rFonts w:ascii="宋体" w:hAnsi="宋体"/>
                <w:szCs w:val="21"/>
              </w:rPr>
              <w:t>Excel</w:t>
            </w:r>
            <w:r>
              <w:rPr>
                <w:rFonts w:hint="eastAsia" w:ascii="宋体" w:hAnsi="宋体"/>
                <w:szCs w:val="21"/>
              </w:rPr>
              <w:t>窗口界面；单元格的基本操作；工作表的基本操作；函数的使用；建立图表；编辑图表；修饰图表；数据清单；</w:t>
            </w:r>
            <w:r>
              <w:rPr>
                <w:rFonts w:hint="eastAsia" w:ascii="宋体" w:hAnsi="宋体"/>
                <w:bCs/>
                <w:szCs w:val="21"/>
              </w:rPr>
              <w:t>数据排序</w:t>
            </w:r>
            <w:r>
              <w:rPr>
                <w:rFonts w:hint="eastAsia" w:ascii="宋体" w:hAnsi="宋体"/>
                <w:szCs w:val="21"/>
              </w:rPr>
              <w:t>；筛选；分类汇总；</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计算机操作技能（图表的制作与处理；函数的正确使用；数据相关操作技巧）</w:t>
            </w:r>
          </w:p>
        </w:tc>
        <w:tc>
          <w:tcPr>
            <w:tcW w:w="1559" w:type="dxa"/>
            <w:vAlign w:val="center"/>
          </w:tcPr>
          <w:p>
            <w:pPr>
              <w:jc w:val="left"/>
              <w:rPr>
                <w:rFonts w:ascii="宋体" w:hAnsi="宋体" w:cs="宋体"/>
                <w:szCs w:val="21"/>
              </w:rPr>
            </w:pPr>
            <w:r>
              <w:rPr>
                <w:rFonts w:hint="eastAsia" w:ascii="宋体" w:hAnsi="宋体"/>
                <w:szCs w:val="21"/>
              </w:rPr>
              <w:t>函数的使用；图表的制作与修改；数据相关操作</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动手实践</w:t>
            </w:r>
          </w:p>
          <w:p>
            <w:pPr>
              <w:jc w:val="left"/>
              <w:rPr>
                <w:rFonts w:ascii="宋体" w:hAnsi="宋体" w:cs="宋体"/>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5</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演示文稿PowerPoint</w:t>
            </w:r>
          </w:p>
        </w:tc>
        <w:tc>
          <w:tcPr>
            <w:tcW w:w="1456" w:type="dxa"/>
            <w:vAlign w:val="center"/>
          </w:tcPr>
          <w:p>
            <w:pPr>
              <w:jc w:val="left"/>
              <w:rPr>
                <w:rFonts w:ascii="宋体" w:hAnsi="宋体"/>
                <w:color w:val="000000"/>
                <w:kern w:val="0"/>
                <w:szCs w:val="21"/>
              </w:rPr>
            </w:pPr>
            <w:r>
              <w:rPr>
                <w:rFonts w:ascii="宋体" w:hAnsi="宋体"/>
                <w:bCs/>
                <w:color w:val="000000"/>
                <w:kern w:val="0"/>
                <w:szCs w:val="21"/>
              </w:rPr>
              <w:t>PowerPoint</w:t>
            </w:r>
            <w:r>
              <w:rPr>
                <w:rFonts w:hint="eastAsia" w:ascii="宋体" w:hAnsi="宋体"/>
                <w:bCs/>
                <w:color w:val="000000"/>
                <w:kern w:val="0"/>
                <w:szCs w:val="21"/>
              </w:rPr>
              <w:t>概述；演示文稿的创建；幻灯片的编辑；演示文稿的修饰；设计演示文稿的放映效果；放映演示文稿</w:t>
            </w:r>
          </w:p>
        </w:tc>
        <w:tc>
          <w:tcPr>
            <w:tcW w:w="2671" w:type="dxa"/>
            <w:vAlign w:val="center"/>
          </w:tcPr>
          <w:p>
            <w:pPr>
              <w:jc w:val="left"/>
              <w:rPr>
                <w:rFonts w:ascii="宋体" w:hAnsi="宋体"/>
                <w:bCs/>
                <w:szCs w:val="21"/>
              </w:rPr>
            </w:pPr>
            <w:r>
              <w:rPr>
                <w:rFonts w:ascii="宋体" w:hAnsi="宋体"/>
                <w:bCs/>
                <w:iCs/>
                <w:szCs w:val="21"/>
              </w:rPr>
              <w:t>PowerPoint</w:t>
            </w:r>
            <w:r>
              <w:rPr>
                <w:rFonts w:hint="eastAsia" w:ascii="宋体" w:hAnsi="宋体"/>
                <w:bCs/>
                <w:iCs/>
                <w:szCs w:val="21"/>
              </w:rPr>
              <w:t>特点、启动、窗口；演示文稿的制作方法；使用不同视图观察演示文稿；</w:t>
            </w:r>
            <w:r>
              <w:rPr>
                <w:rFonts w:hint="eastAsia" w:ascii="宋体" w:hAnsi="宋体"/>
                <w:bCs/>
                <w:szCs w:val="21"/>
              </w:rPr>
              <w:t>创建幻灯片；复制、删除、移动幻灯片；隐藏幻灯片；插入对象；幻灯片格式化；</w:t>
            </w:r>
            <w:r>
              <w:rPr>
                <w:rFonts w:ascii="宋体" w:hAnsi="宋体"/>
                <w:bCs/>
                <w:szCs w:val="21"/>
              </w:rPr>
              <w:t xml:space="preserve"> 设置演示文稿的外观</w:t>
            </w:r>
            <w:r>
              <w:rPr>
                <w:rFonts w:hint="eastAsia" w:ascii="宋体" w:hAnsi="宋体"/>
                <w:bCs/>
                <w:szCs w:val="21"/>
              </w:rPr>
              <w:t>、切换效果、动画效果；创建超级链接；设置动作按钮；放映幻灯片</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计算机操作技能（幻灯片制作；幻灯片设计；幻灯片放映）</w:t>
            </w:r>
          </w:p>
        </w:tc>
        <w:tc>
          <w:tcPr>
            <w:tcW w:w="1559" w:type="dxa"/>
            <w:vAlign w:val="center"/>
          </w:tcPr>
          <w:p>
            <w:pPr>
              <w:jc w:val="left"/>
              <w:rPr>
                <w:rFonts w:ascii="宋体" w:hAnsi="宋体"/>
                <w:bCs/>
                <w:color w:val="000000"/>
                <w:kern w:val="0"/>
                <w:szCs w:val="21"/>
              </w:rPr>
            </w:pPr>
          </w:p>
          <w:p>
            <w:pPr>
              <w:jc w:val="left"/>
              <w:rPr>
                <w:rFonts w:ascii="宋体" w:hAnsi="宋体" w:cs="宋体"/>
                <w:szCs w:val="21"/>
              </w:rPr>
            </w:pPr>
            <w:r>
              <w:rPr>
                <w:rFonts w:hint="eastAsia" w:ascii="宋体" w:hAnsi="宋体"/>
                <w:bCs/>
                <w:color w:val="000000"/>
                <w:kern w:val="0"/>
                <w:szCs w:val="21"/>
              </w:rPr>
              <w:t>幻灯片的编辑；演示文稿的修饰；设计演示文稿的放映效果；放映演示文稿</w:t>
            </w:r>
          </w:p>
        </w:tc>
        <w:tc>
          <w:tcPr>
            <w:tcW w:w="1068" w:type="dxa"/>
            <w:vAlign w:val="center"/>
          </w:tcPr>
          <w:p>
            <w:pPr>
              <w:jc w:val="left"/>
              <w:rPr>
                <w:rFonts w:ascii="宋体" w:hAnsi="宋体"/>
                <w:szCs w:val="21"/>
              </w:rPr>
            </w:pPr>
          </w:p>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p>
          <w:p>
            <w:pPr>
              <w:pStyle w:val="18"/>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6</w:t>
            </w:r>
          </w:p>
        </w:tc>
        <w:tc>
          <w:tcPr>
            <w:tcW w:w="1488" w:type="dxa"/>
          </w:tcPr>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p>
          <w:p>
            <w:pPr>
              <w:pStyle w:val="18"/>
              <w:ind w:left="0" w:leftChars="0"/>
              <w:jc w:val="left"/>
              <w:rPr>
                <w:rFonts w:ascii="宋体" w:hAnsi="宋体" w:cs="宋体"/>
                <w:sz w:val="21"/>
                <w:szCs w:val="21"/>
              </w:rPr>
            </w:pPr>
            <w:r>
              <w:rPr>
                <w:rFonts w:hint="eastAsia" w:ascii="宋体" w:hAnsi="宋体" w:cs="宋体"/>
                <w:sz w:val="21"/>
                <w:szCs w:val="21"/>
              </w:rPr>
              <w:t>网页设计基础</w:t>
            </w:r>
          </w:p>
        </w:tc>
        <w:tc>
          <w:tcPr>
            <w:tcW w:w="1456" w:type="dxa"/>
            <w:vAlign w:val="center"/>
          </w:tcPr>
          <w:p>
            <w:pPr>
              <w:jc w:val="left"/>
              <w:rPr>
                <w:rFonts w:ascii="宋体" w:hAnsi="宋体" w:cs="宋体"/>
                <w:szCs w:val="21"/>
              </w:rPr>
            </w:pPr>
            <w:r>
              <w:rPr>
                <w:rFonts w:hint="eastAsia" w:ascii="宋体" w:hAnsi="宋体"/>
                <w:color w:val="000000"/>
                <w:kern w:val="0"/>
                <w:szCs w:val="21"/>
              </w:rPr>
              <w:t>网页基础；网页布局；超链接的建立和设置</w:t>
            </w:r>
          </w:p>
        </w:tc>
        <w:tc>
          <w:tcPr>
            <w:tcW w:w="2671"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cs="宋体"/>
                <w:szCs w:val="21"/>
              </w:rPr>
            </w:pPr>
            <w:r>
              <w:rPr>
                <w:rFonts w:hint="eastAsia" w:ascii="宋体" w:hAnsi="宋体" w:cs="宋体"/>
                <w:szCs w:val="21"/>
              </w:rPr>
              <w:t>计算机操作技能（Dreamweaver编辑并设计网页）；软件开发技能</w:t>
            </w:r>
          </w:p>
        </w:tc>
        <w:tc>
          <w:tcPr>
            <w:tcW w:w="1559" w:type="dxa"/>
            <w:vAlign w:val="center"/>
          </w:tcPr>
          <w:p>
            <w:pPr>
              <w:jc w:val="left"/>
              <w:rPr>
                <w:rFonts w:ascii="宋体" w:hAnsi="宋体" w:cs="宋体"/>
                <w:szCs w:val="21"/>
              </w:rPr>
            </w:pPr>
            <w:r>
              <w:rPr>
                <w:rFonts w:hint="eastAsia" w:ascii="宋体" w:hAnsi="宋体" w:cs="宋体"/>
                <w:szCs w:val="21"/>
              </w:rPr>
              <w:t>网页编辑；表格应用；</w:t>
            </w:r>
            <w:r>
              <w:rPr>
                <w:rFonts w:hint="eastAsia" w:ascii="宋体" w:hAnsi="宋体"/>
                <w:color w:val="000000"/>
                <w:kern w:val="0"/>
                <w:szCs w:val="21"/>
              </w:rPr>
              <w:t>超链接的建立和设置</w:t>
            </w:r>
          </w:p>
        </w:tc>
        <w:tc>
          <w:tcPr>
            <w:tcW w:w="1068" w:type="dxa"/>
            <w:vAlign w:val="center"/>
          </w:tcPr>
          <w:p>
            <w:pPr>
              <w:jc w:val="left"/>
              <w:rPr>
                <w:rFonts w:ascii="宋体" w:hAnsi="宋体"/>
                <w:szCs w:val="21"/>
              </w:rPr>
            </w:pPr>
            <w:r>
              <w:rPr>
                <w:rFonts w:hint="eastAsia" w:ascii="宋体" w:hAnsi="宋体"/>
                <w:szCs w:val="21"/>
              </w:rPr>
              <w:t>案例分析</w:t>
            </w:r>
          </w:p>
          <w:p>
            <w:pPr>
              <w:jc w:val="left"/>
              <w:rPr>
                <w:rFonts w:ascii="宋体" w:hAnsi="宋体"/>
                <w:szCs w:val="21"/>
              </w:rPr>
            </w:pPr>
            <w:r>
              <w:rPr>
                <w:rFonts w:hint="eastAsia" w:ascii="宋体" w:hAnsi="宋体"/>
                <w:szCs w:val="21"/>
              </w:rPr>
              <w:t>相互探讨</w:t>
            </w:r>
          </w:p>
          <w:p>
            <w:pPr>
              <w:jc w:val="left"/>
              <w:rPr>
                <w:rFonts w:ascii="宋体" w:hAnsi="宋体" w:cs="宋体"/>
                <w:szCs w:val="21"/>
              </w:rPr>
            </w:pPr>
            <w:r>
              <w:rPr>
                <w:rFonts w:hint="eastAsia" w:ascii="宋体" w:hAnsi="宋体"/>
                <w:szCs w:val="21"/>
              </w:rPr>
              <w:t>场景训练</w:t>
            </w:r>
          </w:p>
        </w:tc>
        <w:tc>
          <w:tcPr>
            <w:tcW w:w="638" w:type="dxa"/>
            <w:vAlign w:val="center"/>
          </w:tcPr>
          <w:p>
            <w:pPr>
              <w:pStyle w:val="18"/>
              <w:spacing w:after="0"/>
              <w:ind w:left="0" w:leftChars="0"/>
              <w:jc w:val="left"/>
              <w:rPr>
                <w:rFonts w:ascii="宋体" w:hAnsi="宋体" w:cs="宋体"/>
                <w:sz w:val="21"/>
                <w:szCs w:val="21"/>
              </w:rPr>
            </w:pPr>
            <w:r>
              <w:rPr>
                <w:rFonts w:hint="eastAsia" w:ascii="宋体" w:hAnsi="宋体" w:cs="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0" w:hRule="atLeast"/>
          <w:jc w:val="center"/>
        </w:trPr>
        <w:tc>
          <w:tcPr>
            <w:tcW w:w="421" w:type="dxa"/>
            <w:vAlign w:val="center"/>
          </w:tcPr>
          <w:p>
            <w:pPr>
              <w:jc w:val="left"/>
              <w:rPr>
                <w:rFonts w:ascii="宋体" w:hAnsi="宋体" w:cs="宋体"/>
                <w:szCs w:val="21"/>
              </w:rPr>
            </w:pPr>
            <w:r>
              <w:rPr>
                <w:rFonts w:hint="eastAsia" w:ascii="宋体" w:hAnsi="宋体" w:cs="宋体"/>
                <w:szCs w:val="21"/>
              </w:rPr>
              <w:t>7</w:t>
            </w:r>
          </w:p>
          <w:p>
            <w:pPr>
              <w:jc w:val="left"/>
              <w:rPr>
                <w:rFonts w:ascii="宋体" w:hAnsi="宋体" w:cs="宋体"/>
                <w:szCs w:val="21"/>
              </w:rPr>
            </w:pP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多媒体技术与应用</w:t>
            </w:r>
          </w:p>
        </w:tc>
        <w:tc>
          <w:tcPr>
            <w:tcW w:w="1456" w:type="dxa"/>
            <w:vAlign w:val="center"/>
          </w:tcPr>
          <w:p>
            <w:pPr>
              <w:jc w:val="left"/>
              <w:rPr>
                <w:rFonts w:ascii="宋体" w:hAnsi="宋体"/>
                <w:szCs w:val="21"/>
              </w:rPr>
            </w:pPr>
            <w:r>
              <w:rPr>
                <w:rFonts w:ascii="宋体" w:hAnsi="宋体"/>
                <w:szCs w:val="21"/>
              </w:rPr>
              <w:t>多媒体技术的基本概念</w:t>
            </w:r>
            <w:r>
              <w:rPr>
                <w:rFonts w:hint="eastAsia" w:ascii="宋体" w:hAnsi="宋体"/>
                <w:szCs w:val="21"/>
              </w:rPr>
              <w:t>；</w:t>
            </w:r>
            <w:r>
              <w:rPr>
                <w:rFonts w:ascii="宋体" w:hAnsi="宋体"/>
                <w:szCs w:val="21"/>
              </w:rPr>
              <w:t>图像与图</w:t>
            </w:r>
            <w:r>
              <w:rPr>
                <w:rFonts w:hint="eastAsia" w:ascii="宋体" w:hAnsi="宋体"/>
                <w:szCs w:val="21"/>
              </w:rPr>
              <w:t>像；</w:t>
            </w:r>
            <w:r>
              <w:rPr>
                <w:rFonts w:ascii="宋体" w:hAnsi="宋体"/>
                <w:szCs w:val="21"/>
              </w:rPr>
              <w:t>视频</w:t>
            </w:r>
            <w:r>
              <w:rPr>
                <w:rFonts w:hint="eastAsia" w:ascii="宋体" w:hAnsi="宋体"/>
                <w:szCs w:val="21"/>
              </w:rPr>
              <w:t>；</w:t>
            </w:r>
            <w:r>
              <w:rPr>
                <w:rFonts w:ascii="宋体" w:hAnsi="宋体"/>
                <w:szCs w:val="21"/>
              </w:rPr>
              <w:t>文本信息的数字化</w:t>
            </w:r>
            <w:r>
              <w:rPr>
                <w:rFonts w:hint="eastAsia" w:ascii="宋体" w:hAnsi="宋体"/>
                <w:szCs w:val="21"/>
              </w:rPr>
              <w:t>；</w:t>
            </w:r>
            <w:r>
              <w:rPr>
                <w:rFonts w:ascii="宋体" w:hAnsi="宋体"/>
                <w:szCs w:val="21"/>
              </w:rPr>
              <w:t>音频</w:t>
            </w:r>
          </w:p>
        </w:tc>
        <w:tc>
          <w:tcPr>
            <w:tcW w:w="2671" w:type="dxa"/>
            <w:vAlign w:val="center"/>
          </w:tcPr>
          <w:p>
            <w:pPr>
              <w:jc w:val="left"/>
              <w:rPr>
                <w:rFonts w:ascii="宋体" w:hAnsi="宋体"/>
                <w:szCs w:val="21"/>
              </w:rPr>
            </w:pPr>
            <w:r>
              <w:rPr>
                <w:rFonts w:hint="eastAsia" w:ascii="宋体" w:hAnsi="宋体"/>
                <w:szCs w:val="21"/>
              </w:rPr>
              <w:t>熟悉多媒体技术的基本概念和技术指标，理解</w:t>
            </w:r>
            <w:r>
              <w:rPr>
                <w:rFonts w:ascii="宋体" w:hAnsi="宋体"/>
                <w:szCs w:val="21"/>
              </w:rPr>
              <w:t>各种类型媒体</w:t>
            </w:r>
            <w:r>
              <w:rPr>
                <w:rFonts w:hint="eastAsia" w:ascii="宋体" w:hAnsi="宋体"/>
                <w:szCs w:val="21"/>
              </w:rPr>
              <w:t>的</w:t>
            </w:r>
            <w:r>
              <w:rPr>
                <w:rFonts w:ascii="宋体" w:hAnsi="宋体"/>
                <w:szCs w:val="21"/>
              </w:rPr>
              <w:t>数字化编码</w:t>
            </w:r>
            <w:r>
              <w:rPr>
                <w:rFonts w:hint="eastAsia" w:ascii="宋体" w:hAnsi="宋体"/>
                <w:szCs w:val="21"/>
              </w:rPr>
              <w:t>、</w:t>
            </w:r>
            <w:r>
              <w:rPr>
                <w:rFonts w:ascii="宋体" w:hAnsi="宋体"/>
                <w:szCs w:val="21"/>
              </w:rPr>
              <w:t>存储、处理的工作流程，</w:t>
            </w:r>
            <w:r>
              <w:rPr>
                <w:rFonts w:hint="eastAsia" w:ascii="宋体" w:hAnsi="宋体"/>
                <w:szCs w:val="21"/>
              </w:rPr>
              <w:t>以及几类常用媒体的技术指标，了解常见的多媒体</w:t>
            </w:r>
            <w:r>
              <w:rPr>
                <w:rFonts w:ascii="宋体" w:hAnsi="宋体"/>
                <w:szCs w:val="21"/>
              </w:rPr>
              <w:t>编辑软件</w:t>
            </w:r>
            <w:r>
              <w:rPr>
                <w:rFonts w:hint="eastAsia" w:ascii="宋体" w:hAnsi="宋体"/>
                <w:szCs w:val="21"/>
              </w:rPr>
              <w:t>，</w:t>
            </w:r>
            <w:r>
              <w:rPr>
                <w:rFonts w:ascii="宋体" w:hAnsi="宋体"/>
                <w:szCs w:val="21"/>
              </w:rPr>
              <w:t>了解图形的绘制原理</w:t>
            </w:r>
            <w:r>
              <w:rPr>
                <w:rFonts w:hint="eastAsia" w:ascii="宋体" w:hAnsi="宋体"/>
                <w:szCs w:val="21"/>
              </w:rPr>
              <w:t>。</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计算机操作技能（正确处理音频、视频等多媒体文件的技能）</w:t>
            </w:r>
          </w:p>
        </w:tc>
        <w:tc>
          <w:tcPr>
            <w:tcW w:w="1559" w:type="dxa"/>
            <w:vAlign w:val="center"/>
          </w:tcPr>
          <w:p>
            <w:pPr>
              <w:jc w:val="left"/>
              <w:rPr>
                <w:rFonts w:ascii="宋体" w:hAnsi="宋体"/>
                <w:szCs w:val="21"/>
              </w:rPr>
            </w:pPr>
            <w:r>
              <w:rPr>
                <w:rFonts w:hint="eastAsia" w:ascii="宋体" w:hAnsi="宋体"/>
                <w:szCs w:val="21"/>
              </w:rPr>
              <w:t>多媒体技术的基本概念、各类型信息的数字化编码、存储和数字化处理的工作流程，常用媒体的技术指标</w:t>
            </w:r>
          </w:p>
        </w:tc>
        <w:tc>
          <w:tcPr>
            <w:tcW w:w="1068" w:type="dxa"/>
            <w:vAlign w:val="center"/>
          </w:tcPr>
          <w:p>
            <w:pPr>
              <w:jc w:val="left"/>
              <w:rPr>
                <w:rFonts w:ascii="宋体" w:hAnsi="宋体"/>
                <w:szCs w:val="21"/>
              </w:rPr>
            </w:pPr>
          </w:p>
          <w:p>
            <w:pPr>
              <w:jc w:val="left"/>
              <w:rPr>
                <w:rFonts w:ascii="宋体" w:hAnsi="宋体"/>
                <w:szCs w:val="21"/>
              </w:rPr>
            </w:pPr>
          </w:p>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jc w:val="left"/>
              <w:rPr>
                <w:rFonts w:ascii="宋体" w:hAnsi="宋体"/>
                <w:szCs w:val="21"/>
              </w:rPr>
            </w:pPr>
            <w:r>
              <w:rPr>
                <w:rFonts w:hint="eastAsia" w:ascii="宋体" w:hAnsi="宋体"/>
                <w:szCs w:val="21"/>
              </w:rPr>
              <w:t>动手实践</w:t>
            </w:r>
          </w:p>
        </w:tc>
        <w:tc>
          <w:tcPr>
            <w:tcW w:w="638" w:type="dxa"/>
            <w:vAlign w:val="center"/>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1" w:type="dxa"/>
            <w:vAlign w:val="center"/>
          </w:tcPr>
          <w:p>
            <w:pPr>
              <w:jc w:val="left"/>
              <w:rPr>
                <w:rFonts w:ascii="宋体" w:hAnsi="宋体" w:cs="宋体"/>
                <w:szCs w:val="21"/>
              </w:rPr>
            </w:pPr>
            <w:r>
              <w:rPr>
                <w:rFonts w:hint="eastAsia" w:ascii="宋体" w:hAnsi="宋体" w:cs="宋体"/>
                <w:szCs w:val="21"/>
              </w:rPr>
              <w:t>8</w:t>
            </w:r>
          </w:p>
        </w:tc>
        <w:tc>
          <w:tcPr>
            <w:tcW w:w="1488"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hint="eastAsia" w:ascii="宋体" w:hAnsi="宋体"/>
                <w:szCs w:val="21"/>
              </w:rPr>
              <w:t>Internet基础</w:t>
            </w:r>
          </w:p>
        </w:tc>
        <w:tc>
          <w:tcPr>
            <w:tcW w:w="1456" w:type="dxa"/>
          </w:tcPr>
          <w:p>
            <w:pPr>
              <w:jc w:val="left"/>
              <w:rPr>
                <w:rFonts w:ascii="宋体" w:hAnsi="宋体"/>
                <w:szCs w:val="21"/>
              </w:rPr>
            </w:pPr>
          </w:p>
          <w:p>
            <w:pPr>
              <w:jc w:val="left"/>
              <w:rPr>
                <w:rFonts w:ascii="宋体" w:hAnsi="宋体"/>
                <w:szCs w:val="21"/>
              </w:rPr>
            </w:pPr>
          </w:p>
          <w:p>
            <w:pPr>
              <w:jc w:val="left"/>
              <w:rPr>
                <w:rFonts w:ascii="宋体" w:hAnsi="宋体"/>
                <w:szCs w:val="21"/>
              </w:rPr>
            </w:pPr>
          </w:p>
          <w:p>
            <w:pPr>
              <w:jc w:val="left"/>
              <w:rPr>
                <w:rFonts w:ascii="宋体" w:hAnsi="宋体"/>
                <w:szCs w:val="21"/>
              </w:rPr>
            </w:pPr>
            <w:r>
              <w:rPr>
                <w:rFonts w:ascii="宋体" w:hAnsi="宋体"/>
                <w:szCs w:val="21"/>
              </w:rPr>
              <w:t>计算机网络概述</w:t>
            </w:r>
            <w:r>
              <w:rPr>
                <w:rFonts w:hint="eastAsia" w:ascii="宋体" w:hAnsi="宋体"/>
                <w:szCs w:val="21"/>
              </w:rPr>
              <w:t>；</w:t>
            </w:r>
            <w:r>
              <w:rPr>
                <w:rFonts w:ascii="宋体" w:hAnsi="宋体"/>
                <w:szCs w:val="21"/>
              </w:rPr>
              <w:t>网络的构成要素</w:t>
            </w:r>
            <w:r>
              <w:rPr>
                <w:rFonts w:hint="eastAsia" w:ascii="宋体" w:hAnsi="宋体"/>
                <w:szCs w:val="21"/>
              </w:rPr>
              <w:t>；</w:t>
            </w:r>
            <w:r>
              <w:rPr>
                <w:rFonts w:ascii="宋体" w:hAnsi="宋体"/>
                <w:szCs w:val="21"/>
              </w:rPr>
              <w:t>局域网</w:t>
            </w:r>
            <w:r>
              <w:rPr>
                <w:rFonts w:hint="eastAsia" w:ascii="宋体" w:hAnsi="宋体"/>
                <w:szCs w:val="21"/>
              </w:rPr>
              <w:t>；</w:t>
            </w:r>
            <w:r>
              <w:rPr>
                <w:rFonts w:ascii="宋体" w:hAnsi="宋体"/>
                <w:szCs w:val="21"/>
              </w:rPr>
              <w:t>Internet网络安全概述</w:t>
            </w:r>
          </w:p>
        </w:tc>
        <w:tc>
          <w:tcPr>
            <w:tcW w:w="2671" w:type="dxa"/>
            <w:vAlign w:val="center"/>
          </w:tcPr>
          <w:p>
            <w:pPr>
              <w:jc w:val="left"/>
              <w:rPr>
                <w:rFonts w:ascii="宋体" w:hAnsi="宋体"/>
                <w:szCs w:val="21"/>
              </w:rPr>
            </w:pPr>
            <w:r>
              <w:rPr>
                <w:rFonts w:hint="eastAsia" w:ascii="宋体" w:hAnsi="宋体"/>
                <w:szCs w:val="21"/>
              </w:rPr>
              <w:t>了解计算机数据通信的基本概念、通信原理、相关技术和工作过程，了解计算机网络的基本概念、分类及组成，了解网络协议、TCP/IP 协议、IP 地址与域名等概念及其应用，了解</w:t>
            </w:r>
            <w:r>
              <w:rPr>
                <w:rFonts w:ascii="宋体" w:hAnsi="宋体"/>
                <w:szCs w:val="21"/>
              </w:rPr>
              <w:t>网络架构，了解基本的网络安全</w:t>
            </w:r>
            <w:r>
              <w:rPr>
                <w:rFonts w:hint="eastAsia" w:ascii="宋体" w:hAnsi="宋体"/>
                <w:szCs w:val="21"/>
              </w:rPr>
              <w:t>知识。</w:t>
            </w:r>
          </w:p>
        </w:tc>
        <w:tc>
          <w:tcPr>
            <w:tcW w:w="1465" w:type="dxa"/>
            <w:vAlign w:val="center"/>
          </w:tcPr>
          <w:p>
            <w:pPr>
              <w:jc w:val="left"/>
              <w:rPr>
                <w:rFonts w:ascii="宋体" w:hAnsi="宋体" w:cs="宋体"/>
                <w:szCs w:val="21"/>
              </w:rPr>
            </w:pPr>
            <w:r>
              <w:rPr>
                <w:rFonts w:hint="eastAsia" w:ascii="宋体" w:hAnsi="宋体" w:cs="宋体"/>
                <w:szCs w:val="21"/>
              </w:rPr>
              <w:t>打字速度；</w:t>
            </w:r>
          </w:p>
          <w:p>
            <w:pPr>
              <w:jc w:val="left"/>
              <w:rPr>
                <w:rFonts w:ascii="宋体" w:hAnsi="宋体"/>
                <w:szCs w:val="21"/>
              </w:rPr>
            </w:pPr>
            <w:r>
              <w:rPr>
                <w:rFonts w:hint="eastAsia" w:ascii="宋体" w:hAnsi="宋体" w:cs="宋体"/>
                <w:szCs w:val="21"/>
              </w:rPr>
              <w:t>计算机操作技能（安全上网；网络的基础设置技能）</w:t>
            </w:r>
          </w:p>
        </w:tc>
        <w:tc>
          <w:tcPr>
            <w:tcW w:w="1559" w:type="dxa"/>
            <w:vAlign w:val="center"/>
          </w:tcPr>
          <w:p>
            <w:pPr>
              <w:jc w:val="left"/>
              <w:rPr>
                <w:rFonts w:ascii="宋体" w:hAnsi="宋体"/>
                <w:szCs w:val="21"/>
              </w:rPr>
            </w:pPr>
            <w:r>
              <w:rPr>
                <w:rFonts w:hint="eastAsia" w:ascii="宋体" w:hAnsi="宋体"/>
                <w:szCs w:val="21"/>
              </w:rPr>
              <w:t>计算机网络的分类及数据通信的基本概念，了解 TCP/IP协议、IP地址与域名等概念和应用</w:t>
            </w:r>
          </w:p>
          <w:p>
            <w:pPr>
              <w:jc w:val="left"/>
              <w:rPr>
                <w:rFonts w:ascii="宋体" w:hAnsi="宋体"/>
                <w:szCs w:val="21"/>
              </w:rPr>
            </w:pPr>
          </w:p>
        </w:tc>
        <w:tc>
          <w:tcPr>
            <w:tcW w:w="1068" w:type="dxa"/>
            <w:vAlign w:val="center"/>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jc w:val="left"/>
              <w:rPr>
                <w:rFonts w:ascii="宋体" w:hAnsi="宋体"/>
                <w:szCs w:val="21"/>
              </w:rPr>
            </w:pPr>
            <w:r>
              <w:rPr>
                <w:rFonts w:hint="eastAsia" w:ascii="宋体" w:hAnsi="宋体"/>
                <w:szCs w:val="21"/>
              </w:rPr>
              <w:t>实践运用</w:t>
            </w:r>
          </w:p>
        </w:tc>
        <w:tc>
          <w:tcPr>
            <w:tcW w:w="638" w:type="dxa"/>
            <w:vAlign w:val="center"/>
          </w:tcPr>
          <w:p>
            <w:pPr>
              <w:jc w:val="left"/>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128" w:type="dxa"/>
            <w:gridSpan w:val="7"/>
          </w:tcPr>
          <w:p>
            <w:pPr>
              <w:jc w:val="left"/>
              <w:rPr>
                <w:rFonts w:ascii="宋体" w:hAnsi="宋体"/>
                <w:szCs w:val="21"/>
              </w:rPr>
            </w:pPr>
            <w:r>
              <w:rPr>
                <w:rFonts w:hint="eastAsia" w:ascii="宋体" w:hAnsi="宋体"/>
                <w:szCs w:val="21"/>
              </w:rPr>
              <w:t>合计</w:t>
            </w:r>
          </w:p>
        </w:tc>
        <w:tc>
          <w:tcPr>
            <w:tcW w:w="638" w:type="dxa"/>
          </w:tcPr>
          <w:p>
            <w:pPr>
              <w:pStyle w:val="18"/>
              <w:spacing w:after="0"/>
              <w:ind w:left="0" w:leftChars="0"/>
              <w:jc w:val="left"/>
              <w:rPr>
                <w:rFonts w:ascii="宋体" w:hAnsi="宋体"/>
                <w:sz w:val="21"/>
                <w:szCs w:val="21"/>
              </w:rPr>
            </w:pPr>
            <w:r>
              <w:rPr>
                <w:rFonts w:hint="eastAsia" w:ascii="宋体" w:hAnsi="宋体"/>
                <w:sz w:val="21"/>
                <w:szCs w:val="21"/>
              </w:rPr>
              <w:t>64</w:t>
            </w:r>
          </w:p>
        </w:tc>
      </w:tr>
    </w:tbl>
    <w:p>
      <w:pPr>
        <w:rPr>
          <w:vanish/>
          <w:sz w:val="16"/>
          <w:szCs w:val="16"/>
        </w:rPr>
      </w:pPr>
    </w:p>
    <w:p>
      <w:pPr>
        <w:rPr>
          <w:rFonts w:ascii="宋体" w:hAnsi="宋体"/>
          <w:bCs/>
          <w:sz w:val="24"/>
        </w:rPr>
      </w:pPr>
    </w:p>
    <w:p>
      <w:pPr>
        <w:rPr>
          <w:rFonts w:ascii="黑体" w:eastAsia="黑体"/>
          <w:sz w:val="36"/>
          <w:szCs w:val="36"/>
        </w:rPr>
      </w:pPr>
      <w:r>
        <w:rPr>
          <w:rFonts w:hint="eastAsia" w:ascii="黑体" w:eastAsia="黑体"/>
          <w:sz w:val="36"/>
          <w:szCs w:val="36"/>
        </w:rPr>
        <w:br w:type="page"/>
      </w:r>
    </w:p>
    <w:p>
      <w:pPr>
        <w:jc w:val="center"/>
        <w:rPr>
          <w:b/>
          <w:sz w:val="44"/>
          <w:szCs w:val="44"/>
        </w:rPr>
      </w:pPr>
      <w:bookmarkStart w:id="135" w:name="_Toc119619391"/>
      <w:r>
        <w:rPr>
          <w:rFonts w:hint="eastAsia" w:ascii="黑体" w:hAnsi="黑体" w:eastAsia="黑体" w:cs="黑体"/>
          <w:b/>
          <w:sz w:val="44"/>
          <w:szCs w:val="44"/>
        </w:rPr>
        <w:t>《基础会计》课程标准</w:t>
      </w:r>
      <w:bookmarkEnd w:id="135"/>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宋体" w:hAnsi="宋体"/>
          <w:b/>
          <w:bCs/>
          <w:sz w:val="24"/>
        </w:rPr>
        <w:t>专业基础课</w:t>
      </w:r>
    </w:p>
    <w:p>
      <w:pPr>
        <w:spacing w:line="360" w:lineRule="auto"/>
        <w:rPr>
          <w:rFonts w:ascii="黑体" w:hAnsi="宋体" w:eastAsia="黑体"/>
          <w:b/>
          <w:caps/>
          <w:sz w:val="24"/>
        </w:rPr>
      </w:pPr>
      <w:r>
        <w:rPr>
          <w:rFonts w:hint="eastAsia" w:ascii="黑体" w:hAnsi="宋体" w:eastAsia="黑体"/>
          <w:b/>
          <w:caps/>
          <w:sz w:val="24"/>
        </w:rPr>
        <w:t>课程代码：XX11201</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b/>
          <w:bCs/>
          <w:caps/>
          <w:sz w:val="24"/>
        </w:rPr>
        <w:t>64</w:t>
      </w:r>
      <w:r>
        <w:rPr>
          <w:rFonts w:hint="eastAsia" w:ascii="黑体" w:hAnsi="宋体" w:eastAsia="黑体"/>
          <w:caps/>
          <w:sz w:val="24"/>
        </w:rPr>
        <w:t xml:space="preserve"> </w:t>
      </w:r>
    </w:p>
    <w:p>
      <w:pPr>
        <w:spacing w:line="360" w:lineRule="auto"/>
        <w:rPr>
          <w:rFonts w:ascii="黑体" w:hAnsi="宋体" w:eastAsia="黑体"/>
          <w:b/>
          <w:bCs/>
          <w:caps/>
          <w:sz w:val="24"/>
        </w:rPr>
      </w:pPr>
      <w:r>
        <w:rPr>
          <w:rFonts w:hint="eastAsia" w:ascii="黑体" w:hAnsi="宋体" w:eastAsia="黑体"/>
          <w:b/>
          <w:caps/>
          <w:sz w:val="24"/>
        </w:rPr>
        <w:t>学分数：</w:t>
      </w:r>
      <w:r>
        <w:rPr>
          <w:rFonts w:hint="eastAsia" w:ascii="黑体" w:hAnsi="宋体" w:eastAsia="黑体"/>
          <w:b/>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
          <w:bCs/>
          <w:caps/>
          <w:sz w:val="24"/>
        </w:rPr>
        <w:t>第一学期</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b/>
          <w:bCs/>
          <w:caps/>
          <w:sz w:val="24"/>
        </w:rPr>
        <w:t>三年制高职大数据与会计专业</w:t>
      </w:r>
    </w:p>
    <w:p>
      <w:pPr>
        <w:spacing w:line="360" w:lineRule="auto"/>
        <w:rPr>
          <w:rFonts w:hint="eastAsia" w:eastAsia="宋体"/>
          <w:b/>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大数据与会计专的专业基础课。在该专业课程体系中，后续课程为《基础会计实训》、《会计信息化》、《财务会计》、《成本会计》、《云财务会计综合实训》等。通过本门课程的学习，使学生系统掌握企业基本的会计核算流程和典型业务的账务处理，培养学生学会判断企业业务并能够进行基本的账务处理的职业能力和职业素养。</w:t>
      </w:r>
    </w:p>
    <w:p>
      <w:pPr>
        <w:spacing w:line="360" w:lineRule="auto"/>
        <w:ind w:firstLine="560" w:firstLineChars="200"/>
        <w:rPr>
          <w:color w:val="FF0000"/>
          <w:sz w:val="24"/>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教学内容是依据会计核算的过程，从公司注册开始，从填制和审核原始凭证、记账凭证到登记账簿、对账与结账，编制财务报告；并从企业经营过程的角度，从筹资开始，到采购、生产、销售、期末结转损益、到利润的形成与分配的全过程，让学生系统掌握企业会计核算的原理与方法，并能进行简单的财务分析。把课堂教学内容与企业所处的环境结合，采用任务驱动教学。学生在学习核算流程的过程中逐渐掌握分析的思路，培养学生认真负责的工作态度和精益求精的工匠精神。</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1.了解会计核算的流程，培养核算能力；</w:t>
      </w:r>
    </w:p>
    <w:p>
      <w:pPr>
        <w:spacing w:line="360" w:lineRule="auto"/>
        <w:ind w:firstLine="480" w:firstLineChars="200"/>
        <w:rPr>
          <w:rFonts w:ascii="宋体" w:hAnsi="宋体"/>
          <w:sz w:val="24"/>
        </w:rPr>
      </w:pPr>
      <w:r>
        <w:rPr>
          <w:rFonts w:hint="eastAsia" w:ascii="宋体" w:hAnsi="宋体"/>
          <w:sz w:val="24"/>
        </w:rPr>
        <w:t>2.理解不同经济业务的会计处理方法，培养解决问题得能力；</w:t>
      </w:r>
    </w:p>
    <w:p>
      <w:pPr>
        <w:spacing w:line="360" w:lineRule="auto"/>
        <w:ind w:firstLine="480" w:firstLineChars="200"/>
        <w:rPr>
          <w:rFonts w:ascii="宋体" w:hAnsi="宋体"/>
          <w:sz w:val="24"/>
        </w:rPr>
      </w:pPr>
      <w:r>
        <w:rPr>
          <w:rFonts w:hint="eastAsia" w:ascii="宋体" w:hAnsi="宋体"/>
          <w:sz w:val="24"/>
        </w:rPr>
        <w:t>3.掌握会计凭证、会计账簿、会计报表的编制方法，提升专业技能。</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运用云记账平台完成整个账套的业务处理并进行财务分析。</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实际操作，不仅能使每位学生扎实掌握填制和审核原始凭证与审核记账凭证、登记账簿、成本计算和编制会计报表的全部工作流程和方法，而且能够以切身的感受记账会计、出纳员、成本会计、主管会计等岗位标准和工作规范，体验其中的艰辛与快乐，从而对工业企业会计核算全过程有一个比较连续、系统、完整和全面的认识，使学生达到对会计专业理论和实践方法的融会贯通。</w:t>
      </w:r>
    </w:p>
    <w:p>
      <w:pPr>
        <w:spacing w:line="360" w:lineRule="auto"/>
        <w:ind w:firstLine="1968" w:firstLineChars="700"/>
        <w:rPr>
          <w:rFonts w:ascii="黑体" w:eastAsia="黑体"/>
          <w:b/>
          <w:sz w:val="32"/>
          <w:szCs w:val="32"/>
        </w:rPr>
      </w:pPr>
      <w:r>
        <w:rPr>
          <w:rFonts w:hint="eastAsia" w:ascii="黑体" w:eastAsia="黑体"/>
          <w:b/>
          <w:sz w:val="28"/>
          <w:szCs w:val="28"/>
        </w:rPr>
        <w:t>三、课程思政教学设计</w:t>
      </w:r>
    </w:p>
    <w:tbl>
      <w:tblPr>
        <w:tblStyle w:val="23"/>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2985"/>
        <w:gridCol w:w="304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主要知识点</w:t>
            </w:r>
          </w:p>
        </w:tc>
        <w:tc>
          <w:tcPr>
            <w:tcW w:w="2985"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融入的思政元素</w:t>
            </w:r>
          </w:p>
        </w:tc>
        <w:tc>
          <w:tcPr>
            <w:tcW w:w="3040"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861" w:hRule="atLeast"/>
          <w:jc w:val="center"/>
        </w:trPr>
        <w:tc>
          <w:tcPr>
            <w:tcW w:w="1118" w:type="dxa"/>
            <w:tcBorders>
              <w:top w:val="single" w:color="auto" w:sz="4" w:space="0"/>
            </w:tcBorders>
            <w:vAlign w:val="center"/>
          </w:tcPr>
          <w:p>
            <w:pPr>
              <w:spacing w:line="360" w:lineRule="auto"/>
              <w:rPr>
                <w:rFonts w:ascii="宋体" w:hAnsi="宋体"/>
                <w:szCs w:val="21"/>
              </w:rPr>
            </w:pPr>
            <w:r>
              <w:rPr>
                <w:rFonts w:hint="eastAsia" w:ascii="宋体" w:hAnsi="宋体"/>
                <w:szCs w:val="21"/>
              </w:rPr>
              <w:t>会计的认知</w:t>
            </w:r>
          </w:p>
          <w:p>
            <w:pPr>
              <w:jc w:val="center"/>
              <w:rPr>
                <w:rFonts w:ascii="宋体" w:hAnsi="宋体" w:cs="宋体"/>
                <w:szCs w:val="21"/>
              </w:rPr>
            </w:pPr>
          </w:p>
        </w:tc>
        <w:tc>
          <w:tcPr>
            <w:tcW w:w="2125" w:type="dxa"/>
            <w:tcBorders>
              <w:top w:val="single" w:color="auto" w:sz="4" w:space="0"/>
            </w:tcBorders>
            <w:vAlign w:val="center"/>
          </w:tcPr>
          <w:p>
            <w:pPr>
              <w:jc w:val="left"/>
              <w:rPr>
                <w:rFonts w:ascii="宋体" w:hAnsi="宋体" w:cs="宋体"/>
                <w:szCs w:val="21"/>
              </w:rPr>
            </w:pPr>
            <w:r>
              <w:rPr>
                <w:rFonts w:hint="eastAsia" w:ascii="宋体" w:hAnsi="宋体" w:cs="宋体"/>
                <w:szCs w:val="21"/>
              </w:rPr>
              <w:t>1.会计的历史变迁</w:t>
            </w:r>
          </w:p>
          <w:p>
            <w:pPr>
              <w:jc w:val="left"/>
              <w:rPr>
                <w:rFonts w:ascii="宋体" w:hAnsi="宋体" w:cs="宋体"/>
                <w:szCs w:val="21"/>
              </w:rPr>
            </w:pPr>
            <w:r>
              <w:rPr>
                <w:rFonts w:hint="eastAsia" w:ascii="宋体" w:hAnsi="宋体" w:cs="宋体"/>
                <w:szCs w:val="21"/>
              </w:rPr>
              <w:t>2.会计目标与本质</w:t>
            </w:r>
          </w:p>
          <w:p>
            <w:pPr>
              <w:jc w:val="left"/>
              <w:rPr>
                <w:rFonts w:ascii="宋体" w:hAnsi="宋体" w:cs="宋体"/>
                <w:szCs w:val="21"/>
              </w:rPr>
            </w:pPr>
            <w:r>
              <w:rPr>
                <w:rFonts w:hint="eastAsia" w:ascii="宋体" w:hAnsi="宋体" w:cs="宋体"/>
                <w:szCs w:val="21"/>
              </w:rPr>
              <w:t>3.会计核算的基本准则</w:t>
            </w:r>
          </w:p>
          <w:p>
            <w:pPr>
              <w:jc w:val="left"/>
              <w:rPr>
                <w:rFonts w:ascii="宋体" w:hAnsi="宋体" w:cs="宋体"/>
                <w:szCs w:val="21"/>
              </w:rPr>
            </w:pPr>
            <w:r>
              <w:rPr>
                <w:rFonts w:hint="eastAsia" w:ascii="宋体" w:hAnsi="宋体" w:cs="宋体"/>
                <w:szCs w:val="21"/>
              </w:rPr>
              <w:t>4.会计信息处理系统</w:t>
            </w:r>
          </w:p>
          <w:p>
            <w:pPr>
              <w:jc w:val="left"/>
              <w:rPr>
                <w:rFonts w:ascii="宋体" w:hAnsi="宋体" w:cs="宋体"/>
                <w:szCs w:val="21"/>
              </w:rPr>
            </w:pPr>
            <w:r>
              <w:rPr>
                <w:rFonts w:hint="eastAsia" w:ascii="宋体" w:hAnsi="宋体" w:cs="宋体"/>
                <w:szCs w:val="21"/>
              </w:rPr>
              <w:t>5.会计总做组织</w:t>
            </w:r>
          </w:p>
        </w:tc>
        <w:tc>
          <w:tcPr>
            <w:tcW w:w="2985" w:type="dxa"/>
            <w:tcBorders>
              <w:top w:val="single" w:color="auto" w:sz="4" w:space="0"/>
            </w:tcBorders>
            <w:vAlign w:val="center"/>
          </w:tcPr>
          <w:p>
            <w:pPr>
              <w:jc w:val="left"/>
              <w:rPr>
                <w:rFonts w:ascii="宋体" w:hAnsi="宋体" w:cs="宋体"/>
                <w:szCs w:val="21"/>
              </w:rPr>
            </w:pPr>
            <w:r>
              <w:rPr>
                <w:rFonts w:hint="eastAsia" w:ascii="宋体" w:hAnsi="宋体" w:cs="宋体"/>
                <w:szCs w:val="21"/>
              </w:rPr>
              <w:t>1．围绕“诚实守信， 不做假账”的会计职 业道德，要求学生要 从遵守纪律做起，培 养诚信意识，教育学 生今后在职业岗位上 不被金钱所诱惑。</w:t>
            </w:r>
          </w:p>
          <w:p>
            <w:pPr>
              <w:jc w:val="left"/>
              <w:rPr>
                <w:rFonts w:ascii="宋体" w:hAnsi="宋体" w:cs="宋体"/>
                <w:szCs w:val="21"/>
              </w:rPr>
            </w:pPr>
            <w:r>
              <w:rPr>
                <w:rFonts w:hint="eastAsia" w:ascii="宋体" w:hAnsi="宋体" w:cs="宋体"/>
                <w:szCs w:val="21"/>
              </w:rPr>
              <w:t xml:space="preserve"> 2．教育学生尊重自 我、尊重职业。</w:t>
            </w:r>
          </w:p>
          <w:p>
            <w:pPr>
              <w:jc w:val="left"/>
              <w:rPr>
                <w:rFonts w:ascii="宋体" w:hAnsi="宋体" w:cs="宋体"/>
              </w:rPr>
            </w:pPr>
            <w:r>
              <w:rPr>
                <w:rFonts w:hint="eastAsia" w:ascii="宋体" w:hAnsi="宋体" w:cs="宋体"/>
                <w:szCs w:val="21"/>
              </w:rPr>
              <w:t xml:space="preserve"> 3．我国会计的发展史 闪耀着智慧的光芒，培养学生的爱国主义情感。</w:t>
            </w:r>
          </w:p>
        </w:tc>
        <w:tc>
          <w:tcPr>
            <w:tcW w:w="3040" w:type="dxa"/>
            <w:tcBorders>
              <w:top w:val="single" w:color="auto" w:sz="4" w:space="0"/>
            </w:tcBorders>
            <w:vAlign w:val="center"/>
          </w:tcPr>
          <w:p>
            <w:pPr>
              <w:rPr>
                <w:rFonts w:ascii="宋体" w:hAnsi="宋体" w:cs="宋体"/>
                <w:szCs w:val="21"/>
              </w:rPr>
            </w:pPr>
            <w:r>
              <w:rPr>
                <w:rFonts w:ascii="宋体" w:hAnsi="宋体" w:cs="宋体"/>
                <w:sz w:val="24"/>
              </w:rPr>
              <w:t>1</w:t>
            </w:r>
            <w:r>
              <w:rPr>
                <w:rFonts w:hint="eastAsia" w:ascii="宋体" w:hAnsi="宋体" w:cs="宋体"/>
                <w:szCs w:val="21"/>
              </w:rPr>
              <w:t>．介绍我国会计发展的历程，讲解 历史上孔子、孟子对会计的观点，融 入我国传统文化的内容。让学生在了 解我国悠久文明的同时，增加学生的 文化自信，树立民族文化自信心和爱 国主义情怀</w:t>
            </w:r>
            <w:r>
              <w:rPr>
                <w:rFonts w:ascii="宋体" w:hAnsi="宋体" w:cs="宋体"/>
                <w:sz w:val="24"/>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118" w:type="dxa"/>
            <w:vAlign w:val="center"/>
          </w:tcPr>
          <w:p>
            <w:pPr>
              <w:rPr>
                <w:rFonts w:ascii="宋体" w:hAnsi="宋体" w:cs="宋体"/>
                <w:szCs w:val="21"/>
              </w:rPr>
            </w:pPr>
            <w:r>
              <w:rPr>
                <w:rFonts w:hint="eastAsia" w:ascii="宋体" w:hAnsi="宋体" w:cs="宋体"/>
                <w:szCs w:val="21"/>
              </w:rPr>
              <w:t>复式记账与主 要经济业务处 理</w:t>
            </w:r>
          </w:p>
        </w:tc>
        <w:tc>
          <w:tcPr>
            <w:tcW w:w="2125" w:type="dxa"/>
            <w:vAlign w:val="center"/>
          </w:tcPr>
          <w:p>
            <w:pPr>
              <w:rPr>
                <w:rFonts w:ascii="宋体" w:hAnsi="宋体" w:cs="宋体"/>
                <w:szCs w:val="21"/>
              </w:rPr>
            </w:pPr>
            <w:r>
              <w:rPr>
                <w:rFonts w:hint="eastAsia" w:ascii="宋体" w:hAnsi="宋体" w:cs="宋体"/>
                <w:szCs w:val="21"/>
              </w:rPr>
              <w:t>1.认识会计要素</w:t>
            </w:r>
          </w:p>
          <w:p>
            <w:pPr>
              <w:rPr>
                <w:rFonts w:ascii="宋体" w:hAnsi="宋体" w:cs="宋体"/>
                <w:szCs w:val="21"/>
              </w:rPr>
            </w:pPr>
            <w:r>
              <w:rPr>
                <w:rFonts w:hint="eastAsia" w:ascii="宋体" w:hAnsi="宋体" w:cs="宋体"/>
                <w:szCs w:val="21"/>
              </w:rPr>
              <w:t xml:space="preserve">2.设置账户 </w:t>
            </w:r>
          </w:p>
          <w:p>
            <w:pPr>
              <w:rPr>
                <w:rFonts w:ascii="宋体" w:hAnsi="宋体" w:cs="宋体"/>
                <w:szCs w:val="21"/>
              </w:rPr>
            </w:pPr>
            <w:r>
              <w:rPr>
                <w:rFonts w:hint="eastAsia" w:ascii="宋体" w:hAnsi="宋体" w:cs="宋体"/>
                <w:szCs w:val="21"/>
              </w:rPr>
              <w:t xml:space="preserve">3.借贷记账法 </w:t>
            </w:r>
          </w:p>
          <w:p>
            <w:pPr>
              <w:rPr>
                <w:rFonts w:ascii="宋体" w:hAnsi="宋体" w:cs="宋体"/>
                <w:szCs w:val="21"/>
              </w:rPr>
            </w:pPr>
            <w:r>
              <w:rPr>
                <w:rFonts w:hint="eastAsia" w:ascii="宋体" w:hAnsi="宋体" w:cs="宋体"/>
                <w:szCs w:val="21"/>
              </w:rPr>
              <w:t>4.试算平衡</w:t>
            </w:r>
          </w:p>
          <w:p>
            <w:pPr>
              <w:rPr>
                <w:rFonts w:ascii="宋体" w:hAnsi="宋体" w:cs="宋体"/>
                <w:szCs w:val="21"/>
              </w:rPr>
            </w:pPr>
            <w:r>
              <w:rPr>
                <w:rFonts w:hint="eastAsia" w:ascii="宋体" w:hAnsi="宋体" w:cs="宋体"/>
                <w:szCs w:val="21"/>
              </w:rPr>
              <w:t xml:space="preserve">5.核算主要经济业务 </w:t>
            </w:r>
          </w:p>
          <w:p>
            <w:pPr>
              <w:rPr>
                <w:rFonts w:ascii="宋体" w:hAnsi="宋体" w:cs="宋体"/>
                <w:szCs w:val="21"/>
              </w:rPr>
            </w:pPr>
            <w:r>
              <w:rPr>
                <w:rFonts w:hint="eastAsia" w:ascii="宋体" w:hAnsi="宋体" w:cs="宋体"/>
                <w:szCs w:val="21"/>
              </w:rPr>
              <w:t>6.资金筹集业务核算 7.生产准备业务核算 8.产品生产业务核算 9．产品销售业务核算 10．财务成果形成及分 配业务核算</w:t>
            </w:r>
          </w:p>
        </w:tc>
        <w:tc>
          <w:tcPr>
            <w:tcW w:w="2985" w:type="dxa"/>
            <w:vAlign w:val="center"/>
          </w:tcPr>
          <w:p>
            <w:pPr>
              <w:rPr>
                <w:rFonts w:ascii="宋体" w:hAnsi="宋体" w:cs="宋体"/>
                <w:szCs w:val="21"/>
              </w:rPr>
            </w:pPr>
            <w:r>
              <w:rPr>
                <w:rFonts w:hint="eastAsia" w:ascii="宋体" w:hAnsi="宋体" w:cs="宋体"/>
                <w:szCs w:val="21"/>
              </w:rPr>
              <w:t>1.培养学生的法治意 识，举例如虚开增值税发票和做假账都是违法行为，引导同学们树立正确的价值观。</w:t>
            </w:r>
          </w:p>
          <w:p>
            <w:pPr>
              <w:rPr>
                <w:rFonts w:ascii="宋体" w:hAnsi="宋体" w:cs="宋体"/>
                <w:szCs w:val="21"/>
              </w:rPr>
            </w:pPr>
            <w:r>
              <w:rPr>
                <w:rFonts w:hint="eastAsia" w:ascii="宋体" w:hAnsi="宋体" w:cs="宋体"/>
                <w:szCs w:val="21"/>
              </w:rPr>
              <w:t>2.培养规范、严谨细致的职业精神和学以致用的专业意识和创新精神。</w:t>
            </w:r>
          </w:p>
        </w:tc>
        <w:tc>
          <w:tcPr>
            <w:tcW w:w="3040" w:type="dxa"/>
            <w:vAlign w:val="center"/>
          </w:tcPr>
          <w:p>
            <w:pPr>
              <w:rPr>
                <w:rFonts w:ascii="宋体" w:hAnsi="宋体" w:cs="宋体"/>
                <w:szCs w:val="21"/>
              </w:rPr>
            </w:pPr>
            <w:r>
              <w:rPr>
                <w:rFonts w:hint="eastAsia" w:ascii="宋体" w:hAnsi="宋体" w:cs="宋体"/>
                <w:szCs w:val="21"/>
              </w:rPr>
              <w:t>1．帮助学生了解会计专业和行业领 域的国家战略、法律法规和相关政 策，引导学生深入社会实践、关注现 实问题，培育学生经世济民、诚信服 务、德法兼修的职业素养。</w:t>
            </w:r>
          </w:p>
          <w:p>
            <w:pPr>
              <w:rPr>
                <w:rFonts w:ascii="宋体" w:hAnsi="宋体" w:cs="宋体"/>
                <w:szCs w:val="21"/>
              </w:rPr>
            </w:pPr>
            <w:r>
              <w:rPr>
                <w:rFonts w:hint="eastAsia" w:ascii="宋体" w:hAnsi="宋体" w:cs="宋体"/>
                <w:szCs w:val="21"/>
              </w:rPr>
              <w:t xml:space="preserve"> 2．在账务处理过程中，注重培养学 生精益求精的大国工匠精神，激发学 生学习报国的家国情怀和使命担当。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118" w:type="dxa"/>
            <w:vAlign w:val="center"/>
          </w:tcPr>
          <w:p>
            <w:pPr>
              <w:rPr>
                <w:rFonts w:ascii="宋体" w:hAnsi="宋体" w:cs="宋体"/>
                <w:szCs w:val="21"/>
              </w:rPr>
            </w:pPr>
            <w:r>
              <w:rPr>
                <w:rFonts w:hint="eastAsia" w:ascii="宋体" w:hAnsi="宋体" w:cs="宋体"/>
                <w:szCs w:val="21"/>
              </w:rPr>
              <w:t>会计凭证</w:t>
            </w:r>
          </w:p>
        </w:tc>
        <w:tc>
          <w:tcPr>
            <w:tcW w:w="2125" w:type="dxa"/>
            <w:vAlign w:val="center"/>
          </w:tcPr>
          <w:p>
            <w:pPr>
              <w:numPr>
                <w:ilvl w:val="0"/>
                <w:numId w:val="3"/>
              </w:numPr>
              <w:rPr>
                <w:rFonts w:ascii="宋体" w:hAnsi="宋体" w:cs="宋体"/>
                <w:szCs w:val="21"/>
              </w:rPr>
            </w:pPr>
            <w:r>
              <w:rPr>
                <w:rFonts w:hint="eastAsia" w:ascii="宋体" w:hAnsi="宋体" w:cs="宋体"/>
                <w:szCs w:val="21"/>
              </w:rPr>
              <w:t>认知会计凭证 2．填制和审核原始凭证</w:t>
            </w:r>
          </w:p>
          <w:p>
            <w:pPr>
              <w:numPr>
                <w:ilvl w:val="0"/>
                <w:numId w:val="3"/>
              </w:numPr>
              <w:rPr>
                <w:rFonts w:ascii="宋体" w:hAnsi="宋体" w:cs="宋体"/>
                <w:szCs w:val="21"/>
              </w:rPr>
            </w:pPr>
            <w:r>
              <w:rPr>
                <w:rFonts w:hint="eastAsia" w:ascii="宋体" w:hAnsi="宋体" w:cs="宋体"/>
                <w:szCs w:val="21"/>
              </w:rPr>
              <w:t>填制和审核记账凭证</w:t>
            </w:r>
          </w:p>
          <w:p>
            <w:pPr>
              <w:rPr>
                <w:rFonts w:ascii="宋体" w:hAnsi="宋体" w:cs="宋体"/>
                <w:szCs w:val="21"/>
              </w:rPr>
            </w:pPr>
            <w:r>
              <w:rPr>
                <w:rFonts w:hint="eastAsia" w:ascii="宋体" w:hAnsi="宋体" w:cs="宋体"/>
                <w:szCs w:val="21"/>
              </w:rPr>
              <w:t>4.整理与装订会计凭证</w:t>
            </w:r>
          </w:p>
        </w:tc>
        <w:tc>
          <w:tcPr>
            <w:tcW w:w="2985" w:type="dxa"/>
            <w:vAlign w:val="center"/>
          </w:tcPr>
          <w:p>
            <w:pPr>
              <w:rPr>
                <w:rFonts w:ascii="宋体" w:hAnsi="宋体" w:cs="宋体"/>
                <w:szCs w:val="21"/>
              </w:rPr>
            </w:pPr>
            <w:r>
              <w:rPr>
                <w:rFonts w:hint="eastAsia" w:ascii="宋体" w:hAnsi="宋体" w:cs="宋体"/>
                <w:szCs w:val="21"/>
              </w:rPr>
              <w:t>1．在凭证的填制和审 核中，培养学生一丝不苟的专业精神和职业素养。</w:t>
            </w:r>
          </w:p>
          <w:p>
            <w:pPr>
              <w:rPr>
                <w:rFonts w:ascii="宋体" w:hAnsi="宋体" w:cs="宋体"/>
                <w:szCs w:val="21"/>
              </w:rPr>
            </w:pPr>
            <w:r>
              <w:rPr>
                <w:rFonts w:hint="eastAsia" w:ascii="宋体" w:hAnsi="宋体" w:cs="宋体"/>
                <w:szCs w:val="21"/>
              </w:rPr>
              <w:t>2.凭证是会计工作的起点，其准确性影响到所有的会计工作，从而培养学生的全局意识。</w:t>
            </w:r>
          </w:p>
        </w:tc>
        <w:tc>
          <w:tcPr>
            <w:tcW w:w="3040" w:type="dxa"/>
            <w:vAlign w:val="center"/>
          </w:tcPr>
          <w:p>
            <w:pPr>
              <w:rPr>
                <w:rFonts w:ascii="宋体" w:hAnsi="宋体" w:cs="宋体"/>
                <w:szCs w:val="21"/>
              </w:rPr>
            </w:pPr>
            <w:r>
              <w:rPr>
                <w:rFonts w:hint="eastAsia" w:ascii="宋体" w:hAnsi="宋体" w:cs="宋体"/>
                <w:szCs w:val="21"/>
              </w:rPr>
              <w:t>培养学生探索未知、追求真理、勇攀 科学高峰的责任感和使命感，培养学 生精益求精的大国工匠精神。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rPr>
                <w:rFonts w:ascii="宋体" w:hAnsi="宋体" w:cs="宋体"/>
                <w:szCs w:val="21"/>
              </w:rPr>
            </w:pPr>
            <w:r>
              <w:rPr>
                <w:rFonts w:hint="eastAsia" w:ascii="宋体" w:hAnsi="宋体" w:cs="宋体"/>
                <w:szCs w:val="21"/>
              </w:rPr>
              <w:t>会计账簿</w:t>
            </w:r>
          </w:p>
        </w:tc>
        <w:tc>
          <w:tcPr>
            <w:tcW w:w="2125" w:type="dxa"/>
            <w:vAlign w:val="center"/>
          </w:tcPr>
          <w:p>
            <w:pPr>
              <w:rPr>
                <w:rFonts w:ascii="宋体" w:hAnsi="宋体" w:cs="宋体"/>
                <w:szCs w:val="21"/>
              </w:rPr>
            </w:pPr>
            <w:r>
              <w:rPr>
                <w:rFonts w:hint="eastAsia" w:ascii="宋体" w:hAnsi="宋体" w:cs="宋体"/>
                <w:szCs w:val="21"/>
              </w:rPr>
              <w:t xml:space="preserve">1.知账簿 </w:t>
            </w:r>
          </w:p>
          <w:p>
            <w:pPr>
              <w:rPr>
                <w:rFonts w:ascii="宋体" w:hAnsi="宋体" w:cs="宋体"/>
                <w:szCs w:val="21"/>
              </w:rPr>
            </w:pPr>
            <w:r>
              <w:rPr>
                <w:rFonts w:hint="eastAsia" w:ascii="宋体" w:hAnsi="宋体" w:cs="宋体"/>
                <w:szCs w:val="21"/>
              </w:rPr>
              <w:t xml:space="preserve">2.设置账簿 </w:t>
            </w:r>
          </w:p>
          <w:p>
            <w:pPr>
              <w:rPr>
                <w:rFonts w:ascii="宋体" w:hAnsi="宋体" w:cs="宋体"/>
                <w:szCs w:val="21"/>
              </w:rPr>
            </w:pPr>
            <w:r>
              <w:rPr>
                <w:rFonts w:hint="eastAsia" w:ascii="宋体" w:hAnsi="宋体" w:cs="宋体"/>
                <w:szCs w:val="21"/>
              </w:rPr>
              <w:t xml:space="preserve">3.账簿启用与登记会计账簿 </w:t>
            </w:r>
          </w:p>
          <w:p>
            <w:pPr>
              <w:rPr>
                <w:rFonts w:ascii="宋体" w:hAnsi="宋体" w:cs="宋体"/>
                <w:szCs w:val="21"/>
              </w:rPr>
            </w:pPr>
            <w:r>
              <w:rPr>
                <w:rFonts w:hint="eastAsia" w:ascii="宋体" w:hAnsi="宋体" w:cs="宋体"/>
                <w:szCs w:val="21"/>
              </w:rPr>
              <w:t>4.更正错账</w:t>
            </w:r>
          </w:p>
          <w:p>
            <w:pPr>
              <w:rPr>
                <w:rFonts w:ascii="宋体" w:hAnsi="宋体" w:cs="宋体"/>
                <w:szCs w:val="21"/>
              </w:rPr>
            </w:pPr>
            <w:r>
              <w:rPr>
                <w:rFonts w:hint="eastAsia" w:ascii="宋体" w:hAnsi="宋体" w:cs="宋体"/>
                <w:szCs w:val="21"/>
              </w:rPr>
              <w:t>5.对账、结账及更换新账</w:t>
            </w:r>
          </w:p>
        </w:tc>
        <w:tc>
          <w:tcPr>
            <w:tcW w:w="2985" w:type="dxa"/>
            <w:vAlign w:val="center"/>
          </w:tcPr>
          <w:p>
            <w:pPr>
              <w:rPr>
                <w:rFonts w:ascii="宋体" w:hAnsi="宋体" w:cs="宋体"/>
                <w:szCs w:val="21"/>
              </w:rPr>
            </w:pPr>
            <w:r>
              <w:rPr>
                <w:rFonts w:hint="eastAsia" w:ascii="宋体" w:hAnsi="宋体" w:cs="宋体"/>
                <w:szCs w:val="21"/>
              </w:rPr>
              <w:t>1．培养学生的法治意 识，举例如做假账是违法行为，引导同学们树立 正确的价值观。</w:t>
            </w:r>
          </w:p>
          <w:p>
            <w:pPr>
              <w:rPr>
                <w:rFonts w:ascii="宋体" w:hAnsi="宋体" w:cs="宋体"/>
                <w:szCs w:val="21"/>
              </w:rPr>
            </w:pPr>
            <w:r>
              <w:rPr>
                <w:rFonts w:hint="eastAsia" w:ascii="宋体" w:hAnsi="宋体" w:cs="宋体"/>
                <w:szCs w:val="21"/>
              </w:rPr>
              <w:t>2.培养规范、严谨细致的职业精神和学以致用的专业意识和创新精神。</w:t>
            </w:r>
          </w:p>
        </w:tc>
        <w:tc>
          <w:tcPr>
            <w:tcW w:w="3040" w:type="dxa"/>
            <w:vAlign w:val="center"/>
          </w:tcPr>
          <w:p>
            <w:pPr>
              <w:rPr>
                <w:rFonts w:ascii="宋体" w:hAnsi="宋体" w:cs="宋体"/>
                <w:szCs w:val="21"/>
              </w:rPr>
            </w:pPr>
            <w:r>
              <w:rPr>
                <w:rFonts w:hint="eastAsia" w:ascii="宋体" w:hAnsi="宋体" w:cs="宋体"/>
                <w:szCs w:val="21"/>
              </w:rPr>
              <w:t>深化会计职业理想和职业道德教育。 教育引导学生深刻理解并自觉实践 行业的职业精神和职业规范，增强职 业责任感，培养遵纪守法、爱岗敬业、 无私奉献、诚实守信、公道办事、开 拓创新的职业品格和行为习惯。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rPr>
                <w:rFonts w:ascii="宋体" w:hAnsi="宋体" w:cs="宋体"/>
                <w:szCs w:val="21"/>
              </w:rPr>
            </w:pPr>
            <w:r>
              <w:rPr>
                <w:rFonts w:hint="eastAsia" w:ascii="宋体" w:hAnsi="宋体" w:cs="宋体"/>
                <w:szCs w:val="21"/>
              </w:rPr>
              <w:t>账务处理程序</w:t>
            </w:r>
          </w:p>
        </w:tc>
        <w:tc>
          <w:tcPr>
            <w:tcW w:w="2125" w:type="dxa"/>
            <w:vAlign w:val="center"/>
          </w:tcPr>
          <w:p>
            <w:pPr>
              <w:numPr>
                <w:ilvl w:val="0"/>
                <w:numId w:val="4"/>
              </w:numPr>
              <w:rPr>
                <w:rFonts w:ascii="宋体" w:hAnsi="宋体" w:cs="宋体"/>
                <w:szCs w:val="21"/>
              </w:rPr>
            </w:pPr>
            <w:r>
              <w:rPr>
                <w:rFonts w:hint="eastAsia" w:ascii="宋体" w:hAnsi="宋体" w:cs="宋体"/>
                <w:szCs w:val="21"/>
              </w:rPr>
              <w:t xml:space="preserve">记账凭证核算形式 2．科目汇总表核算形式 </w:t>
            </w:r>
          </w:p>
          <w:p>
            <w:pPr>
              <w:numPr>
                <w:ilvl w:val="0"/>
                <w:numId w:val="4"/>
              </w:numPr>
              <w:rPr>
                <w:rFonts w:ascii="宋体" w:hAnsi="宋体" w:cs="宋体"/>
                <w:szCs w:val="21"/>
              </w:rPr>
            </w:pPr>
            <w:r>
              <w:rPr>
                <w:rFonts w:hint="eastAsia" w:ascii="宋体" w:hAnsi="宋体" w:cs="宋体"/>
                <w:szCs w:val="21"/>
              </w:rPr>
              <w:t xml:space="preserve">汇总记账凭证核算形 式 </w:t>
            </w:r>
          </w:p>
          <w:p>
            <w:pPr>
              <w:rPr>
                <w:rFonts w:ascii="宋体" w:hAnsi="宋体" w:cs="宋体"/>
                <w:szCs w:val="21"/>
              </w:rPr>
            </w:pPr>
            <w:r>
              <w:rPr>
                <w:rFonts w:hint="eastAsia" w:ascii="宋体" w:hAnsi="宋体" w:cs="宋体"/>
                <w:szCs w:val="21"/>
              </w:rPr>
              <w:t>4．会计核算形式举例</w:t>
            </w:r>
          </w:p>
        </w:tc>
        <w:tc>
          <w:tcPr>
            <w:tcW w:w="2985" w:type="dxa"/>
            <w:vAlign w:val="center"/>
          </w:tcPr>
          <w:p>
            <w:pPr>
              <w:rPr>
                <w:rFonts w:ascii="宋体" w:hAnsi="宋体" w:cs="宋体"/>
                <w:szCs w:val="21"/>
              </w:rPr>
            </w:pPr>
            <w:r>
              <w:rPr>
                <w:rFonts w:hint="eastAsia" w:ascii="宋体" w:hAnsi="宋体" w:cs="宋体"/>
                <w:szCs w:val="21"/>
              </w:rPr>
              <w:t>1.坚持“四个自信”，要有远大理想和自我实现的目标追求。</w:t>
            </w:r>
          </w:p>
          <w:p>
            <w:pPr>
              <w:rPr>
                <w:rFonts w:ascii="宋体" w:hAnsi="宋体" w:cs="宋体"/>
                <w:szCs w:val="21"/>
              </w:rPr>
            </w:pPr>
            <w:r>
              <w:rPr>
                <w:rFonts w:hint="eastAsia" w:ascii="宋体" w:hAnsi="宋体" w:cs="宋体"/>
                <w:szCs w:val="21"/>
              </w:rPr>
              <w:t>2.要以爱岗敬业精神精神为指引，激励自己奋发努力、不断超越自我。</w:t>
            </w:r>
          </w:p>
        </w:tc>
        <w:tc>
          <w:tcPr>
            <w:tcW w:w="3040" w:type="dxa"/>
            <w:vAlign w:val="center"/>
          </w:tcPr>
          <w:p>
            <w:pPr>
              <w:rPr>
                <w:rFonts w:ascii="宋体" w:hAnsi="宋体" w:cs="宋体"/>
                <w:szCs w:val="21"/>
              </w:rPr>
            </w:pPr>
            <w:r>
              <w:rPr>
                <w:rFonts w:hint="eastAsia" w:ascii="宋体" w:hAnsi="宋体" w:cs="宋体"/>
                <w:szCs w:val="21"/>
              </w:rPr>
              <w:t>发散思维，创新教学活动，积极运用 案例视频教学、MOOC 等渠道，将专业技能的培养与道德水平的锤炼统一起来，以喜闻乐见的方式传道授 业，实现协同育人。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rPr>
                <w:rFonts w:ascii="宋体" w:hAnsi="宋体" w:cs="宋体"/>
                <w:szCs w:val="21"/>
              </w:rPr>
            </w:pPr>
            <w:r>
              <w:rPr>
                <w:rFonts w:hint="eastAsia" w:ascii="宋体" w:hAnsi="宋体" w:cs="宋体"/>
                <w:szCs w:val="21"/>
              </w:rPr>
              <w:t>财产清查</w:t>
            </w:r>
          </w:p>
        </w:tc>
        <w:tc>
          <w:tcPr>
            <w:tcW w:w="2125" w:type="dxa"/>
            <w:vAlign w:val="center"/>
          </w:tcPr>
          <w:p>
            <w:pPr>
              <w:numPr>
                <w:ilvl w:val="0"/>
                <w:numId w:val="5"/>
              </w:numPr>
              <w:rPr>
                <w:rFonts w:ascii="宋体" w:hAnsi="宋体" w:cs="宋体"/>
                <w:szCs w:val="21"/>
              </w:rPr>
            </w:pPr>
            <w:r>
              <w:rPr>
                <w:rFonts w:hint="eastAsia" w:ascii="宋体" w:hAnsi="宋体" w:cs="宋体"/>
                <w:szCs w:val="21"/>
              </w:rPr>
              <w:t xml:space="preserve">认知财产清查 </w:t>
            </w:r>
          </w:p>
          <w:p>
            <w:pPr>
              <w:numPr>
                <w:ilvl w:val="0"/>
                <w:numId w:val="5"/>
              </w:numPr>
              <w:rPr>
                <w:rFonts w:ascii="宋体" w:hAnsi="宋体" w:cs="宋体"/>
                <w:szCs w:val="21"/>
              </w:rPr>
            </w:pPr>
            <w:r>
              <w:rPr>
                <w:rFonts w:hint="eastAsia" w:ascii="宋体" w:hAnsi="宋体" w:cs="宋体"/>
                <w:szCs w:val="21"/>
              </w:rPr>
              <w:t>财产清查的方法 3．财产清查结果的会计处理</w:t>
            </w:r>
          </w:p>
        </w:tc>
        <w:tc>
          <w:tcPr>
            <w:tcW w:w="2985" w:type="dxa"/>
            <w:vAlign w:val="center"/>
          </w:tcPr>
          <w:p>
            <w:pPr>
              <w:rPr>
                <w:rFonts w:ascii="宋体" w:hAnsi="宋体" w:cs="宋体"/>
                <w:szCs w:val="21"/>
              </w:rPr>
            </w:pPr>
            <w:r>
              <w:rPr>
                <w:rFonts w:hint="eastAsia" w:ascii="宋体" w:hAnsi="宋体" w:cs="宋体"/>
                <w:szCs w:val="21"/>
              </w:rPr>
              <w:t>培养学生实事求是和诚实守信的职业道德素养，帮助学生建立正确的价值观。</w:t>
            </w:r>
          </w:p>
        </w:tc>
        <w:tc>
          <w:tcPr>
            <w:tcW w:w="3040" w:type="dxa"/>
            <w:vAlign w:val="center"/>
          </w:tcPr>
          <w:p>
            <w:pPr>
              <w:rPr>
                <w:rFonts w:ascii="宋体" w:hAnsi="宋体" w:cs="宋体"/>
                <w:szCs w:val="21"/>
              </w:rPr>
            </w:pPr>
            <w:r>
              <w:rPr>
                <w:rFonts w:hint="eastAsia" w:ascii="宋体" w:hAnsi="宋体" w:cs="宋体"/>
                <w:szCs w:val="21"/>
              </w:rPr>
              <w:t>通过财产清查的案例教学，培养 学生廉洁自律的会计职业道德规范。 凡是账实不符的情况，必须按照相关 的会计规定进行处理。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rPr>
                <w:rFonts w:ascii="宋体" w:hAnsi="宋体" w:cs="宋体"/>
                <w:szCs w:val="21"/>
              </w:rPr>
            </w:pPr>
            <w:r>
              <w:rPr>
                <w:rFonts w:hint="eastAsia" w:ascii="宋体" w:hAnsi="宋体" w:cs="宋体"/>
                <w:szCs w:val="21"/>
              </w:rPr>
              <w:t>会计报表</w:t>
            </w:r>
          </w:p>
        </w:tc>
        <w:tc>
          <w:tcPr>
            <w:tcW w:w="2125" w:type="dxa"/>
            <w:vAlign w:val="center"/>
          </w:tcPr>
          <w:p>
            <w:pPr>
              <w:rPr>
                <w:rFonts w:ascii="宋体" w:hAnsi="宋体" w:cs="宋体"/>
                <w:szCs w:val="21"/>
              </w:rPr>
            </w:pPr>
            <w:r>
              <w:rPr>
                <w:rFonts w:hint="eastAsia" w:ascii="宋体" w:hAnsi="宋体" w:cs="宋体"/>
                <w:szCs w:val="21"/>
              </w:rPr>
              <w:t>1.认知会计报告 2．编制资产负债表 3．编制利润表</w:t>
            </w:r>
          </w:p>
        </w:tc>
        <w:tc>
          <w:tcPr>
            <w:tcW w:w="2985" w:type="dxa"/>
            <w:vAlign w:val="center"/>
          </w:tcPr>
          <w:p>
            <w:pPr>
              <w:rPr>
                <w:rFonts w:ascii="宋体" w:hAnsi="宋体" w:cs="宋体"/>
                <w:szCs w:val="21"/>
              </w:rPr>
            </w:pPr>
            <w:r>
              <w:rPr>
                <w:rFonts w:hint="eastAsia" w:ascii="宋体" w:hAnsi="宋体" w:cs="宋体"/>
                <w:szCs w:val="21"/>
              </w:rPr>
              <w:t>1．要求学生编制报表，到企业去调研，分析报表数据，查找问题。从查资料开始、到报表编制、到实地考察，都需要大量的 投入时间和精力，培养学生吃苦耐劳的专业素养。</w:t>
            </w:r>
          </w:p>
          <w:p>
            <w:pPr>
              <w:rPr>
                <w:rFonts w:ascii="宋体" w:hAnsi="宋体" w:cs="宋体"/>
                <w:szCs w:val="21"/>
              </w:rPr>
            </w:pPr>
            <w:r>
              <w:rPr>
                <w:rFonts w:hint="eastAsia" w:ascii="宋体" w:hAnsi="宋体" w:cs="宋体"/>
                <w:szCs w:val="21"/>
              </w:rPr>
              <w:t xml:space="preserve"> 2．培养学生细致、严 谨、团结协作的工作作风。 </w:t>
            </w:r>
          </w:p>
          <w:p>
            <w:pPr>
              <w:rPr>
                <w:rFonts w:ascii="宋体" w:hAnsi="宋体" w:cs="宋体"/>
                <w:szCs w:val="21"/>
              </w:rPr>
            </w:pPr>
            <w:r>
              <w:rPr>
                <w:rFonts w:hint="eastAsia" w:ascii="宋体" w:hAnsi="宋体" w:cs="宋体"/>
                <w:szCs w:val="21"/>
              </w:rPr>
              <w:t>3．培养学生爱岗敬业、精益求精的工匠精神。</w:t>
            </w:r>
          </w:p>
        </w:tc>
        <w:tc>
          <w:tcPr>
            <w:tcW w:w="3040" w:type="dxa"/>
            <w:vAlign w:val="center"/>
          </w:tcPr>
          <w:p>
            <w:pPr>
              <w:rPr>
                <w:rFonts w:ascii="宋体" w:hAnsi="宋体" w:cs="宋体"/>
                <w:szCs w:val="21"/>
              </w:rPr>
            </w:pPr>
            <w:r>
              <w:rPr>
                <w:rFonts w:hint="eastAsia" w:ascii="宋体" w:hAnsi="宋体" w:cs="宋体"/>
                <w:szCs w:val="21"/>
              </w:rPr>
              <w:t xml:space="preserve">1．给学生引入部分上市公司不合规 的案例处理，同时以优质公司的财务 报表举例，如在巴菲特收购沃尔玛旗 下企业的财务报表分析数据中，由 于沃尔玛财务报表数据的真实性和 可比性 ，轻而易举引来了近15亿美 元的投资，让学生认识到诚信、真实 在财务中的重要性。 </w:t>
            </w:r>
          </w:p>
          <w:p>
            <w:pPr>
              <w:rPr>
                <w:rFonts w:ascii="宋体" w:hAnsi="宋体" w:cs="宋体"/>
                <w:szCs w:val="21"/>
              </w:rPr>
            </w:pPr>
            <w:r>
              <w:rPr>
                <w:rFonts w:hint="eastAsia" w:ascii="宋体" w:hAnsi="宋体" w:cs="宋体"/>
                <w:szCs w:val="21"/>
              </w:rPr>
              <w:t>2.在学习资产负债表和现金流量表 分析中引进一些不合规的企业报表， 譬如某上市公司通过虚假销售虚增 资产的案例，学生很容易通过数据的 对比领悟到财会人员的责任和使命。 让学生从法规要他这样做转变成为 自己要这样做。</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多媒体实训室与有外网的机房配合使用。</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w:t>
      </w:r>
    </w:p>
    <w:p>
      <w:pPr>
        <w:spacing w:line="360" w:lineRule="auto"/>
        <w:ind w:firstLine="480" w:firstLineChars="200"/>
        <w:rPr>
          <w:rFonts w:ascii="宋体" w:hAnsi="宋体"/>
          <w:sz w:val="24"/>
        </w:rPr>
      </w:pPr>
      <w:r>
        <w:rPr>
          <w:rFonts w:hint="eastAsia" w:ascii="宋体" w:hAnsi="宋体"/>
          <w:sz w:val="24"/>
        </w:rPr>
        <w:t>教材资源：《</w:t>
      </w:r>
      <w:r>
        <w:rPr>
          <w:rFonts w:hint="eastAsia" w:ascii="宋体" w:hAnsi="宋体"/>
          <w:bCs/>
          <w:sz w:val="24"/>
        </w:rPr>
        <w:t>基础会计</w:t>
      </w:r>
      <w:r>
        <w:rPr>
          <w:rFonts w:hint="eastAsia" w:ascii="宋体" w:hAnsi="宋体"/>
          <w:sz w:val="24"/>
        </w:rPr>
        <w:t xml:space="preserve">》李占国 </w:t>
      </w:r>
      <w:r>
        <w:rPr>
          <w:rFonts w:ascii="宋体" w:hAnsi="宋体"/>
          <w:sz w:val="24"/>
        </w:rPr>
        <w:t xml:space="preserve"> </w:t>
      </w:r>
      <w:r>
        <w:rPr>
          <w:rFonts w:hint="eastAsia" w:ascii="宋体" w:hAnsi="宋体"/>
          <w:sz w:val="24"/>
        </w:rPr>
        <w:t>高等教育出版社；</w:t>
      </w:r>
    </w:p>
    <w:p>
      <w:pPr>
        <w:spacing w:line="360" w:lineRule="auto"/>
        <w:ind w:firstLine="480" w:firstLineChars="200"/>
        <w:rPr>
          <w:rFonts w:ascii="宋体" w:hAnsi="宋体"/>
          <w:sz w:val="24"/>
        </w:rPr>
      </w:pPr>
      <w:r>
        <w:rPr>
          <w:rFonts w:hint="eastAsia" w:ascii="宋体" w:hAnsi="宋体"/>
          <w:sz w:val="24"/>
        </w:rPr>
        <w:t>其他资源：《基础会计》网络课程；课程标准、授课计划、教案、多媒体资料等。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1.在教学模式上，采取信息加工与个性发展相结合的教学模式，有群体的进步，也有个人的发展。</w:t>
      </w:r>
    </w:p>
    <w:p>
      <w:pPr>
        <w:spacing w:line="360" w:lineRule="auto"/>
        <w:ind w:firstLine="480" w:firstLineChars="200"/>
        <w:rPr>
          <w:rFonts w:ascii="宋体" w:hAnsi="宋体"/>
          <w:sz w:val="24"/>
        </w:rPr>
      </w:pPr>
      <w:r>
        <w:rPr>
          <w:rFonts w:hint="eastAsia" w:ascii="宋体" w:hAnsi="宋体"/>
          <w:sz w:val="24"/>
        </w:rPr>
        <w:t>2.在教学方法上，采用任务驱动教学法，老师先用案例导入，引导学生对案例进行分析、并通过相关知识点解决问题，最后由老师根据任务完成情况结合实训案例进行知识讲解和补充。</w:t>
      </w:r>
    </w:p>
    <w:p>
      <w:pPr>
        <w:spacing w:line="360" w:lineRule="auto"/>
        <w:ind w:firstLine="480" w:firstLineChars="200"/>
        <w:rPr>
          <w:rFonts w:ascii="宋体" w:hAnsi="宋体"/>
          <w:sz w:val="24"/>
        </w:rPr>
      </w:pPr>
      <w:r>
        <w:rPr>
          <w:rFonts w:hint="eastAsia" w:ascii="宋体" w:hAnsi="宋体"/>
          <w:sz w:val="24"/>
        </w:rPr>
        <w:t>3.需要事先准备教学资料。</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重视情感、态度、价值观的正确导向。</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1.李占国.《基础会计》.第</w:t>
      </w:r>
      <w:r>
        <w:rPr>
          <w:rFonts w:asciiTheme="minorEastAsia" w:hAnsiTheme="minorEastAsia" w:eastAsiaTheme="minorEastAsia"/>
          <w:sz w:val="24"/>
        </w:rPr>
        <w:t>7</w:t>
      </w:r>
      <w:r>
        <w:rPr>
          <w:rFonts w:hint="eastAsia" w:asciiTheme="minorEastAsia" w:hAnsiTheme="minorEastAsia" w:eastAsiaTheme="minorEastAsia"/>
          <w:sz w:val="24"/>
        </w:rPr>
        <w:t xml:space="preserve">版.上海 </w:t>
      </w:r>
      <w:r>
        <w:rPr>
          <w:rFonts w:asciiTheme="minorEastAsia" w:hAnsiTheme="minorEastAsia" w:eastAsiaTheme="minorEastAsia"/>
          <w:sz w:val="24"/>
        </w:rPr>
        <w:t xml:space="preserve"> </w:t>
      </w:r>
      <w:r>
        <w:rPr>
          <w:rFonts w:hint="eastAsia" w:asciiTheme="minorEastAsia" w:hAnsiTheme="minorEastAsia" w:eastAsiaTheme="minorEastAsia"/>
          <w:sz w:val="24"/>
        </w:rPr>
        <w:t>高等教育出版社，20</w:t>
      </w:r>
      <w:r>
        <w:rPr>
          <w:rFonts w:asciiTheme="minorEastAsia" w:hAnsiTheme="minorEastAsia" w:eastAsiaTheme="minorEastAsia"/>
          <w:sz w:val="24"/>
        </w:rPr>
        <w:t>21</w:t>
      </w:r>
      <w:r>
        <w:rPr>
          <w:rFonts w:hint="eastAsia" w:asciiTheme="minorEastAsia" w:hAnsiTheme="minorEastAsia" w:eastAsiaTheme="minorEastAsia"/>
          <w:sz w:val="24"/>
        </w:rPr>
        <w:t>.</w:t>
      </w:r>
      <w:r>
        <w:rPr>
          <w:rFonts w:asciiTheme="minorEastAsia" w:hAnsiTheme="minorEastAsia" w:eastAsiaTheme="minorEastAsia"/>
          <w:sz w:val="24"/>
        </w:rPr>
        <w:t>01</w:t>
      </w:r>
    </w:p>
    <w:p>
      <w:pPr>
        <w:spacing w:line="360" w:lineRule="auto"/>
        <w:ind w:firstLine="480" w:firstLineChars="200"/>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李占国.《基础会计习题与项目实训》.第四版.上海 高等教育出版社，2</w:t>
      </w:r>
      <w:r>
        <w:rPr>
          <w:rFonts w:asciiTheme="minorEastAsia" w:hAnsiTheme="minorEastAsia" w:eastAsiaTheme="minorEastAsia"/>
          <w:sz w:val="24"/>
        </w:rPr>
        <w:t>021.01</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按照人才培养方案的要求及该课程的特点，依托项目教学法在教学过程中的实施，考核过程应采取过程评价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在过程性考核过程中应综合考虑学生课堂表现、学生实训任务的完成情况及学生动手能力，其中</w:t>
      </w:r>
      <w:r>
        <w:rPr>
          <w:rFonts w:hint="eastAsia" w:ascii="宋体" w:hAnsi="宋体"/>
          <w:sz w:val="24"/>
        </w:rPr>
        <w:t>包含课堂表现、课下作业完成、课堂出勤和技能训练成绩，</w:t>
      </w:r>
      <w:r>
        <w:rPr>
          <w:rFonts w:hint="eastAsia"/>
          <w:sz w:val="24"/>
          <w:szCs w:val="24"/>
        </w:rPr>
        <w:t>终结性评价</w:t>
      </w:r>
      <w:r>
        <w:rPr>
          <w:rFonts w:hint="eastAsia" w:ascii="宋体" w:hAnsi="宋体"/>
          <w:sz w:val="24"/>
        </w:rPr>
        <w:t>考核主要采取闭卷考试，试卷内容要求做到题目覆盖知识面广、难易适度、应用性强。</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745"/>
        <w:gridCol w:w="1125"/>
        <w:gridCol w:w="1714"/>
        <w:gridCol w:w="1382"/>
        <w:gridCol w:w="1511"/>
        <w:gridCol w:w="1901"/>
        <w:gridCol w:w="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jc w:val="center"/>
              <w:rPr>
                <w:rFonts w:ascii="宋体" w:hAnsi="宋体" w:cs="宋体"/>
                <w:b/>
                <w:szCs w:val="21"/>
              </w:rPr>
            </w:pPr>
            <w:r>
              <w:rPr>
                <w:rFonts w:hint="eastAsia" w:ascii="宋体" w:hAnsi="宋体" w:cs="宋体"/>
                <w:b/>
                <w:szCs w:val="21"/>
              </w:rPr>
              <w:t>序号</w:t>
            </w:r>
          </w:p>
        </w:tc>
        <w:tc>
          <w:tcPr>
            <w:tcW w:w="745" w:type="dxa"/>
            <w:vAlign w:val="center"/>
          </w:tcPr>
          <w:p>
            <w:pPr>
              <w:jc w:val="center"/>
              <w:rPr>
                <w:rFonts w:ascii="宋体" w:hAnsi="宋体" w:cs="宋体"/>
                <w:b/>
                <w:szCs w:val="21"/>
              </w:rPr>
            </w:pPr>
            <w:r>
              <w:rPr>
                <w:rFonts w:hint="eastAsia" w:ascii="宋体" w:hAnsi="宋体" w:cs="宋体"/>
                <w:b/>
                <w:szCs w:val="21"/>
              </w:rPr>
              <w:t>项目（或情境、任务、模块）</w:t>
            </w:r>
          </w:p>
        </w:tc>
        <w:tc>
          <w:tcPr>
            <w:tcW w:w="1125" w:type="dxa"/>
            <w:vAlign w:val="center"/>
          </w:tcPr>
          <w:p>
            <w:pPr>
              <w:jc w:val="center"/>
              <w:rPr>
                <w:rFonts w:ascii="宋体" w:hAnsi="宋体" w:cs="宋体"/>
                <w:b/>
                <w:szCs w:val="21"/>
              </w:rPr>
            </w:pPr>
            <w:r>
              <w:rPr>
                <w:rFonts w:hint="eastAsia" w:ascii="宋体" w:hAnsi="宋体" w:cs="宋体"/>
                <w:b/>
                <w:szCs w:val="21"/>
              </w:rPr>
              <w:t>任务</w:t>
            </w:r>
          </w:p>
        </w:tc>
        <w:tc>
          <w:tcPr>
            <w:tcW w:w="1714" w:type="dxa"/>
            <w:vAlign w:val="center"/>
          </w:tcPr>
          <w:p>
            <w:pPr>
              <w:jc w:val="center"/>
              <w:rPr>
                <w:rFonts w:ascii="宋体" w:hAnsi="宋体" w:cs="宋体"/>
                <w:b/>
                <w:szCs w:val="21"/>
              </w:rPr>
            </w:pPr>
            <w:r>
              <w:rPr>
                <w:rFonts w:hint="eastAsia" w:ascii="宋体" w:hAnsi="宋体" w:cs="宋体"/>
                <w:b/>
                <w:szCs w:val="21"/>
              </w:rPr>
              <w:t>知识点</w:t>
            </w:r>
          </w:p>
        </w:tc>
        <w:tc>
          <w:tcPr>
            <w:tcW w:w="1382" w:type="dxa"/>
            <w:vAlign w:val="center"/>
          </w:tcPr>
          <w:p>
            <w:pPr>
              <w:jc w:val="center"/>
              <w:rPr>
                <w:rFonts w:ascii="宋体" w:hAnsi="宋体" w:cs="宋体"/>
                <w:b/>
                <w:szCs w:val="21"/>
              </w:rPr>
            </w:pPr>
            <w:r>
              <w:rPr>
                <w:rFonts w:hint="eastAsia" w:ascii="宋体" w:hAnsi="宋体" w:cs="宋体"/>
                <w:b/>
                <w:szCs w:val="21"/>
              </w:rPr>
              <w:t>技能训练</w:t>
            </w:r>
          </w:p>
        </w:tc>
        <w:tc>
          <w:tcPr>
            <w:tcW w:w="1511" w:type="dxa"/>
            <w:vAlign w:val="center"/>
          </w:tcPr>
          <w:p>
            <w:pPr>
              <w:jc w:val="center"/>
              <w:rPr>
                <w:rFonts w:ascii="宋体" w:hAnsi="宋体" w:cs="宋体"/>
                <w:b/>
                <w:szCs w:val="21"/>
              </w:rPr>
            </w:pPr>
            <w:r>
              <w:rPr>
                <w:rFonts w:hint="eastAsia" w:ascii="宋体" w:hAnsi="宋体" w:cs="宋体"/>
                <w:b/>
                <w:szCs w:val="21"/>
              </w:rPr>
              <w:t>教学重点</w:t>
            </w:r>
          </w:p>
        </w:tc>
        <w:tc>
          <w:tcPr>
            <w:tcW w:w="1901" w:type="dxa"/>
            <w:vAlign w:val="center"/>
          </w:tcPr>
          <w:p>
            <w:pPr>
              <w:jc w:val="center"/>
              <w:rPr>
                <w:rFonts w:ascii="宋体" w:hAnsi="宋体" w:cs="宋体"/>
                <w:b/>
                <w:szCs w:val="21"/>
              </w:rPr>
            </w:pPr>
            <w:r>
              <w:rPr>
                <w:rFonts w:hint="eastAsia" w:ascii="宋体" w:hAnsi="宋体" w:cs="宋体"/>
                <w:b/>
                <w:szCs w:val="21"/>
              </w:rPr>
              <w:t>教学设计（或教学情景）</w:t>
            </w:r>
          </w:p>
        </w:tc>
        <w:tc>
          <w:tcPr>
            <w:tcW w:w="624" w:type="dxa"/>
            <w:vAlign w:val="center"/>
          </w:tcPr>
          <w:p>
            <w:pPr>
              <w:jc w:val="center"/>
              <w:rPr>
                <w:rFonts w:ascii="宋体" w:hAnsi="宋体" w:cs="宋体"/>
                <w:b/>
                <w:szCs w:val="21"/>
              </w:rPr>
            </w:pPr>
            <w:r>
              <w:rPr>
                <w:rFonts w:hint="eastAsia" w:ascii="宋体" w:hAnsi="宋体" w:cs="宋体"/>
                <w:b/>
                <w:szCs w:val="21"/>
              </w:rPr>
              <w:t>建议</w:t>
            </w:r>
          </w:p>
          <w:p>
            <w:pPr>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rPr>
                <w:rFonts w:ascii="宋体" w:hAnsi="宋体" w:cs="宋体"/>
                <w:szCs w:val="21"/>
              </w:rPr>
            </w:pPr>
            <w:r>
              <w:rPr>
                <w:rFonts w:hint="eastAsia" w:ascii="宋体" w:hAnsi="宋体" w:cs="宋体"/>
                <w:szCs w:val="21"/>
              </w:rPr>
              <w:t>1</w:t>
            </w:r>
          </w:p>
        </w:tc>
        <w:tc>
          <w:tcPr>
            <w:tcW w:w="745" w:type="dxa"/>
          </w:tcPr>
          <w:p>
            <w:pPr>
              <w:rPr>
                <w:rFonts w:ascii="宋体" w:hAnsi="宋体" w:cs="宋体"/>
                <w:szCs w:val="21"/>
              </w:rPr>
            </w:pPr>
            <w:r>
              <w:rPr>
                <w:rFonts w:hint="eastAsia" w:ascii="宋体" w:hAnsi="宋体" w:cs="宋体"/>
                <w:szCs w:val="21"/>
              </w:rPr>
              <w:t>会计的认知</w:t>
            </w:r>
          </w:p>
        </w:tc>
        <w:tc>
          <w:tcPr>
            <w:tcW w:w="1125" w:type="dxa"/>
          </w:tcPr>
          <w:p>
            <w:pPr>
              <w:rPr>
                <w:rFonts w:ascii="宋体" w:hAnsi="宋体" w:cs="宋体"/>
                <w:szCs w:val="21"/>
              </w:rPr>
            </w:pPr>
            <w:r>
              <w:rPr>
                <w:rFonts w:hint="eastAsia" w:ascii="宋体" w:hAnsi="宋体" w:cs="宋体"/>
                <w:szCs w:val="21"/>
              </w:rPr>
              <w:t>1.认识会计的对象、职能；了解会计核算的基础和质量要求；了解会计工作的意义和要求</w:t>
            </w:r>
          </w:p>
          <w:p>
            <w:pPr>
              <w:rPr>
                <w:rFonts w:ascii="宋体" w:hAnsi="宋体" w:cs="宋体"/>
                <w:szCs w:val="21"/>
              </w:rPr>
            </w:pPr>
          </w:p>
        </w:tc>
        <w:tc>
          <w:tcPr>
            <w:tcW w:w="1714" w:type="dxa"/>
          </w:tcPr>
          <w:p>
            <w:pPr>
              <w:rPr>
                <w:rFonts w:ascii="宋体" w:hAnsi="宋体" w:cs="宋体"/>
                <w:szCs w:val="21"/>
              </w:rPr>
            </w:pPr>
            <w:r>
              <w:rPr>
                <w:rFonts w:hint="eastAsia" w:ascii="宋体" w:hAnsi="宋体" w:cs="宋体"/>
                <w:szCs w:val="21"/>
              </w:rPr>
              <w:t xml:space="preserve">1.会计职能、对象 2.会计基本假设和会计基础 </w:t>
            </w:r>
          </w:p>
          <w:p>
            <w:pPr>
              <w:rPr>
                <w:rFonts w:ascii="宋体" w:hAnsi="宋体" w:cs="宋体"/>
                <w:szCs w:val="21"/>
              </w:rPr>
            </w:pPr>
            <w:r>
              <w:rPr>
                <w:rFonts w:hint="eastAsia" w:ascii="宋体" w:hAnsi="宋体" w:cs="宋体"/>
                <w:szCs w:val="21"/>
              </w:rPr>
              <w:t>3.会计信息质量要求</w:t>
            </w:r>
          </w:p>
          <w:p>
            <w:pPr>
              <w:rPr>
                <w:rFonts w:ascii="宋体" w:hAnsi="宋体" w:cs="宋体"/>
                <w:szCs w:val="21"/>
              </w:rPr>
            </w:pPr>
            <w:r>
              <w:rPr>
                <w:rFonts w:hint="eastAsia" w:ascii="宋体" w:hAnsi="宋体" w:cs="宋体"/>
                <w:szCs w:val="21"/>
              </w:rPr>
              <w:t>4.会计目标</w:t>
            </w:r>
          </w:p>
          <w:p>
            <w:pPr>
              <w:rPr>
                <w:rFonts w:ascii="宋体" w:hAnsi="宋体" w:cs="宋体"/>
                <w:szCs w:val="21"/>
              </w:rPr>
            </w:pPr>
            <w:r>
              <w:rPr>
                <w:rFonts w:hint="eastAsia" w:ascii="宋体" w:hAnsi="宋体" w:cs="宋体"/>
                <w:szCs w:val="21"/>
              </w:rPr>
              <w:t>5.会计核算方法</w:t>
            </w:r>
          </w:p>
          <w:p>
            <w:pPr>
              <w:rPr>
                <w:rFonts w:ascii="宋体" w:hAnsi="宋体" w:cs="宋体"/>
                <w:szCs w:val="21"/>
              </w:rPr>
            </w:pPr>
            <w:r>
              <w:rPr>
                <w:rFonts w:hint="eastAsia" w:ascii="宋体" w:hAnsi="宋体" w:cs="宋体"/>
                <w:szCs w:val="21"/>
              </w:rPr>
              <w:t xml:space="preserve">6.会计基本技能 </w:t>
            </w:r>
          </w:p>
          <w:p>
            <w:pPr>
              <w:rPr>
                <w:rFonts w:ascii="宋体" w:hAnsi="宋体" w:cs="宋体"/>
                <w:szCs w:val="21"/>
              </w:rPr>
            </w:pPr>
            <w:r>
              <w:rPr>
                <w:rFonts w:hint="eastAsia" w:ascii="宋体" w:hAnsi="宋体" w:cs="宋体"/>
                <w:szCs w:val="21"/>
              </w:rPr>
              <w:t>7.会计职业</w:t>
            </w:r>
          </w:p>
          <w:p>
            <w:pPr>
              <w:rPr>
                <w:rFonts w:ascii="宋体" w:hAnsi="宋体" w:cs="宋体"/>
                <w:szCs w:val="21"/>
              </w:rPr>
            </w:pPr>
            <w:r>
              <w:rPr>
                <w:rFonts w:hint="eastAsia" w:ascii="宋体" w:hAnsi="宋体" w:cs="宋体"/>
                <w:szCs w:val="21"/>
              </w:rPr>
              <w:t xml:space="preserve">8.会计工作管理体制 </w:t>
            </w:r>
          </w:p>
          <w:p>
            <w:pPr>
              <w:rPr>
                <w:rFonts w:ascii="宋体" w:hAnsi="宋体" w:cs="宋体"/>
                <w:szCs w:val="21"/>
              </w:rPr>
            </w:pPr>
            <w:r>
              <w:rPr>
                <w:rFonts w:hint="eastAsia" w:ascii="宋体" w:hAnsi="宋体" w:cs="宋体"/>
                <w:szCs w:val="21"/>
              </w:rPr>
              <w:t>9.会计机构和会计岗位</w:t>
            </w:r>
          </w:p>
          <w:p>
            <w:pPr>
              <w:rPr>
                <w:rFonts w:ascii="宋体" w:hAnsi="宋体" w:cs="宋体"/>
                <w:szCs w:val="21"/>
              </w:rPr>
            </w:pPr>
            <w:r>
              <w:rPr>
                <w:rFonts w:hint="eastAsia" w:ascii="宋体" w:hAnsi="宋体" w:cs="宋体"/>
                <w:szCs w:val="21"/>
              </w:rPr>
              <w:t>10.会计规范</w:t>
            </w:r>
          </w:p>
        </w:tc>
        <w:tc>
          <w:tcPr>
            <w:tcW w:w="1382" w:type="dxa"/>
          </w:tcPr>
          <w:p>
            <w:pPr>
              <w:rPr>
                <w:rFonts w:ascii="宋体" w:hAnsi="宋体" w:cs="宋体"/>
                <w:szCs w:val="21"/>
              </w:rPr>
            </w:pPr>
            <w:r>
              <w:rPr>
                <w:rFonts w:hint="eastAsia" w:ascii="宋体" w:hAnsi="宋体" w:cs="宋体"/>
                <w:szCs w:val="21"/>
              </w:rPr>
              <w:t>会计书写技能；</w:t>
            </w:r>
          </w:p>
          <w:p>
            <w:pPr>
              <w:rPr>
                <w:rFonts w:ascii="宋体" w:hAnsi="宋体" w:cs="宋体"/>
                <w:szCs w:val="21"/>
              </w:rPr>
            </w:pPr>
            <w:r>
              <w:rPr>
                <w:rFonts w:hint="eastAsia" w:ascii="宋体" w:hAnsi="宋体" w:cs="宋体"/>
                <w:szCs w:val="21"/>
              </w:rPr>
              <w:t>会计工作规范</w:t>
            </w:r>
          </w:p>
        </w:tc>
        <w:tc>
          <w:tcPr>
            <w:tcW w:w="1511" w:type="dxa"/>
          </w:tcPr>
          <w:p>
            <w:pPr>
              <w:rPr>
                <w:rFonts w:ascii="宋体" w:hAnsi="宋体" w:cs="宋体"/>
                <w:szCs w:val="21"/>
              </w:rPr>
            </w:pPr>
            <w:r>
              <w:rPr>
                <w:rFonts w:hint="eastAsia" w:ascii="宋体" w:hAnsi="宋体" w:cs="宋体"/>
                <w:szCs w:val="21"/>
              </w:rPr>
              <w:t>1.会计和假设、基础和质量要求；</w:t>
            </w:r>
          </w:p>
          <w:p>
            <w:pPr>
              <w:rPr>
                <w:rFonts w:ascii="宋体" w:hAnsi="宋体" w:cs="宋体"/>
                <w:szCs w:val="21"/>
              </w:rPr>
            </w:pPr>
            <w:r>
              <w:rPr>
                <w:rFonts w:hint="eastAsia" w:ascii="宋体" w:hAnsi="宋体" w:cs="宋体"/>
                <w:szCs w:val="21"/>
              </w:rPr>
              <w:t>2.会计核算的方法</w:t>
            </w:r>
          </w:p>
          <w:p>
            <w:pPr>
              <w:rPr>
                <w:rFonts w:ascii="宋体" w:hAnsi="宋体" w:cs="宋体"/>
                <w:szCs w:val="21"/>
              </w:rPr>
            </w:pPr>
            <w:r>
              <w:rPr>
                <w:rFonts w:hint="eastAsia" w:ascii="宋体" w:hAnsi="宋体" w:cs="宋体"/>
                <w:szCs w:val="21"/>
              </w:rPr>
              <w:t>3.爱岗敬业、不贪不沾</w:t>
            </w:r>
          </w:p>
        </w:tc>
        <w:tc>
          <w:tcPr>
            <w:tcW w:w="1901" w:type="dxa"/>
          </w:tcPr>
          <w:p>
            <w:pPr>
              <w:rPr>
                <w:rFonts w:ascii="宋体" w:hAnsi="宋体" w:cs="宋体"/>
                <w:szCs w:val="21"/>
              </w:rPr>
            </w:pPr>
            <w:r>
              <w:rPr>
                <w:rFonts w:hint="eastAsia" w:ascii="宋体" w:hAnsi="宋体" w:cs="宋体"/>
                <w:szCs w:val="21"/>
              </w:rPr>
              <w:t>1．围绕“诚实守信， 不做假账”的会计职 业道德，要求学生要 从遵守纪律做起，培 养诚信意识，教育学 生今后在职业岗位上 不被金钱所诱惑。 2．教育学生尊重自我、尊重职业。</w:t>
            </w:r>
          </w:p>
        </w:tc>
        <w:tc>
          <w:tcPr>
            <w:tcW w:w="624" w:type="dxa"/>
            <w:vAlign w:val="center"/>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538" w:type="dxa"/>
          </w:tcPr>
          <w:p>
            <w:pPr>
              <w:spacing w:line="360" w:lineRule="auto"/>
              <w:rPr>
                <w:rFonts w:ascii="宋体" w:hAnsi="宋体" w:cs="宋体"/>
                <w:szCs w:val="21"/>
              </w:rPr>
            </w:pPr>
            <w:r>
              <w:rPr>
                <w:rFonts w:hint="eastAsia" w:ascii="宋体" w:hAnsi="宋体" w:cs="宋体"/>
                <w:szCs w:val="21"/>
              </w:rPr>
              <w:t>2</w:t>
            </w:r>
          </w:p>
        </w:tc>
        <w:tc>
          <w:tcPr>
            <w:tcW w:w="745" w:type="dxa"/>
          </w:tcPr>
          <w:p>
            <w:pPr>
              <w:rPr>
                <w:rFonts w:ascii="宋体" w:hAnsi="宋体" w:cs="宋体"/>
                <w:szCs w:val="21"/>
              </w:rPr>
            </w:pPr>
            <w:r>
              <w:rPr>
                <w:rFonts w:hint="eastAsia" w:ascii="宋体" w:hAnsi="宋体" w:cs="宋体"/>
                <w:szCs w:val="21"/>
              </w:rPr>
              <w:t>复式记账与主要经济业务处理</w:t>
            </w:r>
          </w:p>
        </w:tc>
        <w:tc>
          <w:tcPr>
            <w:tcW w:w="1125" w:type="dxa"/>
          </w:tcPr>
          <w:p>
            <w:pPr>
              <w:rPr>
                <w:rFonts w:ascii="宋体" w:hAnsi="宋体" w:cs="宋体"/>
                <w:szCs w:val="21"/>
              </w:rPr>
            </w:pPr>
            <w:r>
              <w:rPr>
                <w:rFonts w:hint="eastAsia" w:ascii="宋体" w:hAnsi="宋体" w:cs="宋体"/>
                <w:szCs w:val="21"/>
              </w:rPr>
              <w:t>1.复式记账的原理</w:t>
            </w:r>
          </w:p>
          <w:p>
            <w:pPr>
              <w:rPr>
                <w:rFonts w:ascii="宋体" w:hAnsi="宋体" w:cs="宋体"/>
                <w:szCs w:val="21"/>
              </w:rPr>
            </w:pPr>
            <w:r>
              <w:rPr>
                <w:rFonts w:hint="eastAsia" w:ascii="宋体" w:hAnsi="宋体" w:cs="宋体"/>
                <w:szCs w:val="21"/>
              </w:rPr>
              <w:t>2.借贷记账法的运用</w:t>
            </w:r>
          </w:p>
          <w:p>
            <w:pPr>
              <w:rPr>
                <w:rFonts w:ascii="宋体" w:hAnsi="宋体" w:cs="宋体"/>
                <w:szCs w:val="21"/>
              </w:rPr>
            </w:pPr>
            <w:r>
              <w:rPr>
                <w:rFonts w:hint="eastAsia" w:ascii="宋体" w:hAnsi="宋体" w:cs="宋体"/>
                <w:szCs w:val="21"/>
              </w:rPr>
              <w:t>3.主要经济业务的核算</w:t>
            </w:r>
          </w:p>
        </w:tc>
        <w:tc>
          <w:tcPr>
            <w:tcW w:w="1714" w:type="dxa"/>
          </w:tcPr>
          <w:p>
            <w:pPr>
              <w:rPr>
                <w:rFonts w:ascii="宋体" w:hAnsi="宋体" w:cs="宋体"/>
                <w:szCs w:val="21"/>
              </w:rPr>
            </w:pPr>
            <w:r>
              <w:rPr>
                <w:rFonts w:hint="eastAsia" w:ascii="宋体" w:hAnsi="宋体" w:cs="宋体"/>
                <w:szCs w:val="21"/>
              </w:rPr>
              <w:t>1.认识会计要素 2.设置账户 3.借贷记账法 4.试算平衡 5.核算主要经济业务 6.资金筹集业务核算 7.生产准备业务核算 8.产品生产业务核算 9．产品销售业务核算 10．财务成果形成及分配业务核算</w:t>
            </w:r>
          </w:p>
        </w:tc>
        <w:tc>
          <w:tcPr>
            <w:tcW w:w="1382" w:type="dxa"/>
          </w:tcPr>
          <w:p>
            <w:pPr>
              <w:rPr>
                <w:rFonts w:ascii="宋体" w:hAnsi="宋体" w:cs="宋体"/>
                <w:szCs w:val="21"/>
              </w:rPr>
            </w:pPr>
            <w:r>
              <w:rPr>
                <w:rFonts w:hint="eastAsia" w:ascii="宋体" w:hAnsi="宋体" w:cs="宋体"/>
                <w:szCs w:val="21"/>
              </w:rPr>
              <w:t>借贷记账法的运用；</w:t>
            </w:r>
          </w:p>
          <w:p>
            <w:pPr>
              <w:rPr>
                <w:rFonts w:ascii="宋体" w:hAnsi="宋体" w:cs="宋体"/>
                <w:szCs w:val="21"/>
              </w:rPr>
            </w:pPr>
            <w:r>
              <w:rPr>
                <w:rFonts w:hint="eastAsia" w:ascii="宋体" w:hAnsi="宋体" w:cs="宋体"/>
                <w:szCs w:val="21"/>
              </w:rPr>
              <w:t>主要经济业务核算</w:t>
            </w:r>
          </w:p>
        </w:tc>
        <w:tc>
          <w:tcPr>
            <w:tcW w:w="1511" w:type="dxa"/>
          </w:tcPr>
          <w:p>
            <w:pPr>
              <w:rPr>
                <w:rFonts w:ascii="宋体" w:hAnsi="宋体" w:cs="宋体"/>
                <w:szCs w:val="21"/>
              </w:rPr>
            </w:pPr>
            <w:r>
              <w:rPr>
                <w:rFonts w:hint="eastAsia" w:ascii="宋体" w:hAnsi="宋体" w:cs="宋体"/>
                <w:szCs w:val="21"/>
              </w:rPr>
              <w:t>1.借贷记账法的运用；</w:t>
            </w:r>
          </w:p>
          <w:p>
            <w:pPr>
              <w:rPr>
                <w:rFonts w:ascii="宋体" w:hAnsi="宋体" w:cs="宋体"/>
                <w:szCs w:val="21"/>
              </w:rPr>
            </w:pPr>
            <w:r>
              <w:rPr>
                <w:rFonts w:hint="eastAsia" w:ascii="宋体" w:hAnsi="宋体" w:cs="宋体"/>
                <w:szCs w:val="21"/>
              </w:rPr>
              <w:t>2.主要经济业务的处理</w:t>
            </w:r>
          </w:p>
          <w:p>
            <w:pPr>
              <w:rPr>
                <w:rFonts w:ascii="宋体" w:hAnsi="宋体" w:cs="宋体"/>
                <w:szCs w:val="21"/>
              </w:rPr>
            </w:pPr>
            <w:r>
              <w:rPr>
                <w:rFonts w:hint="eastAsia" w:ascii="宋体" w:hAnsi="宋体" w:cs="宋体"/>
                <w:szCs w:val="21"/>
              </w:rPr>
              <w:t>3.严谨细致，勇于创新</w:t>
            </w:r>
          </w:p>
        </w:tc>
        <w:tc>
          <w:tcPr>
            <w:tcW w:w="1901" w:type="dxa"/>
          </w:tcPr>
          <w:p>
            <w:pPr>
              <w:rPr>
                <w:rFonts w:ascii="宋体" w:hAnsi="宋体" w:cs="宋体"/>
                <w:szCs w:val="21"/>
              </w:rPr>
            </w:pPr>
            <w:r>
              <w:rPr>
                <w:rFonts w:hint="eastAsia" w:ascii="宋体" w:hAnsi="宋体" w:cs="宋体"/>
                <w:szCs w:val="21"/>
              </w:rPr>
              <w:t>1．培养学生的法治意识，举例如虚开增值税发票和做假账都是违法行为，引导同学们树立正确的价值观。 2. 培养规范、严谨细致的职业精神和学以致用的专业意识和创新精神。</w:t>
            </w:r>
          </w:p>
        </w:tc>
        <w:tc>
          <w:tcPr>
            <w:tcW w:w="624" w:type="dxa"/>
          </w:tcPr>
          <w:p>
            <w:pPr>
              <w:spacing w:line="360" w:lineRule="auto"/>
              <w:rPr>
                <w:rFonts w:ascii="宋体" w:hAnsi="宋体" w:cs="宋体"/>
                <w:szCs w:val="21"/>
              </w:rPr>
            </w:pPr>
            <w:r>
              <w:rPr>
                <w:rFonts w:hint="eastAsia" w:ascii="宋体" w:hAnsi="宋体" w:cs="宋体"/>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cs="宋体"/>
                <w:szCs w:val="21"/>
              </w:rPr>
            </w:pPr>
            <w:r>
              <w:rPr>
                <w:rFonts w:hint="eastAsia" w:ascii="宋体" w:hAnsi="宋体" w:cs="宋体"/>
                <w:szCs w:val="21"/>
              </w:rPr>
              <w:t>3</w:t>
            </w:r>
          </w:p>
        </w:tc>
        <w:tc>
          <w:tcPr>
            <w:tcW w:w="745" w:type="dxa"/>
          </w:tcPr>
          <w:p>
            <w:pPr>
              <w:rPr>
                <w:rFonts w:ascii="宋体" w:hAnsi="宋体" w:cs="宋体"/>
                <w:szCs w:val="21"/>
              </w:rPr>
            </w:pPr>
            <w:r>
              <w:rPr>
                <w:rFonts w:hint="eastAsia" w:ascii="宋体" w:hAnsi="宋体" w:cs="宋体"/>
                <w:szCs w:val="21"/>
              </w:rPr>
              <w:t>会计凭证</w:t>
            </w:r>
          </w:p>
        </w:tc>
        <w:tc>
          <w:tcPr>
            <w:tcW w:w="1125" w:type="dxa"/>
          </w:tcPr>
          <w:p>
            <w:pPr>
              <w:numPr>
                <w:ilvl w:val="0"/>
                <w:numId w:val="6"/>
              </w:numPr>
              <w:rPr>
                <w:rFonts w:ascii="宋体" w:hAnsi="宋体" w:cs="宋体"/>
                <w:szCs w:val="21"/>
              </w:rPr>
            </w:pPr>
            <w:r>
              <w:rPr>
                <w:rFonts w:hint="eastAsia" w:ascii="宋体" w:hAnsi="宋体" w:cs="宋体"/>
                <w:szCs w:val="21"/>
              </w:rPr>
              <w:t>原始凭证的填制与审核；</w:t>
            </w:r>
          </w:p>
          <w:p>
            <w:pPr>
              <w:numPr>
                <w:ilvl w:val="0"/>
                <w:numId w:val="6"/>
              </w:numPr>
              <w:rPr>
                <w:rFonts w:ascii="宋体" w:hAnsi="宋体" w:cs="宋体"/>
                <w:szCs w:val="21"/>
              </w:rPr>
            </w:pPr>
            <w:r>
              <w:rPr>
                <w:rFonts w:hint="eastAsia" w:ascii="宋体" w:hAnsi="宋体" w:cs="宋体"/>
                <w:szCs w:val="21"/>
              </w:rPr>
              <w:t>记账凭证的填制与审核</w:t>
            </w:r>
          </w:p>
        </w:tc>
        <w:tc>
          <w:tcPr>
            <w:tcW w:w="1714" w:type="dxa"/>
          </w:tcPr>
          <w:p>
            <w:pPr>
              <w:rPr>
                <w:rFonts w:ascii="宋体" w:hAnsi="宋体" w:cs="宋体"/>
                <w:szCs w:val="21"/>
              </w:rPr>
            </w:pPr>
            <w:r>
              <w:rPr>
                <w:rFonts w:hint="eastAsia" w:ascii="宋体" w:hAnsi="宋体" w:cs="宋体"/>
                <w:szCs w:val="21"/>
              </w:rPr>
              <w:t xml:space="preserve">1.认知会计凭证 </w:t>
            </w:r>
          </w:p>
          <w:p>
            <w:pPr>
              <w:rPr>
                <w:rFonts w:ascii="宋体" w:hAnsi="宋体" w:cs="宋体"/>
                <w:szCs w:val="21"/>
              </w:rPr>
            </w:pPr>
            <w:r>
              <w:rPr>
                <w:rFonts w:hint="eastAsia" w:ascii="宋体" w:hAnsi="宋体" w:cs="宋体"/>
                <w:szCs w:val="21"/>
              </w:rPr>
              <w:t>2.填制和审核原始凭证 3.填制和审核记账凭证 4.整理与装订会计凭证</w:t>
            </w:r>
          </w:p>
        </w:tc>
        <w:tc>
          <w:tcPr>
            <w:tcW w:w="1382" w:type="dxa"/>
          </w:tcPr>
          <w:p>
            <w:pPr>
              <w:rPr>
                <w:rFonts w:ascii="宋体" w:hAnsi="宋体" w:cs="宋体"/>
                <w:szCs w:val="21"/>
              </w:rPr>
            </w:pPr>
            <w:r>
              <w:rPr>
                <w:rFonts w:hint="eastAsia" w:ascii="宋体" w:hAnsi="宋体" w:cs="宋体"/>
                <w:szCs w:val="21"/>
              </w:rPr>
              <w:t>1.原始凭证的意义与填制要点；</w:t>
            </w:r>
          </w:p>
          <w:p>
            <w:pPr>
              <w:rPr>
                <w:rFonts w:ascii="宋体" w:hAnsi="宋体" w:cs="宋体"/>
                <w:szCs w:val="21"/>
              </w:rPr>
            </w:pPr>
            <w:r>
              <w:rPr>
                <w:rFonts w:hint="eastAsia" w:ascii="宋体" w:hAnsi="宋体" w:cs="宋体"/>
                <w:szCs w:val="21"/>
              </w:rPr>
              <w:t>2.记账凭证的填制与审核要点</w:t>
            </w:r>
          </w:p>
        </w:tc>
        <w:tc>
          <w:tcPr>
            <w:tcW w:w="1511" w:type="dxa"/>
          </w:tcPr>
          <w:p>
            <w:pPr>
              <w:rPr>
                <w:rFonts w:ascii="宋体" w:hAnsi="宋体" w:cs="宋体"/>
                <w:szCs w:val="21"/>
              </w:rPr>
            </w:pPr>
            <w:r>
              <w:rPr>
                <w:rFonts w:hint="eastAsia" w:ascii="宋体" w:hAnsi="宋体" w:cs="宋体"/>
                <w:szCs w:val="21"/>
              </w:rPr>
              <w:t>1.填制原始凭证的要素和注意事项；</w:t>
            </w:r>
          </w:p>
          <w:p>
            <w:pPr>
              <w:rPr>
                <w:rFonts w:ascii="宋体" w:hAnsi="宋体" w:cs="宋体"/>
                <w:szCs w:val="21"/>
              </w:rPr>
            </w:pPr>
            <w:r>
              <w:rPr>
                <w:rFonts w:hint="eastAsia" w:ascii="宋体" w:hAnsi="宋体" w:cs="宋体"/>
                <w:szCs w:val="21"/>
              </w:rPr>
              <w:t>2.原始凭证的审核要点；</w:t>
            </w:r>
          </w:p>
          <w:p>
            <w:pPr>
              <w:rPr>
                <w:rFonts w:ascii="宋体" w:hAnsi="宋体" w:cs="宋体"/>
                <w:szCs w:val="21"/>
              </w:rPr>
            </w:pPr>
            <w:r>
              <w:rPr>
                <w:rFonts w:hint="eastAsia" w:ascii="宋体" w:hAnsi="宋体" w:cs="宋体"/>
                <w:szCs w:val="21"/>
              </w:rPr>
              <w:t>3.记账凭证的填制与审核。</w:t>
            </w:r>
          </w:p>
          <w:p>
            <w:pPr>
              <w:rPr>
                <w:rFonts w:ascii="宋体" w:hAnsi="宋体" w:cs="宋体"/>
                <w:szCs w:val="21"/>
              </w:rPr>
            </w:pPr>
            <w:r>
              <w:rPr>
                <w:rFonts w:hint="eastAsia" w:ascii="宋体" w:hAnsi="宋体" w:cs="宋体"/>
                <w:szCs w:val="21"/>
              </w:rPr>
              <w:t>4.一丝不苟，精准服务，精益求精</w:t>
            </w:r>
          </w:p>
        </w:tc>
        <w:tc>
          <w:tcPr>
            <w:tcW w:w="1901" w:type="dxa"/>
          </w:tcPr>
          <w:p>
            <w:pPr>
              <w:rPr>
                <w:rFonts w:ascii="宋体" w:hAnsi="宋体" w:cs="宋体"/>
                <w:szCs w:val="21"/>
              </w:rPr>
            </w:pPr>
            <w:r>
              <w:rPr>
                <w:rFonts w:hint="eastAsia" w:ascii="宋体" w:hAnsi="宋体" w:cs="宋体"/>
                <w:szCs w:val="21"/>
              </w:rPr>
              <w:t>1．在凭证的填制和审核中，培养学生一丝不苟的专业精神和职业素养。 2．凭证是会计工作的起点，其准确性影响到所有的会计工作，从而培养学生的全局意识。</w:t>
            </w:r>
          </w:p>
        </w:tc>
        <w:tc>
          <w:tcPr>
            <w:tcW w:w="624"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cs="宋体"/>
                <w:szCs w:val="21"/>
              </w:rPr>
            </w:pPr>
            <w:r>
              <w:rPr>
                <w:rFonts w:hint="eastAsia" w:ascii="宋体" w:hAnsi="宋体" w:cs="宋体"/>
                <w:szCs w:val="21"/>
              </w:rPr>
              <w:t>4</w:t>
            </w:r>
          </w:p>
        </w:tc>
        <w:tc>
          <w:tcPr>
            <w:tcW w:w="745" w:type="dxa"/>
          </w:tcPr>
          <w:p>
            <w:pPr>
              <w:rPr>
                <w:rFonts w:ascii="宋体" w:hAnsi="宋体" w:cs="宋体"/>
                <w:szCs w:val="21"/>
              </w:rPr>
            </w:pPr>
            <w:r>
              <w:rPr>
                <w:rFonts w:hint="eastAsia" w:ascii="宋体" w:hAnsi="宋体" w:cs="宋体"/>
                <w:szCs w:val="21"/>
              </w:rPr>
              <w:t>会计账簿</w:t>
            </w:r>
          </w:p>
        </w:tc>
        <w:tc>
          <w:tcPr>
            <w:tcW w:w="1125" w:type="dxa"/>
          </w:tcPr>
          <w:p>
            <w:pPr>
              <w:rPr>
                <w:rFonts w:ascii="宋体" w:hAnsi="宋体" w:cs="宋体"/>
                <w:szCs w:val="21"/>
              </w:rPr>
            </w:pPr>
            <w:r>
              <w:rPr>
                <w:rFonts w:hint="eastAsia" w:ascii="宋体" w:hAnsi="宋体" w:cs="宋体"/>
                <w:szCs w:val="21"/>
              </w:rPr>
              <w:t>根据原始凭证和记账凭证登记日记账和明细账。</w:t>
            </w:r>
          </w:p>
        </w:tc>
        <w:tc>
          <w:tcPr>
            <w:tcW w:w="1714" w:type="dxa"/>
          </w:tcPr>
          <w:p>
            <w:pPr>
              <w:numPr>
                <w:ilvl w:val="0"/>
                <w:numId w:val="7"/>
              </w:numPr>
              <w:rPr>
                <w:rFonts w:ascii="宋体" w:hAnsi="宋体" w:cs="宋体"/>
                <w:szCs w:val="21"/>
              </w:rPr>
            </w:pPr>
            <w:r>
              <w:rPr>
                <w:rFonts w:hint="eastAsia" w:ascii="宋体" w:hAnsi="宋体" w:cs="宋体"/>
                <w:szCs w:val="21"/>
              </w:rPr>
              <w:t xml:space="preserve">认知账簿 </w:t>
            </w:r>
          </w:p>
          <w:p>
            <w:pPr>
              <w:numPr>
                <w:ilvl w:val="0"/>
                <w:numId w:val="7"/>
              </w:numPr>
              <w:rPr>
                <w:rFonts w:ascii="宋体" w:hAnsi="宋体" w:cs="宋体"/>
                <w:szCs w:val="21"/>
              </w:rPr>
            </w:pPr>
            <w:r>
              <w:rPr>
                <w:rFonts w:hint="eastAsia" w:ascii="宋体" w:hAnsi="宋体" w:cs="宋体"/>
                <w:szCs w:val="21"/>
              </w:rPr>
              <w:t>设置账簿</w:t>
            </w:r>
          </w:p>
          <w:p>
            <w:pPr>
              <w:numPr>
                <w:ilvl w:val="0"/>
                <w:numId w:val="7"/>
              </w:numPr>
              <w:rPr>
                <w:rFonts w:ascii="宋体" w:hAnsi="宋体" w:cs="宋体"/>
                <w:szCs w:val="21"/>
              </w:rPr>
            </w:pPr>
            <w:r>
              <w:rPr>
                <w:rFonts w:hint="eastAsia" w:ascii="宋体" w:hAnsi="宋体" w:cs="宋体"/>
                <w:szCs w:val="21"/>
              </w:rPr>
              <w:t xml:space="preserve">启用与登记会计账簿 </w:t>
            </w:r>
          </w:p>
          <w:p>
            <w:pPr>
              <w:numPr>
                <w:ilvl w:val="0"/>
                <w:numId w:val="7"/>
              </w:numPr>
              <w:rPr>
                <w:rFonts w:ascii="宋体" w:hAnsi="宋体" w:cs="宋体"/>
                <w:szCs w:val="21"/>
              </w:rPr>
            </w:pPr>
            <w:r>
              <w:rPr>
                <w:rFonts w:hint="eastAsia" w:ascii="宋体" w:hAnsi="宋体" w:cs="宋体"/>
                <w:szCs w:val="21"/>
              </w:rPr>
              <w:t>更正错账</w:t>
            </w:r>
          </w:p>
          <w:p>
            <w:pPr>
              <w:rPr>
                <w:rFonts w:ascii="宋体" w:hAnsi="宋体" w:cs="宋体"/>
                <w:szCs w:val="21"/>
              </w:rPr>
            </w:pPr>
            <w:r>
              <w:rPr>
                <w:rFonts w:hint="eastAsia" w:ascii="宋体" w:hAnsi="宋体" w:cs="宋体"/>
                <w:szCs w:val="21"/>
              </w:rPr>
              <w:t xml:space="preserve"> 5. 对账、结账及更换新 账</w:t>
            </w:r>
          </w:p>
        </w:tc>
        <w:tc>
          <w:tcPr>
            <w:tcW w:w="1382" w:type="dxa"/>
          </w:tcPr>
          <w:p>
            <w:pPr>
              <w:rPr>
                <w:rFonts w:ascii="宋体" w:hAnsi="宋体" w:cs="宋体"/>
                <w:szCs w:val="21"/>
              </w:rPr>
            </w:pPr>
            <w:r>
              <w:rPr>
                <w:rFonts w:hint="eastAsia" w:ascii="宋体" w:hAnsi="宋体" w:cs="宋体"/>
                <w:szCs w:val="21"/>
              </w:rPr>
              <w:t>登记日记账；</w:t>
            </w:r>
          </w:p>
          <w:p>
            <w:pPr>
              <w:rPr>
                <w:rFonts w:ascii="宋体" w:hAnsi="宋体" w:cs="宋体"/>
                <w:szCs w:val="21"/>
              </w:rPr>
            </w:pPr>
            <w:r>
              <w:rPr>
                <w:rFonts w:hint="eastAsia" w:ascii="宋体" w:hAnsi="宋体" w:cs="宋体"/>
                <w:szCs w:val="21"/>
              </w:rPr>
              <w:t>登记明细账；</w:t>
            </w:r>
          </w:p>
          <w:p>
            <w:pPr>
              <w:rPr>
                <w:rFonts w:ascii="宋体" w:hAnsi="宋体" w:cs="宋体"/>
                <w:szCs w:val="21"/>
              </w:rPr>
            </w:pPr>
            <w:r>
              <w:rPr>
                <w:rFonts w:hint="eastAsia" w:ascii="宋体" w:hAnsi="宋体" w:cs="宋体"/>
                <w:szCs w:val="21"/>
              </w:rPr>
              <w:t>登记总账。</w:t>
            </w:r>
          </w:p>
        </w:tc>
        <w:tc>
          <w:tcPr>
            <w:tcW w:w="1511" w:type="dxa"/>
          </w:tcPr>
          <w:p>
            <w:pPr>
              <w:rPr>
                <w:rFonts w:ascii="宋体" w:hAnsi="宋体" w:cs="宋体"/>
                <w:szCs w:val="21"/>
              </w:rPr>
            </w:pPr>
            <w:r>
              <w:rPr>
                <w:rFonts w:hint="eastAsia" w:ascii="宋体" w:hAnsi="宋体" w:cs="宋体"/>
                <w:szCs w:val="21"/>
              </w:rPr>
              <w:t>1.现金、银行日记账的登记；</w:t>
            </w:r>
          </w:p>
          <w:p>
            <w:pPr>
              <w:rPr>
                <w:rFonts w:ascii="宋体" w:hAnsi="宋体" w:cs="宋体"/>
                <w:szCs w:val="21"/>
              </w:rPr>
            </w:pPr>
            <w:r>
              <w:rPr>
                <w:rFonts w:hint="eastAsia" w:ascii="宋体" w:hAnsi="宋体" w:cs="宋体"/>
                <w:szCs w:val="21"/>
              </w:rPr>
              <w:t>2.各种明细账的登记。</w:t>
            </w:r>
          </w:p>
          <w:p>
            <w:pPr>
              <w:rPr>
                <w:rFonts w:ascii="宋体" w:hAnsi="宋体" w:cs="宋体"/>
                <w:szCs w:val="21"/>
              </w:rPr>
            </w:pPr>
            <w:r>
              <w:rPr>
                <w:rFonts w:hint="eastAsia" w:ascii="宋体" w:hAnsi="宋体" w:cs="宋体"/>
                <w:szCs w:val="21"/>
              </w:rPr>
              <w:t>3.严谨细致、恪守规范</w:t>
            </w:r>
          </w:p>
        </w:tc>
        <w:tc>
          <w:tcPr>
            <w:tcW w:w="1901" w:type="dxa"/>
          </w:tcPr>
          <w:p>
            <w:pPr>
              <w:rPr>
                <w:rFonts w:ascii="宋体" w:hAnsi="宋体" w:cs="宋体"/>
                <w:szCs w:val="21"/>
              </w:rPr>
            </w:pPr>
            <w:r>
              <w:rPr>
                <w:rFonts w:hint="eastAsia" w:ascii="宋体" w:hAnsi="宋体" w:cs="宋体"/>
                <w:szCs w:val="21"/>
              </w:rPr>
              <w:t>1．培养学生的法治意识，举例如做假账是违法行为，引导同学们树立正确的价值观。 2.培养规范、严谨细致的职业精神和学以 致用的专业意识和创 新精神。</w:t>
            </w:r>
          </w:p>
        </w:tc>
        <w:tc>
          <w:tcPr>
            <w:tcW w:w="624"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cs="宋体"/>
                <w:szCs w:val="21"/>
              </w:rPr>
            </w:pPr>
            <w:r>
              <w:rPr>
                <w:rFonts w:hint="eastAsia" w:ascii="宋体" w:hAnsi="宋体" w:cs="宋体"/>
                <w:szCs w:val="21"/>
              </w:rPr>
              <w:t>5</w:t>
            </w:r>
          </w:p>
        </w:tc>
        <w:tc>
          <w:tcPr>
            <w:tcW w:w="745" w:type="dxa"/>
          </w:tcPr>
          <w:p>
            <w:pPr>
              <w:rPr>
                <w:rFonts w:ascii="宋体" w:hAnsi="宋体" w:cs="宋体"/>
                <w:szCs w:val="21"/>
              </w:rPr>
            </w:pPr>
            <w:r>
              <w:rPr>
                <w:rFonts w:hint="eastAsia" w:ascii="宋体" w:hAnsi="宋体" w:cs="宋体"/>
                <w:szCs w:val="21"/>
              </w:rPr>
              <w:t>账务处理程序</w:t>
            </w:r>
          </w:p>
        </w:tc>
        <w:tc>
          <w:tcPr>
            <w:tcW w:w="1125" w:type="dxa"/>
          </w:tcPr>
          <w:p>
            <w:pPr>
              <w:rPr>
                <w:rFonts w:ascii="宋体" w:hAnsi="宋体" w:cs="宋体"/>
                <w:szCs w:val="21"/>
              </w:rPr>
            </w:pPr>
            <w:r>
              <w:rPr>
                <w:rFonts w:hint="eastAsia" w:ascii="宋体" w:hAnsi="宋体" w:cs="宋体"/>
                <w:szCs w:val="21"/>
              </w:rPr>
              <w:t>了解各种账务处理程序</w:t>
            </w:r>
          </w:p>
        </w:tc>
        <w:tc>
          <w:tcPr>
            <w:tcW w:w="1714" w:type="dxa"/>
          </w:tcPr>
          <w:p>
            <w:pPr>
              <w:rPr>
                <w:rFonts w:ascii="宋体" w:hAnsi="宋体" w:cs="宋体"/>
                <w:szCs w:val="21"/>
              </w:rPr>
            </w:pPr>
            <w:r>
              <w:rPr>
                <w:rFonts w:hint="eastAsia" w:ascii="宋体" w:hAnsi="宋体" w:cs="宋体"/>
                <w:szCs w:val="21"/>
              </w:rPr>
              <w:t>1．记账凭证核算形式 2．科目汇总表核算形式 3．汇总记账凭证核算形 式 4．会计核算形式举例</w:t>
            </w:r>
          </w:p>
        </w:tc>
        <w:tc>
          <w:tcPr>
            <w:tcW w:w="1382" w:type="dxa"/>
          </w:tcPr>
          <w:p>
            <w:pPr>
              <w:rPr>
                <w:rFonts w:ascii="宋体" w:hAnsi="宋体" w:cs="宋体"/>
                <w:szCs w:val="21"/>
              </w:rPr>
            </w:pPr>
            <w:r>
              <w:rPr>
                <w:rFonts w:hint="eastAsia" w:ascii="宋体" w:hAnsi="宋体" w:cs="宋体"/>
                <w:szCs w:val="21"/>
              </w:rPr>
              <w:t>编制科目汇总表</w:t>
            </w:r>
          </w:p>
        </w:tc>
        <w:tc>
          <w:tcPr>
            <w:tcW w:w="1511" w:type="dxa"/>
          </w:tcPr>
          <w:p>
            <w:pPr>
              <w:rPr>
                <w:rFonts w:ascii="宋体" w:hAnsi="宋体" w:cs="宋体"/>
                <w:szCs w:val="21"/>
              </w:rPr>
            </w:pPr>
            <w:r>
              <w:rPr>
                <w:rFonts w:hint="eastAsia" w:ascii="宋体" w:hAnsi="宋体" w:cs="宋体"/>
                <w:szCs w:val="21"/>
              </w:rPr>
              <w:t>1.科目汇总表账务处理程序</w:t>
            </w:r>
          </w:p>
          <w:p>
            <w:pPr>
              <w:rPr>
                <w:rFonts w:ascii="宋体" w:hAnsi="宋体" w:cs="宋体"/>
                <w:szCs w:val="21"/>
              </w:rPr>
            </w:pPr>
            <w:r>
              <w:rPr>
                <w:rFonts w:hint="eastAsia" w:ascii="宋体" w:hAnsi="宋体" w:cs="宋体"/>
                <w:szCs w:val="21"/>
              </w:rPr>
              <w:t>2.爱岗敬业、超越自我</w:t>
            </w:r>
          </w:p>
        </w:tc>
        <w:tc>
          <w:tcPr>
            <w:tcW w:w="1901" w:type="dxa"/>
          </w:tcPr>
          <w:p>
            <w:pPr>
              <w:rPr>
                <w:rFonts w:ascii="宋体" w:hAnsi="宋体" w:cs="宋体"/>
                <w:szCs w:val="21"/>
              </w:rPr>
            </w:pPr>
            <w:r>
              <w:rPr>
                <w:rFonts w:hint="eastAsia" w:ascii="宋体" w:hAnsi="宋体" w:cs="宋体"/>
                <w:szCs w:val="21"/>
              </w:rPr>
              <w:t>1.坚持“四个自信”，要有远大理想和自我实现的目标追求。 2.要以爱岗敬业精神精神为指引，激励自己奋发努力、不断超越自我。</w:t>
            </w:r>
          </w:p>
        </w:tc>
        <w:tc>
          <w:tcPr>
            <w:tcW w:w="62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cs="宋体"/>
                <w:szCs w:val="21"/>
              </w:rPr>
            </w:pPr>
            <w:r>
              <w:rPr>
                <w:rFonts w:hint="eastAsia" w:ascii="宋体" w:hAnsi="宋体" w:cs="宋体"/>
                <w:szCs w:val="21"/>
              </w:rPr>
              <w:t>6</w:t>
            </w:r>
          </w:p>
        </w:tc>
        <w:tc>
          <w:tcPr>
            <w:tcW w:w="745" w:type="dxa"/>
          </w:tcPr>
          <w:p>
            <w:pPr>
              <w:rPr>
                <w:rFonts w:ascii="宋体" w:hAnsi="宋体" w:cs="宋体"/>
                <w:szCs w:val="21"/>
              </w:rPr>
            </w:pPr>
            <w:r>
              <w:rPr>
                <w:rFonts w:hint="eastAsia" w:ascii="宋体" w:hAnsi="宋体" w:cs="宋体"/>
                <w:szCs w:val="21"/>
              </w:rPr>
              <w:t>财产清查</w:t>
            </w:r>
          </w:p>
        </w:tc>
        <w:tc>
          <w:tcPr>
            <w:tcW w:w="1125" w:type="dxa"/>
          </w:tcPr>
          <w:p>
            <w:pPr>
              <w:rPr>
                <w:rFonts w:ascii="宋体" w:hAnsi="宋体" w:cs="宋体"/>
                <w:szCs w:val="21"/>
              </w:rPr>
            </w:pPr>
            <w:r>
              <w:rPr>
                <w:rFonts w:hint="eastAsia" w:ascii="宋体" w:hAnsi="宋体" w:cs="宋体"/>
                <w:szCs w:val="21"/>
              </w:rPr>
              <w:t>各种财产的清查方法与结果处理</w:t>
            </w:r>
          </w:p>
        </w:tc>
        <w:tc>
          <w:tcPr>
            <w:tcW w:w="1714" w:type="dxa"/>
          </w:tcPr>
          <w:p>
            <w:pPr>
              <w:numPr>
                <w:ilvl w:val="0"/>
                <w:numId w:val="8"/>
              </w:numPr>
              <w:rPr>
                <w:rFonts w:ascii="宋体" w:hAnsi="宋体" w:cs="宋体"/>
                <w:szCs w:val="21"/>
              </w:rPr>
            </w:pPr>
            <w:r>
              <w:rPr>
                <w:rFonts w:hint="eastAsia" w:ascii="宋体" w:hAnsi="宋体" w:cs="宋体"/>
                <w:szCs w:val="21"/>
              </w:rPr>
              <w:t xml:space="preserve">认知财产清查 </w:t>
            </w:r>
          </w:p>
          <w:p>
            <w:pPr>
              <w:numPr>
                <w:ilvl w:val="0"/>
                <w:numId w:val="8"/>
              </w:numPr>
              <w:rPr>
                <w:rFonts w:ascii="宋体" w:hAnsi="宋体" w:cs="宋体"/>
                <w:szCs w:val="21"/>
              </w:rPr>
            </w:pPr>
            <w:r>
              <w:rPr>
                <w:rFonts w:hint="eastAsia" w:ascii="宋体" w:hAnsi="宋体" w:cs="宋体"/>
                <w:szCs w:val="21"/>
              </w:rPr>
              <w:t xml:space="preserve">财产清查的方法 </w:t>
            </w:r>
          </w:p>
          <w:p>
            <w:pPr>
              <w:rPr>
                <w:rFonts w:ascii="宋体" w:hAnsi="宋体" w:cs="宋体"/>
                <w:szCs w:val="21"/>
              </w:rPr>
            </w:pPr>
            <w:r>
              <w:rPr>
                <w:rFonts w:hint="eastAsia" w:ascii="宋体" w:hAnsi="宋体" w:cs="宋体"/>
                <w:szCs w:val="21"/>
              </w:rPr>
              <w:t>3．财产清查结果的会计 处理</w:t>
            </w:r>
          </w:p>
        </w:tc>
        <w:tc>
          <w:tcPr>
            <w:tcW w:w="1382" w:type="dxa"/>
          </w:tcPr>
          <w:p>
            <w:pPr>
              <w:rPr>
                <w:rFonts w:ascii="宋体" w:hAnsi="宋体" w:cs="宋体"/>
                <w:szCs w:val="21"/>
              </w:rPr>
            </w:pPr>
            <w:r>
              <w:rPr>
                <w:rFonts w:hint="eastAsia" w:ascii="宋体" w:hAnsi="宋体" w:cs="宋体"/>
                <w:szCs w:val="21"/>
              </w:rPr>
              <w:t>练习财产清查的账务处理</w:t>
            </w:r>
          </w:p>
        </w:tc>
        <w:tc>
          <w:tcPr>
            <w:tcW w:w="1511" w:type="dxa"/>
          </w:tcPr>
          <w:p>
            <w:pPr>
              <w:rPr>
                <w:rFonts w:ascii="宋体" w:hAnsi="宋体" w:cs="宋体"/>
                <w:szCs w:val="21"/>
              </w:rPr>
            </w:pPr>
            <w:r>
              <w:rPr>
                <w:rFonts w:hint="eastAsia" w:ascii="宋体" w:hAnsi="宋体" w:cs="宋体"/>
                <w:szCs w:val="21"/>
              </w:rPr>
              <w:t>1.各种财产清查的方法和结果处理</w:t>
            </w:r>
          </w:p>
          <w:p>
            <w:pPr>
              <w:rPr>
                <w:rFonts w:ascii="宋体" w:hAnsi="宋体" w:cs="宋体"/>
                <w:szCs w:val="21"/>
              </w:rPr>
            </w:pPr>
            <w:r>
              <w:rPr>
                <w:rFonts w:hint="eastAsia" w:ascii="宋体" w:hAnsi="宋体" w:cs="宋体"/>
                <w:szCs w:val="21"/>
              </w:rPr>
              <w:t>2.诚实守信、精益求精</w:t>
            </w:r>
          </w:p>
        </w:tc>
        <w:tc>
          <w:tcPr>
            <w:tcW w:w="1901" w:type="dxa"/>
          </w:tcPr>
          <w:p>
            <w:pPr>
              <w:rPr>
                <w:rFonts w:ascii="宋体" w:hAnsi="宋体" w:cs="宋体"/>
                <w:szCs w:val="21"/>
              </w:rPr>
            </w:pPr>
            <w:r>
              <w:rPr>
                <w:rFonts w:hint="eastAsia" w:ascii="宋体" w:hAnsi="宋体" w:cs="宋体"/>
                <w:szCs w:val="21"/>
              </w:rPr>
              <w:t>培养学生实事求是和诚实守信的职业道德素养，帮助学生建立正确的价值观。</w:t>
            </w:r>
          </w:p>
        </w:tc>
        <w:tc>
          <w:tcPr>
            <w:tcW w:w="624"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cs="宋体"/>
                <w:szCs w:val="21"/>
              </w:rPr>
            </w:pPr>
            <w:r>
              <w:rPr>
                <w:rFonts w:hint="eastAsia" w:ascii="宋体" w:hAnsi="宋体" w:cs="宋体"/>
                <w:szCs w:val="21"/>
              </w:rPr>
              <w:t>7</w:t>
            </w:r>
          </w:p>
        </w:tc>
        <w:tc>
          <w:tcPr>
            <w:tcW w:w="745" w:type="dxa"/>
          </w:tcPr>
          <w:p>
            <w:pPr>
              <w:rPr>
                <w:rFonts w:ascii="宋体" w:hAnsi="宋体" w:cs="宋体"/>
                <w:szCs w:val="21"/>
              </w:rPr>
            </w:pPr>
            <w:r>
              <w:rPr>
                <w:rFonts w:hint="eastAsia" w:ascii="宋体" w:hAnsi="宋体" w:cs="宋体"/>
                <w:szCs w:val="21"/>
              </w:rPr>
              <w:t>会计报表</w:t>
            </w:r>
          </w:p>
        </w:tc>
        <w:tc>
          <w:tcPr>
            <w:tcW w:w="1125" w:type="dxa"/>
          </w:tcPr>
          <w:p>
            <w:pPr>
              <w:rPr>
                <w:rFonts w:ascii="宋体" w:hAnsi="宋体" w:cs="宋体"/>
                <w:szCs w:val="21"/>
              </w:rPr>
            </w:pPr>
            <w:r>
              <w:rPr>
                <w:rFonts w:hint="eastAsia" w:ascii="宋体" w:hAnsi="宋体" w:cs="宋体"/>
                <w:szCs w:val="21"/>
              </w:rPr>
              <w:t>财务报表的意义与编制方法</w:t>
            </w:r>
          </w:p>
        </w:tc>
        <w:tc>
          <w:tcPr>
            <w:tcW w:w="1714" w:type="dxa"/>
          </w:tcPr>
          <w:p>
            <w:pPr>
              <w:numPr>
                <w:ilvl w:val="0"/>
                <w:numId w:val="9"/>
              </w:numPr>
              <w:rPr>
                <w:rFonts w:ascii="宋体" w:hAnsi="宋体" w:cs="宋体"/>
                <w:szCs w:val="21"/>
              </w:rPr>
            </w:pPr>
            <w:r>
              <w:rPr>
                <w:rFonts w:hint="eastAsia" w:ascii="宋体" w:hAnsi="宋体" w:cs="宋体"/>
                <w:szCs w:val="21"/>
              </w:rPr>
              <w:t xml:space="preserve">认知会计报告 </w:t>
            </w:r>
          </w:p>
          <w:p>
            <w:pPr>
              <w:numPr>
                <w:ilvl w:val="0"/>
                <w:numId w:val="9"/>
              </w:numPr>
              <w:rPr>
                <w:rFonts w:ascii="宋体" w:hAnsi="宋体" w:cs="宋体"/>
                <w:szCs w:val="21"/>
              </w:rPr>
            </w:pPr>
            <w:r>
              <w:rPr>
                <w:rFonts w:hint="eastAsia" w:ascii="宋体" w:hAnsi="宋体" w:cs="宋体"/>
                <w:szCs w:val="21"/>
              </w:rPr>
              <w:t>编制资产负债表</w:t>
            </w:r>
          </w:p>
          <w:p>
            <w:pPr>
              <w:rPr>
                <w:rFonts w:ascii="宋体" w:hAnsi="宋体" w:cs="宋体"/>
                <w:szCs w:val="21"/>
              </w:rPr>
            </w:pPr>
            <w:r>
              <w:rPr>
                <w:rFonts w:hint="eastAsia" w:ascii="宋体" w:hAnsi="宋体" w:cs="宋体"/>
                <w:szCs w:val="21"/>
              </w:rPr>
              <w:t xml:space="preserve"> 3．编制利润表</w:t>
            </w:r>
          </w:p>
        </w:tc>
        <w:tc>
          <w:tcPr>
            <w:tcW w:w="1382" w:type="dxa"/>
          </w:tcPr>
          <w:p>
            <w:pPr>
              <w:rPr>
                <w:rFonts w:ascii="宋体" w:hAnsi="宋体" w:cs="宋体"/>
                <w:szCs w:val="21"/>
              </w:rPr>
            </w:pPr>
            <w:r>
              <w:rPr>
                <w:rFonts w:hint="eastAsia" w:ascii="宋体" w:hAnsi="宋体" w:cs="宋体"/>
                <w:szCs w:val="21"/>
              </w:rPr>
              <w:t>1.编制资产负债表</w:t>
            </w:r>
          </w:p>
          <w:p>
            <w:pPr>
              <w:rPr>
                <w:rFonts w:ascii="宋体" w:hAnsi="宋体" w:cs="宋体"/>
                <w:szCs w:val="21"/>
              </w:rPr>
            </w:pPr>
            <w:r>
              <w:rPr>
                <w:rFonts w:hint="eastAsia" w:ascii="宋体" w:hAnsi="宋体" w:cs="宋体"/>
                <w:szCs w:val="21"/>
              </w:rPr>
              <w:t>2.编制利润表</w:t>
            </w:r>
          </w:p>
        </w:tc>
        <w:tc>
          <w:tcPr>
            <w:tcW w:w="1511" w:type="dxa"/>
          </w:tcPr>
          <w:p>
            <w:pPr>
              <w:rPr>
                <w:rFonts w:ascii="宋体" w:hAnsi="宋体" w:cs="宋体"/>
                <w:szCs w:val="21"/>
              </w:rPr>
            </w:pPr>
            <w:r>
              <w:rPr>
                <w:rFonts w:hint="eastAsia" w:ascii="宋体" w:hAnsi="宋体" w:cs="宋体"/>
                <w:szCs w:val="21"/>
              </w:rPr>
              <w:t>1.会计报表的意义与作用；</w:t>
            </w:r>
          </w:p>
          <w:p>
            <w:pPr>
              <w:rPr>
                <w:rFonts w:ascii="宋体" w:hAnsi="宋体" w:cs="宋体"/>
                <w:szCs w:val="21"/>
              </w:rPr>
            </w:pPr>
            <w:r>
              <w:rPr>
                <w:rFonts w:hint="eastAsia" w:ascii="宋体" w:hAnsi="宋体" w:cs="宋体"/>
                <w:szCs w:val="21"/>
              </w:rPr>
              <w:t>2.会计报表的编制</w:t>
            </w:r>
          </w:p>
          <w:p>
            <w:pPr>
              <w:rPr>
                <w:rFonts w:ascii="宋体" w:hAnsi="宋体" w:cs="宋体"/>
                <w:szCs w:val="21"/>
              </w:rPr>
            </w:pPr>
            <w:r>
              <w:rPr>
                <w:rFonts w:hint="eastAsia" w:ascii="宋体" w:hAnsi="宋体" w:cs="宋体"/>
                <w:szCs w:val="21"/>
              </w:rPr>
              <w:t>3.吃苦耐劳、团结协作、爱岗敬业、精益求精</w:t>
            </w:r>
          </w:p>
        </w:tc>
        <w:tc>
          <w:tcPr>
            <w:tcW w:w="1901" w:type="dxa"/>
          </w:tcPr>
          <w:p>
            <w:pPr>
              <w:rPr>
                <w:rFonts w:ascii="宋体" w:hAnsi="宋体" w:cs="宋体"/>
                <w:szCs w:val="21"/>
              </w:rPr>
            </w:pPr>
            <w:r>
              <w:rPr>
                <w:rFonts w:hint="eastAsia" w:ascii="宋体" w:hAnsi="宋体" w:cs="宋体"/>
                <w:szCs w:val="21"/>
              </w:rPr>
              <w:t>1．要求学生编制报表， 分析报表数据。从查资料开始、到报表编制、到实地 考察，都需要大量的投入时间和精力，培养学生吃苦耐劳的专业素养。 2．培养学生细致、严谨、团结协作的工作作风。 3．培养学生爱岗敬业、精益求精的工匠精神。</w:t>
            </w:r>
          </w:p>
        </w:tc>
        <w:tc>
          <w:tcPr>
            <w:tcW w:w="624"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79" w:hRule="atLeast"/>
          <w:jc w:val="center"/>
        </w:trPr>
        <w:tc>
          <w:tcPr>
            <w:tcW w:w="538" w:type="dxa"/>
          </w:tcPr>
          <w:p>
            <w:pPr>
              <w:spacing w:line="360" w:lineRule="auto"/>
              <w:rPr>
                <w:rFonts w:ascii="宋体" w:hAnsi="宋体" w:cs="宋体"/>
                <w:szCs w:val="21"/>
              </w:rPr>
            </w:pPr>
            <w:r>
              <w:rPr>
                <w:rFonts w:hint="eastAsia" w:ascii="宋体" w:hAnsi="宋体" w:cs="宋体"/>
                <w:szCs w:val="21"/>
              </w:rPr>
              <w:t>合计</w:t>
            </w:r>
          </w:p>
        </w:tc>
        <w:tc>
          <w:tcPr>
            <w:tcW w:w="745" w:type="dxa"/>
          </w:tcPr>
          <w:p>
            <w:pPr>
              <w:rPr>
                <w:rFonts w:ascii="宋体" w:hAnsi="宋体" w:cs="宋体"/>
                <w:szCs w:val="21"/>
              </w:rPr>
            </w:pPr>
          </w:p>
        </w:tc>
        <w:tc>
          <w:tcPr>
            <w:tcW w:w="1125" w:type="dxa"/>
          </w:tcPr>
          <w:p>
            <w:pPr>
              <w:rPr>
                <w:rFonts w:ascii="宋体" w:hAnsi="宋体" w:cs="宋体"/>
                <w:szCs w:val="21"/>
              </w:rPr>
            </w:pPr>
          </w:p>
        </w:tc>
        <w:tc>
          <w:tcPr>
            <w:tcW w:w="1714" w:type="dxa"/>
          </w:tcPr>
          <w:p>
            <w:pPr>
              <w:rPr>
                <w:rFonts w:ascii="宋体" w:hAnsi="宋体" w:cs="宋体"/>
                <w:szCs w:val="21"/>
              </w:rPr>
            </w:pPr>
          </w:p>
        </w:tc>
        <w:tc>
          <w:tcPr>
            <w:tcW w:w="1382" w:type="dxa"/>
          </w:tcPr>
          <w:p>
            <w:pPr>
              <w:rPr>
                <w:rFonts w:ascii="宋体" w:hAnsi="宋体" w:cs="宋体"/>
                <w:szCs w:val="21"/>
              </w:rPr>
            </w:pPr>
          </w:p>
        </w:tc>
        <w:tc>
          <w:tcPr>
            <w:tcW w:w="1511" w:type="dxa"/>
          </w:tcPr>
          <w:p>
            <w:pPr>
              <w:rPr>
                <w:rFonts w:ascii="宋体" w:hAnsi="宋体" w:cs="宋体"/>
                <w:szCs w:val="21"/>
              </w:rPr>
            </w:pPr>
          </w:p>
        </w:tc>
        <w:tc>
          <w:tcPr>
            <w:tcW w:w="1901" w:type="dxa"/>
          </w:tcPr>
          <w:p>
            <w:pPr>
              <w:rPr>
                <w:rFonts w:ascii="宋体" w:hAnsi="宋体" w:cs="宋体"/>
                <w:szCs w:val="21"/>
              </w:rPr>
            </w:pPr>
          </w:p>
        </w:tc>
        <w:tc>
          <w:tcPr>
            <w:tcW w:w="624" w:type="dxa"/>
          </w:tcPr>
          <w:p>
            <w:pPr>
              <w:spacing w:line="360" w:lineRule="auto"/>
              <w:rPr>
                <w:rFonts w:ascii="宋体" w:hAnsi="宋体" w:cs="宋体"/>
                <w:szCs w:val="21"/>
              </w:rPr>
            </w:pPr>
            <w:r>
              <w:rPr>
                <w:rFonts w:hint="eastAsia" w:ascii="宋体" w:hAnsi="宋体" w:cs="宋体"/>
                <w:szCs w:val="21"/>
              </w:rPr>
              <w:t>64</w:t>
            </w:r>
          </w:p>
        </w:tc>
      </w:tr>
    </w:tbl>
    <w:p>
      <w:pPr>
        <w:jc w:val="center"/>
        <w:rPr>
          <w:rFonts w:ascii="黑体" w:hAnsi="宋体"/>
          <w:b/>
          <w:caps/>
          <w:sz w:val="44"/>
          <w:szCs w:val="44"/>
        </w:rPr>
      </w:pPr>
      <w:r>
        <w:rPr>
          <w:rFonts w:hint="eastAsia" w:ascii="黑体" w:eastAsia="黑体"/>
          <w:sz w:val="36"/>
          <w:szCs w:val="36"/>
        </w:rPr>
        <w:br w:type="page"/>
      </w:r>
      <w:bookmarkStart w:id="136" w:name="_Toc119619392"/>
      <w:r>
        <w:rPr>
          <w:rFonts w:hint="eastAsia" w:ascii="黑体" w:hAnsi="黑体" w:eastAsia="黑体" w:cs="黑体"/>
          <w:sz w:val="44"/>
          <w:szCs w:val="44"/>
        </w:rPr>
        <w:t>《会计基本技能》课程标准</w:t>
      </w:r>
      <w:bookmarkEnd w:id="136"/>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bCs/>
          <w:caps/>
          <w:sz w:val="24"/>
        </w:rPr>
        <w:t>XX11208</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bCs/>
          <w:caps/>
          <w:sz w:val="24"/>
        </w:rPr>
      </w:pPr>
      <w:r>
        <w:rPr>
          <w:rFonts w:hint="eastAsia" w:ascii="黑体" w:hAnsi="宋体" w:eastAsia="黑体"/>
          <w:b/>
          <w:caps/>
          <w:sz w:val="24"/>
        </w:rPr>
        <w:t>学分数：4</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1</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三年制高职会计专业</w:t>
      </w:r>
    </w:p>
    <w:p>
      <w:pPr>
        <w:spacing w:line="360" w:lineRule="auto"/>
        <w:rPr>
          <w:rFonts w:hint="eastAsia" w:eastAsia="黑体"/>
          <w:b/>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29"/>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高等职业学校会计专业的一门主要专业课程，本课程专业性、实践性和应用性较强，其教学任务是使学生掌握财会专业所必需的会计数字书写、点钞、小键盘数字录入等电子计算工具应用的基础知识、基本技能和技巧，使学生具备该项技能的初、中级技术水平和操作能力，为学生从事会计工作打下坚实的基础，促进学生智能的发展和优良个性品质的形成,加强学生职业道德观念。</w:t>
      </w:r>
    </w:p>
    <w:p>
      <w:pPr>
        <w:spacing w:line="360" w:lineRule="auto"/>
        <w:ind w:firstLine="480" w:firstLineChars="200"/>
        <w:rPr>
          <w:sz w:val="24"/>
        </w:rPr>
      </w:pPr>
      <w:r>
        <w:rPr>
          <w:rFonts w:hint="eastAsia"/>
          <w:sz w:val="24"/>
        </w:rPr>
        <w:t>该课程以“六维育人”课程思政主线为指导，将爱国主义教育，职业素质教育、工匠精神教育、安全教育等维度的教育贯穿课程始终，注重培养学习者的爱国主义精神、职业精神、工匠精神、劳动精神、安全意识，提升学生的自主学习能力、团队合作和沟通协调能力，培养创新思维和创新意识。</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rFonts w:hint="eastAsia"/>
          <w:sz w:val="24"/>
        </w:rPr>
        <w:t>本着“以能力为本位，以职业实践为主线”的设计理念，重在培养学生的基本操作技能，紧紧围绕会计职业岗位的工作任务来组织教学及实训内容，落实教学及实训要求，在注重专业基本技能的培养和训练的同时，合理把握与其它相关课程间的联系和侧重点,让学生在《会计基本技能》课程的学习中掌握知识,提高技能，为后续课程的学习和从事相关工作夯实基础。</w:t>
      </w:r>
    </w:p>
    <w:p>
      <w:pPr>
        <w:spacing w:line="360" w:lineRule="auto"/>
        <w:ind w:firstLine="480" w:firstLineChars="200"/>
        <w:rPr>
          <w:sz w:val="24"/>
        </w:rPr>
      </w:pPr>
    </w:p>
    <w:p>
      <w:pPr>
        <w:spacing w:line="360" w:lineRule="auto"/>
        <w:ind w:firstLine="480" w:firstLineChars="200"/>
        <w:rPr>
          <w:sz w:val="24"/>
        </w:rPr>
      </w:pPr>
      <w:r>
        <w:rPr>
          <w:rFonts w:hint="eastAsia"/>
          <w:sz w:val="24"/>
        </w:rPr>
        <w:t>该课程以“提升学习者的思想政治觉悟和意识”为根本任务，以“六维育人”的课程思政教育为主线，“以企业案例、历史事件、时事新闻和时代背景”等经典案例为载体，把知识通过具体案例呈现出来，化无形的精神教育为有形的看得见听得懂的案例故事，培养学生爱国主义精神、职业精神、工匠精神、劳动奉献精神、安全意识，实现高素质与高技能并存的人才培养目标。</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jc w:val="left"/>
        <w:rPr>
          <w:rFonts w:ascii="宋体" w:hAnsi="宋体" w:cs="宋体"/>
          <w:sz w:val="24"/>
        </w:rPr>
      </w:pPr>
      <w:r>
        <w:rPr>
          <w:rFonts w:hint="eastAsia" w:ascii="宋体" w:hAnsi="宋体" w:cs="宋体"/>
          <w:sz w:val="24"/>
        </w:rPr>
        <w:t>1、具备辩证思维的能力，正确处理快与准的辩证关系。</w:t>
      </w:r>
    </w:p>
    <w:p>
      <w:pPr>
        <w:spacing w:line="360" w:lineRule="auto"/>
        <w:ind w:firstLine="480" w:firstLineChars="200"/>
        <w:jc w:val="left"/>
        <w:rPr>
          <w:rFonts w:ascii="宋体" w:hAnsi="宋体" w:cs="宋体"/>
          <w:sz w:val="24"/>
        </w:rPr>
      </w:pPr>
      <w:r>
        <w:rPr>
          <w:rFonts w:hint="eastAsia" w:ascii="宋体" w:hAnsi="宋体" w:cs="宋体"/>
          <w:sz w:val="24"/>
        </w:rPr>
        <w:t xml:space="preserve">2、具备热爱科学、实事求是的学风和创新意识、创新精神，弘扬祖国优秀传统文化。 </w:t>
      </w:r>
    </w:p>
    <w:p>
      <w:pPr>
        <w:spacing w:line="360" w:lineRule="auto"/>
        <w:ind w:firstLine="480" w:firstLineChars="200"/>
        <w:jc w:val="left"/>
        <w:rPr>
          <w:rFonts w:ascii="宋体" w:hAnsi="宋体" w:cs="宋体"/>
          <w:sz w:val="24"/>
        </w:rPr>
      </w:pPr>
      <w:r>
        <w:rPr>
          <w:rFonts w:hint="eastAsia" w:ascii="宋体" w:hAnsi="宋体" w:cs="宋体"/>
          <w:sz w:val="24"/>
        </w:rPr>
        <w:t xml:space="preserve">3、具有良好的职业道德和精打细算、当家理财的主人翁意识。 </w:t>
      </w:r>
    </w:p>
    <w:p>
      <w:pPr>
        <w:spacing w:line="360" w:lineRule="auto"/>
        <w:ind w:firstLine="480" w:firstLineChars="200"/>
        <w:jc w:val="left"/>
        <w:rPr>
          <w:rFonts w:ascii="宋体" w:hAnsi="宋体" w:cs="宋体"/>
          <w:sz w:val="24"/>
        </w:rPr>
      </w:pPr>
      <w:r>
        <w:rPr>
          <w:rFonts w:hint="eastAsia" w:ascii="宋体" w:hAnsi="宋体" w:cs="宋体"/>
          <w:sz w:val="24"/>
        </w:rPr>
        <w:t xml:space="preserve">4、树立时间、效率观念，培养运用心理学、哲学原理和机械化算法分析解决问题的能力。 </w:t>
      </w:r>
    </w:p>
    <w:p>
      <w:pPr>
        <w:spacing w:line="360" w:lineRule="auto"/>
        <w:ind w:firstLine="480" w:firstLineChars="200"/>
        <w:jc w:val="left"/>
        <w:rPr>
          <w:rFonts w:ascii="宋体" w:hAnsi="宋体" w:cs="宋体"/>
          <w:sz w:val="24"/>
        </w:rPr>
      </w:pPr>
      <w:r>
        <w:rPr>
          <w:rFonts w:hint="eastAsia" w:ascii="宋体" w:hAnsi="宋体" w:cs="宋体"/>
          <w:sz w:val="24"/>
        </w:rPr>
        <w:t>5、培养细心严谨的工作态度、客观公正的职业意识、诚实守信的职业素质和爱岗敬业的职业精神。</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jc w:val="left"/>
        <w:rPr>
          <w:rFonts w:ascii="宋体" w:hAnsi="宋体" w:cs="宋体"/>
          <w:sz w:val="24"/>
        </w:rPr>
      </w:pPr>
      <w:r>
        <w:rPr>
          <w:rFonts w:hint="eastAsia" w:ascii="宋体" w:hAnsi="宋体" w:cs="宋体"/>
          <w:sz w:val="24"/>
        </w:rPr>
        <w:t>1、熟练掌握会计阿拉伯数字的书写与错误订正；</w:t>
      </w:r>
    </w:p>
    <w:p>
      <w:pPr>
        <w:spacing w:line="360" w:lineRule="auto"/>
        <w:ind w:firstLine="480" w:firstLineChars="200"/>
        <w:jc w:val="left"/>
        <w:rPr>
          <w:rFonts w:ascii="宋体" w:hAnsi="宋体" w:cs="宋体"/>
          <w:sz w:val="24"/>
        </w:rPr>
      </w:pPr>
      <w:r>
        <w:rPr>
          <w:rFonts w:hint="eastAsia" w:ascii="宋体" w:hAnsi="宋体" w:cs="宋体"/>
          <w:sz w:val="24"/>
        </w:rPr>
        <w:t>2、熟练掌握会计中文数字的书写方法；</w:t>
      </w:r>
    </w:p>
    <w:p>
      <w:pPr>
        <w:spacing w:line="360" w:lineRule="auto"/>
        <w:ind w:firstLine="480" w:firstLineChars="200"/>
        <w:jc w:val="left"/>
        <w:rPr>
          <w:rFonts w:ascii="宋体" w:hAnsi="宋体" w:cs="宋体"/>
          <w:sz w:val="24"/>
        </w:rPr>
      </w:pPr>
      <w:r>
        <w:rPr>
          <w:rFonts w:hint="eastAsia" w:ascii="宋体" w:hAnsi="宋体" w:cs="宋体"/>
          <w:sz w:val="24"/>
        </w:rPr>
        <w:t>3、熟悉翰林提传票算模块的构成与操作步骤；</w:t>
      </w:r>
    </w:p>
    <w:p>
      <w:pPr>
        <w:spacing w:line="360" w:lineRule="auto"/>
        <w:ind w:firstLine="480" w:firstLineChars="200"/>
        <w:jc w:val="left"/>
        <w:rPr>
          <w:rFonts w:ascii="宋体" w:hAnsi="宋体" w:cs="宋体"/>
          <w:sz w:val="24"/>
        </w:rPr>
      </w:pPr>
      <w:r>
        <w:rPr>
          <w:rFonts w:hint="eastAsia" w:ascii="宋体" w:hAnsi="宋体" w:cs="宋体"/>
          <w:sz w:val="24"/>
        </w:rPr>
        <w:t>4、熟练掌握小键盘的结构及正确指法；</w:t>
      </w:r>
    </w:p>
    <w:p>
      <w:pPr>
        <w:spacing w:line="360" w:lineRule="auto"/>
        <w:ind w:firstLine="480" w:firstLineChars="200"/>
        <w:jc w:val="left"/>
        <w:rPr>
          <w:rFonts w:ascii="宋体" w:hAnsi="宋体" w:cs="宋体"/>
          <w:sz w:val="24"/>
        </w:rPr>
      </w:pPr>
      <w:r>
        <w:rPr>
          <w:rFonts w:hint="eastAsia" w:ascii="宋体" w:hAnsi="宋体" w:cs="宋体"/>
          <w:sz w:val="24"/>
        </w:rPr>
        <w:t>5、熟练掌握传票整理摆放，找页，翻页，记、数页的方法;</w:t>
      </w:r>
    </w:p>
    <w:p>
      <w:pPr>
        <w:spacing w:line="360" w:lineRule="auto"/>
        <w:ind w:firstLine="480" w:firstLineChars="200"/>
        <w:jc w:val="left"/>
        <w:rPr>
          <w:rFonts w:ascii="宋体" w:hAnsi="宋体" w:cs="宋体"/>
          <w:sz w:val="24"/>
        </w:rPr>
      </w:pPr>
      <w:r>
        <w:rPr>
          <w:rFonts w:hint="eastAsia" w:ascii="宋体" w:hAnsi="宋体" w:cs="宋体"/>
          <w:sz w:val="24"/>
        </w:rPr>
        <w:t>6、熟练掌握点钞的工序与基本要求;掌握钞票的捆扎方法；</w:t>
      </w:r>
    </w:p>
    <w:p>
      <w:pPr>
        <w:spacing w:line="360" w:lineRule="auto"/>
        <w:ind w:firstLine="480" w:firstLineChars="200"/>
        <w:jc w:val="left"/>
        <w:rPr>
          <w:rFonts w:ascii="宋体" w:hAnsi="宋体" w:cs="宋体"/>
          <w:sz w:val="24"/>
        </w:rPr>
      </w:pPr>
      <w:r>
        <w:rPr>
          <w:rFonts w:hint="eastAsia" w:ascii="宋体" w:hAnsi="宋体" w:cs="宋体"/>
          <w:sz w:val="24"/>
        </w:rPr>
        <w:t>7、了解硬币的整理、清点方法；</w:t>
      </w:r>
    </w:p>
    <w:p>
      <w:pPr>
        <w:spacing w:line="360" w:lineRule="auto"/>
        <w:ind w:firstLine="480" w:firstLineChars="200"/>
        <w:jc w:val="left"/>
        <w:rPr>
          <w:rFonts w:ascii="宋体" w:hAnsi="宋体" w:cs="宋体"/>
          <w:sz w:val="24"/>
        </w:rPr>
      </w:pPr>
      <w:r>
        <w:rPr>
          <w:rFonts w:hint="eastAsia" w:ascii="宋体" w:hAnsi="宋体" w:cs="宋体"/>
          <w:sz w:val="24"/>
        </w:rPr>
        <w:t>8、熟练掌握手持式单指单张、手持式四指四张点钞法；</w:t>
      </w:r>
    </w:p>
    <w:p>
      <w:pPr>
        <w:spacing w:line="360" w:lineRule="auto"/>
        <w:ind w:firstLine="480" w:firstLineChars="200"/>
        <w:jc w:val="left"/>
        <w:rPr>
          <w:rFonts w:ascii="宋体" w:hAnsi="宋体" w:cs="宋体"/>
          <w:sz w:val="24"/>
        </w:rPr>
      </w:pPr>
      <w:r>
        <w:rPr>
          <w:rFonts w:hint="eastAsia" w:ascii="宋体" w:hAnsi="宋体" w:cs="宋体"/>
          <w:sz w:val="24"/>
        </w:rPr>
        <w:t>9、熟练掌握手按式单指单张点钞法、手按式多指多张点钞法；</w:t>
      </w:r>
    </w:p>
    <w:p>
      <w:pPr>
        <w:spacing w:line="360" w:lineRule="auto"/>
        <w:ind w:firstLine="480" w:firstLineChars="200"/>
        <w:jc w:val="left"/>
        <w:rPr>
          <w:rFonts w:ascii="宋体" w:hAnsi="宋体" w:cs="宋体"/>
          <w:sz w:val="24"/>
        </w:rPr>
      </w:pPr>
      <w:r>
        <w:rPr>
          <w:rFonts w:hint="eastAsia" w:ascii="宋体" w:hAnsi="宋体" w:cs="宋体"/>
          <w:sz w:val="24"/>
        </w:rPr>
        <w:t>10、熟练掌握扇面式点钞法；</w:t>
      </w:r>
    </w:p>
    <w:p>
      <w:pPr>
        <w:spacing w:line="360" w:lineRule="auto"/>
        <w:ind w:firstLine="480" w:firstLineChars="200"/>
        <w:jc w:val="left"/>
        <w:rPr>
          <w:rFonts w:ascii="宋体" w:hAnsi="宋体" w:cs="宋体"/>
          <w:sz w:val="24"/>
        </w:rPr>
      </w:pPr>
      <w:r>
        <w:rPr>
          <w:rFonts w:hint="eastAsia" w:ascii="宋体" w:hAnsi="宋体" w:cs="宋体"/>
          <w:sz w:val="24"/>
        </w:rPr>
        <w:t>11、熟练掌握机器点钞与验钞的步骤;</w:t>
      </w:r>
    </w:p>
    <w:p>
      <w:pPr>
        <w:spacing w:line="360" w:lineRule="auto"/>
        <w:ind w:firstLine="480" w:firstLineChars="200"/>
        <w:jc w:val="left"/>
        <w:rPr>
          <w:rFonts w:ascii="宋体" w:hAnsi="宋体" w:cs="宋体"/>
          <w:sz w:val="24"/>
        </w:rPr>
      </w:pPr>
      <w:r>
        <w:rPr>
          <w:rFonts w:hint="eastAsia" w:ascii="宋体" w:hAnsi="宋体" w:cs="宋体"/>
          <w:sz w:val="24"/>
        </w:rPr>
        <w:t>12、了解机器验钞的原理；</w:t>
      </w:r>
    </w:p>
    <w:p>
      <w:pPr>
        <w:spacing w:line="360" w:lineRule="auto"/>
        <w:ind w:firstLine="480" w:firstLineChars="200"/>
        <w:jc w:val="left"/>
        <w:rPr>
          <w:rFonts w:ascii="宋体" w:hAnsi="宋体" w:cs="宋体"/>
          <w:sz w:val="24"/>
        </w:rPr>
      </w:pPr>
      <w:r>
        <w:rPr>
          <w:rFonts w:hint="eastAsia" w:ascii="宋体" w:hAnsi="宋体" w:cs="宋体"/>
          <w:sz w:val="24"/>
        </w:rPr>
        <w:t>13、熟练掌握人工甄别真假钞的方法；</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jc w:val="left"/>
        <w:rPr>
          <w:rFonts w:ascii="宋体" w:hAnsi="宋体" w:cs="宋体"/>
          <w:sz w:val="24"/>
        </w:rPr>
      </w:pPr>
      <w:r>
        <w:rPr>
          <w:rFonts w:hint="eastAsia" w:ascii="宋体" w:hAnsi="宋体" w:cs="宋体"/>
          <w:sz w:val="24"/>
        </w:rPr>
        <w:t>1、能够准确书写会计阿拉伯数字，能够对书写错误进行订正；</w:t>
      </w:r>
    </w:p>
    <w:p>
      <w:pPr>
        <w:spacing w:line="360" w:lineRule="auto"/>
        <w:ind w:firstLine="480" w:firstLineChars="200"/>
        <w:jc w:val="left"/>
        <w:rPr>
          <w:rFonts w:ascii="宋体" w:hAnsi="宋体" w:cs="宋体"/>
          <w:sz w:val="24"/>
        </w:rPr>
      </w:pPr>
      <w:r>
        <w:rPr>
          <w:rFonts w:hint="eastAsia" w:ascii="宋体" w:hAnsi="宋体" w:cs="宋体"/>
          <w:sz w:val="24"/>
        </w:rPr>
        <w:t>2、能够根据看到的小写数字或听到的数字，准确书写中文数字，并能将中文数字转化为小写数字；</w:t>
      </w:r>
    </w:p>
    <w:p>
      <w:pPr>
        <w:spacing w:line="360" w:lineRule="auto"/>
        <w:ind w:firstLine="480" w:firstLineChars="200"/>
        <w:jc w:val="left"/>
        <w:rPr>
          <w:rFonts w:ascii="宋体" w:hAnsi="宋体" w:cs="宋体"/>
          <w:sz w:val="24"/>
        </w:rPr>
      </w:pPr>
      <w:r>
        <w:rPr>
          <w:rFonts w:hint="eastAsia" w:ascii="宋体" w:hAnsi="宋体" w:cs="宋体"/>
          <w:sz w:val="24"/>
        </w:rPr>
        <w:t>3、能够熟练运用翰林提传票算模块；</w:t>
      </w:r>
    </w:p>
    <w:p>
      <w:pPr>
        <w:spacing w:line="360" w:lineRule="auto"/>
        <w:ind w:firstLine="480" w:firstLineChars="200"/>
        <w:jc w:val="left"/>
        <w:rPr>
          <w:rFonts w:ascii="宋体" w:hAnsi="宋体" w:cs="宋体"/>
          <w:sz w:val="24"/>
        </w:rPr>
      </w:pPr>
      <w:r>
        <w:rPr>
          <w:rFonts w:hint="eastAsia" w:ascii="宋体" w:hAnsi="宋体" w:cs="宋体"/>
          <w:sz w:val="24"/>
        </w:rPr>
        <w:t>4、能够牢记小键盘的结构，并能用正确的指法进行操作；</w:t>
      </w:r>
    </w:p>
    <w:p>
      <w:pPr>
        <w:spacing w:line="360" w:lineRule="auto"/>
        <w:ind w:firstLine="480" w:firstLineChars="200"/>
        <w:jc w:val="left"/>
        <w:rPr>
          <w:rFonts w:ascii="宋体" w:hAnsi="宋体" w:cs="宋体"/>
          <w:sz w:val="24"/>
        </w:rPr>
      </w:pPr>
      <w:r>
        <w:rPr>
          <w:rFonts w:hint="eastAsia" w:ascii="宋体" w:hAnsi="宋体" w:cs="宋体"/>
          <w:sz w:val="24"/>
        </w:rPr>
        <w:t>5、能快速并准确地利用小键盘进行传票翻打；</w:t>
      </w:r>
    </w:p>
    <w:p>
      <w:pPr>
        <w:spacing w:line="360" w:lineRule="auto"/>
        <w:ind w:firstLine="480" w:firstLineChars="200"/>
        <w:jc w:val="left"/>
        <w:rPr>
          <w:rFonts w:ascii="宋体" w:hAnsi="宋体" w:cs="宋体"/>
          <w:sz w:val="24"/>
        </w:rPr>
      </w:pPr>
      <w:r>
        <w:rPr>
          <w:rFonts w:hint="eastAsia" w:ascii="宋体" w:hAnsi="宋体" w:cs="宋体"/>
          <w:sz w:val="24"/>
        </w:rPr>
        <w:t>6、能够迅速准确地进行传票整理摆放，找页,翻页，记、数页；</w:t>
      </w:r>
    </w:p>
    <w:p>
      <w:pPr>
        <w:spacing w:line="360" w:lineRule="auto"/>
        <w:ind w:firstLine="480" w:firstLineChars="200"/>
        <w:jc w:val="left"/>
        <w:rPr>
          <w:rFonts w:ascii="宋体" w:hAnsi="宋体" w:cs="宋体"/>
          <w:sz w:val="24"/>
        </w:rPr>
      </w:pPr>
      <w:r>
        <w:rPr>
          <w:rFonts w:hint="eastAsia" w:ascii="宋体" w:hAnsi="宋体" w:cs="宋体"/>
          <w:sz w:val="24"/>
        </w:rPr>
        <w:t>7、能够掌握点钞的工序,并能使用两种方法进行钞票捆扎；</w:t>
      </w:r>
    </w:p>
    <w:p>
      <w:pPr>
        <w:spacing w:line="360" w:lineRule="auto"/>
        <w:ind w:firstLine="480" w:firstLineChars="200"/>
        <w:jc w:val="left"/>
        <w:rPr>
          <w:rFonts w:ascii="宋体" w:hAnsi="宋体" w:cs="宋体"/>
          <w:sz w:val="24"/>
        </w:rPr>
      </w:pPr>
      <w:r>
        <w:rPr>
          <w:rFonts w:hint="eastAsia" w:ascii="宋体" w:hAnsi="宋体" w:cs="宋体"/>
          <w:sz w:val="24"/>
        </w:rPr>
        <w:t>8、能够迅速、准确地使用手持式单指单张点钞法、手持式四指四张点钞法进行点钞；</w:t>
      </w:r>
    </w:p>
    <w:p>
      <w:pPr>
        <w:spacing w:line="360" w:lineRule="auto"/>
        <w:ind w:firstLine="480" w:firstLineChars="200"/>
        <w:jc w:val="left"/>
        <w:rPr>
          <w:rFonts w:ascii="宋体" w:hAnsi="宋体" w:cs="宋体"/>
          <w:sz w:val="24"/>
        </w:rPr>
      </w:pPr>
      <w:r>
        <w:rPr>
          <w:rFonts w:hint="eastAsia" w:ascii="宋体" w:hAnsi="宋体" w:cs="宋体"/>
          <w:sz w:val="24"/>
        </w:rPr>
        <w:t xml:space="preserve">9、能够迅速、准确地使用手按式单指单张点钞法、手按式多指多张法点钞法进行点钞； </w:t>
      </w:r>
    </w:p>
    <w:p>
      <w:pPr>
        <w:spacing w:line="360" w:lineRule="auto"/>
        <w:ind w:firstLine="480" w:firstLineChars="200"/>
        <w:jc w:val="left"/>
        <w:rPr>
          <w:rFonts w:ascii="宋体" w:hAnsi="宋体" w:cs="宋体"/>
          <w:sz w:val="24"/>
        </w:rPr>
      </w:pPr>
      <w:r>
        <w:rPr>
          <w:rFonts w:hint="eastAsia" w:ascii="宋体" w:hAnsi="宋体" w:cs="宋体"/>
          <w:sz w:val="24"/>
        </w:rPr>
        <w:t>10、能够迅速、准确地使用扇面点钞法进行点钞；</w:t>
      </w:r>
    </w:p>
    <w:p>
      <w:pPr>
        <w:spacing w:line="360" w:lineRule="auto"/>
        <w:ind w:firstLine="480" w:firstLineChars="200"/>
        <w:jc w:val="left"/>
        <w:rPr>
          <w:rFonts w:ascii="宋体" w:hAnsi="宋体" w:cs="宋体"/>
          <w:sz w:val="24"/>
        </w:rPr>
      </w:pPr>
      <w:r>
        <w:rPr>
          <w:rFonts w:hint="eastAsia" w:ascii="宋体" w:hAnsi="宋体" w:cs="宋体"/>
          <w:sz w:val="24"/>
        </w:rPr>
        <w:t>11、能够使用“一听、二看、三摸、四比"的方法，人工甄别真假钞。</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85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125"/>
        <w:gridCol w:w="3243"/>
        <w:gridCol w:w="208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教学单元（项目或章节）</w:t>
            </w:r>
          </w:p>
        </w:tc>
        <w:tc>
          <w:tcPr>
            <w:tcW w:w="2125"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主要知识点</w:t>
            </w:r>
          </w:p>
        </w:tc>
        <w:tc>
          <w:tcPr>
            <w:tcW w:w="3243"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融入的思政元素</w:t>
            </w:r>
          </w:p>
        </w:tc>
        <w:tc>
          <w:tcPr>
            <w:tcW w:w="2082"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书写技能</w:t>
            </w:r>
          </w:p>
        </w:tc>
        <w:tc>
          <w:tcPr>
            <w:tcW w:w="2125" w:type="dxa"/>
            <w:tcBorders>
              <w:top w:val="single" w:color="auto" w:sz="4" w:space="0"/>
            </w:tcBorders>
            <w:vAlign w:val="center"/>
          </w:tcPr>
          <w:p>
            <w:pPr>
              <w:jc w:val="center"/>
              <w:rPr>
                <w:rFonts w:ascii="宋体" w:hAnsi="宋体" w:cs="宋体"/>
                <w:szCs w:val="21"/>
              </w:rPr>
            </w:pPr>
            <w:r>
              <w:rPr>
                <w:rFonts w:hint="eastAsia" w:ascii="宋体" w:hAnsi="宋体" w:cs="宋体"/>
                <w:szCs w:val="21"/>
              </w:rPr>
              <w:t>阿拉伯数字的书写</w:t>
            </w:r>
          </w:p>
        </w:tc>
        <w:tc>
          <w:tcPr>
            <w:tcW w:w="3243" w:type="dxa"/>
            <w:tcBorders>
              <w:top w:val="single" w:color="auto" w:sz="4" w:space="0"/>
            </w:tcBorders>
            <w:vAlign w:val="center"/>
          </w:tcPr>
          <w:p>
            <w:pPr>
              <w:rPr>
                <w:rFonts w:ascii="宋体" w:hAnsi="宋体" w:cs="宋体"/>
              </w:rPr>
            </w:pPr>
            <w:r>
              <w:rPr>
                <w:rFonts w:hint="eastAsia" w:ascii="宋体" w:hAnsi="宋体" w:cs="宋体"/>
              </w:rPr>
              <w:t>养成敬业爱岗、提高技能的品质</w:t>
            </w:r>
          </w:p>
        </w:tc>
        <w:tc>
          <w:tcPr>
            <w:tcW w:w="2082" w:type="dxa"/>
            <w:tcBorders>
              <w:top w:val="single" w:color="auto" w:sz="4" w:space="0"/>
            </w:tcBorders>
            <w:vAlign w:val="center"/>
          </w:tcPr>
          <w:p>
            <w:pPr>
              <w:rPr>
                <w:rFonts w:ascii="宋体" w:hAnsi="宋体" w:cs="宋体"/>
                <w:szCs w:val="21"/>
              </w:rPr>
            </w:pPr>
            <w:r>
              <w:rPr>
                <w:rFonts w:hint="eastAsia" w:ascii="宋体" w:hAnsi="宋体" w:cs="宋体"/>
                <w:szCs w:val="21"/>
              </w:rPr>
              <w:t>会计当而已矣-孟子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中文大写数字的书写</w:t>
            </w:r>
          </w:p>
        </w:tc>
        <w:tc>
          <w:tcPr>
            <w:tcW w:w="3243" w:type="dxa"/>
            <w:vAlign w:val="center"/>
          </w:tcPr>
          <w:p>
            <w:pPr>
              <w:jc w:val="left"/>
              <w:rPr>
                <w:rFonts w:ascii="宋体" w:hAnsi="宋体" w:cs="宋体"/>
              </w:rPr>
            </w:pPr>
            <w:r>
              <w:rPr>
                <w:rFonts w:hint="eastAsia" w:ascii="宋体" w:hAnsi="宋体" w:cs="宋体"/>
              </w:rPr>
              <w:t>自信、自律、自强；不做假账；诚实守信；培养学生的劳动意识和劳动精神</w:t>
            </w:r>
          </w:p>
        </w:tc>
        <w:tc>
          <w:tcPr>
            <w:tcW w:w="2082" w:type="dxa"/>
            <w:vAlign w:val="center"/>
          </w:tcPr>
          <w:p>
            <w:pPr>
              <w:rPr>
                <w:rFonts w:ascii="宋体" w:hAnsi="宋体" w:cs="宋体"/>
                <w:szCs w:val="21"/>
              </w:rPr>
            </w:pPr>
            <w:r>
              <w:rPr>
                <w:rFonts w:ascii="宋体" w:hAnsi="宋体" w:cs="宋体"/>
                <w:szCs w:val="21"/>
              </w:rPr>
              <w:t>武则天曾命工匠树立了一座石碑，碑上面首次出现了大写数字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点钞验钞技能</w:t>
            </w:r>
          </w:p>
        </w:tc>
        <w:tc>
          <w:tcPr>
            <w:tcW w:w="2125" w:type="dxa"/>
            <w:vAlign w:val="center"/>
          </w:tcPr>
          <w:p>
            <w:pPr>
              <w:jc w:val="center"/>
              <w:rPr>
                <w:rFonts w:ascii="宋体" w:hAnsi="宋体" w:cs="宋体"/>
                <w:szCs w:val="21"/>
              </w:rPr>
            </w:pPr>
            <w:r>
              <w:rPr>
                <w:rFonts w:hint="eastAsia" w:ascii="宋体" w:hAnsi="宋体" w:cs="宋体"/>
                <w:szCs w:val="21"/>
              </w:rPr>
              <w:t>手工点钞</w:t>
            </w:r>
          </w:p>
        </w:tc>
        <w:tc>
          <w:tcPr>
            <w:tcW w:w="3243" w:type="dxa"/>
            <w:vAlign w:val="center"/>
          </w:tcPr>
          <w:p>
            <w:pPr>
              <w:jc w:val="left"/>
              <w:rPr>
                <w:rFonts w:ascii="宋体" w:hAnsi="宋体" w:cs="宋体"/>
                <w:szCs w:val="21"/>
              </w:rPr>
            </w:pPr>
            <w:r>
              <w:rPr>
                <w:rFonts w:hint="eastAsia" w:ascii="宋体" w:hAnsi="宋体" w:cs="宋体"/>
                <w:szCs w:val="21"/>
              </w:rPr>
              <w:t>提高实践能力、社会责任和创新精神；财产安全意识教育</w:t>
            </w:r>
          </w:p>
        </w:tc>
        <w:tc>
          <w:tcPr>
            <w:tcW w:w="2082" w:type="dxa"/>
            <w:vAlign w:val="center"/>
          </w:tcPr>
          <w:p>
            <w:pPr>
              <w:rPr>
                <w:rFonts w:ascii="宋体" w:hAnsi="宋体" w:cs="宋体"/>
                <w:szCs w:val="21"/>
              </w:rPr>
            </w:pPr>
            <w:r>
              <w:rPr>
                <w:rFonts w:hint="eastAsia" w:ascii="宋体" w:hAnsi="宋体" w:cs="宋体"/>
                <w:szCs w:val="21"/>
              </w:rPr>
              <w:t>钱币上的匠人故事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机器点钞</w:t>
            </w:r>
          </w:p>
        </w:tc>
        <w:tc>
          <w:tcPr>
            <w:tcW w:w="3243" w:type="dxa"/>
            <w:vAlign w:val="center"/>
          </w:tcPr>
          <w:p>
            <w:pPr>
              <w:jc w:val="left"/>
              <w:rPr>
                <w:rFonts w:ascii="宋体" w:hAnsi="宋体" w:cs="宋体"/>
                <w:szCs w:val="21"/>
              </w:rPr>
            </w:pPr>
            <w:r>
              <w:rPr>
                <w:rFonts w:hint="eastAsia" w:ascii="宋体" w:hAnsi="宋体" w:cs="宋体"/>
                <w:szCs w:val="21"/>
              </w:rPr>
              <w:t>精益求精的工作态度；诚实守信</w:t>
            </w:r>
          </w:p>
        </w:tc>
        <w:tc>
          <w:tcPr>
            <w:tcW w:w="2082" w:type="dxa"/>
            <w:vAlign w:val="center"/>
          </w:tcPr>
          <w:p>
            <w:pPr>
              <w:rPr>
                <w:rFonts w:ascii="宋体" w:hAnsi="宋体" w:cs="宋体"/>
                <w:szCs w:val="21"/>
              </w:rPr>
            </w:pPr>
            <w:r>
              <w:rPr>
                <w:rFonts w:hint="eastAsia" w:ascii="宋体" w:hAnsi="宋体" w:cs="宋体"/>
                <w:szCs w:val="21"/>
              </w:rPr>
              <w:t>钱币上的匠人故事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人民币的发展历程</w:t>
            </w:r>
          </w:p>
        </w:tc>
        <w:tc>
          <w:tcPr>
            <w:tcW w:w="3243" w:type="dxa"/>
            <w:vAlign w:val="center"/>
          </w:tcPr>
          <w:p>
            <w:pPr>
              <w:jc w:val="left"/>
              <w:rPr>
                <w:rFonts w:ascii="宋体" w:hAnsi="宋体" w:cs="宋体"/>
                <w:szCs w:val="21"/>
              </w:rPr>
            </w:pPr>
            <w:r>
              <w:rPr>
                <w:rFonts w:hint="eastAsia" w:ascii="宋体" w:hAnsi="宋体" w:cs="宋体"/>
                <w:szCs w:val="21"/>
              </w:rPr>
              <w:t>学习兴趣培养和求知欲激发；提高实践能力、社会责任和创新精神</w:t>
            </w:r>
          </w:p>
        </w:tc>
        <w:tc>
          <w:tcPr>
            <w:tcW w:w="2082" w:type="dxa"/>
            <w:vAlign w:val="center"/>
          </w:tcPr>
          <w:p>
            <w:pPr>
              <w:rPr>
                <w:rFonts w:ascii="宋体" w:hAnsi="宋体" w:cs="宋体"/>
                <w:szCs w:val="21"/>
              </w:rPr>
            </w:pPr>
            <w:r>
              <w:rPr>
                <w:rFonts w:hint="eastAsia" w:ascii="宋体" w:hAnsi="宋体" w:cs="宋体"/>
                <w:szCs w:val="21"/>
              </w:rPr>
              <w:t>北海币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人民币真假识别</w:t>
            </w:r>
          </w:p>
        </w:tc>
        <w:tc>
          <w:tcPr>
            <w:tcW w:w="3243" w:type="dxa"/>
            <w:vAlign w:val="center"/>
          </w:tcPr>
          <w:p>
            <w:r>
              <w:rPr>
                <w:rFonts w:hint="eastAsia"/>
              </w:rPr>
              <w:t>精益求精的工作态度；培养良好的职业道德、谨慎的工作态度，形成正确的价值观</w:t>
            </w:r>
          </w:p>
        </w:tc>
        <w:tc>
          <w:tcPr>
            <w:tcW w:w="2082" w:type="dxa"/>
            <w:vAlign w:val="center"/>
          </w:tcPr>
          <w:p>
            <w:pPr>
              <w:rPr>
                <w:rFonts w:ascii="宋体" w:hAnsi="宋体" w:cs="宋体"/>
                <w:szCs w:val="21"/>
              </w:rPr>
            </w:pPr>
            <w:r>
              <w:rPr>
                <w:rFonts w:hint="eastAsia" w:ascii="宋体" w:hAnsi="宋体" w:cs="宋体"/>
                <w:szCs w:val="21"/>
              </w:rPr>
              <w:t>2015版新币展示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数字小键盘使用技能</w:t>
            </w:r>
          </w:p>
        </w:tc>
        <w:tc>
          <w:tcPr>
            <w:tcW w:w="2125" w:type="dxa"/>
            <w:vAlign w:val="center"/>
          </w:tcPr>
          <w:p>
            <w:pPr>
              <w:jc w:val="center"/>
              <w:rPr>
                <w:rFonts w:ascii="宋体" w:hAnsi="宋体" w:cs="宋体"/>
                <w:szCs w:val="21"/>
              </w:rPr>
            </w:pPr>
            <w:r>
              <w:rPr>
                <w:rFonts w:hint="eastAsia" w:ascii="宋体" w:hAnsi="宋体" w:cs="宋体"/>
                <w:szCs w:val="21"/>
              </w:rPr>
              <w:t>数字小键盘的功能键</w:t>
            </w:r>
          </w:p>
        </w:tc>
        <w:tc>
          <w:tcPr>
            <w:tcW w:w="3243" w:type="dxa"/>
            <w:vAlign w:val="center"/>
          </w:tcPr>
          <w:p>
            <w:pPr>
              <w:rPr>
                <w:lang w:val="zh-CN"/>
              </w:rPr>
            </w:pPr>
            <w:r>
              <w:rPr>
                <w:rFonts w:hint="eastAsia"/>
                <w:lang w:val="zh-CN"/>
              </w:rPr>
              <w:t>培养严谨、慎独、求真的职业精神；强化技能</w:t>
            </w:r>
          </w:p>
        </w:tc>
        <w:tc>
          <w:tcPr>
            <w:tcW w:w="2082" w:type="dxa"/>
            <w:vAlign w:val="center"/>
          </w:tcPr>
          <w:p>
            <w:pPr>
              <w:jc w:val="left"/>
              <w:rPr>
                <w:rFonts w:ascii="宋体" w:hAnsi="宋体" w:cs="宋体"/>
                <w:szCs w:val="21"/>
              </w:rPr>
            </w:pPr>
            <w:r>
              <w:rPr>
                <w:rFonts w:hint="eastAsia" w:ascii="宋体" w:hAnsi="宋体" w:cs="宋体"/>
                <w:szCs w:val="21"/>
              </w:rPr>
              <w:t>立信会计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数字小键盘的指法</w:t>
            </w:r>
          </w:p>
        </w:tc>
        <w:tc>
          <w:tcPr>
            <w:tcW w:w="3243" w:type="dxa"/>
            <w:vAlign w:val="center"/>
          </w:tcPr>
          <w:p>
            <w:pPr>
              <w:jc w:val="left"/>
            </w:pPr>
            <w:r>
              <w:rPr>
                <w:rFonts w:hint="eastAsia"/>
              </w:rPr>
              <w:t>强化技能</w:t>
            </w:r>
          </w:p>
        </w:tc>
        <w:tc>
          <w:tcPr>
            <w:tcW w:w="2082" w:type="dxa"/>
            <w:vAlign w:val="center"/>
          </w:tcPr>
          <w:p>
            <w:pPr>
              <w:jc w:val="left"/>
              <w:rPr>
                <w:rFonts w:ascii="宋体" w:hAnsi="宋体" w:cs="宋体"/>
                <w:szCs w:val="21"/>
              </w:rPr>
            </w:pPr>
            <w:r>
              <w:rPr>
                <w:rFonts w:ascii="宋体" w:hAnsi="宋体" w:cs="宋体"/>
                <w:szCs w:val="21"/>
              </w:rPr>
              <w:t>笔记本触摸板变成一个虚拟的九宫格数字小键盘</w:t>
            </w:r>
            <w:r>
              <w:rPr>
                <w:rFonts w:hint="eastAsia" w:ascii="宋体" w:hAnsi="宋体" w:cs="宋体"/>
                <w:szCs w:val="21"/>
              </w:rPr>
              <w:t>-龚华超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传票算技能</w:t>
            </w:r>
          </w:p>
        </w:tc>
        <w:tc>
          <w:tcPr>
            <w:tcW w:w="2125" w:type="dxa"/>
            <w:vAlign w:val="center"/>
          </w:tcPr>
          <w:p>
            <w:pPr>
              <w:jc w:val="center"/>
              <w:rPr>
                <w:rFonts w:ascii="宋体" w:hAnsi="宋体" w:cs="宋体"/>
                <w:szCs w:val="21"/>
              </w:rPr>
            </w:pPr>
            <w:r>
              <w:rPr>
                <w:rFonts w:hint="eastAsia" w:ascii="宋体" w:hAnsi="宋体" w:cs="宋体"/>
                <w:szCs w:val="21"/>
              </w:rPr>
              <w:t>传票算的步骤</w:t>
            </w:r>
          </w:p>
        </w:tc>
        <w:tc>
          <w:tcPr>
            <w:tcW w:w="3243" w:type="dxa"/>
            <w:vAlign w:val="center"/>
          </w:tcPr>
          <w:p>
            <w:pPr>
              <w:jc w:val="left"/>
            </w:pPr>
            <w:r>
              <w:rPr>
                <w:rFonts w:hint="eastAsia"/>
              </w:rPr>
              <w:t>创新思维、团队合作和沟通协作意识的培养</w:t>
            </w:r>
          </w:p>
        </w:tc>
        <w:tc>
          <w:tcPr>
            <w:tcW w:w="2082" w:type="dxa"/>
            <w:vAlign w:val="center"/>
          </w:tcPr>
          <w:p>
            <w:pPr>
              <w:jc w:val="left"/>
              <w:rPr>
                <w:rFonts w:ascii="宋体" w:hAnsi="宋体" w:cs="宋体"/>
                <w:szCs w:val="21"/>
              </w:rPr>
            </w:pPr>
            <w:r>
              <w:rPr>
                <w:rFonts w:hint="eastAsia" w:ascii="宋体" w:hAnsi="宋体" w:cs="宋体"/>
                <w:szCs w:val="21"/>
              </w:rPr>
              <w:t>中国票据百年历程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传票算的方法</w:t>
            </w:r>
          </w:p>
        </w:tc>
        <w:tc>
          <w:tcPr>
            <w:tcW w:w="3243" w:type="dxa"/>
            <w:vAlign w:val="center"/>
          </w:tcPr>
          <w:p>
            <w:pPr>
              <w:jc w:val="left"/>
            </w:pPr>
            <w:r>
              <w:rPr>
                <w:rFonts w:hint="eastAsia"/>
              </w:rPr>
              <w:t>增强社会责任感；培养创新思维</w:t>
            </w:r>
          </w:p>
        </w:tc>
        <w:tc>
          <w:tcPr>
            <w:tcW w:w="2082" w:type="dxa"/>
            <w:vAlign w:val="center"/>
          </w:tcPr>
          <w:p>
            <w:pPr>
              <w:jc w:val="left"/>
              <w:rPr>
                <w:rFonts w:ascii="宋体" w:hAnsi="宋体" w:cs="宋体"/>
                <w:szCs w:val="21"/>
              </w:rPr>
            </w:pPr>
            <w:r>
              <w:rPr>
                <w:rFonts w:hint="eastAsia" w:ascii="宋体" w:hAnsi="宋体" w:cs="宋体"/>
                <w:szCs w:val="21"/>
              </w:rPr>
              <w:t>从票据发展史看票据背书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翻打传票的工具</w:t>
            </w:r>
          </w:p>
        </w:tc>
        <w:tc>
          <w:tcPr>
            <w:tcW w:w="3243" w:type="dxa"/>
            <w:vAlign w:val="center"/>
          </w:tcPr>
          <w:p>
            <w:pPr>
              <w:jc w:val="left"/>
            </w:pPr>
            <w:r>
              <w:rPr>
                <w:rFonts w:hint="eastAsia"/>
              </w:rPr>
              <w:t>加强管理规范意识；培养学思结合知行统一的习惯</w:t>
            </w:r>
          </w:p>
        </w:tc>
        <w:tc>
          <w:tcPr>
            <w:tcW w:w="2082" w:type="dxa"/>
            <w:vAlign w:val="center"/>
          </w:tcPr>
          <w:p>
            <w:pPr>
              <w:jc w:val="left"/>
              <w:rPr>
                <w:rFonts w:ascii="宋体" w:hAnsi="宋体" w:cs="宋体"/>
                <w:szCs w:val="21"/>
              </w:rPr>
            </w:pPr>
            <w:r>
              <w:rPr>
                <w:rFonts w:hint="eastAsia" w:ascii="宋体" w:hAnsi="宋体" w:cs="宋体"/>
                <w:szCs w:val="21"/>
              </w:rPr>
              <w:t>从票据发展史看票据背书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文字录入技能</w:t>
            </w:r>
          </w:p>
        </w:tc>
        <w:tc>
          <w:tcPr>
            <w:tcW w:w="2125" w:type="dxa"/>
            <w:vAlign w:val="center"/>
          </w:tcPr>
          <w:p>
            <w:pPr>
              <w:jc w:val="center"/>
              <w:rPr>
                <w:rFonts w:ascii="宋体" w:hAnsi="宋体" w:cs="宋体"/>
                <w:szCs w:val="21"/>
              </w:rPr>
            </w:pPr>
            <w:r>
              <w:rPr>
                <w:rFonts w:hint="eastAsia" w:ascii="宋体" w:hAnsi="宋体" w:cs="宋体"/>
                <w:szCs w:val="21"/>
              </w:rPr>
              <w:t>认识键盘</w:t>
            </w:r>
          </w:p>
        </w:tc>
        <w:tc>
          <w:tcPr>
            <w:tcW w:w="3243" w:type="dxa"/>
            <w:vAlign w:val="center"/>
          </w:tcPr>
          <w:p>
            <w:pPr>
              <w:jc w:val="left"/>
            </w:pPr>
            <w:r>
              <w:rPr>
                <w:rFonts w:hint="eastAsia"/>
              </w:rPr>
              <w:t>增强求知欲和学习兴趣；培养劳动意识；工匠精神</w:t>
            </w:r>
          </w:p>
        </w:tc>
        <w:tc>
          <w:tcPr>
            <w:tcW w:w="2082" w:type="dxa"/>
            <w:vAlign w:val="center"/>
          </w:tcPr>
          <w:p>
            <w:pPr>
              <w:jc w:val="left"/>
              <w:rPr>
                <w:rFonts w:ascii="宋体" w:hAnsi="宋体" w:cs="宋体"/>
                <w:szCs w:val="21"/>
              </w:rPr>
            </w:pPr>
            <w:r>
              <w:rPr>
                <w:rFonts w:hint="eastAsia" w:ascii="宋体" w:hAnsi="宋体" w:cs="宋体"/>
                <w:szCs w:val="21"/>
              </w:rPr>
              <w:t>中国品牌打造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键盘指法</w:t>
            </w:r>
          </w:p>
        </w:tc>
        <w:tc>
          <w:tcPr>
            <w:tcW w:w="3243" w:type="dxa"/>
            <w:vAlign w:val="center"/>
          </w:tcPr>
          <w:p>
            <w:pPr>
              <w:jc w:val="left"/>
            </w:pPr>
            <w:r>
              <w:rPr>
                <w:rFonts w:hint="eastAsia"/>
              </w:rPr>
              <w:t>加强管理规范意识</w:t>
            </w:r>
          </w:p>
        </w:tc>
        <w:tc>
          <w:tcPr>
            <w:tcW w:w="2082" w:type="dxa"/>
            <w:vAlign w:val="center"/>
          </w:tcPr>
          <w:p>
            <w:pPr>
              <w:jc w:val="left"/>
              <w:rPr>
                <w:rFonts w:ascii="宋体" w:hAnsi="宋体" w:cs="宋体"/>
                <w:szCs w:val="21"/>
              </w:rPr>
            </w:pPr>
            <w:r>
              <w:rPr>
                <w:rFonts w:hint="eastAsia" w:ascii="宋体" w:hAnsi="宋体" w:cs="宋体"/>
                <w:szCs w:val="21"/>
              </w:rPr>
              <w:t>中国品牌打造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125" w:type="dxa"/>
            <w:vAlign w:val="center"/>
          </w:tcPr>
          <w:p>
            <w:pPr>
              <w:jc w:val="center"/>
              <w:rPr>
                <w:rFonts w:ascii="宋体" w:hAnsi="宋体" w:cs="宋体"/>
                <w:szCs w:val="21"/>
              </w:rPr>
            </w:pPr>
            <w:r>
              <w:rPr>
                <w:rFonts w:hint="eastAsia" w:ascii="宋体" w:hAnsi="宋体" w:cs="宋体"/>
                <w:szCs w:val="21"/>
              </w:rPr>
              <w:t>五笔输入法</w:t>
            </w:r>
          </w:p>
        </w:tc>
        <w:tc>
          <w:tcPr>
            <w:tcW w:w="3243" w:type="dxa"/>
            <w:vAlign w:val="center"/>
          </w:tcPr>
          <w:p>
            <w:pPr>
              <w:jc w:val="left"/>
            </w:pPr>
            <w:r>
              <w:rPr>
                <w:rFonts w:hint="eastAsia" w:ascii="宋体" w:hAnsi="宋体" w:cs="宋体"/>
                <w:szCs w:val="21"/>
              </w:rPr>
              <w:t>提高实践能力、社会责任和创新精神</w:t>
            </w:r>
          </w:p>
        </w:tc>
        <w:tc>
          <w:tcPr>
            <w:tcW w:w="2082" w:type="dxa"/>
            <w:vAlign w:val="center"/>
          </w:tcPr>
          <w:p>
            <w:pPr>
              <w:jc w:val="left"/>
              <w:rPr>
                <w:rFonts w:ascii="宋体" w:hAnsi="宋体" w:cs="宋体"/>
                <w:szCs w:val="21"/>
              </w:rPr>
            </w:pPr>
            <w:r>
              <w:rPr>
                <w:rFonts w:hint="eastAsia" w:ascii="宋体" w:hAnsi="宋体" w:cs="宋体"/>
                <w:szCs w:val="21"/>
              </w:rPr>
              <w:t>中国品牌打造</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在团队构成方面：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在教师素质方面：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校内模拟实训室（机房），要求有外网，有多媒体教学设施。</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提供真实的会计凭证、账簿等、多媒体教学设备、网络实训教学平台、网络课程、课程标准、授课计划、教案、试题、校本教材等。加强网络教学共享平台建设，积极利用电子书籍、电子期刊、数字图书馆、各大网站等网络资源，网络资源：</w:t>
      </w:r>
    </w:p>
    <w:p>
      <w:pPr>
        <w:spacing w:line="360" w:lineRule="auto"/>
        <w:ind w:firstLine="480" w:firstLineChars="200"/>
        <w:rPr>
          <w:rFonts w:ascii="宋体" w:hAnsi="宋体"/>
          <w:sz w:val="24"/>
        </w:rPr>
      </w:pPr>
      <w:r>
        <w:rPr>
          <w:rFonts w:hint="eastAsia" w:ascii="宋体" w:hAnsi="宋体"/>
          <w:sz w:val="24"/>
        </w:rPr>
        <w:t>中华财会网：http://www.e521.com</w:t>
      </w:r>
    </w:p>
    <w:p>
      <w:pPr>
        <w:spacing w:line="360" w:lineRule="auto"/>
        <w:ind w:firstLine="480" w:firstLineChars="200"/>
        <w:rPr>
          <w:rFonts w:ascii="宋体" w:hAnsi="宋体"/>
          <w:sz w:val="24"/>
        </w:rPr>
      </w:pPr>
      <w:r>
        <w:rPr>
          <w:rFonts w:hint="eastAsia" w:ascii="宋体" w:hAnsi="宋体"/>
          <w:sz w:val="24"/>
        </w:rPr>
        <w:t>中华会计网校：http://www.chinaacc.com </w:t>
      </w:r>
    </w:p>
    <w:p>
      <w:pPr>
        <w:spacing w:line="360" w:lineRule="auto"/>
        <w:ind w:firstLine="480" w:firstLineChars="200"/>
        <w:rPr>
          <w:rFonts w:ascii="宋体" w:hAnsi="宋体"/>
          <w:sz w:val="24"/>
        </w:rPr>
      </w:pPr>
      <w:r>
        <w:rPr>
          <w:rFonts w:hint="eastAsia" w:ascii="宋体" w:hAnsi="宋体"/>
          <w:sz w:val="24"/>
        </w:rPr>
        <w:t>中国会计网http://www.canet.com.cn</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 xml:space="preserve">1、教学中以学生为中心充分发挥学生的能动性；建立良好的师生关系，以教师的专业品行影响学生主动学习；对学生基础和特点进行全面深入分析，因材施教； </w:t>
      </w:r>
    </w:p>
    <w:p>
      <w:pPr>
        <w:spacing w:line="360" w:lineRule="auto"/>
        <w:ind w:firstLine="480" w:firstLineChars="200"/>
        <w:rPr>
          <w:rFonts w:ascii="宋体" w:hAnsi="宋体"/>
          <w:sz w:val="24"/>
        </w:rPr>
      </w:pPr>
      <w:r>
        <w:rPr>
          <w:rFonts w:hint="eastAsia" w:ascii="宋体" w:hAnsi="宋体"/>
          <w:sz w:val="24"/>
        </w:rPr>
        <w:t xml:space="preserve">2、教学过程中每个具体任务都通过提出任务—介绍相关知识—分析任务—跟学任务—完成任务的思路组织教学。并综合运用情境教学法、任务驱动法、演示教学法、讲授法等多种教学方法，做到以任务为主线、教师为主导、学生为主体，创造以学定教、学生主动参与、自主协作、探索创新的模式。以网络多媒体教学为手段进行翻转课堂，让学生课前通过使用网络云课堂中的教学资源课前自主学习，课上进行练习并与教师同学进行讨论，进而提升学生的自主学习能力，调动学生学习的积极性和主动性，通过教、学、做一体化完成学习任务。 </w:t>
      </w:r>
    </w:p>
    <w:p>
      <w:pPr>
        <w:spacing w:line="360" w:lineRule="auto"/>
        <w:ind w:firstLine="480" w:firstLineChars="200"/>
        <w:rPr>
          <w:rFonts w:ascii="宋体" w:hAnsi="宋体"/>
          <w:sz w:val="24"/>
        </w:rPr>
      </w:pPr>
      <w:r>
        <w:rPr>
          <w:rFonts w:hint="eastAsia" w:ascii="宋体" w:hAnsi="宋体"/>
          <w:sz w:val="24"/>
        </w:rPr>
        <w:t>3、教学过程中加强学生实践能力的培养。</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 费玄淑.</w:t>
      </w:r>
      <w:r>
        <w:rPr>
          <w:rFonts w:ascii="宋体" w:hAnsi="宋体"/>
          <w:sz w:val="24"/>
        </w:rPr>
        <w:t xml:space="preserve"> </w:t>
      </w:r>
      <w:r>
        <w:rPr>
          <w:rFonts w:hint="eastAsia" w:ascii="宋体" w:hAnsi="宋体"/>
          <w:sz w:val="24"/>
        </w:rPr>
        <w:t>会计金融基本技能.第2版.北京：高等教育出版社，2022.</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rPr>
          <w:rFonts w:ascii="宋体" w:hAnsi="宋体" w:cs="宋体"/>
          <w:sz w:val="24"/>
        </w:rPr>
      </w:pPr>
      <w:r>
        <w:rPr>
          <w:rFonts w:hint="eastAsia" w:ascii="宋体" w:hAnsi="宋体" w:cs="宋体"/>
          <w:sz w:val="24"/>
        </w:rPr>
        <w:t>1.改变单一的以考试成绩为主的课程评价方式，采取模块评价、单元评价和目标评价相结合，知识考核和实训考核相结合，平时考核和综合考核相结合等多样化的考核评价方式，实行模块化学分结构，学生完成不同的学习项目的模块后，即可取得相应的学分。</w:t>
      </w:r>
    </w:p>
    <w:p>
      <w:pPr>
        <w:spacing w:line="360" w:lineRule="auto"/>
        <w:ind w:firstLine="480" w:firstLineChars="200"/>
        <w:rPr>
          <w:rFonts w:ascii="宋体" w:hAnsi="宋体" w:cs="宋体"/>
          <w:sz w:val="24"/>
        </w:rPr>
      </w:pPr>
      <w:r>
        <w:rPr>
          <w:rFonts w:hint="eastAsia" w:ascii="宋体" w:hAnsi="宋体" w:cs="宋体"/>
          <w:sz w:val="24"/>
        </w:rPr>
        <w:t>2.总成绩记录，课堂表现占20%，作业占20%，考勤占10%，期末占50%。</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526"/>
        <w:gridCol w:w="1811"/>
        <w:gridCol w:w="1618"/>
        <w:gridCol w:w="1078"/>
        <w:gridCol w:w="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526" w:type="dxa"/>
            <w:vAlign w:val="center"/>
          </w:tcPr>
          <w:p>
            <w:pPr>
              <w:jc w:val="center"/>
              <w:rPr>
                <w:b/>
              </w:rPr>
            </w:pPr>
            <w:r>
              <w:rPr>
                <w:rFonts w:hint="eastAsia"/>
                <w:b/>
              </w:rPr>
              <w:t>知识点</w:t>
            </w:r>
          </w:p>
        </w:tc>
        <w:tc>
          <w:tcPr>
            <w:tcW w:w="1811" w:type="dxa"/>
            <w:vAlign w:val="center"/>
          </w:tcPr>
          <w:p>
            <w:pPr>
              <w:jc w:val="center"/>
              <w:rPr>
                <w:b/>
              </w:rPr>
            </w:pPr>
            <w:r>
              <w:rPr>
                <w:rFonts w:hint="eastAsia"/>
                <w:b/>
              </w:rPr>
              <w:t>技能训练</w:t>
            </w:r>
          </w:p>
        </w:tc>
        <w:tc>
          <w:tcPr>
            <w:tcW w:w="1618" w:type="dxa"/>
            <w:vAlign w:val="center"/>
          </w:tcPr>
          <w:p>
            <w:pPr>
              <w:jc w:val="center"/>
              <w:rPr>
                <w:b/>
              </w:rPr>
            </w:pPr>
            <w:r>
              <w:rPr>
                <w:rFonts w:hint="eastAsia"/>
                <w:b/>
              </w:rPr>
              <w:t>教学重点</w:t>
            </w:r>
          </w:p>
        </w:tc>
        <w:tc>
          <w:tcPr>
            <w:tcW w:w="1078" w:type="dxa"/>
            <w:vAlign w:val="center"/>
          </w:tcPr>
          <w:p>
            <w:pPr>
              <w:jc w:val="center"/>
              <w:rPr>
                <w:b/>
              </w:rPr>
            </w:pPr>
            <w:r>
              <w:rPr>
                <w:rFonts w:hint="eastAsia"/>
                <w:b/>
              </w:rPr>
              <w:t>教学设计</w:t>
            </w:r>
          </w:p>
        </w:tc>
        <w:tc>
          <w:tcPr>
            <w:tcW w:w="62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p>
            <w:pPr>
              <w:spacing w:line="360" w:lineRule="auto"/>
              <w:jc w:val="center"/>
              <w:rPr>
                <w:rFonts w:ascii="宋体" w:hAnsi="宋体"/>
                <w:szCs w:val="21"/>
              </w:rPr>
            </w:pPr>
          </w:p>
        </w:tc>
        <w:tc>
          <w:tcPr>
            <w:tcW w:w="1211" w:type="dxa"/>
            <w:vMerge w:val="restart"/>
            <w:vAlign w:val="center"/>
          </w:tcPr>
          <w:p>
            <w:pPr>
              <w:jc w:val="center"/>
              <w:rPr>
                <w:rFonts w:ascii="宋体" w:hAnsi="宋体"/>
                <w:szCs w:val="21"/>
              </w:rPr>
            </w:pPr>
            <w:r>
              <w:rPr>
                <w:rFonts w:hint="eastAsia" w:ascii="宋体" w:hAnsi="宋体" w:cs="宋体"/>
                <w:szCs w:val="21"/>
              </w:rPr>
              <w:t>书写技能</w:t>
            </w:r>
          </w:p>
          <w:p>
            <w:pPr>
              <w:spacing w:line="360" w:lineRule="auto"/>
              <w:jc w:val="center"/>
              <w:rPr>
                <w:rFonts w:ascii="宋体" w:hAnsi="宋体"/>
                <w:szCs w:val="21"/>
              </w:rPr>
            </w:pPr>
          </w:p>
        </w:tc>
        <w:tc>
          <w:tcPr>
            <w:tcW w:w="1134" w:type="dxa"/>
            <w:vAlign w:val="center"/>
          </w:tcPr>
          <w:p>
            <w:pPr>
              <w:pStyle w:val="18"/>
              <w:spacing w:after="0"/>
              <w:ind w:left="0" w:leftChars="0"/>
              <w:jc w:val="left"/>
              <w:rPr>
                <w:rFonts w:ascii="宋体" w:hAnsi="宋体"/>
                <w:sz w:val="21"/>
                <w:szCs w:val="21"/>
              </w:rPr>
            </w:pPr>
            <w:r>
              <w:rPr>
                <w:rFonts w:hint="eastAsia" w:ascii="宋体" w:hAnsi="宋体"/>
                <w:sz w:val="21"/>
                <w:szCs w:val="21"/>
              </w:rPr>
              <w:t>1.阿拉伯数字的书写</w:t>
            </w:r>
          </w:p>
          <w:p>
            <w:pPr>
              <w:pStyle w:val="18"/>
              <w:spacing w:after="0"/>
              <w:ind w:left="0" w:leftChars="0"/>
              <w:jc w:val="left"/>
              <w:rPr>
                <w:rFonts w:ascii="宋体" w:hAnsi="宋体"/>
                <w:sz w:val="21"/>
                <w:szCs w:val="21"/>
              </w:rPr>
            </w:pPr>
          </w:p>
        </w:tc>
        <w:tc>
          <w:tcPr>
            <w:tcW w:w="1526" w:type="dxa"/>
            <w:vAlign w:val="center"/>
          </w:tcPr>
          <w:p>
            <w:pPr>
              <w:pStyle w:val="18"/>
              <w:numPr>
                <w:ilvl w:val="0"/>
                <w:numId w:val="10"/>
              </w:numPr>
              <w:spacing w:after="0"/>
              <w:ind w:left="0" w:leftChars="0"/>
              <w:jc w:val="left"/>
              <w:rPr>
                <w:rFonts w:ascii="宋体" w:hAnsi="宋体"/>
                <w:sz w:val="21"/>
                <w:szCs w:val="21"/>
              </w:rPr>
            </w:pPr>
            <w:r>
              <w:rPr>
                <w:rFonts w:hint="eastAsia" w:ascii="宋体" w:hAnsi="宋体"/>
                <w:sz w:val="21"/>
                <w:szCs w:val="21"/>
              </w:rPr>
              <w:t>阿拉伯数字的写法；</w:t>
            </w:r>
          </w:p>
          <w:p>
            <w:pPr>
              <w:pStyle w:val="18"/>
              <w:numPr>
                <w:ilvl w:val="0"/>
                <w:numId w:val="10"/>
              </w:numPr>
              <w:spacing w:after="0"/>
              <w:ind w:left="0" w:leftChars="0"/>
              <w:jc w:val="left"/>
              <w:rPr>
                <w:rFonts w:ascii="宋体" w:hAnsi="宋体"/>
                <w:sz w:val="21"/>
                <w:szCs w:val="21"/>
              </w:rPr>
            </w:pPr>
            <w:r>
              <w:rPr>
                <w:rFonts w:hint="eastAsia" w:ascii="宋体" w:hAnsi="宋体"/>
                <w:sz w:val="21"/>
                <w:szCs w:val="21"/>
              </w:rPr>
              <w:t>阿拉伯数字的书写规范；</w:t>
            </w:r>
          </w:p>
          <w:p>
            <w:pPr>
              <w:pStyle w:val="18"/>
              <w:numPr>
                <w:ilvl w:val="0"/>
                <w:numId w:val="10"/>
              </w:numPr>
              <w:spacing w:after="0"/>
              <w:ind w:left="0" w:leftChars="0"/>
              <w:jc w:val="left"/>
              <w:rPr>
                <w:rFonts w:ascii="宋体" w:hAnsi="宋体"/>
                <w:sz w:val="21"/>
                <w:szCs w:val="21"/>
              </w:rPr>
            </w:pPr>
            <w:r>
              <w:rPr>
                <w:rFonts w:hint="eastAsia" w:ascii="宋体" w:hAnsi="宋体"/>
                <w:sz w:val="21"/>
                <w:szCs w:val="21"/>
              </w:rPr>
              <w:t>阿拉伯数字金额的书写。</w:t>
            </w:r>
          </w:p>
        </w:tc>
        <w:tc>
          <w:tcPr>
            <w:tcW w:w="1811" w:type="dxa"/>
          </w:tcPr>
          <w:p>
            <w:pPr>
              <w:pStyle w:val="18"/>
              <w:spacing w:after="0"/>
              <w:ind w:left="0" w:leftChars="0"/>
              <w:jc w:val="left"/>
              <w:rPr>
                <w:rFonts w:ascii="宋体" w:hAnsi="宋体"/>
                <w:sz w:val="21"/>
                <w:szCs w:val="21"/>
              </w:rPr>
            </w:pPr>
            <w:r>
              <w:rPr>
                <w:rFonts w:hint="eastAsia" w:ascii="宋体" w:hAnsi="宋体"/>
                <w:sz w:val="21"/>
                <w:szCs w:val="21"/>
              </w:rPr>
              <w:t>1.了解阿拉伯数字的历史；</w:t>
            </w:r>
          </w:p>
          <w:p>
            <w:pPr>
              <w:pStyle w:val="18"/>
              <w:spacing w:after="0"/>
              <w:ind w:left="0" w:leftChars="0"/>
              <w:jc w:val="left"/>
              <w:rPr>
                <w:rFonts w:ascii="宋体" w:hAnsi="宋体"/>
                <w:sz w:val="21"/>
                <w:szCs w:val="21"/>
              </w:rPr>
            </w:pPr>
            <w:r>
              <w:rPr>
                <w:rFonts w:hint="eastAsia" w:ascii="宋体" w:hAnsi="宋体"/>
                <w:sz w:val="21"/>
                <w:szCs w:val="21"/>
              </w:rPr>
              <w:t>2. 掌握阿拉伯数字的书写规范。</w:t>
            </w:r>
          </w:p>
        </w:tc>
        <w:tc>
          <w:tcPr>
            <w:tcW w:w="1618" w:type="dxa"/>
          </w:tcPr>
          <w:p>
            <w:pPr>
              <w:pStyle w:val="18"/>
              <w:spacing w:after="0"/>
              <w:ind w:left="0" w:leftChars="0"/>
              <w:jc w:val="left"/>
              <w:rPr>
                <w:rFonts w:ascii="宋体" w:hAnsi="宋体"/>
                <w:sz w:val="21"/>
                <w:szCs w:val="21"/>
              </w:rPr>
            </w:pPr>
            <w:r>
              <w:rPr>
                <w:rFonts w:hint="eastAsia" w:ascii="宋体" w:hAnsi="宋体"/>
                <w:sz w:val="21"/>
                <w:szCs w:val="21"/>
              </w:rPr>
              <w:t>1.阿拉伯数字的书写规范；</w:t>
            </w:r>
          </w:p>
          <w:p>
            <w:pPr>
              <w:pStyle w:val="18"/>
              <w:spacing w:after="0"/>
              <w:ind w:left="0" w:leftChars="0"/>
              <w:jc w:val="left"/>
              <w:rPr>
                <w:rFonts w:ascii="宋体" w:hAnsi="宋体"/>
                <w:sz w:val="21"/>
                <w:szCs w:val="21"/>
              </w:rPr>
            </w:pPr>
            <w:r>
              <w:rPr>
                <w:rFonts w:hint="eastAsia" w:ascii="宋体" w:hAnsi="宋体"/>
                <w:sz w:val="21"/>
                <w:szCs w:val="21"/>
              </w:rPr>
              <w:t>2.养成敬业爱岗、提高技能的品质</w:t>
            </w:r>
          </w:p>
        </w:tc>
        <w:tc>
          <w:tcPr>
            <w:tcW w:w="1078" w:type="dxa"/>
          </w:tcPr>
          <w:p>
            <w:pPr>
              <w:pStyle w:val="18"/>
              <w:spacing w:after="0"/>
              <w:ind w:left="0" w:leftChars="0"/>
              <w:jc w:val="left"/>
              <w:rPr>
                <w:rFonts w:ascii="宋体" w:hAnsi="宋体"/>
                <w:sz w:val="21"/>
                <w:szCs w:val="21"/>
              </w:rPr>
            </w:pPr>
            <w:r>
              <w:rPr>
                <w:rFonts w:hint="eastAsia" w:ascii="宋体" w:hAnsi="宋体"/>
                <w:sz w:val="21"/>
                <w:szCs w:val="21"/>
              </w:rPr>
              <w:t>习题巩固</w:t>
            </w:r>
          </w:p>
        </w:tc>
        <w:tc>
          <w:tcPr>
            <w:tcW w:w="622" w:type="dxa"/>
            <w:vAlign w:val="center"/>
          </w:tcPr>
          <w:p>
            <w:pPr>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jc w:val="center"/>
              <w:rPr>
                <w:rFonts w:ascii="宋体" w:hAnsi="宋体"/>
                <w:sz w:val="21"/>
                <w:szCs w:val="21"/>
              </w:rPr>
            </w:pPr>
            <w:r>
              <w:rPr>
                <w:rFonts w:hint="eastAsia" w:ascii="宋体" w:hAnsi="宋体"/>
                <w:sz w:val="21"/>
                <w:szCs w:val="21"/>
              </w:rPr>
              <w:t>2．中文大写数字的书写</w:t>
            </w:r>
          </w:p>
          <w:p>
            <w:pPr>
              <w:pStyle w:val="18"/>
              <w:spacing w:after="0"/>
              <w:ind w:left="0" w:leftChars="0"/>
              <w:jc w:val="center"/>
              <w:rPr>
                <w:rFonts w:ascii="宋体" w:hAnsi="宋体"/>
                <w:sz w:val="21"/>
                <w:szCs w:val="21"/>
              </w:rPr>
            </w:pPr>
          </w:p>
        </w:tc>
        <w:tc>
          <w:tcPr>
            <w:tcW w:w="1526" w:type="dxa"/>
            <w:vAlign w:val="center"/>
          </w:tcPr>
          <w:p>
            <w:pPr>
              <w:pStyle w:val="18"/>
              <w:numPr>
                <w:ilvl w:val="0"/>
                <w:numId w:val="11"/>
              </w:numPr>
              <w:spacing w:after="0"/>
              <w:ind w:left="0" w:leftChars="0"/>
              <w:jc w:val="left"/>
              <w:rPr>
                <w:rFonts w:ascii="宋体" w:hAnsi="宋体"/>
                <w:sz w:val="21"/>
                <w:szCs w:val="21"/>
              </w:rPr>
            </w:pPr>
            <w:r>
              <w:rPr>
                <w:rFonts w:hint="eastAsia" w:ascii="宋体" w:hAnsi="宋体"/>
                <w:sz w:val="21"/>
                <w:szCs w:val="21"/>
              </w:rPr>
              <w:t>中文大写数字的写法；</w:t>
            </w:r>
          </w:p>
          <w:p>
            <w:pPr>
              <w:pStyle w:val="18"/>
              <w:numPr>
                <w:ilvl w:val="0"/>
                <w:numId w:val="11"/>
              </w:numPr>
              <w:spacing w:after="0"/>
              <w:ind w:left="0" w:leftChars="0"/>
              <w:jc w:val="left"/>
              <w:rPr>
                <w:rFonts w:ascii="宋体" w:hAnsi="宋体"/>
                <w:sz w:val="21"/>
                <w:szCs w:val="21"/>
              </w:rPr>
            </w:pPr>
            <w:r>
              <w:rPr>
                <w:rFonts w:hint="eastAsia" w:ascii="宋体" w:hAnsi="宋体"/>
                <w:sz w:val="21"/>
                <w:szCs w:val="21"/>
              </w:rPr>
              <w:t>中文大写数字的书写规范；</w:t>
            </w:r>
          </w:p>
          <w:p>
            <w:pPr>
              <w:pStyle w:val="18"/>
              <w:numPr>
                <w:ilvl w:val="0"/>
                <w:numId w:val="11"/>
              </w:numPr>
              <w:spacing w:after="0"/>
              <w:ind w:left="0" w:leftChars="0"/>
              <w:jc w:val="left"/>
              <w:rPr>
                <w:rFonts w:ascii="宋体" w:hAnsi="宋体"/>
                <w:sz w:val="21"/>
                <w:szCs w:val="21"/>
              </w:rPr>
            </w:pPr>
            <w:r>
              <w:rPr>
                <w:rFonts w:hint="eastAsia" w:ascii="宋体" w:hAnsi="宋体"/>
                <w:sz w:val="21"/>
                <w:szCs w:val="21"/>
              </w:rPr>
              <w:t>中文大写票据日期的书写要求。</w:t>
            </w:r>
          </w:p>
        </w:tc>
        <w:tc>
          <w:tcPr>
            <w:tcW w:w="1811" w:type="dxa"/>
          </w:tcPr>
          <w:p>
            <w:pPr>
              <w:pStyle w:val="18"/>
              <w:spacing w:after="0"/>
              <w:ind w:left="0" w:leftChars="0"/>
              <w:jc w:val="left"/>
              <w:rPr>
                <w:rFonts w:ascii="宋体" w:hAnsi="宋体"/>
                <w:sz w:val="21"/>
                <w:szCs w:val="21"/>
              </w:rPr>
            </w:pPr>
            <w:r>
              <w:rPr>
                <w:rFonts w:hint="eastAsia" w:ascii="宋体" w:hAnsi="宋体"/>
                <w:sz w:val="21"/>
                <w:szCs w:val="21"/>
              </w:rPr>
              <w:t>1. 掌握中文大写数字的书写规范；</w:t>
            </w:r>
          </w:p>
          <w:p>
            <w:pPr>
              <w:pStyle w:val="18"/>
              <w:spacing w:after="0"/>
              <w:ind w:left="0" w:leftChars="0"/>
              <w:jc w:val="left"/>
              <w:rPr>
                <w:rFonts w:ascii="宋体" w:hAnsi="宋体"/>
                <w:sz w:val="21"/>
                <w:szCs w:val="21"/>
              </w:rPr>
            </w:pPr>
            <w:r>
              <w:rPr>
                <w:rFonts w:hint="eastAsia" w:ascii="宋体" w:hAnsi="宋体"/>
                <w:sz w:val="21"/>
                <w:szCs w:val="21"/>
              </w:rPr>
              <w:t>2.重点掌握中文大写票据日期的书写要求。</w:t>
            </w:r>
          </w:p>
        </w:tc>
        <w:tc>
          <w:tcPr>
            <w:tcW w:w="1618" w:type="dxa"/>
          </w:tcPr>
          <w:p>
            <w:pPr>
              <w:pStyle w:val="18"/>
              <w:spacing w:after="0"/>
              <w:ind w:left="0" w:leftChars="0"/>
              <w:jc w:val="left"/>
              <w:rPr>
                <w:rFonts w:ascii="宋体" w:hAnsi="宋体"/>
                <w:sz w:val="21"/>
                <w:szCs w:val="21"/>
              </w:rPr>
            </w:pPr>
            <w:r>
              <w:rPr>
                <w:rFonts w:hint="eastAsia" w:ascii="宋体" w:hAnsi="宋体"/>
                <w:sz w:val="21"/>
                <w:szCs w:val="21"/>
              </w:rPr>
              <w:t>1.零的用法；</w:t>
            </w:r>
          </w:p>
          <w:p>
            <w:pPr>
              <w:pStyle w:val="18"/>
              <w:spacing w:after="0"/>
              <w:ind w:left="0" w:leftChars="0"/>
              <w:jc w:val="left"/>
              <w:rPr>
                <w:rFonts w:ascii="宋体" w:hAnsi="宋体"/>
                <w:sz w:val="21"/>
                <w:szCs w:val="21"/>
              </w:rPr>
            </w:pPr>
            <w:r>
              <w:rPr>
                <w:rFonts w:hint="eastAsia" w:ascii="宋体" w:hAnsi="宋体"/>
                <w:sz w:val="21"/>
                <w:szCs w:val="21"/>
              </w:rPr>
              <w:t>2.整的用法；</w:t>
            </w:r>
          </w:p>
          <w:p>
            <w:pPr>
              <w:pStyle w:val="18"/>
              <w:spacing w:after="0"/>
              <w:ind w:left="0" w:leftChars="0"/>
              <w:jc w:val="left"/>
              <w:rPr>
                <w:rFonts w:ascii="宋体" w:hAnsi="宋体"/>
                <w:sz w:val="21"/>
                <w:szCs w:val="21"/>
              </w:rPr>
            </w:pPr>
            <w:r>
              <w:rPr>
                <w:rFonts w:hint="eastAsia" w:ascii="宋体" w:hAnsi="宋体"/>
                <w:sz w:val="21"/>
                <w:szCs w:val="21"/>
              </w:rPr>
              <w:t>3.不做假账</w:t>
            </w:r>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jc w:val="center"/>
              <w:rPr>
                <w:rFonts w:ascii="宋体" w:hAnsi="宋体"/>
              </w:rPr>
            </w:pPr>
            <w:r>
              <w:rPr>
                <w:rFonts w:hint="eastAsia" w:ascii="宋体" w:hAnsi="宋体"/>
                <w:szCs w:val="21"/>
              </w:rPr>
              <w:t>点钞验钞技能</w:t>
            </w:r>
          </w:p>
        </w:tc>
        <w:tc>
          <w:tcPr>
            <w:tcW w:w="1134" w:type="dxa"/>
            <w:vAlign w:val="center"/>
          </w:tcPr>
          <w:p>
            <w:pPr>
              <w:jc w:val="center"/>
              <w:rPr>
                <w:rFonts w:ascii="宋体" w:hAnsi="宋体"/>
              </w:rPr>
            </w:pPr>
            <w:r>
              <w:rPr>
                <w:rFonts w:hint="eastAsia" w:ascii="宋体" w:hAnsi="宋体"/>
              </w:rPr>
              <w:t>1.</w:t>
            </w:r>
            <w:r>
              <w:rPr>
                <w:rFonts w:hint="eastAsia"/>
              </w:rPr>
              <w:t>手工点钞技能</w:t>
            </w:r>
          </w:p>
          <w:p>
            <w:pPr>
              <w:jc w:val="center"/>
              <w:rPr>
                <w:rFonts w:ascii="宋体" w:hAnsi="宋体"/>
              </w:rPr>
            </w:pPr>
          </w:p>
        </w:tc>
        <w:tc>
          <w:tcPr>
            <w:tcW w:w="1526" w:type="dxa"/>
            <w:vAlign w:val="center"/>
          </w:tcPr>
          <w:p>
            <w:r>
              <w:rPr>
                <w:rFonts w:hint="eastAsia"/>
              </w:rPr>
              <w:t>1.点钞基本要求；</w:t>
            </w:r>
          </w:p>
          <w:p>
            <w:r>
              <w:rPr>
                <w:rFonts w:hint="eastAsia"/>
              </w:rPr>
              <w:t>2.点钞基本环节；</w:t>
            </w:r>
          </w:p>
          <w:p>
            <w:r>
              <w:rPr>
                <w:rFonts w:hint="eastAsia"/>
              </w:rPr>
              <w:t>3.不同的点钞方式。</w:t>
            </w:r>
          </w:p>
          <w:p>
            <w:pPr>
              <w:jc w:val="left"/>
              <w:rPr>
                <w:rFonts w:ascii="宋体" w:hAnsi="宋体"/>
                <w:szCs w:val="21"/>
              </w:rPr>
            </w:pPr>
          </w:p>
        </w:tc>
        <w:tc>
          <w:tcPr>
            <w:tcW w:w="1811" w:type="dxa"/>
          </w:tcPr>
          <w:p>
            <w:r>
              <w:rPr>
                <w:rFonts w:hint="eastAsia"/>
              </w:rPr>
              <w:t>1.了解点钞的基本要求；</w:t>
            </w:r>
          </w:p>
          <w:p>
            <w:r>
              <w:rPr>
                <w:rFonts w:hint="eastAsia"/>
              </w:rPr>
              <w:t>2.掌握点钞的基本环节；</w:t>
            </w:r>
          </w:p>
          <w:p>
            <w:pPr>
              <w:rPr>
                <w:rFonts w:ascii="宋体" w:hAnsi="宋体"/>
                <w:szCs w:val="21"/>
              </w:rPr>
            </w:pPr>
            <w:r>
              <w:rPr>
                <w:rFonts w:hint="eastAsia"/>
              </w:rPr>
              <w:t>3.重点掌握各种点钞方式。</w:t>
            </w:r>
          </w:p>
        </w:tc>
        <w:tc>
          <w:tcPr>
            <w:tcW w:w="1618" w:type="dxa"/>
          </w:tcPr>
          <w:p>
            <w:pPr>
              <w:rPr>
                <w:rFonts w:ascii="宋体" w:hAnsi="宋体"/>
                <w:szCs w:val="21"/>
              </w:rPr>
            </w:pPr>
            <w:r>
              <w:rPr>
                <w:rFonts w:hint="eastAsia" w:ascii="宋体" w:hAnsi="宋体"/>
                <w:szCs w:val="21"/>
              </w:rPr>
              <w:t>1.手持式点钞；</w:t>
            </w:r>
          </w:p>
          <w:p>
            <w:pPr>
              <w:rPr>
                <w:rFonts w:ascii="宋体" w:hAnsi="宋体"/>
                <w:szCs w:val="21"/>
              </w:rPr>
            </w:pPr>
            <w:r>
              <w:rPr>
                <w:rFonts w:hint="eastAsia" w:ascii="宋体" w:hAnsi="宋体"/>
                <w:szCs w:val="21"/>
              </w:rPr>
              <w:t>2.手按式点钞；</w:t>
            </w:r>
          </w:p>
          <w:p>
            <w:pPr>
              <w:rPr>
                <w:rFonts w:ascii="宋体" w:hAnsi="宋体"/>
                <w:szCs w:val="21"/>
              </w:rPr>
            </w:pPr>
            <w:r>
              <w:rPr>
                <w:rFonts w:hint="eastAsia" w:ascii="宋体" w:hAnsi="宋体"/>
                <w:szCs w:val="21"/>
              </w:rPr>
              <w:t>3.精益求精的工作态度</w:t>
            </w:r>
          </w:p>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rPr>
              <w:t>交流分析。</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2.</w:t>
            </w:r>
            <w:r>
              <w:rPr>
                <w:rFonts w:hint="eastAsia"/>
              </w:rPr>
              <w:t>机器点钞技能</w:t>
            </w:r>
          </w:p>
          <w:p>
            <w:pPr>
              <w:jc w:val="center"/>
              <w:rPr>
                <w:rFonts w:ascii="宋体" w:hAnsi="宋体"/>
              </w:rPr>
            </w:pPr>
          </w:p>
        </w:tc>
        <w:tc>
          <w:tcPr>
            <w:tcW w:w="1526" w:type="dxa"/>
            <w:vAlign w:val="center"/>
          </w:tcPr>
          <w:p>
            <w:pPr>
              <w:numPr>
                <w:ilvl w:val="0"/>
                <w:numId w:val="12"/>
              </w:numPr>
            </w:pPr>
            <w:r>
              <w:rPr>
                <w:rFonts w:hint="eastAsia"/>
              </w:rPr>
              <w:t>点钞机的构造；</w:t>
            </w:r>
          </w:p>
          <w:p>
            <w:pPr>
              <w:pStyle w:val="2"/>
              <w:numPr>
                <w:ilvl w:val="0"/>
                <w:numId w:val="12"/>
              </w:numPr>
              <w:ind w:firstLine="0" w:firstLineChars="0"/>
              <w:rPr>
                <w:lang w:val="en-US"/>
              </w:rPr>
            </w:pPr>
            <w:r>
              <w:rPr>
                <w:rFonts w:hint="eastAsia"/>
                <w:lang w:val="en-US"/>
              </w:rPr>
              <w:t>点钞前的准备工作；</w:t>
            </w:r>
          </w:p>
          <w:p>
            <w:pPr>
              <w:pStyle w:val="2"/>
              <w:numPr>
                <w:ilvl w:val="0"/>
                <w:numId w:val="12"/>
              </w:numPr>
              <w:ind w:firstLine="0" w:firstLineChars="0"/>
              <w:rPr>
                <w:lang w:val="en-US"/>
              </w:rPr>
            </w:pPr>
            <w:r>
              <w:rPr>
                <w:rFonts w:hint="eastAsia"/>
                <w:lang w:val="en-US"/>
              </w:rPr>
              <w:t>点钞机的使用方法。</w:t>
            </w:r>
          </w:p>
          <w:p>
            <w:pPr>
              <w:jc w:val="left"/>
              <w:rPr>
                <w:rFonts w:ascii="宋体" w:hAnsi="宋体"/>
                <w:szCs w:val="21"/>
              </w:rPr>
            </w:pPr>
          </w:p>
        </w:tc>
        <w:tc>
          <w:tcPr>
            <w:tcW w:w="1811" w:type="dxa"/>
          </w:tcPr>
          <w:p>
            <w:r>
              <w:rPr>
                <w:rFonts w:hint="eastAsia"/>
              </w:rPr>
              <w:t>1.了解点钞机的构造；</w:t>
            </w:r>
          </w:p>
          <w:p>
            <w:r>
              <w:rPr>
                <w:rFonts w:hint="eastAsia"/>
              </w:rPr>
              <w:t>2.掌握点钞的准备工作；</w:t>
            </w:r>
          </w:p>
          <w:p>
            <w:pPr>
              <w:pStyle w:val="2"/>
              <w:ind w:firstLine="0" w:firstLineChars="0"/>
              <w:rPr>
                <w:lang w:val="en-US"/>
              </w:rPr>
            </w:pPr>
            <w:r>
              <w:rPr>
                <w:rFonts w:hint="eastAsia" w:ascii="宋体" w:hAnsi="宋体"/>
                <w:szCs w:val="21"/>
                <w:lang w:val="en-US"/>
              </w:rPr>
              <w:t>3.可以正确的使用点钞机。</w:t>
            </w:r>
          </w:p>
        </w:tc>
        <w:tc>
          <w:tcPr>
            <w:tcW w:w="1618" w:type="dxa"/>
          </w:tcPr>
          <w:p>
            <w:pPr>
              <w:rPr>
                <w:rFonts w:ascii="宋体" w:hAnsi="宋体"/>
                <w:szCs w:val="21"/>
              </w:rPr>
            </w:pPr>
            <w:r>
              <w:rPr>
                <w:rFonts w:hint="eastAsia" w:ascii="宋体" w:hAnsi="宋体"/>
                <w:szCs w:val="21"/>
              </w:rPr>
              <w:t>1.点钞机的使用方法；</w:t>
            </w:r>
          </w:p>
          <w:p>
            <w:pPr>
              <w:rPr>
                <w:rFonts w:ascii="宋体" w:hAnsi="宋体"/>
                <w:szCs w:val="21"/>
              </w:rPr>
            </w:pPr>
            <w:r>
              <w:rPr>
                <w:rFonts w:hint="eastAsia" w:ascii="宋体" w:hAnsi="宋体"/>
                <w:szCs w:val="21"/>
              </w:rPr>
              <w:t>2.</w:t>
            </w:r>
            <w:r>
              <w:rPr>
                <w:rFonts w:hint="eastAsia" w:ascii="宋体" w:hAnsi="宋体"/>
                <w:szCs w:val="21"/>
                <w:lang w:val="zh-CN"/>
              </w:rPr>
              <w:t>培养严谨、慎独、求真的职业精神</w:t>
            </w:r>
          </w:p>
          <w:p>
            <w:pPr>
              <w:rPr>
                <w:rFonts w:ascii="宋体" w:hAnsi="宋体"/>
                <w:szCs w:val="21"/>
              </w:rPr>
            </w:pPr>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szCs w:val="21"/>
              </w:rPr>
            </w:pPr>
          </w:p>
        </w:tc>
        <w:tc>
          <w:tcPr>
            <w:tcW w:w="1134" w:type="dxa"/>
            <w:vAlign w:val="center"/>
          </w:tcPr>
          <w:p>
            <w:pPr>
              <w:jc w:val="left"/>
              <w:rPr>
                <w:rFonts w:ascii="宋体" w:hAnsi="宋体"/>
              </w:rPr>
            </w:pPr>
            <w:r>
              <w:rPr>
                <w:rFonts w:hint="eastAsia" w:ascii="宋体" w:hAnsi="宋体"/>
              </w:rPr>
              <w:t>3.验钞操作技能</w:t>
            </w:r>
          </w:p>
        </w:tc>
        <w:tc>
          <w:tcPr>
            <w:tcW w:w="1526" w:type="dxa"/>
          </w:tcPr>
          <w:p>
            <w:r>
              <w:rPr>
                <w:rFonts w:hint="eastAsia"/>
              </w:rPr>
              <w:t>1.人民币的发展历程；</w:t>
            </w:r>
          </w:p>
          <w:p>
            <w:pPr>
              <w:pStyle w:val="2"/>
              <w:ind w:firstLine="0" w:firstLineChars="0"/>
              <w:rPr>
                <w:lang w:val="en-US"/>
              </w:rPr>
            </w:pPr>
            <w:r>
              <w:rPr>
                <w:rFonts w:hint="eastAsia"/>
                <w:lang w:val="en-US"/>
              </w:rPr>
              <w:t>2.人民币真假识别。</w:t>
            </w:r>
          </w:p>
          <w:p>
            <w:pPr>
              <w:rPr>
                <w:rFonts w:ascii="宋体" w:hAnsi="宋体"/>
                <w:szCs w:val="21"/>
              </w:rPr>
            </w:pPr>
          </w:p>
        </w:tc>
        <w:tc>
          <w:tcPr>
            <w:tcW w:w="1811" w:type="dxa"/>
          </w:tcPr>
          <w:p>
            <w:pPr>
              <w:numPr>
                <w:ilvl w:val="0"/>
                <w:numId w:val="13"/>
              </w:numPr>
            </w:pPr>
            <w:r>
              <w:rPr>
                <w:rFonts w:hint="eastAsia"/>
              </w:rPr>
              <w:t>了解人民币的整个发展历程；</w:t>
            </w:r>
          </w:p>
          <w:p>
            <w:pPr>
              <w:pStyle w:val="2"/>
              <w:ind w:firstLine="0" w:firstLineChars="0"/>
              <w:rPr>
                <w:lang w:val="en-US"/>
              </w:rPr>
            </w:pPr>
            <w:r>
              <w:rPr>
                <w:rFonts w:hint="eastAsia"/>
                <w:lang w:val="en-US"/>
              </w:rPr>
              <w:t>2.观察2015年新币，可以识别假币。</w:t>
            </w:r>
          </w:p>
        </w:tc>
        <w:tc>
          <w:tcPr>
            <w:tcW w:w="1618" w:type="dxa"/>
          </w:tcPr>
          <w:p>
            <w:pPr>
              <w:rPr>
                <w:rFonts w:ascii="宋体" w:hAnsi="宋体"/>
                <w:szCs w:val="21"/>
              </w:rPr>
            </w:pPr>
            <w:r>
              <w:rPr>
                <w:rFonts w:hint="eastAsia" w:ascii="宋体" w:hAnsi="宋体"/>
                <w:szCs w:val="21"/>
              </w:rPr>
              <w:t>1.第五套人民币；</w:t>
            </w:r>
          </w:p>
          <w:p>
            <w:pPr>
              <w:pStyle w:val="2"/>
              <w:ind w:firstLine="0" w:firstLineChars="0"/>
              <w:rPr>
                <w:rFonts w:eastAsia="宋体"/>
                <w:lang w:val="en-US"/>
              </w:rPr>
            </w:pPr>
            <w:r>
              <w:rPr>
                <w:rFonts w:hint="eastAsia" w:ascii="宋体" w:hAnsi="宋体"/>
                <w:szCs w:val="21"/>
                <w:lang w:val="en-US"/>
              </w:rPr>
              <w:t>2.人民币真假识别；</w:t>
            </w:r>
          </w:p>
          <w:p>
            <w:pPr>
              <w:rPr>
                <w:rFonts w:ascii="宋体" w:hAnsi="宋体"/>
                <w:szCs w:val="21"/>
              </w:rPr>
            </w:pPr>
            <w:r>
              <w:rPr>
                <w:rFonts w:hint="eastAsia" w:ascii="宋体" w:hAnsi="宋体"/>
                <w:szCs w:val="21"/>
              </w:rPr>
              <w:t>3.</w:t>
            </w:r>
            <w:r>
              <w:rPr>
                <w:rFonts w:hint="eastAsia" w:ascii="宋体" w:hAnsi="宋体" w:cs="宋体"/>
                <w:szCs w:val="21"/>
              </w:rPr>
              <w:t>提高实践能力、社会责任和创新精神</w:t>
            </w:r>
          </w:p>
          <w:p>
            <w:pPr>
              <w:rPr>
                <w:rFonts w:ascii="宋体" w:hAnsi="宋体"/>
                <w:szCs w:val="21"/>
              </w:rPr>
            </w:pPr>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rPr>
            </w:pPr>
            <w:r>
              <w:rPr>
                <w:rFonts w:hint="eastAsia" w:ascii="宋体" w:hAnsi="宋体"/>
                <w:szCs w:val="21"/>
              </w:rPr>
              <w:t>数字小键盘使用技能</w:t>
            </w:r>
          </w:p>
        </w:tc>
        <w:tc>
          <w:tcPr>
            <w:tcW w:w="1134" w:type="dxa"/>
            <w:vAlign w:val="center"/>
          </w:tcPr>
          <w:p>
            <w:pPr>
              <w:jc w:val="left"/>
              <w:rPr>
                <w:rFonts w:ascii="宋体" w:hAnsi="宋体"/>
              </w:rPr>
            </w:pPr>
            <w:r>
              <w:rPr>
                <w:rFonts w:hint="eastAsia" w:ascii="宋体" w:hAnsi="宋体"/>
              </w:rPr>
              <w:t>1.数字小键盘的使用</w:t>
            </w:r>
          </w:p>
        </w:tc>
        <w:tc>
          <w:tcPr>
            <w:tcW w:w="1526" w:type="dxa"/>
            <w:vAlign w:val="center"/>
          </w:tcPr>
          <w:p>
            <w:pPr>
              <w:jc w:val="left"/>
            </w:pPr>
            <w:r>
              <w:rPr>
                <w:rFonts w:hint="eastAsia"/>
              </w:rPr>
              <w:t>1.数字小键盘的功能键；</w:t>
            </w:r>
          </w:p>
          <w:p>
            <w:pPr>
              <w:pStyle w:val="2"/>
              <w:ind w:firstLine="0" w:firstLineChars="0"/>
              <w:rPr>
                <w:rFonts w:ascii="宋体" w:hAnsi="宋体"/>
                <w:lang w:val="en-US"/>
              </w:rPr>
            </w:pPr>
            <w:r>
              <w:rPr>
                <w:rFonts w:hint="eastAsia" w:ascii="宋体" w:hAnsi="宋体"/>
                <w:lang w:val="en-US"/>
              </w:rPr>
              <w:t>2.数字小键盘的指法。</w:t>
            </w:r>
          </w:p>
          <w:p>
            <w:pPr>
              <w:pStyle w:val="2"/>
              <w:ind w:firstLine="0" w:firstLineChars="0"/>
              <w:rPr>
                <w:rFonts w:ascii="宋体" w:hAnsi="宋体"/>
                <w:lang w:val="en-US"/>
              </w:rPr>
            </w:pPr>
          </w:p>
        </w:tc>
        <w:tc>
          <w:tcPr>
            <w:tcW w:w="1811" w:type="dxa"/>
          </w:tcPr>
          <w:p>
            <w:pPr>
              <w:jc w:val="left"/>
              <w:rPr>
                <w:rFonts w:ascii="宋体" w:hAnsi="宋体"/>
              </w:rPr>
            </w:pPr>
            <w:r>
              <w:rPr>
                <w:rFonts w:hint="eastAsia" w:ascii="宋体" w:hAnsi="宋体"/>
              </w:rPr>
              <w:t>能熟练掌握数字小键盘的指法。</w:t>
            </w:r>
          </w:p>
        </w:tc>
        <w:tc>
          <w:tcPr>
            <w:tcW w:w="1618" w:type="dxa"/>
          </w:tcPr>
          <w:p>
            <w:pPr>
              <w:rPr>
                <w:rFonts w:ascii="宋体" w:hAnsi="宋体"/>
                <w:szCs w:val="21"/>
              </w:rPr>
            </w:pPr>
            <w:r>
              <w:rPr>
                <w:rFonts w:hint="eastAsia" w:ascii="宋体" w:hAnsi="宋体"/>
                <w:szCs w:val="21"/>
              </w:rPr>
              <w:t>1.数字小键盘的指法；</w:t>
            </w:r>
          </w:p>
          <w:p>
            <w:pPr>
              <w:rPr>
                <w:rFonts w:ascii="宋体" w:hAnsi="宋体"/>
                <w:szCs w:val="21"/>
              </w:rPr>
            </w:pPr>
            <w:r>
              <w:rPr>
                <w:rFonts w:hint="eastAsia" w:ascii="宋体" w:hAnsi="宋体"/>
                <w:szCs w:val="21"/>
              </w:rPr>
              <w:t>2.</w:t>
            </w:r>
            <w:r>
              <w:rPr>
                <w:rFonts w:hint="eastAsia" w:ascii="宋体" w:hAnsi="宋体" w:cs="宋体"/>
                <w:szCs w:val="21"/>
              </w:rPr>
              <w:t>培养学生工匠精神</w:t>
            </w:r>
          </w:p>
        </w:tc>
        <w:tc>
          <w:tcPr>
            <w:tcW w:w="1078" w:type="dxa"/>
          </w:tcPr>
          <w:p>
            <w:pPr>
              <w:jc w:val="left"/>
              <w:rPr>
                <w:rFonts w:ascii="宋体" w:hAnsi="宋体"/>
              </w:rPr>
            </w:pPr>
            <w:r>
              <w:rPr>
                <w:rFonts w:hint="eastAsia" w:ascii="宋体" w:hAnsi="宋体"/>
              </w:rPr>
              <w:t>案例分析；</w:t>
            </w:r>
          </w:p>
          <w:p>
            <w:pPr>
              <w:jc w:val="left"/>
              <w:rPr>
                <w:rFonts w:ascii="宋体" w:hAnsi="宋体"/>
              </w:rPr>
            </w:pPr>
            <w:r>
              <w:rPr>
                <w:rFonts w:hint="eastAsia" w:ascii="宋体" w:hAnsi="宋体"/>
              </w:rPr>
              <w:t>引导创新；</w:t>
            </w:r>
          </w:p>
          <w:p>
            <w:pPr>
              <w:jc w:val="left"/>
              <w:rPr>
                <w:rFonts w:ascii="宋体" w:hAnsi="宋体"/>
              </w:rPr>
            </w:pPr>
            <w:r>
              <w:rPr>
                <w:rFonts w:hint="eastAsia" w:ascii="宋体" w:hAnsi="宋体"/>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jc w:val="left"/>
              <w:rPr>
                <w:rFonts w:ascii="宋体" w:hAnsi="宋体"/>
              </w:rPr>
            </w:pPr>
            <w:r>
              <w:rPr>
                <w:rFonts w:hint="eastAsia" w:ascii="宋体" w:hAnsi="宋体"/>
              </w:rPr>
              <w:t>2.数字小键盘的实训</w:t>
            </w:r>
          </w:p>
        </w:tc>
        <w:tc>
          <w:tcPr>
            <w:tcW w:w="1526" w:type="dxa"/>
          </w:tcPr>
          <w:p>
            <w:pPr>
              <w:jc w:val="left"/>
              <w:rPr>
                <w:rFonts w:ascii="宋体" w:hAnsi="宋体"/>
              </w:rPr>
            </w:pPr>
            <w:r>
              <w:rPr>
                <w:rFonts w:hint="eastAsia" w:ascii="宋体" w:hAnsi="宋体"/>
              </w:rPr>
              <w:t>练习课本上的实训题目</w:t>
            </w:r>
          </w:p>
        </w:tc>
        <w:tc>
          <w:tcPr>
            <w:tcW w:w="1811" w:type="dxa"/>
          </w:tcPr>
          <w:p>
            <w:pPr>
              <w:jc w:val="left"/>
              <w:rPr>
                <w:rFonts w:ascii="宋体" w:hAnsi="宋体"/>
              </w:rPr>
            </w:pPr>
            <w:r>
              <w:rPr>
                <w:rFonts w:hint="eastAsia" w:ascii="宋体" w:hAnsi="宋体"/>
              </w:rPr>
              <w:t xml:space="preserve">能熟练掌握数字小键盘的指法。 </w:t>
            </w:r>
          </w:p>
          <w:p>
            <w:pPr>
              <w:jc w:val="left"/>
              <w:rPr>
                <w:rFonts w:ascii="宋体" w:hAnsi="宋体"/>
              </w:rPr>
            </w:pPr>
          </w:p>
        </w:tc>
        <w:tc>
          <w:tcPr>
            <w:tcW w:w="1618" w:type="dxa"/>
          </w:tcPr>
          <w:p>
            <w:pPr>
              <w:numPr>
                <w:ilvl w:val="0"/>
                <w:numId w:val="14"/>
              </w:numPr>
            </w:pPr>
            <w:r>
              <w:rPr>
                <w:rFonts w:hint="eastAsia"/>
              </w:rPr>
              <w:t>数字小键盘的指法；</w:t>
            </w:r>
          </w:p>
          <w:p>
            <w:pPr>
              <w:pStyle w:val="2"/>
              <w:ind w:firstLine="0" w:firstLineChars="0"/>
              <w:rPr>
                <w:lang w:val="en-US"/>
              </w:rPr>
            </w:pPr>
            <w:r>
              <w:rPr>
                <w:rFonts w:hint="eastAsia"/>
                <w:lang w:val="en-US"/>
              </w:rPr>
              <w:t>2.强化技能</w:t>
            </w:r>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p>
            <w:pPr>
              <w:rPr>
                <w:rFonts w:ascii="宋体" w:hAnsi="宋体"/>
                <w:szCs w:val="21"/>
              </w:rPr>
            </w:pPr>
            <w:r>
              <w:rPr>
                <w:rFonts w:hint="eastAsia" w:ascii="宋体" w:hAnsi="宋体"/>
                <w:szCs w:val="21"/>
              </w:rPr>
              <w:t>讨论交流。</w:t>
            </w:r>
          </w:p>
        </w:tc>
        <w:tc>
          <w:tcPr>
            <w:tcW w:w="622" w:type="dxa"/>
            <w:vAlign w:val="center"/>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211" w:type="dxa"/>
            <w:vMerge w:val="restart"/>
            <w:vAlign w:val="center"/>
          </w:tcPr>
          <w:p>
            <w:pPr>
              <w:jc w:val="left"/>
              <w:rPr>
                <w:rFonts w:ascii="宋体" w:hAnsi="宋体"/>
                <w:szCs w:val="21"/>
              </w:rPr>
            </w:pPr>
            <w:r>
              <w:rPr>
                <w:rFonts w:hint="eastAsia" w:ascii="宋体" w:hAnsi="宋体"/>
                <w:szCs w:val="21"/>
              </w:rPr>
              <w:t>传票算技能</w:t>
            </w:r>
          </w:p>
        </w:tc>
        <w:tc>
          <w:tcPr>
            <w:tcW w:w="1134" w:type="dxa"/>
            <w:vAlign w:val="center"/>
          </w:tcPr>
          <w:p>
            <w:pPr>
              <w:jc w:val="left"/>
              <w:rPr>
                <w:rFonts w:ascii="宋体" w:hAnsi="宋体"/>
                <w:szCs w:val="21"/>
              </w:rPr>
            </w:pPr>
            <w:r>
              <w:rPr>
                <w:rFonts w:hint="eastAsia" w:ascii="宋体" w:hAnsi="宋体"/>
                <w:szCs w:val="21"/>
              </w:rPr>
              <w:t>1.了解传票算</w:t>
            </w:r>
          </w:p>
        </w:tc>
        <w:tc>
          <w:tcPr>
            <w:tcW w:w="1526" w:type="dxa"/>
            <w:vAlign w:val="center"/>
          </w:tcPr>
          <w:p>
            <w:pPr>
              <w:jc w:val="left"/>
              <w:rPr>
                <w:rFonts w:ascii="宋体" w:hAnsi="宋体"/>
                <w:szCs w:val="21"/>
              </w:rPr>
            </w:pPr>
            <w:r>
              <w:rPr>
                <w:rFonts w:hint="eastAsia" w:ascii="宋体" w:hAnsi="宋体"/>
                <w:szCs w:val="21"/>
              </w:rPr>
              <w:t>1.传票算的含义；</w:t>
            </w:r>
          </w:p>
          <w:p>
            <w:pPr>
              <w:pStyle w:val="2"/>
              <w:ind w:firstLine="0" w:firstLineChars="0"/>
              <w:rPr>
                <w:rFonts w:ascii="宋体" w:hAnsi="宋体"/>
                <w:szCs w:val="21"/>
                <w:lang w:val="en-US"/>
              </w:rPr>
            </w:pPr>
            <w:r>
              <w:rPr>
                <w:rFonts w:hint="eastAsia" w:ascii="宋体" w:hAnsi="宋体"/>
                <w:szCs w:val="21"/>
                <w:lang w:val="en-US"/>
              </w:rPr>
              <w:t>2.传票的种类；</w:t>
            </w:r>
          </w:p>
          <w:p>
            <w:pPr>
              <w:pStyle w:val="2"/>
              <w:ind w:firstLine="0" w:firstLineChars="0"/>
              <w:rPr>
                <w:rFonts w:ascii="宋体" w:hAnsi="宋体"/>
                <w:szCs w:val="21"/>
                <w:lang w:val="en-US"/>
              </w:rPr>
            </w:pPr>
            <w:r>
              <w:rPr>
                <w:rFonts w:hint="eastAsia" w:ascii="宋体" w:hAnsi="宋体"/>
                <w:szCs w:val="21"/>
                <w:lang w:val="en-US"/>
              </w:rPr>
              <w:t>3.传票算的行业标准。</w:t>
            </w:r>
          </w:p>
          <w:p>
            <w:pPr>
              <w:jc w:val="left"/>
              <w:rPr>
                <w:rFonts w:ascii="宋体" w:hAnsi="宋体"/>
                <w:szCs w:val="21"/>
              </w:rPr>
            </w:pPr>
          </w:p>
        </w:tc>
        <w:tc>
          <w:tcPr>
            <w:tcW w:w="1811" w:type="dxa"/>
          </w:tcPr>
          <w:p>
            <w:pPr>
              <w:numPr>
                <w:ilvl w:val="0"/>
                <w:numId w:val="15"/>
              </w:numPr>
              <w:jc w:val="left"/>
            </w:pPr>
            <w:r>
              <w:rPr>
                <w:rFonts w:hint="eastAsia" w:ascii="宋体" w:hAnsi="宋体"/>
                <w:szCs w:val="21"/>
              </w:rPr>
              <w:t>能了解传票算的定义；</w:t>
            </w:r>
          </w:p>
          <w:p>
            <w:pPr>
              <w:pStyle w:val="2"/>
              <w:numPr>
                <w:ilvl w:val="0"/>
                <w:numId w:val="15"/>
              </w:numPr>
              <w:ind w:firstLine="0" w:firstLineChars="0"/>
              <w:rPr>
                <w:rFonts w:ascii="宋体" w:hAnsi="宋体"/>
                <w:szCs w:val="21"/>
                <w:lang w:val="en-US"/>
              </w:rPr>
            </w:pPr>
            <w:r>
              <w:rPr>
                <w:rFonts w:hint="eastAsia" w:ascii="宋体" w:hAnsi="宋体"/>
                <w:szCs w:val="21"/>
                <w:lang w:val="en-US"/>
              </w:rPr>
              <w:t>掌握传票的种类；</w:t>
            </w:r>
          </w:p>
          <w:p>
            <w:pPr>
              <w:pStyle w:val="2"/>
              <w:numPr>
                <w:ilvl w:val="0"/>
                <w:numId w:val="15"/>
              </w:numPr>
              <w:ind w:firstLine="0" w:firstLineChars="0"/>
              <w:rPr>
                <w:rFonts w:ascii="宋体" w:hAnsi="宋体"/>
                <w:szCs w:val="21"/>
                <w:lang w:val="en-US"/>
              </w:rPr>
            </w:pPr>
            <w:r>
              <w:rPr>
                <w:rFonts w:hint="eastAsia" w:ascii="宋体" w:hAnsi="宋体"/>
                <w:szCs w:val="21"/>
                <w:lang w:val="en-US"/>
              </w:rPr>
              <w:t>可以明确传票算的行业标准。</w:t>
            </w:r>
          </w:p>
          <w:p>
            <w:pPr>
              <w:jc w:val="left"/>
              <w:rPr>
                <w:rFonts w:ascii="宋体" w:hAnsi="宋体"/>
                <w:szCs w:val="21"/>
              </w:rPr>
            </w:pPr>
          </w:p>
        </w:tc>
        <w:tc>
          <w:tcPr>
            <w:tcW w:w="1618" w:type="dxa"/>
          </w:tcPr>
          <w:p>
            <w:pPr>
              <w:rPr>
                <w:rFonts w:ascii="宋体" w:hAnsi="宋体"/>
                <w:szCs w:val="21"/>
              </w:rPr>
            </w:pPr>
            <w:r>
              <w:rPr>
                <w:rFonts w:hint="eastAsia" w:ascii="宋体" w:hAnsi="宋体"/>
                <w:szCs w:val="21"/>
              </w:rPr>
              <w:t xml:space="preserve">1.传票的种类； </w:t>
            </w:r>
          </w:p>
          <w:p>
            <w:pPr>
              <w:rPr>
                <w:rFonts w:ascii="宋体" w:hAnsi="宋体"/>
                <w:szCs w:val="21"/>
              </w:rPr>
            </w:pPr>
            <w:r>
              <w:rPr>
                <w:rFonts w:hint="eastAsia" w:ascii="宋体" w:hAnsi="宋体"/>
                <w:szCs w:val="21"/>
              </w:rPr>
              <w:t>2.传票算的行业标准；</w:t>
            </w:r>
          </w:p>
          <w:p>
            <w:pPr>
              <w:rPr>
                <w:rFonts w:ascii="宋体" w:hAnsi="宋体"/>
                <w:szCs w:val="21"/>
              </w:rPr>
            </w:pPr>
            <w:r>
              <w:rPr>
                <w:rFonts w:hint="eastAsia" w:ascii="宋体" w:hAnsi="宋体"/>
                <w:szCs w:val="21"/>
              </w:rPr>
              <w:t>3.</w:t>
            </w:r>
            <w:r>
              <w:rPr>
                <w:rFonts w:hint="eastAsia" w:ascii="宋体" w:hAnsi="宋体" w:cs="宋体"/>
                <w:szCs w:val="21"/>
              </w:rPr>
              <w:t>培养学生工匠精神</w:t>
            </w:r>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left"/>
              <w:rPr>
                <w:rFonts w:ascii="宋体" w:hAnsi="宋体"/>
                <w:szCs w:val="21"/>
              </w:rPr>
            </w:pPr>
          </w:p>
        </w:tc>
        <w:tc>
          <w:tcPr>
            <w:tcW w:w="1134" w:type="dxa"/>
            <w:vAlign w:val="center"/>
          </w:tcPr>
          <w:p>
            <w:pPr>
              <w:jc w:val="left"/>
              <w:rPr>
                <w:rFonts w:ascii="宋体" w:hAnsi="宋体"/>
                <w:szCs w:val="21"/>
              </w:rPr>
            </w:pPr>
            <w:r>
              <w:rPr>
                <w:rFonts w:hint="eastAsia" w:ascii="宋体" w:hAnsi="宋体"/>
                <w:szCs w:val="21"/>
              </w:rPr>
              <w:t>2.传票算的步骤与方法</w:t>
            </w:r>
          </w:p>
        </w:tc>
        <w:tc>
          <w:tcPr>
            <w:tcW w:w="1526" w:type="dxa"/>
            <w:vAlign w:val="center"/>
          </w:tcPr>
          <w:p>
            <w:pPr>
              <w:jc w:val="left"/>
              <w:rPr>
                <w:rFonts w:ascii="宋体" w:hAnsi="宋体" w:cs="宋体"/>
                <w:szCs w:val="21"/>
              </w:rPr>
            </w:pPr>
            <w:r>
              <w:rPr>
                <w:rFonts w:hint="eastAsia" w:ascii="宋体" w:hAnsi="宋体" w:cs="宋体"/>
                <w:szCs w:val="21"/>
              </w:rPr>
              <w:t>1. 传票算的步骤与方法</w:t>
            </w:r>
          </w:p>
          <w:p>
            <w:pPr>
              <w:jc w:val="left"/>
              <w:rPr>
                <w:rFonts w:ascii="宋体" w:hAnsi="宋体" w:cs="宋体"/>
                <w:szCs w:val="21"/>
              </w:rPr>
            </w:pPr>
          </w:p>
        </w:tc>
        <w:tc>
          <w:tcPr>
            <w:tcW w:w="1811" w:type="dxa"/>
          </w:tcPr>
          <w:p>
            <w:pPr>
              <w:jc w:val="left"/>
              <w:rPr>
                <w:rFonts w:ascii="宋体" w:hAnsi="宋体" w:cs="宋体"/>
                <w:szCs w:val="21"/>
              </w:rPr>
            </w:pPr>
            <w:r>
              <w:rPr>
                <w:rFonts w:hint="eastAsia" w:ascii="宋体" w:hAnsi="宋体" w:cs="宋体"/>
                <w:szCs w:val="21"/>
              </w:rPr>
              <w:t>1.掌握翻打传票的步骤</w:t>
            </w:r>
          </w:p>
          <w:p>
            <w:pPr>
              <w:jc w:val="left"/>
              <w:rPr>
                <w:rFonts w:ascii="宋体" w:hAnsi="宋体" w:cs="宋体"/>
                <w:szCs w:val="21"/>
              </w:rPr>
            </w:pPr>
          </w:p>
        </w:tc>
        <w:tc>
          <w:tcPr>
            <w:tcW w:w="1618" w:type="dxa"/>
          </w:tcPr>
          <w:p>
            <w:pPr>
              <w:rPr>
                <w:rFonts w:ascii="宋体" w:hAnsi="宋体" w:cs="宋体"/>
              </w:rPr>
            </w:pPr>
            <w:r>
              <w:rPr>
                <w:rFonts w:hint="eastAsia" w:ascii="宋体" w:hAnsi="宋体" w:cs="宋体"/>
              </w:rPr>
              <w:t>1.传票翻页的方法；</w:t>
            </w:r>
          </w:p>
          <w:p>
            <w:pPr>
              <w:rPr>
                <w:rFonts w:ascii="宋体" w:hAnsi="宋体" w:cs="宋体"/>
              </w:rPr>
            </w:pPr>
            <w:r>
              <w:rPr>
                <w:rFonts w:hint="eastAsia" w:ascii="宋体" w:hAnsi="宋体" w:cs="宋体"/>
              </w:rPr>
              <w:t>2.传票记页的方法；</w:t>
            </w:r>
          </w:p>
          <w:p>
            <w:pPr>
              <w:pStyle w:val="2"/>
              <w:ind w:firstLine="0" w:firstLineChars="0"/>
              <w:rPr>
                <w:rFonts w:ascii="宋体" w:hAnsi="宋体" w:eastAsia="宋体" w:cs="宋体"/>
                <w:lang w:val="en-US"/>
              </w:rPr>
            </w:pPr>
            <w:r>
              <w:rPr>
                <w:rFonts w:hint="eastAsia" w:ascii="宋体" w:hAnsi="宋体" w:eastAsia="宋体" w:cs="宋体"/>
                <w:szCs w:val="21"/>
                <w:lang w:val="en-US"/>
              </w:rPr>
              <w:t>3.</w:t>
            </w:r>
            <w:r>
              <w:rPr>
                <w:rFonts w:hint="eastAsia" w:ascii="宋体" w:hAnsi="宋体" w:eastAsia="宋体" w:cs="宋体"/>
                <w:lang w:val="en-US"/>
              </w:rPr>
              <w:t>强化技能</w:t>
            </w:r>
          </w:p>
        </w:tc>
        <w:tc>
          <w:tcPr>
            <w:tcW w:w="1078"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left"/>
              <w:rPr>
                <w:rFonts w:ascii="宋体" w:hAnsi="宋体"/>
                <w:szCs w:val="21"/>
              </w:rPr>
            </w:pPr>
          </w:p>
        </w:tc>
        <w:tc>
          <w:tcPr>
            <w:tcW w:w="1134" w:type="dxa"/>
            <w:vAlign w:val="center"/>
          </w:tcPr>
          <w:p>
            <w:pPr>
              <w:jc w:val="left"/>
              <w:rPr>
                <w:rFonts w:ascii="宋体" w:hAnsi="宋体"/>
                <w:szCs w:val="21"/>
              </w:rPr>
            </w:pPr>
            <w:r>
              <w:rPr>
                <w:rFonts w:hint="eastAsia" w:ascii="宋体" w:hAnsi="宋体"/>
                <w:szCs w:val="21"/>
              </w:rPr>
              <w:t>3.传票算的工具</w:t>
            </w:r>
          </w:p>
        </w:tc>
        <w:tc>
          <w:tcPr>
            <w:tcW w:w="1526" w:type="dxa"/>
            <w:vAlign w:val="center"/>
          </w:tcPr>
          <w:p>
            <w:pPr>
              <w:jc w:val="left"/>
              <w:rPr>
                <w:rFonts w:ascii="宋体" w:hAnsi="宋体" w:cs="宋体"/>
              </w:rPr>
            </w:pPr>
            <w:r>
              <w:rPr>
                <w:rFonts w:hint="eastAsia" w:ascii="宋体" w:hAnsi="宋体" w:cs="宋体"/>
              </w:rPr>
              <w:t>1.计算器翻打传票；</w:t>
            </w:r>
          </w:p>
          <w:p>
            <w:pPr>
              <w:pStyle w:val="2"/>
              <w:ind w:firstLine="0" w:firstLineChars="0"/>
              <w:rPr>
                <w:rFonts w:ascii="宋体" w:hAnsi="宋体" w:eastAsia="宋体" w:cs="宋体"/>
                <w:lang w:val="en-US"/>
              </w:rPr>
            </w:pPr>
            <w:r>
              <w:rPr>
                <w:rFonts w:hint="eastAsia" w:ascii="宋体" w:hAnsi="宋体" w:eastAsia="宋体" w:cs="宋体"/>
                <w:szCs w:val="21"/>
                <w:lang w:val="en-US"/>
              </w:rPr>
              <w:t>2.爱丁数码翰林提翻打传票。</w:t>
            </w:r>
          </w:p>
        </w:tc>
        <w:tc>
          <w:tcPr>
            <w:tcW w:w="1811" w:type="dxa"/>
          </w:tcPr>
          <w:p>
            <w:pPr>
              <w:jc w:val="left"/>
              <w:rPr>
                <w:rFonts w:ascii="宋体" w:hAnsi="宋体" w:cs="宋体"/>
              </w:rPr>
            </w:pPr>
            <w:r>
              <w:rPr>
                <w:rFonts w:hint="eastAsia" w:ascii="宋体" w:hAnsi="宋体" w:cs="宋体"/>
              </w:rPr>
              <w:t>1.掌握计算器翻打传票；</w:t>
            </w:r>
          </w:p>
          <w:p>
            <w:pPr>
              <w:pStyle w:val="2"/>
              <w:ind w:firstLine="0" w:firstLineChars="0"/>
              <w:rPr>
                <w:rFonts w:ascii="宋体" w:hAnsi="宋体" w:eastAsia="宋体" w:cs="宋体"/>
                <w:lang w:val="en-US"/>
              </w:rPr>
            </w:pPr>
            <w:r>
              <w:rPr>
                <w:rFonts w:hint="eastAsia" w:ascii="宋体" w:hAnsi="宋体" w:eastAsia="宋体" w:cs="宋体"/>
                <w:lang w:val="en-US"/>
              </w:rPr>
              <w:t>2.掌握</w:t>
            </w:r>
            <w:r>
              <w:rPr>
                <w:rFonts w:hint="eastAsia" w:ascii="宋体" w:hAnsi="宋体" w:eastAsia="宋体" w:cs="宋体"/>
                <w:szCs w:val="21"/>
                <w:lang w:val="en-US"/>
              </w:rPr>
              <w:t>爱丁数码翰林提翻打传票的步骤。</w:t>
            </w:r>
          </w:p>
        </w:tc>
        <w:tc>
          <w:tcPr>
            <w:tcW w:w="1618" w:type="dxa"/>
          </w:tcPr>
          <w:p>
            <w:pPr>
              <w:rPr>
                <w:rFonts w:ascii="宋体" w:hAnsi="宋体" w:cs="宋体"/>
              </w:rPr>
            </w:pPr>
            <w:r>
              <w:rPr>
                <w:rFonts w:hint="eastAsia" w:ascii="宋体" w:hAnsi="宋体" w:cs="宋体"/>
              </w:rPr>
              <w:t>1.爱丁数码翰林提翻打传票的步骤；</w:t>
            </w:r>
          </w:p>
          <w:p>
            <w:pPr>
              <w:pStyle w:val="2"/>
              <w:ind w:firstLine="0" w:firstLineChars="0"/>
              <w:rPr>
                <w:rFonts w:ascii="宋体" w:hAnsi="宋体" w:eastAsia="宋体" w:cs="宋体"/>
                <w:lang w:val="en-US"/>
              </w:rPr>
            </w:pPr>
            <w:r>
              <w:rPr>
                <w:rFonts w:hint="eastAsia" w:ascii="宋体" w:hAnsi="宋体" w:eastAsia="宋体" w:cs="宋体"/>
                <w:szCs w:val="21"/>
                <w:lang w:val="en-US"/>
              </w:rPr>
              <w:t>2.</w:t>
            </w:r>
            <w:r>
              <w:rPr>
                <w:rFonts w:hint="eastAsia" w:ascii="宋体" w:hAnsi="宋体" w:eastAsia="宋体" w:cs="宋体"/>
              </w:rPr>
              <w:t>加强管理规范意识</w:t>
            </w:r>
          </w:p>
        </w:tc>
        <w:tc>
          <w:tcPr>
            <w:tcW w:w="1078"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5</w:t>
            </w:r>
          </w:p>
        </w:tc>
        <w:tc>
          <w:tcPr>
            <w:tcW w:w="1211" w:type="dxa"/>
            <w:vMerge w:val="restart"/>
            <w:vAlign w:val="center"/>
          </w:tcPr>
          <w:p>
            <w:pPr>
              <w:jc w:val="center"/>
              <w:rPr>
                <w:rFonts w:ascii="宋体" w:hAnsi="宋体"/>
              </w:rPr>
            </w:pPr>
            <w:r>
              <w:rPr>
                <w:rFonts w:hint="eastAsia" w:ascii="宋体" w:hAnsi="宋体"/>
              </w:rPr>
              <w:t>文字录入技能</w:t>
            </w:r>
          </w:p>
        </w:tc>
        <w:tc>
          <w:tcPr>
            <w:tcW w:w="1134" w:type="dxa"/>
            <w:vAlign w:val="center"/>
          </w:tcPr>
          <w:p>
            <w:pPr>
              <w:jc w:val="left"/>
              <w:rPr>
                <w:rFonts w:ascii="宋体" w:hAnsi="宋体"/>
                <w:szCs w:val="21"/>
              </w:rPr>
            </w:pPr>
            <w:r>
              <w:rPr>
                <w:rFonts w:hint="eastAsia" w:ascii="宋体" w:hAnsi="宋体"/>
                <w:szCs w:val="21"/>
              </w:rPr>
              <w:t>1.文字录入技术基础</w:t>
            </w:r>
          </w:p>
        </w:tc>
        <w:tc>
          <w:tcPr>
            <w:tcW w:w="1526" w:type="dxa"/>
            <w:vAlign w:val="center"/>
          </w:tcPr>
          <w:p>
            <w:pPr>
              <w:jc w:val="left"/>
            </w:pPr>
            <w:r>
              <w:rPr>
                <w:rFonts w:hint="eastAsia"/>
              </w:rPr>
              <w:t>1.认识键盘；</w:t>
            </w:r>
          </w:p>
          <w:p>
            <w:pPr>
              <w:pStyle w:val="2"/>
              <w:ind w:firstLine="0" w:firstLineChars="0"/>
              <w:rPr>
                <w:rFonts w:ascii="宋体" w:hAnsi="宋体"/>
                <w:szCs w:val="21"/>
                <w:lang w:val="en-US"/>
              </w:rPr>
            </w:pPr>
            <w:r>
              <w:rPr>
                <w:rFonts w:hint="eastAsia" w:ascii="宋体" w:hAnsi="宋体"/>
                <w:szCs w:val="21"/>
                <w:lang w:val="en-US"/>
              </w:rPr>
              <w:t>2.指法训练；</w:t>
            </w:r>
          </w:p>
          <w:p>
            <w:pPr>
              <w:pStyle w:val="2"/>
              <w:ind w:firstLine="0" w:firstLineChars="0"/>
              <w:rPr>
                <w:rFonts w:ascii="宋体" w:hAnsi="宋体"/>
                <w:szCs w:val="21"/>
                <w:lang w:val="en-US"/>
              </w:rPr>
            </w:pPr>
            <w:r>
              <w:rPr>
                <w:rFonts w:hint="eastAsia" w:ascii="宋体" w:hAnsi="宋体"/>
                <w:szCs w:val="21"/>
                <w:lang w:val="en-US"/>
              </w:rPr>
              <w:t>3.基础实训。</w:t>
            </w:r>
          </w:p>
        </w:tc>
        <w:tc>
          <w:tcPr>
            <w:tcW w:w="1811" w:type="dxa"/>
          </w:tcPr>
          <w:p>
            <w:pPr>
              <w:jc w:val="left"/>
              <w:rPr>
                <w:rFonts w:ascii="宋体" w:hAnsi="宋体"/>
                <w:szCs w:val="21"/>
              </w:rPr>
            </w:pPr>
            <w:r>
              <w:rPr>
                <w:rFonts w:ascii="宋体" w:hAnsi="宋体"/>
                <w:szCs w:val="21"/>
              </w:rPr>
              <w:t>1.</w:t>
            </w:r>
            <w:r>
              <w:rPr>
                <w:rFonts w:hint="eastAsia" w:ascii="宋体" w:hAnsi="宋体"/>
                <w:szCs w:val="21"/>
              </w:rPr>
              <w:t>能够掌握键盘上的按键及功能；</w:t>
            </w:r>
          </w:p>
          <w:p>
            <w:pPr>
              <w:jc w:val="left"/>
              <w:rPr>
                <w:rFonts w:ascii="宋体" w:hAnsi="宋体"/>
                <w:szCs w:val="21"/>
              </w:rPr>
            </w:pPr>
            <w:r>
              <w:rPr>
                <w:rFonts w:hint="eastAsia" w:ascii="宋体" w:hAnsi="宋体"/>
                <w:szCs w:val="21"/>
              </w:rPr>
              <w:t>2.重点掌握键盘指法。</w:t>
            </w:r>
            <w:r>
              <w:rPr>
                <w:rFonts w:ascii="宋体" w:hAnsi="宋体"/>
                <w:szCs w:val="21"/>
              </w:rPr>
              <w:t xml:space="preserve"> </w:t>
            </w:r>
          </w:p>
          <w:p>
            <w:pPr>
              <w:jc w:val="left"/>
              <w:rPr>
                <w:rFonts w:ascii="宋体" w:hAnsi="宋体"/>
                <w:szCs w:val="21"/>
              </w:rPr>
            </w:pPr>
          </w:p>
        </w:tc>
        <w:tc>
          <w:tcPr>
            <w:tcW w:w="1618" w:type="dxa"/>
          </w:tcPr>
          <w:p>
            <w:pPr>
              <w:rPr>
                <w:rFonts w:ascii="宋体" w:hAnsi="宋体"/>
                <w:szCs w:val="21"/>
              </w:rPr>
            </w:pPr>
            <w:r>
              <w:rPr>
                <w:rFonts w:hint="eastAsia" w:ascii="宋体" w:hAnsi="宋体"/>
                <w:szCs w:val="21"/>
              </w:rPr>
              <w:t>1.键盘指法；</w:t>
            </w:r>
          </w:p>
          <w:p>
            <w:pPr>
              <w:rPr>
                <w:rFonts w:ascii="宋体" w:hAnsi="宋体"/>
                <w:szCs w:val="21"/>
              </w:rPr>
            </w:pPr>
            <w:r>
              <w:rPr>
                <w:rFonts w:hint="eastAsia" w:ascii="宋体" w:hAnsi="宋体"/>
                <w:szCs w:val="21"/>
              </w:rPr>
              <w:t>2.培养劳动意识</w:t>
            </w:r>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jc w:val="left"/>
              <w:rPr>
                <w:rFonts w:ascii="宋体" w:hAnsi="宋体"/>
                <w:szCs w:val="21"/>
              </w:rPr>
            </w:pPr>
            <w:r>
              <w:rPr>
                <w:rFonts w:hint="eastAsia" w:ascii="宋体" w:hAnsi="宋体"/>
                <w:szCs w:val="21"/>
              </w:rPr>
              <w:t>2.五笔字型输入法</w:t>
            </w:r>
          </w:p>
        </w:tc>
        <w:tc>
          <w:tcPr>
            <w:tcW w:w="1526" w:type="dxa"/>
            <w:vAlign w:val="center"/>
          </w:tcPr>
          <w:p>
            <w:pPr>
              <w:jc w:val="left"/>
              <w:rPr>
                <w:rFonts w:ascii="宋体" w:hAnsi="宋体"/>
                <w:szCs w:val="21"/>
              </w:rPr>
            </w:pPr>
            <w:r>
              <w:rPr>
                <w:rFonts w:ascii="宋体" w:hAnsi="宋体"/>
                <w:szCs w:val="21"/>
              </w:rPr>
              <w:t>1.</w:t>
            </w:r>
            <w:r>
              <w:rPr>
                <w:rFonts w:hint="eastAsia" w:ascii="宋体" w:hAnsi="宋体"/>
                <w:szCs w:val="21"/>
              </w:rPr>
              <w:t>五笔输入法的使用；</w:t>
            </w:r>
          </w:p>
          <w:p>
            <w:pPr>
              <w:jc w:val="left"/>
              <w:rPr>
                <w:rFonts w:ascii="宋体" w:hAnsi="宋体"/>
                <w:szCs w:val="21"/>
              </w:rPr>
            </w:pPr>
            <w:r>
              <w:rPr>
                <w:rFonts w:hint="eastAsia" w:ascii="宋体" w:hAnsi="宋体"/>
                <w:szCs w:val="21"/>
              </w:rPr>
              <w:t>2.掌握五笔输入法</w:t>
            </w:r>
            <w:r>
              <w:rPr>
                <w:rFonts w:ascii="宋体" w:hAnsi="宋体"/>
                <w:szCs w:val="21"/>
              </w:rPr>
              <w:t xml:space="preserve"> </w:t>
            </w:r>
          </w:p>
        </w:tc>
        <w:tc>
          <w:tcPr>
            <w:tcW w:w="1811" w:type="dxa"/>
          </w:tcPr>
          <w:p>
            <w:pPr>
              <w:jc w:val="left"/>
              <w:rPr>
                <w:rFonts w:ascii="宋体" w:hAnsi="宋体"/>
                <w:szCs w:val="21"/>
              </w:rPr>
            </w:pPr>
            <w:r>
              <w:rPr>
                <w:rFonts w:ascii="宋体" w:hAnsi="宋体"/>
                <w:szCs w:val="21"/>
              </w:rPr>
              <w:t>1.能正确</w:t>
            </w:r>
            <w:r>
              <w:rPr>
                <w:rFonts w:hint="eastAsia" w:ascii="宋体" w:hAnsi="宋体"/>
                <w:szCs w:val="21"/>
              </w:rPr>
              <w:t>安装删除五笔输入法；</w:t>
            </w:r>
          </w:p>
          <w:p>
            <w:pPr>
              <w:jc w:val="left"/>
              <w:rPr>
                <w:rFonts w:ascii="宋体" w:hAnsi="宋体"/>
                <w:szCs w:val="21"/>
              </w:rPr>
            </w:pPr>
            <w:r>
              <w:rPr>
                <w:rFonts w:hint="eastAsia" w:ascii="宋体" w:hAnsi="宋体"/>
                <w:szCs w:val="21"/>
              </w:rPr>
              <w:t>2.能熟练使用字根；</w:t>
            </w:r>
          </w:p>
          <w:p>
            <w:pPr>
              <w:jc w:val="left"/>
              <w:rPr>
                <w:rFonts w:ascii="宋体" w:hAnsi="宋体"/>
                <w:szCs w:val="21"/>
              </w:rPr>
            </w:pPr>
            <w:r>
              <w:rPr>
                <w:rFonts w:hint="eastAsia" w:ascii="宋体" w:hAnsi="宋体"/>
                <w:szCs w:val="21"/>
              </w:rPr>
              <w:t>3.掌握简码录入。</w:t>
            </w:r>
            <w:r>
              <w:rPr>
                <w:rFonts w:ascii="宋体" w:hAnsi="宋体"/>
                <w:szCs w:val="21"/>
              </w:rPr>
              <w:t xml:space="preserve"> </w:t>
            </w:r>
          </w:p>
          <w:p>
            <w:pPr>
              <w:jc w:val="left"/>
              <w:rPr>
                <w:rFonts w:ascii="宋体" w:hAnsi="宋体"/>
                <w:szCs w:val="21"/>
              </w:rPr>
            </w:pPr>
          </w:p>
        </w:tc>
        <w:tc>
          <w:tcPr>
            <w:tcW w:w="1618" w:type="dxa"/>
          </w:tcPr>
          <w:p>
            <w:pPr>
              <w:rPr>
                <w:rFonts w:ascii="宋体" w:hAnsi="宋体"/>
                <w:szCs w:val="21"/>
              </w:rPr>
            </w:pPr>
            <w:r>
              <w:rPr>
                <w:rFonts w:hint="eastAsia" w:ascii="宋体" w:hAnsi="宋体"/>
                <w:szCs w:val="21"/>
              </w:rPr>
              <w:t>1.字根</w:t>
            </w:r>
            <w:r>
              <w:rPr>
                <w:rFonts w:ascii="宋体" w:hAnsi="宋体"/>
                <w:szCs w:val="21"/>
              </w:rPr>
              <w:t xml:space="preserve">； </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简码；</w:t>
            </w:r>
          </w:p>
          <w:p>
            <w:pPr>
              <w:rPr>
                <w:rFonts w:ascii="宋体" w:hAnsi="宋体"/>
                <w:szCs w:val="21"/>
              </w:rPr>
            </w:pPr>
            <w:r>
              <w:rPr>
                <w:rFonts w:hint="eastAsia" w:ascii="宋体" w:hAnsi="宋体"/>
                <w:szCs w:val="21"/>
              </w:rPr>
              <w:t>3.加强管理规范意识</w:t>
            </w:r>
          </w:p>
        </w:tc>
        <w:tc>
          <w:tcPr>
            <w:tcW w:w="107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10</w:t>
            </w:r>
          </w:p>
        </w:tc>
      </w:tr>
    </w:tbl>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jc w:val="center"/>
        <w:rPr>
          <w:rFonts w:ascii="黑体" w:hAnsi="宋体"/>
          <w:b/>
          <w:caps/>
          <w:sz w:val="44"/>
          <w:szCs w:val="44"/>
        </w:rPr>
      </w:pPr>
      <w:r>
        <w:rPr>
          <w:rFonts w:hint="eastAsia" w:ascii="黑体" w:eastAsia="黑体"/>
          <w:sz w:val="36"/>
          <w:szCs w:val="36"/>
        </w:rPr>
        <w:br w:type="page"/>
      </w:r>
      <w:bookmarkStart w:id="137" w:name="_Toc119619393"/>
      <w:r>
        <w:rPr>
          <w:rFonts w:hint="eastAsia" w:ascii="黑体" w:hAnsi="黑体" w:eastAsia="黑体" w:cs="黑体"/>
          <w:b/>
          <w:sz w:val="44"/>
          <w:szCs w:val="44"/>
        </w:rPr>
        <w:t>《财务会计》课程标准</w:t>
      </w:r>
      <w:bookmarkEnd w:id="137"/>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bCs/>
          <w:caps/>
          <w:sz w:val="24"/>
        </w:rPr>
        <w:t>XX12113、XX12114</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128</w:t>
      </w:r>
    </w:p>
    <w:p>
      <w:pPr>
        <w:spacing w:line="360" w:lineRule="auto"/>
        <w:rPr>
          <w:rFonts w:ascii="黑体" w:hAnsi="宋体" w:eastAsia="黑体"/>
          <w:bCs/>
          <w:caps/>
          <w:sz w:val="24"/>
        </w:rPr>
      </w:pPr>
      <w:r>
        <w:rPr>
          <w:rFonts w:hint="eastAsia" w:ascii="黑体" w:hAnsi="宋体" w:eastAsia="黑体"/>
          <w:b/>
          <w:caps/>
          <w:sz w:val="24"/>
        </w:rPr>
        <w:t>学分数：8</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2、3</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三年制高职大数据与会计专业</w:t>
      </w:r>
    </w:p>
    <w:p>
      <w:pPr>
        <w:spacing w:line="360" w:lineRule="auto"/>
        <w:rPr>
          <w:rFonts w:hint="eastAsia" w:eastAsia="黑体"/>
          <w:b/>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29"/>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为会计专业的主干课程，是必修课程。在该专业课程体系中，先修课程为《基础会计》、《财经法规》等，后续课程为《财务管理》、《审计》、《中级会计实务》等。通过本课程的学习，学生能全面掌握企业会计核算工作所需的知识和技能，基本具备会计核算岗位上岗能力，基本达到初级会计资格水平，也为通过初级会计资格考试奠定基础。</w:t>
      </w:r>
    </w:p>
    <w:p>
      <w:pPr>
        <w:spacing w:line="360" w:lineRule="auto"/>
        <w:ind w:firstLine="480" w:firstLineChars="200"/>
        <w:rPr>
          <w:sz w:val="24"/>
        </w:rPr>
      </w:pPr>
      <w:r>
        <w:rPr>
          <w:rFonts w:hint="eastAsia"/>
          <w:sz w:val="24"/>
        </w:rPr>
        <w:t>该课程以“六维育人”课程思政主线为指导，将爱国主义教育，职业素质教育、工匠精神教育、安全教育等维度的教育贯穿课程始终，注重培养学习者的爱国主义精神、职业精神、工匠精神、劳动精神、安全意识，提升学生的自主学习能力、团队合作和沟通协调能力，培养创新思维和创新意识。</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sz w:val="24"/>
        </w:rPr>
      </w:pPr>
      <w:r>
        <w:rPr>
          <w:rFonts w:hint="eastAsia"/>
          <w:sz w:val="24"/>
        </w:rPr>
        <w:t>按照“以能力为本位，以职业实践为主线，以项目课程为主体的模块化专业课程体系”的总体设计要求，本课程以主要经济业务的会计处理为基本目标，彻底打破学科课程的设计思路，紧紧围绕工作任务完成的需要来选择和组织课程内容，突出工作任务与知识的联系，让学生在职业实践活动的基础上掌握知识，增强课程内容与职业岗位能力要求的相关性，提高学生的就业能力。</w:t>
      </w:r>
    </w:p>
    <w:p>
      <w:pPr>
        <w:spacing w:line="360" w:lineRule="auto"/>
        <w:ind w:firstLine="480" w:firstLineChars="200"/>
        <w:rPr>
          <w:sz w:val="24"/>
        </w:rPr>
      </w:pPr>
      <w:r>
        <w:rPr>
          <w:rFonts w:hint="eastAsia"/>
          <w:sz w:val="24"/>
        </w:rPr>
        <w:t>在理论教学的同时，根据职业岗位要求，归纳本门课程的核心技能点，根据不同层次学生对专业知识的需求不同，设计课程实践活动，根据实践任务完成情况，对学生学习情况进行评价。</w:t>
      </w:r>
    </w:p>
    <w:p>
      <w:pPr>
        <w:spacing w:line="360" w:lineRule="auto"/>
        <w:ind w:firstLine="480" w:firstLineChars="200"/>
        <w:rPr>
          <w:sz w:val="24"/>
        </w:rPr>
      </w:pPr>
      <w:r>
        <w:rPr>
          <w:rFonts w:hint="eastAsia"/>
          <w:sz w:val="24"/>
        </w:rPr>
        <w:t>该课程以“提升学习者的思想政治觉悟和意识”为根本任务，以“六维育人”的课程思政教育为主线，“以企业案例、历史事件、时事新闻和时代背景”等经典案例为载体，把知识通过具体案例呈现出来，化无形的精神教育为有形的看得见听得懂的案例故事，培养学生爱国主义精神、职业精神、工匠精神、劳动奉献精神、安全意识，实现高素质与高技能并存的人才培养目标。</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jc w:val="left"/>
        <w:rPr>
          <w:rFonts w:ascii="宋体" w:hAnsi="宋体" w:cs="宋体"/>
          <w:sz w:val="24"/>
        </w:rPr>
      </w:pPr>
      <w:r>
        <w:rPr>
          <w:rFonts w:hint="eastAsia" w:ascii="宋体" w:hAnsi="宋体" w:cs="宋体"/>
          <w:sz w:val="24"/>
        </w:rPr>
        <w:t>1、具有良好的职业道德和敬业精神；</w:t>
      </w:r>
    </w:p>
    <w:p>
      <w:pPr>
        <w:spacing w:line="360" w:lineRule="auto"/>
        <w:ind w:firstLine="480" w:firstLineChars="200"/>
        <w:jc w:val="left"/>
        <w:rPr>
          <w:rFonts w:ascii="宋体" w:hAnsi="宋体" w:cs="宋体"/>
          <w:sz w:val="24"/>
        </w:rPr>
      </w:pPr>
      <w:r>
        <w:rPr>
          <w:rFonts w:hint="eastAsia" w:ascii="宋体" w:hAnsi="宋体" w:cs="宋体"/>
          <w:sz w:val="24"/>
        </w:rPr>
        <w:t xml:space="preserve">2、具有诚信品质、廉洁自律、抵御利益诱惑能力； </w:t>
      </w:r>
    </w:p>
    <w:p>
      <w:pPr>
        <w:spacing w:line="360" w:lineRule="auto"/>
        <w:ind w:firstLine="480" w:firstLineChars="200"/>
        <w:jc w:val="left"/>
        <w:rPr>
          <w:rFonts w:ascii="宋体" w:hAnsi="宋体" w:cs="宋体"/>
          <w:sz w:val="24"/>
        </w:rPr>
      </w:pPr>
      <w:r>
        <w:rPr>
          <w:rFonts w:hint="eastAsia" w:ascii="宋体" w:hAnsi="宋体" w:cs="宋体"/>
          <w:sz w:val="24"/>
        </w:rPr>
        <w:t xml:space="preserve">3、具有创造性思维、创新工作方法能力； </w:t>
      </w:r>
    </w:p>
    <w:p>
      <w:pPr>
        <w:spacing w:line="360" w:lineRule="auto"/>
        <w:ind w:firstLine="480" w:firstLineChars="200"/>
        <w:jc w:val="left"/>
        <w:rPr>
          <w:rFonts w:ascii="宋体" w:hAnsi="宋体" w:cs="宋体"/>
          <w:sz w:val="24"/>
        </w:rPr>
      </w:pPr>
      <w:r>
        <w:rPr>
          <w:rFonts w:hint="eastAsia" w:ascii="宋体" w:hAnsi="宋体" w:cs="宋体"/>
          <w:sz w:val="24"/>
        </w:rPr>
        <w:t xml:space="preserve">4、具有交流沟通和团队协作能力； </w:t>
      </w:r>
    </w:p>
    <w:p>
      <w:pPr>
        <w:spacing w:line="360" w:lineRule="auto"/>
        <w:ind w:firstLine="480" w:firstLineChars="200"/>
        <w:jc w:val="left"/>
        <w:rPr>
          <w:rFonts w:ascii="宋体" w:hAnsi="宋体" w:cs="宋体"/>
          <w:sz w:val="24"/>
        </w:rPr>
      </w:pPr>
      <w:r>
        <w:rPr>
          <w:rFonts w:hint="eastAsia" w:ascii="宋体" w:hAnsi="宋体" w:cs="宋体"/>
          <w:sz w:val="24"/>
        </w:rPr>
        <w:t xml:space="preserve">5、具有良好心态，能够适应环境的能力； </w:t>
      </w:r>
    </w:p>
    <w:p>
      <w:pPr>
        <w:spacing w:line="360" w:lineRule="auto"/>
        <w:ind w:firstLine="480" w:firstLineChars="200"/>
        <w:jc w:val="left"/>
        <w:rPr>
          <w:rFonts w:ascii="黑体" w:eastAsia="黑体"/>
          <w:sz w:val="28"/>
          <w:szCs w:val="28"/>
        </w:rPr>
      </w:pPr>
      <w:r>
        <w:rPr>
          <w:rFonts w:hint="eastAsia" w:ascii="宋体" w:hAnsi="宋体" w:cs="宋体"/>
          <w:sz w:val="24"/>
        </w:rPr>
        <w:t>6、具有较高的道德修养和人品。</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jc w:val="left"/>
        <w:rPr>
          <w:rFonts w:ascii="宋体" w:hAnsi="宋体" w:cs="宋体"/>
          <w:sz w:val="24"/>
        </w:rPr>
      </w:pPr>
      <w:r>
        <w:rPr>
          <w:rFonts w:hint="eastAsia" w:ascii="宋体" w:hAnsi="宋体" w:cs="宋体"/>
          <w:sz w:val="24"/>
        </w:rPr>
        <w:t>1、能正确应用《新会计准则》处理各项经济业务。</w:t>
      </w:r>
    </w:p>
    <w:p>
      <w:pPr>
        <w:spacing w:line="360" w:lineRule="auto"/>
        <w:ind w:firstLine="480" w:firstLineChars="200"/>
        <w:jc w:val="left"/>
        <w:rPr>
          <w:rFonts w:ascii="宋体" w:hAnsi="宋体" w:cs="宋体"/>
          <w:sz w:val="24"/>
        </w:rPr>
      </w:pPr>
      <w:r>
        <w:rPr>
          <w:rFonts w:hint="eastAsia" w:ascii="宋体" w:hAnsi="宋体" w:cs="宋体"/>
          <w:sz w:val="24"/>
        </w:rPr>
        <w:t>2、能办理日常库存现金、银行存款的收、付业务，并能进行相应的会计处理；能进行日常库存现金和银行存款的清查。</w:t>
      </w:r>
    </w:p>
    <w:p>
      <w:pPr>
        <w:spacing w:line="360" w:lineRule="auto"/>
        <w:ind w:firstLine="480" w:firstLineChars="200"/>
        <w:jc w:val="left"/>
        <w:rPr>
          <w:rFonts w:ascii="宋体" w:hAnsi="宋体" w:cs="宋体"/>
          <w:sz w:val="24"/>
        </w:rPr>
      </w:pPr>
      <w:r>
        <w:rPr>
          <w:rFonts w:hint="eastAsia" w:ascii="宋体" w:hAnsi="宋体" w:cs="宋体"/>
          <w:sz w:val="24"/>
        </w:rPr>
        <w:t>3、能填制和审核常用的银行结算凭证，能办理常用的几种银行转账结算业务。</w:t>
      </w:r>
    </w:p>
    <w:p>
      <w:pPr>
        <w:spacing w:line="360" w:lineRule="auto"/>
        <w:ind w:firstLine="480" w:firstLineChars="200"/>
        <w:jc w:val="left"/>
        <w:rPr>
          <w:rFonts w:ascii="宋体" w:hAnsi="宋体" w:cs="宋体"/>
          <w:sz w:val="24"/>
        </w:rPr>
      </w:pPr>
      <w:r>
        <w:rPr>
          <w:rFonts w:hint="eastAsia" w:ascii="宋体" w:hAnsi="宋体" w:cs="宋体"/>
          <w:sz w:val="24"/>
        </w:rPr>
        <w:t>4、能说出常用的几种银行结算方式的特点、适用范围、结算程序；能选择适当的银行结算方式为企业供、销部门办理材料采购、产品销售等业务的款项结算。</w:t>
      </w:r>
    </w:p>
    <w:p>
      <w:pPr>
        <w:spacing w:line="360" w:lineRule="auto"/>
        <w:ind w:firstLine="480" w:firstLineChars="200"/>
        <w:jc w:val="left"/>
        <w:rPr>
          <w:rFonts w:ascii="宋体" w:hAnsi="宋体" w:cs="宋体"/>
          <w:sz w:val="24"/>
        </w:rPr>
      </w:pPr>
      <w:r>
        <w:rPr>
          <w:rFonts w:hint="eastAsia" w:ascii="宋体" w:hAnsi="宋体" w:cs="宋体"/>
          <w:sz w:val="24"/>
        </w:rPr>
        <w:t>5、能进行资产、负债、所有者权益、收入、费用和利润的会计处理。</w:t>
      </w:r>
    </w:p>
    <w:p>
      <w:pPr>
        <w:spacing w:line="360" w:lineRule="auto"/>
        <w:ind w:firstLine="480" w:firstLineChars="200"/>
        <w:jc w:val="left"/>
        <w:rPr>
          <w:rFonts w:ascii="宋体" w:hAnsi="宋体" w:cs="宋体"/>
          <w:sz w:val="24"/>
        </w:rPr>
      </w:pPr>
      <w:r>
        <w:rPr>
          <w:rFonts w:hint="eastAsia" w:ascii="宋体" w:hAnsi="宋体" w:cs="宋体"/>
          <w:sz w:val="24"/>
        </w:rPr>
        <w:t>6、能登记总账和各种格式的明细账。</w:t>
      </w:r>
    </w:p>
    <w:p>
      <w:pPr>
        <w:spacing w:line="360" w:lineRule="auto"/>
        <w:ind w:firstLine="480" w:firstLineChars="200"/>
        <w:jc w:val="left"/>
        <w:rPr>
          <w:rFonts w:ascii="宋体" w:hAnsi="宋体" w:cs="宋体"/>
          <w:sz w:val="24"/>
        </w:rPr>
      </w:pPr>
      <w:r>
        <w:rPr>
          <w:rFonts w:hint="eastAsia" w:ascii="宋体" w:hAnsi="宋体" w:cs="宋体"/>
          <w:sz w:val="24"/>
        </w:rPr>
        <w:t>7、能填制各种纳税申报表，进行纳税申报。</w:t>
      </w:r>
    </w:p>
    <w:p>
      <w:pPr>
        <w:spacing w:line="360" w:lineRule="auto"/>
        <w:ind w:firstLine="480" w:firstLineChars="200"/>
        <w:jc w:val="left"/>
        <w:rPr>
          <w:rFonts w:ascii="宋体" w:hAnsi="宋体" w:cs="宋体"/>
          <w:sz w:val="24"/>
        </w:rPr>
      </w:pPr>
      <w:r>
        <w:rPr>
          <w:rFonts w:hint="eastAsia" w:ascii="宋体" w:hAnsi="宋体" w:cs="宋体"/>
          <w:sz w:val="24"/>
        </w:rPr>
        <w:t>8、能根据会计账簿资料编制资产负债表、利润表、所有者权益变动表和现金流量表。</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2"/>
        <w:rPr>
          <w:rFonts w:ascii="宋体" w:hAnsi="宋体" w:cs="宋体"/>
          <w:sz w:val="24"/>
        </w:rPr>
      </w:pPr>
      <w:r>
        <w:rPr>
          <w:rFonts w:hint="eastAsia" w:ascii="宋体" w:hAnsi="宋体" w:cs="宋体"/>
          <w:sz w:val="24"/>
        </w:rPr>
        <w:t xml:space="preserve">1、具有对企业各种经济业务的分析判断能力； </w:t>
      </w:r>
    </w:p>
    <w:p>
      <w:pPr>
        <w:spacing w:line="360" w:lineRule="auto"/>
        <w:ind w:firstLine="482"/>
        <w:rPr>
          <w:rFonts w:ascii="宋体" w:hAnsi="宋体" w:cs="宋体"/>
          <w:sz w:val="24"/>
        </w:rPr>
      </w:pPr>
      <w:r>
        <w:rPr>
          <w:rFonts w:hint="eastAsia" w:ascii="宋体" w:hAnsi="宋体" w:cs="宋体"/>
          <w:sz w:val="24"/>
        </w:rPr>
        <w:t xml:space="preserve">2、具有自主学习及表达能力，能自主学习会计新知识、新技术，能通过各种媒体资源查找所需信息； </w:t>
      </w:r>
    </w:p>
    <w:p>
      <w:pPr>
        <w:spacing w:line="360" w:lineRule="auto"/>
        <w:ind w:firstLine="482"/>
        <w:rPr>
          <w:rFonts w:ascii="宋体" w:hAnsi="宋体" w:cs="宋体"/>
          <w:sz w:val="24"/>
        </w:rPr>
      </w:pPr>
      <w:r>
        <w:rPr>
          <w:rFonts w:hint="eastAsia" w:ascii="宋体" w:hAnsi="宋体" w:cs="宋体"/>
          <w:sz w:val="24"/>
        </w:rPr>
        <w:t xml:space="preserve">3、具有理解、总结归纳能力，能温故而知新、触类旁通、归纳总结，为处理不断出现的新经济业务的确认与计量打下基础； </w:t>
      </w:r>
    </w:p>
    <w:p>
      <w:pPr>
        <w:spacing w:line="360" w:lineRule="auto"/>
        <w:ind w:firstLine="482"/>
        <w:rPr>
          <w:rFonts w:ascii="宋体" w:hAnsi="宋体" w:cs="宋体"/>
          <w:sz w:val="24"/>
        </w:rPr>
      </w:pPr>
      <w:r>
        <w:rPr>
          <w:rFonts w:hint="eastAsia" w:ascii="宋体" w:hAnsi="宋体" w:cs="宋体"/>
          <w:sz w:val="24"/>
        </w:rPr>
        <w:t xml:space="preserve">4、具有综合运用所学知识、方法进行业务处理能力； </w:t>
      </w:r>
    </w:p>
    <w:p>
      <w:pPr>
        <w:spacing w:line="360" w:lineRule="auto"/>
        <w:ind w:firstLine="482"/>
        <w:rPr>
          <w:rFonts w:ascii="宋体" w:hAnsi="宋体" w:cs="宋体"/>
          <w:sz w:val="24"/>
        </w:rPr>
      </w:pPr>
      <w:r>
        <w:rPr>
          <w:rFonts w:hint="eastAsia" w:ascii="宋体" w:hAnsi="宋体" w:cs="宋体"/>
          <w:sz w:val="24"/>
        </w:rPr>
        <w:t xml:space="preserve">5、能独立制定任务工作计划并进行实施； </w:t>
      </w:r>
    </w:p>
    <w:p>
      <w:pPr>
        <w:spacing w:line="360" w:lineRule="auto"/>
        <w:ind w:firstLine="482"/>
        <w:rPr>
          <w:rFonts w:ascii="宋体" w:hAnsi="宋体" w:cs="宋体"/>
          <w:sz w:val="24"/>
        </w:rPr>
      </w:pPr>
      <w:r>
        <w:rPr>
          <w:rFonts w:hint="eastAsia" w:ascii="宋体" w:hAnsi="宋体" w:cs="宋体"/>
          <w:sz w:val="24"/>
        </w:rPr>
        <w:t>6、具有运用会计规范能3力。</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835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1916"/>
        <w:gridCol w:w="3386"/>
        <w:gridCol w:w="193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教学单元（项目或章节）</w:t>
            </w:r>
          </w:p>
        </w:tc>
        <w:tc>
          <w:tcPr>
            <w:tcW w:w="1916"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主要知识点</w:t>
            </w:r>
          </w:p>
        </w:tc>
        <w:tc>
          <w:tcPr>
            <w:tcW w:w="3386"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融入的思政元素</w:t>
            </w:r>
          </w:p>
        </w:tc>
        <w:tc>
          <w:tcPr>
            <w:tcW w:w="1930"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总论</w:t>
            </w:r>
          </w:p>
        </w:tc>
        <w:tc>
          <w:tcPr>
            <w:tcW w:w="1916" w:type="dxa"/>
            <w:tcBorders>
              <w:top w:val="single" w:color="auto" w:sz="4" w:space="0"/>
            </w:tcBorders>
            <w:vAlign w:val="center"/>
          </w:tcPr>
          <w:p>
            <w:pPr>
              <w:jc w:val="center"/>
              <w:rPr>
                <w:rFonts w:ascii="宋体" w:hAnsi="宋体" w:cs="宋体"/>
                <w:szCs w:val="21"/>
              </w:rPr>
            </w:pPr>
            <w:r>
              <w:rPr>
                <w:rFonts w:hint="eastAsia" w:ascii="宋体" w:hAnsi="宋体" w:cs="宋体"/>
                <w:szCs w:val="21"/>
              </w:rPr>
              <w:t>会计概念、职能和目标</w:t>
            </w:r>
          </w:p>
        </w:tc>
        <w:tc>
          <w:tcPr>
            <w:tcW w:w="3386" w:type="dxa"/>
            <w:tcBorders>
              <w:top w:val="single" w:color="auto" w:sz="4" w:space="0"/>
            </w:tcBorders>
            <w:vAlign w:val="center"/>
          </w:tcPr>
          <w:p>
            <w:pPr>
              <w:rPr>
                <w:rFonts w:ascii="宋体" w:hAnsi="宋体" w:cs="宋体"/>
                <w:lang w:val="zh-CN"/>
              </w:rPr>
            </w:pPr>
            <w:r>
              <w:rPr>
                <w:rFonts w:hint="eastAsia" w:ascii="宋体" w:hAnsi="宋体" w:cs="宋体"/>
                <w:lang w:val="zh-CN"/>
              </w:rPr>
              <w:t>通过会计要素的理解，进行职业判断，强化财经法律知识</w:t>
            </w:r>
          </w:p>
        </w:tc>
        <w:tc>
          <w:tcPr>
            <w:tcW w:w="1930" w:type="dxa"/>
            <w:tcBorders>
              <w:top w:val="single" w:color="auto" w:sz="4" w:space="0"/>
            </w:tcBorders>
            <w:vAlign w:val="center"/>
          </w:tcPr>
          <w:p>
            <w:pPr>
              <w:rPr>
                <w:rFonts w:ascii="宋体" w:hAnsi="宋体" w:cs="宋体"/>
                <w:szCs w:val="21"/>
              </w:rPr>
            </w:pPr>
            <w:r>
              <w:rPr>
                <w:rFonts w:hint="eastAsia" w:ascii="宋体" w:hAnsi="宋体" w:cs="宋体"/>
                <w:szCs w:val="21"/>
              </w:rPr>
              <w:t>某企业会计目标的分析案例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cs="宋体"/>
                <w:szCs w:val="21"/>
              </w:rPr>
            </w:pPr>
            <w:r>
              <w:rPr>
                <w:rFonts w:hint="eastAsia" w:ascii="宋体" w:hAnsi="宋体" w:cs="宋体"/>
                <w:szCs w:val="21"/>
              </w:rPr>
              <w:t>会计基本假设、会计基础和会计信息质量要求</w:t>
            </w:r>
          </w:p>
        </w:tc>
        <w:tc>
          <w:tcPr>
            <w:tcW w:w="3386" w:type="dxa"/>
            <w:vAlign w:val="center"/>
          </w:tcPr>
          <w:p>
            <w:pPr>
              <w:jc w:val="left"/>
              <w:rPr>
                <w:rFonts w:ascii="宋体" w:hAnsi="宋体" w:cs="宋体"/>
              </w:rPr>
            </w:pPr>
            <w:r>
              <w:rPr>
                <w:rFonts w:hint="eastAsia" w:ascii="宋体" w:hAnsi="宋体" w:cs="宋体"/>
              </w:rPr>
              <w:t>自信、自律、自强；不做假账；诚实守信；培养学生的劳动意识和劳动精神</w:t>
            </w:r>
          </w:p>
        </w:tc>
        <w:tc>
          <w:tcPr>
            <w:tcW w:w="1930" w:type="dxa"/>
            <w:vAlign w:val="center"/>
          </w:tcPr>
          <w:p>
            <w:pPr>
              <w:rPr>
                <w:rFonts w:ascii="宋体" w:hAnsi="宋体" w:cs="宋体"/>
                <w:szCs w:val="21"/>
              </w:rPr>
            </w:pPr>
            <w:r>
              <w:rPr>
                <w:rFonts w:ascii="宋体" w:hAnsi="宋体" w:cs="宋体"/>
                <w:szCs w:val="21"/>
              </w:rPr>
              <w:t>瑞幸咖啡财务业务造假案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cs="宋体"/>
                <w:szCs w:val="21"/>
              </w:rPr>
            </w:pPr>
            <w:r>
              <w:rPr>
                <w:rFonts w:hint="eastAsia" w:ascii="宋体" w:hAnsi="宋体" w:cs="宋体"/>
                <w:szCs w:val="21"/>
              </w:rPr>
              <w:t>会计要素及其确认和计量</w:t>
            </w:r>
          </w:p>
        </w:tc>
        <w:tc>
          <w:tcPr>
            <w:tcW w:w="3386" w:type="dxa"/>
            <w:vAlign w:val="center"/>
          </w:tcPr>
          <w:p>
            <w:pPr>
              <w:jc w:val="left"/>
              <w:rPr>
                <w:rFonts w:ascii="宋体" w:hAnsi="宋体" w:cs="宋体"/>
              </w:rPr>
            </w:pPr>
            <w:r>
              <w:rPr>
                <w:rFonts w:hint="eastAsia" w:ascii="宋体" w:hAnsi="宋体" w:cs="宋体"/>
              </w:rPr>
              <w:t>培养学生爱岗敬业的职业精神；通过对任务的完成，提高学生实践能力，培养勇于创新的精神</w:t>
            </w:r>
          </w:p>
        </w:tc>
        <w:tc>
          <w:tcPr>
            <w:tcW w:w="1930" w:type="dxa"/>
            <w:vAlign w:val="center"/>
          </w:tcPr>
          <w:p>
            <w:pPr>
              <w:rPr>
                <w:rFonts w:ascii="宋体" w:hAnsi="宋体" w:cs="宋体"/>
                <w:szCs w:val="21"/>
              </w:rPr>
            </w:pPr>
            <w:r>
              <w:rPr>
                <w:rFonts w:hint="eastAsia" w:ascii="宋体" w:hAnsi="宋体" w:cs="宋体"/>
                <w:szCs w:val="21"/>
              </w:rPr>
              <w:t>创业案例的相关会计要素解析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cs="宋体"/>
                <w:szCs w:val="21"/>
              </w:rPr>
            </w:pPr>
            <w:r>
              <w:rPr>
                <w:rFonts w:hint="eastAsia" w:ascii="宋体" w:hAnsi="宋体" w:cs="宋体"/>
                <w:szCs w:val="21"/>
              </w:rPr>
              <w:t>财务会计法规</w:t>
            </w:r>
          </w:p>
        </w:tc>
        <w:tc>
          <w:tcPr>
            <w:tcW w:w="3386" w:type="dxa"/>
            <w:vAlign w:val="center"/>
          </w:tcPr>
          <w:p>
            <w:pPr>
              <w:jc w:val="left"/>
              <w:rPr>
                <w:rFonts w:ascii="宋体" w:hAnsi="宋体" w:cs="宋体"/>
              </w:rPr>
            </w:pPr>
            <w:r>
              <w:rPr>
                <w:rFonts w:hint="eastAsia" w:ascii="宋体" w:hAnsi="宋体" w:cs="宋体"/>
              </w:rPr>
              <w:t>遵循会计准则，不做假账；爱岗敬业；坚持原则</w:t>
            </w:r>
          </w:p>
        </w:tc>
        <w:tc>
          <w:tcPr>
            <w:tcW w:w="1930" w:type="dxa"/>
            <w:vAlign w:val="center"/>
          </w:tcPr>
          <w:p>
            <w:pPr>
              <w:rPr>
                <w:rFonts w:ascii="宋体" w:hAnsi="宋体" w:cs="宋体"/>
                <w:szCs w:val="21"/>
              </w:rPr>
            </w:pPr>
            <w:r>
              <w:rPr>
                <w:rFonts w:hint="eastAsia" w:ascii="宋体" w:hAnsi="宋体" w:cs="宋体"/>
                <w:szCs w:val="21"/>
              </w:rPr>
              <w:t>银行官员挪用企业存款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货币资金</w:t>
            </w:r>
          </w:p>
        </w:tc>
        <w:tc>
          <w:tcPr>
            <w:tcW w:w="1916" w:type="dxa"/>
            <w:vAlign w:val="center"/>
          </w:tcPr>
          <w:p>
            <w:pPr>
              <w:jc w:val="center"/>
              <w:rPr>
                <w:rFonts w:ascii="宋体" w:hAnsi="宋体" w:cs="宋体"/>
                <w:szCs w:val="21"/>
              </w:rPr>
            </w:pPr>
            <w:r>
              <w:rPr>
                <w:rFonts w:hint="eastAsia" w:ascii="宋体" w:hAnsi="宋体" w:cs="宋体"/>
                <w:szCs w:val="21"/>
              </w:rPr>
              <w:t>货币资金概述</w:t>
            </w:r>
          </w:p>
        </w:tc>
        <w:tc>
          <w:tcPr>
            <w:tcW w:w="3386" w:type="dxa"/>
            <w:vAlign w:val="center"/>
          </w:tcPr>
          <w:p>
            <w:pPr>
              <w:jc w:val="left"/>
              <w:rPr>
                <w:rFonts w:ascii="宋体" w:hAnsi="宋体" w:cs="宋体"/>
                <w:szCs w:val="21"/>
              </w:rPr>
            </w:pPr>
            <w:r>
              <w:rPr>
                <w:rFonts w:hint="eastAsia" w:ascii="宋体" w:hAnsi="宋体" w:cs="宋体"/>
                <w:szCs w:val="21"/>
              </w:rPr>
              <w:t>提高实践能力、社会责任和创新精神；财产安全意识教育</w:t>
            </w:r>
          </w:p>
        </w:tc>
        <w:tc>
          <w:tcPr>
            <w:tcW w:w="1930" w:type="dxa"/>
            <w:vAlign w:val="center"/>
          </w:tcPr>
          <w:p>
            <w:pPr>
              <w:rPr>
                <w:rFonts w:ascii="宋体" w:hAnsi="宋体" w:cs="宋体"/>
                <w:szCs w:val="21"/>
              </w:rPr>
            </w:pPr>
            <w:r>
              <w:rPr>
                <w:rFonts w:hint="eastAsia" w:ascii="宋体" w:hAnsi="宋体" w:cs="宋体"/>
                <w:szCs w:val="21"/>
              </w:rPr>
              <w:t>康美药业事件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cs="宋体"/>
                <w:szCs w:val="21"/>
              </w:rPr>
            </w:pPr>
            <w:r>
              <w:rPr>
                <w:rFonts w:hint="eastAsia" w:ascii="宋体" w:hAnsi="宋体" w:cs="宋体"/>
                <w:szCs w:val="21"/>
              </w:rPr>
              <w:t>库存现金的内容及账务处理</w:t>
            </w:r>
          </w:p>
        </w:tc>
        <w:tc>
          <w:tcPr>
            <w:tcW w:w="3386" w:type="dxa"/>
            <w:vAlign w:val="center"/>
          </w:tcPr>
          <w:p>
            <w:pPr>
              <w:jc w:val="left"/>
              <w:rPr>
                <w:rFonts w:ascii="宋体" w:hAnsi="宋体" w:cs="宋体"/>
                <w:szCs w:val="21"/>
              </w:rPr>
            </w:pPr>
            <w:r>
              <w:rPr>
                <w:rFonts w:hint="eastAsia" w:ascii="宋体" w:hAnsi="宋体" w:cs="宋体"/>
                <w:szCs w:val="21"/>
              </w:rPr>
              <w:t>诚信守法的职业素养；仔细谨慎的工作态度</w:t>
            </w:r>
          </w:p>
        </w:tc>
        <w:tc>
          <w:tcPr>
            <w:tcW w:w="1930" w:type="dxa"/>
            <w:vAlign w:val="center"/>
          </w:tcPr>
          <w:p>
            <w:pPr>
              <w:rPr>
                <w:rFonts w:ascii="宋体" w:hAnsi="宋体" w:cs="宋体"/>
                <w:szCs w:val="21"/>
              </w:rPr>
            </w:pPr>
            <w:r>
              <w:rPr>
                <w:rFonts w:hint="eastAsia" w:ascii="宋体" w:hAnsi="宋体" w:cs="宋体"/>
                <w:szCs w:val="21"/>
              </w:rPr>
              <w:t>国家基金委出纳卞中监守自盗案例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cs="宋体"/>
                <w:szCs w:val="21"/>
              </w:rPr>
            </w:pPr>
            <w:r>
              <w:rPr>
                <w:rFonts w:hint="eastAsia" w:ascii="宋体" w:hAnsi="宋体" w:cs="宋体"/>
                <w:szCs w:val="21"/>
              </w:rPr>
              <w:t>银行存款的内容及账务处理</w:t>
            </w:r>
          </w:p>
        </w:tc>
        <w:tc>
          <w:tcPr>
            <w:tcW w:w="3386" w:type="dxa"/>
            <w:vAlign w:val="center"/>
          </w:tcPr>
          <w:p>
            <w:pPr>
              <w:jc w:val="left"/>
              <w:rPr>
                <w:rFonts w:ascii="宋体" w:hAnsi="宋体" w:cs="宋体"/>
                <w:szCs w:val="21"/>
              </w:rPr>
            </w:pPr>
            <w:r>
              <w:rPr>
                <w:rFonts w:hint="eastAsia" w:ascii="宋体" w:hAnsi="宋体" w:cs="宋体"/>
                <w:szCs w:val="21"/>
              </w:rPr>
              <w:t>服务经济、社会利益为先的思想</w:t>
            </w:r>
          </w:p>
        </w:tc>
        <w:tc>
          <w:tcPr>
            <w:tcW w:w="1930" w:type="dxa"/>
            <w:vAlign w:val="center"/>
          </w:tcPr>
          <w:p>
            <w:pPr>
              <w:rPr>
                <w:rFonts w:ascii="宋体" w:hAnsi="宋体" w:cs="宋体"/>
                <w:szCs w:val="21"/>
              </w:rPr>
            </w:pPr>
            <w:r>
              <w:rPr>
                <w:rFonts w:hint="eastAsia" w:ascii="宋体" w:hAnsi="宋体" w:cs="宋体"/>
                <w:szCs w:val="21"/>
              </w:rPr>
              <w:t>兰艳娜、张志旭--小康路上的 奋斗者</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cs="宋体"/>
                <w:szCs w:val="21"/>
              </w:rPr>
            </w:pPr>
            <w:r>
              <w:rPr>
                <w:rFonts w:hint="eastAsia" w:ascii="宋体" w:hAnsi="宋体" w:cs="宋体"/>
                <w:szCs w:val="21"/>
              </w:rPr>
              <w:t>其他货币资金的内容及账务处理</w:t>
            </w:r>
          </w:p>
        </w:tc>
        <w:tc>
          <w:tcPr>
            <w:tcW w:w="3386" w:type="dxa"/>
            <w:vAlign w:val="center"/>
          </w:tcPr>
          <w:p>
            <w:pPr>
              <w:jc w:val="left"/>
              <w:rPr>
                <w:rFonts w:ascii="宋体" w:hAnsi="宋体" w:cs="宋体"/>
                <w:szCs w:val="21"/>
              </w:rPr>
            </w:pPr>
            <w:r>
              <w:rPr>
                <w:rFonts w:hint="eastAsia" w:ascii="宋体" w:hAnsi="宋体" w:cs="宋体"/>
                <w:szCs w:val="21"/>
              </w:rPr>
              <w:t>树立正确金钱观和法治意识</w:t>
            </w:r>
          </w:p>
        </w:tc>
        <w:tc>
          <w:tcPr>
            <w:tcW w:w="1930" w:type="dxa"/>
            <w:vAlign w:val="center"/>
          </w:tcPr>
          <w:p>
            <w:pPr>
              <w:rPr>
                <w:rFonts w:ascii="宋体" w:hAnsi="宋体" w:cs="宋体"/>
                <w:szCs w:val="21"/>
              </w:rPr>
            </w:pPr>
            <w:r>
              <w:rPr>
                <w:rFonts w:hint="eastAsia" w:ascii="宋体" w:hAnsi="宋体" w:cs="宋体"/>
                <w:szCs w:val="21"/>
              </w:rPr>
              <w:t>梁西军优秀工作者事迹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应收及预付款项</w:t>
            </w:r>
          </w:p>
        </w:tc>
        <w:tc>
          <w:tcPr>
            <w:tcW w:w="1916" w:type="dxa"/>
            <w:vAlign w:val="center"/>
          </w:tcPr>
          <w:p>
            <w:pPr>
              <w:jc w:val="center"/>
              <w:rPr>
                <w:rFonts w:ascii="宋体" w:hAnsi="宋体" w:cs="宋体"/>
                <w:szCs w:val="21"/>
              </w:rPr>
            </w:pPr>
            <w:r>
              <w:rPr>
                <w:rFonts w:hint="eastAsia" w:ascii="宋体" w:hAnsi="宋体" w:cs="宋体"/>
                <w:szCs w:val="21"/>
              </w:rPr>
              <w:t>应收票据的确认和核算</w:t>
            </w:r>
          </w:p>
        </w:tc>
        <w:tc>
          <w:tcPr>
            <w:tcW w:w="3386" w:type="dxa"/>
            <w:vAlign w:val="center"/>
          </w:tcPr>
          <w:p>
            <w:pPr>
              <w:jc w:val="left"/>
              <w:rPr>
                <w:rFonts w:ascii="宋体" w:hAnsi="宋体" w:cs="宋体"/>
                <w:szCs w:val="21"/>
              </w:rPr>
            </w:pPr>
            <w:r>
              <w:rPr>
                <w:rFonts w:hint="eastAsia" w:ascii="宋体" w:hAnsi="宋体" w:cs="宋体"/>
                <w:szCs w:val="21"/>
              </w:rPr>
              <w:t>树立文化自信，感受中国优秀传统文化；诚信守法的职业素养和风险意识</w:t>
            </w:r>
          </w:p>
        </w:tc>
        <w:tc>
          <w:tcPr>
            <w:tcW w:w="1930" w:type="dxa"/>
            <w:vAlign w:val="center"/>
          </w:tcPr>
          <w:p>
            <w:pPr>
              <w:rPr>
                <w:rFonts w:ascii="宋体" w:hAnsi="宋体" w:cs="宋体"/>
                <w:szCs w:val="21"/>
              </w:rPr>
            </w:pPr>
            <w:r>
              <w:rPr>
                <w:rFonts w:hint="eastAsia" w:ascii="宋体" w:hAnsi="宋体" w:cs="宋体"/>
                <w:szCs w:val="21"/>
              </w:rPr>
              <w:t>从票据发展史看票据背书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cs="宋体"/>
                <w:szCs w:val="21"/>
              </w:rPr>
            </w:pPr>
            <w:r>
              <w:rPr>
                <w:rFonts w:hint="eastAsia" w:ascii="宋体" w:hAnsi="宋体"/>
                <w:bCs/>
                <w:szCs w:val="21"/>
              </w:rPr>
              <w:t>应收账款的确认与核算</w:t>
            </w:r>
          </w:p>
        </w:tc>
        <w:tc>
          <w:tcPr>
            <w:tcW w:w="3386" w:type="dxa"/>
            <w:vAlign w:val="center"/>
          </w:tcPr>
          <w:p>
            <w:pPr>
              <w:jc w:val="left"/>
              <w:rPr>
                <w:rFonts w:ascii="宋体" w:hAnsi="宋体" w:cs="宋体"/>
                <w:szCs w:val="21"/>
              </w:rPr>
            </w:pPr>
            <w:r>
              <w:rPr>
                <w:rFonts w:hint="eastAsia" w:ascii="宋体" w:hAnsi="宋体" w:cs="宋体"/>
                <w:szCs w:val="21"/>
              </w:rPr>
              <w:t>精益求精的工作态度；诚实守信</w:t>
            </w:r>
          </w:p>
        </w:tc>
        <w:tc>
          <w:tcPr>
            <w:tcW w:w="1930" w:type="dxa"/>
            <w:vAlign w:val="center"/>
          </w:tcPr>
          <w:p>
            <w:pPr>
              <w:rPr>
                <w:rFonts w:ascii="宋体" w:hAnsi="宋体" w:cs="宋体"/>
                <w:szCs w:val="21"/>
              </w:rPr>
            </w:pPr>
            <w:r>
              <w:rPr>
                <w:rFonts w:hint="eastAsia" w:ascii="宋体" w:hAnsi="宋体" w:cs="宋体"/>
                <w:szCs w:val="21"/>
              </w:rPr>
              <w:t>广州浪奇逾期应收账款高达 26.35 亿元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预付和其他应收款的核算</w:t>
            </w:r>
          </w:p>
        </w:tc>
        <w:tc>
          <w:tcPr>
            <w:tcW w:w="3386" w:type="dxa"/>
            <w:vAlign w:val="center"/>
          </w:tcPr>
          <w:p>
            <w:pPr>
              <w:jc w:val="left"/>
              <w:rPr>
                <w:rFonts w:ascii="宋体" w:hAnsi="宋体" w:cs="宋体"/>
                <w:szCs w:val="21"/>
              </w:rPr>
            </w:pPr>
            <w:r>
              <w:rPr>
                <w:rFonts w:hint="eastAsia" w:ascii="宋体" w:hAnsi="宋体" w:cs="宋体"/>
                <w:szCs w:val="21"/>
              </w:rPr>
              <w:t>遵纪守法、诚信为本的职业素养；仔细谨慎的职业态度</w:t>
            </w:r>
          </w:p>
        </w:tc>
        <w:tc>
          <w:tcPr>
            <w:tcW w:w="1930" w:type="dxa"/>
            <w:vAlign w:val="center"/>
          </w:tcPr>
          <w:p>
            <w:pPr>
              <w:rPr>
                <w:rFonts w:ascii="宋体" w:hAnsi="宋体" w:cs="宋体"/>
                <w:szCs w:val="21"/>
              </w:rPr>
            </w:pPr>
            <w:r>
              <w:rPr>
                <w:rFonts w:hint="eastAsia" w:ascii="宋体" w:hAnsi="宋体" w:cs="宋体"/>
                <w:szCs w:val="21"/>
              </w:rPr>
              <w:t>双十一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坏账损失与核算</w:t>
            </w:r>
          </w:p>
        </w:tc>
        <w:tc>
          <w:tcPr>
            <w:tcW w:w="3386" w:type="dxa"/>
            <w:vAlign w:val="center"/>
          </w:tcPr>
          <w:p>
            <w:pPr>
              <w:jc w:val="left"/>
              <w:rPr>
                <w:rFonts w:ascii="宋体" w:hAnsi="宋体" w:cs="宋体"/>
                <w:szCs w:val="21"/>
              </w:rPr>
            </w:pPr>
            <w:r>
              <w:rPr>
                <w:rFonts w:hint="eastAsia" w:ascii="宋体" w:hAnsi="宋体" w:cs="宋体"/>
              </w:rPr>
              <w:t>坚持原则；遇事冷静；按制度执行，保护财产安全</w:t>
            </w:r>
          </w:p>
        </w:tc>
        <w:tc>
          <w:tcPr>
            <w:tcW w:w="1930" w:type="dxa"/>
            <w:vAlign w:val="center"/>
          </w:tcPr>
          <w:p>
            <w:pPr>
              <w:rPr>
                <w:rFonts w:ascii="宋体" w:hAnsi="宋体" w:cs="宋体"/>
                <w:szCs w:val="21"/>
              </w:rPr>
            </w:pPr>
            <w:r>
              <w:rPr>
                <w:rFonts w:hint="eastAsia" w:ascii="宋体" w:hAnsi="宋体" w:cs="宋体"/>
                <w:szCs w:val="21"/>
              </w:rPr>
              <w:t>风华高科花式玩弄应收账款虚增利润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存货</w:t>
            </w:r>
          </w:p>
        </w:tc>
        <w:tc>
          <w:tcPr>
            <w:tcW w:w="1916" w:type="dxa"/>
            <w:vAlign w:val="center"/>
          </w:tcPr>
          <w:p>
            <w:pPr>
              <w:jc w:val="center"/>
              <w:rPr>
                <w:rFonts w:ascii="宋体" w:hAnsi="宋体"/>
                <w:bCs/>
                <w:szCs w:val="21"/>
              </w:rPr>
            </w:pPr>
            <w:r>
              <w:rPr>
                <w:rFonts w:hint="eastAsia" w:ascii="宋体" w:hAnsi="宋体"/>
                <w:bCs/>
                <w:szCs w:val="21"/>
              </w:rPr>
              <w:t>发出存货各种计价方法具体应用</w:t>
            </w:r>
          </w:p>
        </w:tc>
        <w:tc>
          <w:tcPr>
            <w:tcW w:w="3386" w:type="dxa"/>
            <w:vAlign w:val="center"/>
          </w:tcPr>
          <w:p>
            <w:pPr>
              <w:jc w:val="left"/>
              <w:rPr>
                <w:rFonts w:ascii="宋体" w:hAnsi="宋体" w:cs="宋体"/>
                <w:szCs w:val="21"/>
              </w:rPr>
            </w:pPr>
            <w:r>
              <w:rPr>
                <w:rFonts w:hint="eastAsia" w:ascii="宋体" w:hAnsi="宋体" w:cs="宋体"/>
                <w:szCs w:val="21"/>
              </w:rPr>
              <w:t>诚信守法、公平公允的职业素养；爱岗爱国的职业品质</w:t>
            </w:r>
          </w:p>
        </w:tc>
        <w:tc>
          <w:tcPr>
            <w:tcW w:w="1930" w:type="dxa"/>
            <w:vAlign w:val="center"/>
          </w:tcPr>
          <w:p>
            <w:pPr>
              <w:rPr>
                <w:rFonts w:ascii="宋体" w:hAnsi="宋体" w:cs="宋体"/>
                <w:szCs w:val="21"/>
              </w:rPr>
            </w:pPr>
            <w:r>
              <w:rPr>
                <w:rFonts w:hint="eastAsia" w:ascii="宋体" w:hAnsi="宋体" w:cs="宋体"/>
                <w:szCs w:val="21"/>
              </w:rPr>
              <w:t>獐子岛“扇贝”跑路事件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材料按实际成本的核算</w:t>
            </w:r>
          </w:p>
        </w:tc>
        <w:tc>
          <w:tcPr>
            <w:tcW w:w="3386" w:type="dxa"/>
            <w:vAlign w:val="center"/>
          </w:tcPr>
          <w:p>
            <w:pPr>
              <w:jc w:val="left"/>
              <w:rPr>
                <w:rFonts w:ascii="宋体" w:hAnsi="宋体" w:cs="宋体"/>
                <w:szCs w:val="21"/>
              </w:rPr>
            </w:pPr>
            <w:r>
              <w:rPr>
                <w:rFonts w:hint="eastAsia" w:ascii="宋体" w:hAnsi="宋体" w:cs="宋体"/>
                <w:szCs w:val="21"/>
              </w:rPr>
              <w:t>科技创新引领时代发展</w:t>
            </w:r>
          </w:p>
        </w:tc>
        <w:tc>
          <w:tcPr>
            <w:tcW w:w="1930" w:type="dxa"/>
            <w:vAlign w:val="center"/>
          </w:tcPr>
          <w:p>
            <w:pPr>
              <w:rPr>
                <w:rFonts w:ascii="宋体" w:hAnsi="宋体" w:cs="宋体"/>
                <w:szCs w:val="21"/>
              </w:rPr>
            </w:pPr>
            <w:r>
              <w:rPr>
                <w:rFonts w:hint="eastAsia" w:ascii="宋体" w:hAnsi="宋体" w:cs="宋体"/>
                <w:szCs w:val="21"/>
              </w:rPr>
              <w:t>可口可乐生产循环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材料按计划成本的核算</w:t>
            </w:r>
          </w:p>
        </w:tc>
        <w:tc>
          <w:tcPr>
            <w:tcW w:w="3386" w:type="dxa"/>
            <w:vAlign w:val="center"/>
          </w:tcPr>
          <w:p>
            <w:pPr>
              <w:jc w:val="left"/>
              <w:rPr>
                <w:rFonts w:ascii="宋体" w:hAnsi="宋体" w:cs="宋体"/>
                <w:szCs w:val="21"/>
              </w:rPr>
            </w:pPr>
            <w:r>
              <w:rPr>
                <w:rFonts w:hint="eastAsia" w:ascii="宋体" w:hAnsi="宋体" w:cs="宋体"/>
                <w:szCs w:val="21"/>
              </w:rPr>
              <w:t>谨慎性敬业精神、奉献精神</w:t>
            </w:r>
          </w:p>
        </w:tc>
        <w:tc>
          <w:tcPr>
            <w:tcW w:w="1930" w:type="dxa"/>
            <w:vAlign w:val="center"/>
          </w:tcPr>
          <w:p>
            <w:pPr>
              <w:rPr>
                <w:rFonts w:ascii="宋体" w:hAnsi="宋体" w:cs="宋体"/>
                <w:szCs w:val="21"/>
              </w:rPr>
            </w:pPr>
            <w:r>
              <w:rPr>
                <w:rFonts w:hint="eastAsia" w:ascii="宋体" w:hAnsi="宋体" w:cs="宋体"/>
                <w:szCs w:val="21"/>
              </w:rPr>
              <w:t>扶贫路上的第一书记：王平堂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商品存货的核算方法</w:t>
            </w:r>
          </w:p>
        </w:tc>
        <w:tc>
          <w:tcPr>
            <w:tcW w:w="3386" w:type="dxa"/>
            <w:vAlign w:val="center"/>
          </w:tcPr>
          <w:p>
            <w:pPr>
              <w:jc w:val="left"/>
              <w:rPr>
                <w:rFonts w:ascii="宋体" w:hAnsi="宋体" w:cs="宋体"/>
                <w:szCs w:val="21"/>
              </w:rPr>
            </w:pPr>
            <w:r>
              <w:rPr>
                <w:rFonts w:hint="eastAsia" w:ascii="宋体" w:hAnsi="宋体" w:cs="宋体"/>
                <w:szCs w:val="21"/>
              </w:rPr>
              <w:t>多元思维、创新思维</w:t>
            </w:r>
          </w:p>
        </w:tc>
        <w:tc>
          <w:tcPr>
            <w:tcW w:w="1930" w:type="dxa"/>
            <w:vAlign w:val="center"/>
          </w:tcPr>
          <w:p>
            <w:pPr>
              <w:rPr>
                <w:rFonts w:ascii="宋体" w:hAnsi="宋体" w:cs="宋体"/>
                <w:szCs w:val="21"/>
              </w:rPr>
            </w:pPr>
            <w:r>
              <w:rPr>
                <w:rFonts w:hint="eastAsia" w:ascii="宋体" w:hAnsi="宋体" w:cs="宋体"/>
                <w:szCs w:val="21"/>
              </w:rPr>
              <w:t>盖立亚：勇闯机床“无人区”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周转材料的范围及核算方法</w:t>
            </w:r>
          </w:p>
        </w:tc>
        <w:tc>
          <w:tcPr>
            <w:tcW w:w="3386" w:type="dxa"/>
            <w:vAlign w:val="center"/>
          </w:tcPr>
          <w:p>
            <w:pPr>
              <w:jc w:val="left"/>
              <w:rPr>
                <w:rFonts w:ascii="宋体" w:hAnsi="宋体" w:cs="宋体"/>
                <w:szCs w:val="21"/>
              </w:rPr>
            </w:pPr>
            <w:r>
              <w:rPr>
                <w:rFonts w:hint="eastAsia" w:ascii="宋体" w:hAnsi="宋体" w:cs="宋体"/>
                <w:szCs w:val="21"/>
              </w:rPr>
              <w:t>创新思维</w:t>
            </w:r>
          </w:p>
        </w:tc>
        <w:tc>
          <w:tcPr>
            <w:tcW w:w="1930" w:type="dxa"/>
            <w:vAlign w:val="center"/>
          </w:tcPr>
          <w:p>
            <w:pPr>
              <w:rPr>
                <w:rFonts w:ascii="宋体" w:hAnsi="宋体" w:cs="宋体"/>
                <w:szCs w:val="21"/>
              </w:rPr>
            </w:pPr>
            <w:r>
              <w:rPr>
                <w:rFonts w:hint="eastAsia" w:ascii="宋体" w:hAnsi="宋体" w:cs="宋体"/>
                <w:szCs w:val="21"/>
              </w:rPr>
              <w:t>共享单车堆积如山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存货的清查方法及盘盈盘亏核</w:t>
            </w:r>
          </w:p>
        </w:tc>
        <w:tc>
          <w:tcPr>
            <w:tcW w:w="3386" w:type="dxa"/>
            <w:vAlign w:val="center"/>
          </w:tcPr>
          <w:p>
            <w:pPr>
              <w:jc w:val="left"/>
              <w:rPr>
                <w:rFonts w:ascii="宋体" w:hAnsi="宋体" w:cs="宋体"/>
                <w:szCs w:val="21"/>
              </w:rPr>
            </w:pPr>
            <w:r>
              <w:rPr>
                <w:rFonts w:hint="eastAsia" w:ascii="宋体" w:hAnsi="宋体" w:cs="宋体"/>
                <w:szCs w:val="21"/>
              </w:rPr>
              <w:t>诚信做账，诚信做人、会计诚信</w:t>
            </w:r>
          </w:p>
        </w:tc>
        <w:tc>
          <w:tcPr>
            <w:tcW w:w="1930" w:type="dxa"/>
            <w:vAlign w:val="center"/>
          </w:tcPr>
          <w:p>
            <w:pPr>
              <w:rPr>
                <w:rFonts w:ascii="宋体" w:hAnsi="宋体" w:cs="宋体"/>
                <w:szCs w:val="21"/>
              </w:rPr>
            </w:pPr>
            <w:r>
              <w:rPr>
                <w:rFonts w:hint="eastAsia" w:ascii="宋体" w:hAnsi="宋体" w:cs="宋体"/>
                <w:szCs w:val="21"/>
              </w:rPr>
              <w:t>金亚科技财务造假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金融资产</w:t>
            </w:r>
          </w:p>
        </w:tc>
        <w:tc>
          <w:tcPr>
            <w:tcW w:w="1916" w:type="dxa"/>
            <w:vAlign w:val="center"/>
          </w:tcPr>
          <w:p>
            <w:pPr>
              <w:jc w:val="center"/>
              <w:rPr>
                <w:rFonts w:ascii="宋体" w:hAnsi="宋体"/>
                <w:bCs/>
                <w:szCs w:val="21"/>
              </w:rPr>
            </w:pPr>
            <w:r>
              <w:rPr>
                <w:rFonts w:hint="eastAsia" w:ascii="宋体" w:hAnsi="宋体"/>
                <w:bCs/>
                <w:szCs w:val="21"/>
              </w:rPr>
              <w:t>金融资产的分类与计量</w:t>
            </w:r>
          </w:p>
        </w:tc>
        <w:tc>
          <w:tcPr>
            <w:tcW w:w="3386" w:type="dxa"/>
            <w:vAlign w:val="center"/>
          </w:tcPr>
          <w:p>
            <w:pPr>
              <w:jc w:val="left"/>
              <w:rPr>
                <w:rFonts w:ascii="宋体" w:hAnsi="宋体" w:cs="宋体"/>
                <w:szCs w:val="21"/>
              </w:rPr>
            </w:pPr>
            <w:r>
              <w:rPr>
                <w:rFonts w:hint="eastAsia" w:ascii="宋体" w:hAnsi="宋体" w:cs="宋体"/>
                <w:szCs w:val="21"/>
              </w:rPr>
              <w:t>培养学生一步一个脚印做事情，从实际出发，脚踏实地做事； 具有创新的意识</w:t>
            </w:r>
          </w:p>
        </w:tc>
        <w:tc>
          <w:tcPr>
            <w:tcW w:w="1930" w:type="dxa"/>
            <w:vAlign w:val="center"/>
          </w:tcPr>
          <w:p>
            <w:pPr>
              <w:rPr>
                <w:rFonts w:ascii="宋体" w:hAnsi="宋体" w:cs="宋体"/>
                <w:szCs w:val="21"/>
              </w:rPr>
            </w:pPr>
            <w:r>
              <w:rPr>
                <w:rFonts w:hint="eastAsia" w:ascii="宋体" w:hAnsi="宋体" w:cs="宋体"/>
                <w:szCs w:val="21"/>
              </w:rPr>
              <w:t>雅戈尔抛售金融资产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99"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取得债权投资与债权投资后续计量的核算</w:t>
            </w:r>
          </w:p>
        </w:tc>
        <w:tc>
          <w:tcPr>
            <w:tcW w:w="3386" w:type="dxa"/>
            <w:vAlign w:val="center"/>
          </w:tcPr>
          <w:p>
            <w:pPr>
              <w:jc w:val="left"/>
              <w:rPr>
                <w:rFonts w:ascii="宋体" w:hAnsi="宋体" w:cs="宋体"/>
                <w:szCs w:val="21"/>
              </w:rPr>
            </w:pPr>
            <w:r>
              <w:rPr>
                <w:rFonts w:hint="eastAsia" w:ascii="宋体" w:hAnsi="宋体" w:cs="宋体"/>
                <w:szCs w:val="21"/>
              </w:rPr>
              <w:t>树立正确的价值投资理念，做理性投资者</w:t>
            </w:r>
          </w:p>
        </w:tc>
        <w:tc>
          <w:tcPr>
            <w:tcW w:w="1930" w:type="dxa"/>
            <w:vAlign w:val="center"/>
          </w:tcPr>
          <w:p>
            <w:pPr>
              <w:rPr>
                <w:rFonts w:ascii="宋体" w:hAnsi="宋体" w:cs="宋体"/>
                <w:szCs w:val="21"/>
              </w:rPr>
            </w:pPr>
            <w:r>
              <w:rPr>
                <w:rFonts w:hint="eastAsia" w:ascii="宋体" w:hAnsi="宋体" w:cs="宋体"/>
                <w:szCs w:val="21"/>
              </w:rPr>
              <w:t>基金热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债权性投资形成的金融资产的核算</w:t>
            </w:r>
          </w:p>
        </w:tc>
        <w:tc>
          <w:tcPr>
            <w:tcW w:w="3386" w:type="dxa"/>
            <w:vAlign w:val="center"/>
          </w:tcPr>
          <w:p>
            <w:pPr>
              <w:jc w:val="left"/>
              <w:rPr>
                <w:rFonts w:ascii="宋体" w:hAnsi="宋体" w:cs="宋体"/>
                <w:szCs w:val="21"/>
              </w:rPr>
            </w:pPr>
            <w:r>
              <w:rPr>
                <w:rFonts w:hint="eastAsia" w:ascii="宋体" w:hAnsi="宋体" w:cs="宋体"/>
                <w:szCs w:val="21"/>
              </w:rPr>
              <w:t>实事求是、勇于创新的道德品质；创新意识</w:t>
            </w:r>
          </w:p>
        </w:tc>
        <w:tc>
          <w:tcPr>
            <w:tcW w:w="1930" w:type="dxa"/>
            <w:vAlign w:val="center"/>
          </w:tcPr>
          <w:p>
            <w:pPr>
              <w:rPr>
                <w:rFonts w:ascii="宋体" w:hAnsi="宋体" w:cs="宋体"/>
                <w:szCs w:val="21"/>
              </w:rPr>
            </w:pPr>
            <w:r>
              <w:rPr>
                <w:rFonts w:hint="eastAsia" w:ascii="宋体" w:hAnsi="宋体" w:cs="宋体"/>
                <w:szCs w:val="21"/>
              </w:rPr>
              <w:t>央视视频——基金为何火爆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权益性投资形成的金融资产的核算</w:t>
            </w:r>
          </w:p>
        </w:tc>
        <w:tc>
          <w:tcPr>
            <w:tcW w:w="3386" w:type="dxa"/>
            <w:vAlign w:val="center"/>
          </w:tcPr>
          <w:p>
            <w:pPr>
              <w:jc w:val="left"/>
              <w:rPr>
                <w:rFonts w:ascii="宋体" w:hAnsi="宋体" w:cs="宋体"/>
                <w:szCs w:val="21"/>
              </w:rPr>
            </w:pPr>
            <w:r>
              <w:rPr>
                <w:rFonts w:hint="eastAsia" w:ascii="宋体" w:hAnsi="宋体" w:cs="宋体"/>
                <w:szCs w:val="21"/>
              </w:rPr>
              <w:t>培养学生高度的社会责任感和使命感</w:t>
            </w:r>
          </w:p>
        </w:tc>
        <w:tc>
          <w:tcPr>
            <w:tcW w:w="1930" w:type="dxa"/>
            <w:vAlign w:val="center"/>
          </w:tcPr>
          <w:p>
            <w:pPr>
              <w:rPr>
                <w:rFonts w:ascii="宋体" w:hAnsi="宋体" w:cs="宋体"/>
                <w:szCs w:val="21"/>
              </w:rPr>
            </w:pPr>
            <w:r>
              <w:rPr>
                <w:rFonts w:hint="eastAsia" w:ascii="宋体" w:hAnsi="宋体" w:cs="宋体"/>
                <w:szCs w:val="21"/>
              </w:rPr>
              <w:t>乐视网退市案例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交易性金融资产的核算</w:t>
            </w:r>
          </w:p>
        </w:tc>
        <w:tc>
          <w:tcPr>
            <w:tcW w:w="3386" w:type="dxa"/>
            <w:vAlign w:val="center"/>
          </w:tcPr>
          <w:p>
            <w:pPr>
              <w:jc w:val="left"/>
              <w:rPr>
                <w:rFonts w:ascii="宋体" w:hAnsi="宋体" w:cs="宋体"/>
                <w:szCs w:val="21"/>
              </w:rPr>
            </w:pPr>
            <w:r>
              <w:rPr>
                <w:rFonts w:hint="eastAsia" w:ascii="宋体" w:hAnsi="宋体" w:cs="宋体"/>
                <w:szCs w:val="21"/>
              </w:rPr>
              <w:t>勇于思考、合理理财观</w:t>
            </w:r>
          </w:p>
        </w:tc>
        <w:tc>
          <w:tcPr>
            <w:tcW w:w="1930" w:type="dxa"/>
            <w:vAlign w:val="center"/>
          </w:tcPr>
          <w:p>
            <w:pPr>
              <w:rPr>
                <w:rFonts w:ascii="宋体" w:hAnsi="宋体" w:cs="宋体"/>
                <w:szCs w:val="21"/>
              </w:rPr>
            </w:pPr>
            <w:r>
              <w:rPr>
                <w:rFonts w:hint="eastAsia" w:ascii="宋体" w:hAnsi="宋体" w:cs="宋体"/>
                <w:szCs w:val="21"/>
              </w:rPr>
              <w:t>炒股热视频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长期股权投资</w:t>
            </w:r>
          </w:p>
        </w:tc>
        <w:tc>
          <w:tcPr>
            <w:tcW w:w="1916" w:type="dxa"/>
            <w:vAlign w:val="center"/>
          </w:tcPr>
          <w:p>
            <w:pPr>
              <w:jc w:val="center"/>
              <w:rPr>
                <w:rFonts w:ascii="宋体" w:hAnsi="宋体"/>
                <w:bCs/>
                <w:szCs w:val="21"/>
              </w:rPr>
            </w:pPr>
            <w:r>
              <w:rPr>
                <w:rFonts w:hint="eastAsia" w:ascii="宋体" w:hAnsi="宋体"/>
                <w:bCs/>
                <w:szCs w:val="21"/>
              </w:rPr>
              <w:t>长期股权投资的概念及特点</w:t>
            </w:r>
          </w:p>
        </w:tc>
        <w:tc>
          <w:tcPr>
            <w:tcW w:w="3386" w:type="dxa"/>
            <w:vAlign w:val="center"/>
          </w:tcPr>
          <w:p>
            <w:pPr>
              <w:jc w:val="left"/>
              <w:rPr>
                <w:rFonts w:ascii="宋体" w:hAnsi="宋体" w:cs="宋体"/>
                <w:szCs w:val="21"/>
              </w:rPr>
            </w:pPr>
            <w:r>
              <w:rPr>
                <w:rFonts w:hint="eastAsia" w:ascii="宋体" w:hAnsi="宋体" w:cs="宋体"/>
                <w:szCs w:val="21"/>
              </w:rPr>
              <w:t>人生投资，活到老，学到老</w:t>
            </w:r>
          </w:p>
        </w:tc>
        <w:tc>
          <w:tcPr>
            <w:tcW w:w="1930" w:type="dxa"/>
            <w:vAlign w:val="center"/>
          </w:tcPr>
          <w:p>
            <w:pPr>
              <w:rPr>
                <w:rFonts w:ascii="宋体" w:hAnsi="宋体" w:cs="宋体"/>
                <w:szCs w:val="21"/>
              </w:rPr>
            </w:pPr>
            <w:r>
              <w:rPr>
                <w:rFonts w:hint="eastAsia" w:ascii="宋体" w:hAnsi="宋体" w:cs="宋体"/>
                <w:szCs w:val="21"/>
              </w:rPr>
              <w:t>《投资自己》视频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长期股权投资成本法的应用条件及其核算</w:t>
            </w:r>
          </w:p>
        </w:tc>
        <w:tc>
          <w:tcPr>
            <w:tcW w:w="3386" w:type="dxa"/>
            <w:vAlign w:val="center"/>
          </w:tcPr>
          <w:p>
            <w:pPr>
              <w:jc w:val="left"/>
              <w:rPr>
                <w:rFonts w:ascii="宋体" w:hAnsi="宋体" w:cs="宋体"/>
                <w:szCs w:val="21"/>
              </w:rPr>
            </w:pPr>
            <w:r>
              <w:rPr>
                <w:rFonts w:hint="eastAsia" w:ascii="宋体" w:hAnsi="宋体" w:cs="宋体"/>
                <w:szCs w:val="21"/>
              </w:rPr>
              <w:t>信以立志、信以守身</w:t>
            </w:r>
          </w:p>
        </w:tc>
        <w:tc>
          <w:tcPr>
            <w:tcW w:w="1930" w:type="dxa"/>
            <w:vAlign w:val="center"/>
          </w:tcPr>
          <w:p>
            <w:pPr>
              <w:rPr>
                <w:rFonts w:ascii="宋体" w:hAnsi="宋体" w:cs="宋体"/>
                <w:szCs w:val="21"/>
              </w:rPr>
            </w:pPr>
            <w:r>
              <w:rPr>
                <w:rFonts w:hint="eastAsia" w:ascii="宋体" w:hAnsi="宋体" w:cs="宋体"/>
                <w:szCs w:val="21"/>
              </w:rPr>
              <w:t>粤传媒收购香榭丽广告财务造假案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长期股权投资权益法的应用条件及其核算</w:t>
            </w:r>
          </w:p>
        </w:tc>
        <w:tc>
          <w:tcPr>
            <w:tcW w:w="3386" w:type="dxa"/>
            <w:vAlign w:val="center"/>
          </w:tcPr>
          <w:p>
            <w:pPr>
              <w:jc w:val="left"/>
              <w:rPr>
                <w:rFonts w:ascii="宋体" w:hAnsi="宋体" w:cs="宋体"/>
                <w:szCs w:val="21"/>
              </w:rPr>
            </w:pPr>
            <w:r>
              <w:rPr>
                <w:rFonts w:hint="eastAsia" w:ascii="宋体" w:hAnsi="宋体" w:cs="宋体"/>
                <w:szCs w:val="21"/>
              </w:rPr>
              <w:t>心莫贪，擦亮眼，绷根弦，防诈骗。</w:t>
            </w:r>
          </w:p>
        </w:tc>
        <w:tc>
          <w:tcPr>
            <w:tcW w:w="1930" w:type="dxa"/>
            <w:vAlign w:val="center"/>
          </w:tcPr>
          <w:p>
            <w:pPr>
              <w:rPr>
                <w:rFonts w:ascii="宋体" w:hAnsi="宋体" w:cs="宋体"/>
                <w:szCs w:val="21"/>
              </w:rPr>
            </w:pPr>
            <w:r>
              <w:rPr>
                <w:rFonts w:hint="eastAsia" w:ascii="宋体" w:hAnsi="宋体" w:cs="宋体"/>
                <w:szCs w:val="21"/>
              </w:rPr>
              <w:t>并购重组合同诈骗——宜通世纪收购倍泰健康案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长期股权投资减值的判断及其核算</w:t>
            </w:r>
          </w:p>
        </w:tc>
        <w:tc>
          <w:tcPr>
            <w:tcW w:w="3386" w:type="dxa"/>
            <w:vAlign w:val="center"/>
          </w:tcPr>
          <w:p>
            <w:pPr>
              <w:jc w:val="left"/>
              <w:rPr>
                <w:rFonts w:ascii="宋体" w:hAnsi="宋体" w:cs="宋体"/>
                <w:szCs w:val="21"/>
              </w:rPr>
            </w:pPr>
            <w:r>
              <w:rPr>
                <w:rFonts w:hint="eastAsia" w:ascii="宋体" w:hAnsi="宋体" w:cs="宋体"/>
                <w:szCs w:val="21"/>
              </w:rPr>
              <w:t>守信光荣、失信可耻</w:t>
            </w:r>
          </w:p>
        </w:tc>
        <w:tc>
          <w:tcPr>
            <w:tcW w:w="1930" w:type="dxa"/>
            <w:vAlign w:val="center"/>
          </w:tcPr>
          <w:p>
            <w:pPr>
              <w:rPr>
                <w:rFonts w:ascii="宋体" w:hAnsi="宋体" w:cs="宋体"/>
                <w:szCs w:val="21"/>
              </w:rPr>
            </w:pPr>
            <w:r>
              <w:rPr>
                <w:rFonts w:hint="eastAsia" w:ascii="宋体" w:hAnsi="宋体" w:cs="宋体"/>
                <w:szCs w:val="21"/>
              </w:rPr>
              <w:t>天山生物收购大象广告财务造假案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固定资产</w:t>
            </w:r>
          </w:p>
        </w:tc>
        <w:tc>
          <w:tcPr>
            <w:tcW w:w="1916" w:type="dxa"/>
            <w:vAlign w:val="center"/>
          </w:tcPr>
          <w:p>
            <w:pPr>
              <w:jc w:val="center"/>
              <w:rPr>
                <w:rFonts w:ascii="宋体" w:hAnsi="宋体"/>
                <w:bCs/>
                <w:szCs w:val="21"/>
              </w:rPr>
            </w:pPr>
            <w:r>
              <w:rPr>
                <w:rFonts w:hint="eastAsia" w:ascii="宋体" w:hAnsi="宋体"/>
                <w:bCs/>
                <w:szCs w:val="21"/>
              </w:rPr>
              <w:t>固定资产的计价</w:t>
            </w:r>
          </w:p>
        </w:tc>
        <w:tc>
          <w:tcPr>
            <w:tcW w:w="3386" w:type="dxa"/>
            <w:vAlign w:val="center"/>
          </w:tcPr>
          <w:p>
            <w:pPr>
              <w:jc w:val="left"/>
              <w:rPr>
                <w:rFonts w:ascii="宋体" w:hAnsi="宋体" w:cs="宋体"/>
                <w:szCs w:val="21"/>
              </w:rPr>
            </w:pPr>
            <w:r>
              <w:rPr>
                <w:rFonts w:hint="eastAsia" w:ascii="宋体" w:hAnsi="宋体" w:cs="宋体"/>
                <w:szCs w:val="21"/>
              </w:rPr>
              <w:t>遵循会计准则，不做假账；培养学生工匠精神</w:t>
            </w:r>
          </w:p>
        </w:tc>
        <w:tc>
          <w:tcPr>
            <w:tcW w:w="1930" w:type="dxa"/>
            <w:vAlign w:val="center"/>
          </w:tcPr>
          <w:p>
            <w:pPr>
              <w:jc w:val="left"/>
              <w:rPr>
                <w:rFonts w:ascii="宋体" w:hAnsi="宋体" w:cs="宋体"/>
                <w:szCs w:val="21"/>
              </w:rPr>
            </w:pPr>
            <w:r>
              <w:rPr>
                <w:rFonts w:hint="eastAsia" w:ascii="宋体" w:hAnsi="宋体" w:cs="宋体"/>
                <w:szCs w:val="21"/>
              </w:rPr>
              <w:t>某环保企业设备的安装与使用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固定资产折旧的计算方法及核算方法</w:t>
            </w:r>
          </w:p>
        </w:tc>
        <w:tc>
          <w:tcPr>
            <w:tcW w:w="3386" w:type="dxa"/>
            <w:vAlign w:val="center"/>
          </w:tcPr>
          <w:p>
            <w:pPr>
              <w:jc w:val="left"/>
              <w:rPr>
                <w:rFonts w:ascii="宋体" w:hAnsi="宋体" w:cs="宋体"/>
                <w:szCs w:val="21"/>
              </w:rPr>
            </w:pPr>
            <w:r>
              <w:rPr>
                <w:rFonts w:hint="eastAsia" w:ascii="宋体" w:hAnsi="宋体" w:cs="宋体"/>
                <w:szCs w:val="21"/>
              </w:rPr>
              <w:t>认真、严谨、细心的工作作风；科学的质疑精神；诚信守法的职业素养</w:t>
            </w:r>
          </w:p>
        </w:tc>
        <w:tc>
          <w:tcPr>
            <w:tcW w:w="1930" w:type="dxa"/>
            <w:vAlign w:val="center"/>
          </w:tcPr>
          <w:p>
            <w:pPr>
              <w:rPr>
                <w:rFonts w:ascii="宋体" w:hAnsi="宋体" w:cs="宋体"/>
                <w:szCs w:val="21"/>
              </w:rPr>
            </w:pPr>
            <w:r>
              <w:rPr>
                <w:rFonts w:hint="eastAsia" w:ascii="宋体" w:hAnsi="宋体" w:cs="宋体"/>
                <w:szCs w:val="21"/>
              </w:rPr>
              <w:t>解读加速折旧优惠政策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固定资产后续支出的账务处理</w:t>
            </w:r>
          </w:p>
        </w:tc>
        <w:tc>
          <w:tcPr>
            <w:tcW w:w="3386" w:type="dxa"/>
            <w:vAlign w:val="center"/>
          </w:tcPr>
          <w:p>
            <w:pPr>
              <w:jc w:val="left"/>
              <w:rPr>
                <w:rFonts w:ascii="宋体" w:hAnsi="宋体" w:cs="宋体"/>
                <w:szCs w:val="21"/>
              </w:rPr>
            </w:pPr>
            <w:r>
              <w:rPr>
                <w:rFonts w:hint="eastAsia" w:ascii="宋体" w:hAnsi="宋体" w:cs="宋体"/>
                <w:szCs w:val="21"/>
              </w:rPr>
              <w:t>民无信不立；诚信立身</w:t>
            </w:r>
          </w:p>
        </w:tc>
        <w:tc>
          <w:tcPr>
            <w:tcW w:w="1930" w:type="dxa"/>
            <w:vAlign w:val="center"/>
          </w:tcPr>
          <w:p>
            <w:pPr>
              <w:rPr>
                <w:rFonts w:ascii="宋体" w:hAnsi="宋体" w:cs="宋体"/>
                <w:szCs w:val="21"/>
              </w:rPr>
            </w:pPr>
            <w:r>
              <w:rPr>
                <w:rFonts w:hint="eastAsia" w:ascii="宋体" w:hAnsi="宋体" w:cs="宋体"/>
                <w:szCs w:val="21"/>
              </w:rPr>
              <w:t>抚顺特钢虚增折旧费财务造假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固定资产出售、出租、报废、毁损、盘亏的账务处理</w:t>
            </w:r>
          </w:p>
        </w:tc>
        <w:tc>
          <w:tcPr>
            <w:tcW w:w="3386" w:type="dxa"/>
            <w:vAlign w:val="center"/>
          </w:tcPr>
          <w:p>
            <w:pPr>
              <w:jc w:val="left"/>
              <w:rPr>
                <w:rFonts w:ascii="宋体" w:hAnsi="宋体" w:cs="宋体"/>
                <w:szCs w:val="21"/>
              </w:rPr>
            </w:pPr>
            <w:r>
              <w:rPr>
                <w:rFonts w:hint="eastAsia" w:ascii="宋体" w:hAnsi="宋体" w:cs="宋体"/>
                <w:szCs w:val="21"/>
              </w:rPr>
              <w:t>实事求是、诚信法治</w:t>
            </w:r>
          </w:p>
        </w:tc>
        <w:tc>
          <w:tcPr>
            <w:tcW w:w="1930" w:type="dxa"/>
            <w:vAlign w:val="center"/>
          </w:tcPr>
          <w:p>
            <w:pPr>
              <w:rPr>
                <w:rFonts w:ascii="宋体" w:hAnsi="宋体" w:cs="宋体"/>
                <w:szCs w:val="21"/>
              </w:rPr>
            </w:pPr>
            <w:r>
              <w:rPr>
                <w:rFonts w:hint="eastAsia" w:ascii="宋体" w:hAnsi="宋体" w:cs="宋体"/>
                <w:szCs w:val="21"/>
              </w:rPr>
              <w:t>万福生科财务造假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无形资产</w:t>
            </w:r>
          </w:p>
        </w:tc>
        <w:tc>
          <w:tcPr>
            <w:tcW w:w="1916" w:type="dxa"/>
            <w:vAlign w:val="center"/>
          </w:tcPr>
          <w:p>
            <w:pPr>
              <w:jc w:val="center"/>
              <w:rPr>
                <w:rFonts w:ascii="宋体" w:hAnsi="宋体"/>
                <w:bCs/>
                <w:szCs w:val="21"/>
              </w:rPr>
            </w:pPr>
            <w:r>
              <w:rPr>
                <w:rFonts w:hint="eastAsia" w:ascii="宋体" w:hAnsi="宋体"/>
                <w:bCs/>
                <w:szCs w:val="21"/>
              </w:rPr>
              <w:t>无形资产的确认和计价</w:t>
            </w:r>
          </w:p>
        </w:tc>
        <w:tc>
          <w:tcPr>
            <w:tcW w:w="3386" w:type="dxa"/>
            <w:vAlign w:val="center"/>
          </w:tcPr>
          <w:p>
            <w:pPr>
              <w:jc w:val="left"/>
              <w:rPr>
                <w:rFonts w:ascii="宋体" w:hAnsi="宋体" w:cs="宋体"/>
                <w:szCs w:val="21"/>
              </w:rPr>
            </w:pPr>
            <w:r>
              <w:rPr>
                <w:rFonts w:hint="eastAsia" w:ascii="宋体" w:hAnsi="宋体" w:cs="宋体"/>
                <w:szCs w:val="21"/>
              </w:rPr>
              <w:t>遵循会计准则，不做假账；培养学生工匠精神</w:t>
            </w:r>
          </w:p>
        </w:tc>
        <w:tc>
          <w:tcPr>
            <w:tcW w:w="1930" w:type="dxa"/>
            <w:vAlign w:val="center"/>
          </w:tcPr>
          <w:p>
            <w:pPr>
              <w:rPr>
                <w:rFonts w:ascii="宋体" w:hAnsi="宋体" w:cs="宋体"/>
                <w:szCs w:val="21"/>
              </w:rPr>
            </w:pPr>
            <w:r>
              <w:rPr>
                <w:rFonts w:hint="eastAsia" w:ascii="宋体" w:hAnsi="宋体" w:cs="宋体"/>
                <w:szCs w:val="21"/>
              </w:rPr>
              <w:t>华为自主研发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无形资产取得与摊销的核算</w:t>
            </w:r>
          </w:p>
        </w:tc>
        <w:tc>
          <w:tcPr>
            <w:tcW w:w="3386" w:type="dxa"/>
            <w:vAlign w:val="center"/>
          </w:tcPr>
          <w:p>
            <w:pPr>
              <w:jc w:val="left"/>
              <w:rPr>
                <w:rFonts w:ascii="宋体" w:hAnsi="宋体" w:cs="宋体"/>
                <w:szCs w:val="21"/>
              </w:rPr>
            </w:pPr>
            <w:r>
              <w:rPr>
                <w:rFonts w:hint="eastAsia" w:ascii="宋体" w:hAnsi="宋体" w:cs="宋体"/>
                <w:szCs w:val="21"/>
              </w:rPr>
              <w:t>培养学生爱国主义情怀和创新意识；社会主义核心价值观：爱国、开拓创新的职业素养</w:t>
            </w:r>
          </w:p>
        </w:tc>
        <w:tc>
          <w:tcPr>
            <w:tcW w:w="1930" w:type="dxa"/>
            <w:vAlign w:val="center"/>
          </w:tcPr>
          <w:p>
            <w:pPr>
              <w:rPr>
                <w:rFonts w:ascii="宋体" w:hAnsi="宋体" w:cs="宋体"/>
                <w:szCs w:val="21"/>
              </w:rPr>
            </w:pPr>
            <w:r>
              <w:rPr>
                <w:rFonts w:hint="eastAsia" w:ascii="宋体" w:hAnsi="宋体" w:cs="宋体"/>
                <w:szCs w:val="21"/>
              </w:rPr>
              <w:t>抗疫疫苗研发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应收融资租赁款的核算</w:t>
            </w:r>
          </w:p>
        </w:tc>
        <w:tc>
          <w:tcPr>
            <w:tcW w:w="3386" w:type="dxa"/>
            <w:vAlign w:val="center"/>
          </w:tcPr>
          <w:p>
            <w:pPr>
              <w:jc w:val="left"/>
              <w:rPr>
                <w:rFonts w:ascii="宋体" w:hAnsi="宋体" w:cs="宋体"/>
                <w:szCs w:val="21"/>
              </w:rPr>
            </w:pPr>
            <w:r>
              <w:rPr>
                <w:rFonts w:hint="eastAsia" w:ascii="宋体" w:hAnsi="宋体" w:cs="宋体"/>
                <w:szCs w:val="21"/>
              </w:rPr>
              <w:t>善用法律保护自己合法权益</w:t>
            </w:r>
          </w:p>
        </w:tc>
        <w:tc>
          <w:tcPr>
            <w:tcW w:w="1930" w:type="dxa"/>
            <w:vAlign w:val="center"/>
          </w:tcPr>
          <w:p>
            <w:pPr>
              <w:rPr>
                <w:rFonts w:ascii="宋体" w:hAnsi="宋体" w:cs="宋体"/>
                <w:szCs w:val="21"/>
              </w:rPr>
            </w:pPr>
            <w:r>
              <w:rPr>
                <w:rFonts w:hint="eastAsia" w:ascii="宋体" w:hAnsi="宋体" w:cs="宋体"/>
                <w:szCs w:val="21"/>
              </w:rPr>
              <w:t>王老吉与加多宝系列诉讼案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持有待售资产的核算</w:t>
            </w:r>
          </w:p>
        </w:tc>
        <w:tc>
          <w:tcPr>
            <w:tcW w:w="3386" w:type="dxa"/>
            <w:vAlign w:val="center"/>
          </w:tcPr>
          <w:p>
            <w:pPr>
              <w:jc w:val="left"/>
              <w:rPr>
                <w:rFonts w:ascii="宋体" w:hAnsi="宋体" w:cs="宋体"/>
                <w:szCs w:val="21"/>
              </w:rPr>
            </w:pPr>
            <w:r>
              <w:rPr>
                <w:rFonts w:hint="eastAsia" w:ascii="宋体" w:hAnsi="宋体" w:cs="宋体"/>
                <w:szCs w:val="21"/>
              </w:rPr>
              <w:t>科技就是第一生产力</w:t>
            </w:r>
          </w:p>
        </w:tc>
        <w:tc>
          <w:tcPr>
            <w:tcW w:w="1930" w:type="dxa"/>
            <w:vAlign w:val="center"/>
          </w:tcPr>
          <w:p>
            <w:pPr>
              <w:rPr>
                <w:rFonts w:ascii="宋体" w:hAnsi="宋体" w:cs="宋体"/>
                <w:szCs w:val="21"/>
              </w:rPr>
            </w:pPr>
            <w:r>
              <w:rPr>
                <w:rFonts w:hint="eastAsia" w:ascii="宋体" w:hAnsi="宋体" w:cs="宋体"/>
                <w:szCs w:val="21"/>
              </w:rPr>
              <w:t>立白创新研发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流动负债</w:t>
            </w:r>
          </w:p>
        </w:tc>
        <w:tc>
          <w:tcPr>
            <w:tcW w:w="1916" w:type="dxa"/>
            <w:vAlign w:val="center"/>
          </w:tcPr>
          <w:p>
            <w:pPr>
              <w:jc w:val="center"/>
              <w:rPr>
                <w:rFonts w:ascii="宋体" w:hAnsi="宋体"/>
                <w:bCs/>
                <w:szCs w:val="21"/>
              </w:rPr>
            </w:pPr>
            <w:r>
              <w:rPr>
                <w:rFonts w:hint="eastAsia" w:ascii="宋体" w:hAnsi="宋体"/>
                <w:bCs/>
                <w:szCs w:val="21"/>
              </w:rPr>
              <w:t>短期借款核算</w:t>
            </w:r>
          </w:p>
        </w:tc>
        <w:tc>
          <w:tcPr>
            <w:tcW w:w="3386" w:type="dxa"/>
            <w:vAlign w:val="center"/>
          </w:tcPr>
          <w:p>
            <w:pPr>
              <w:rPr>
                <w:szCs w:val="24"/>
                <w:lang w:val="zh-CN"/>
              </w:rPr>
            </w:pPr>
            <w:r>
              <w:rPr>
                <w:rFonts w:hint="eastAsia"/>
                <w:lang w:val="zh-CN"/>
              </w:rPr>
              <w:t>培养严谨、慎独、求真的职业精神；强化技能</w:t>
            </w:r>
          </w:p>
        </w:tc>
        <w:tc>
          <w:tcPr>
            <w:tcW w:w="1930" w:type="dxa"/>
            <w:vAlign w:val="center"/>
          </w:tcPr>
          <w:p>
            <w:pPr>
              <w:jc w:val="left"/>
              <w:rPr>
                <w:rFonts w:ascii="宋体" w:hAnsi="宋体" w:cs="宋体"/>
                <w:szCs w:val="21"/>
              </w:rPr>
            </w:pPr>
            <w:r>
              <w:rPr>
                <w:rFonts w:hint="eastAsia" w:ascii="宋体" w:hAnsi="宋体" w:cs="宋体"/>
                <w:szCs w:val="21"/>
              </w:rPr>
              <w:t>天津房产短期借款成功案例分析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应付账款的核算</w:t>
            </w:r>
          </w:p>
        </w:tc>
        <w:tc>
          <w:tcPr>
            <w:tcW w:w="3386" w:type="dxa"/>
            <w:vAlign w:val="center"/>
          </w:tcPr>
          <w:p>
            <w:pPr>
              <w:jc w:val="left"/>
              <w:rPr>
                <w:szCs w:val="24"/>
              </w:rPr>
            </w:pPr>
            <w:r>
              <w:rPr>
                <w:rFonts w:hint="eastAsia"/>
              </w:rPr>
              <w:t>培养科学严谨的探索精神和实事求是、独立思考的工作态度</w:t>
            </w:r>
          </w:p>
        </w:tc>
        <w:tc>
          <w:tcPr>
            <w:tcW w:w="1930" w:type="dxa"/>
            <w:vAlign w:val="center"/>
          </w:tcPr>
          <w:p>
            <w:pPr>
              <w:jc w:val="left"/>
              <w:rPr>
                <w:rFonts w:ascii="宋体" w:hAnsi="宋体" w:cs="宋体"/>
                <w:szCs w:val="21"/>
              </w:rPr>
            </w:pPr>
            <w:r>
              <w:rPr>
                <w:rFonts w:hint="eastAsia" w:ascii="宋体" w:hAnsi="宋体" w:cs="宋体"/>
                <w:szCs w:val="21"/>
              </w:rPr>
              <w:t>注册会计师审计某公司应付账款的案例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应付票据的核算</w:t>
            </w:r>
          </w:p>
        </w:tc>
        <w:tc>
          <w:tcPr>
            <w:tcW w:w="3386" w:type="dxa"/>
            <w:vAlign w:val="center"/>
          </w:tcPr>
          <w:p>
            <w:pPr>
              <w:jc w:val="left"/>
              <w:rPr>
                <w:rFonts w:ascii="宋体" w:hAnsi="宋体" w:cs="宋体"/>
                <w:szCs w:val="21"/>
              </w:rPr>
            </w:pPr>
            <w:r>
              <w:rPr>
                <w:rFonts w:hint="eastAsia" w:ascii="宋体" w:hAnsi="宋体" w:cs="宋体"/>
                <w:szCs w:val="21"/>
              </w:rPr>
              <w:t>诚信守法的职业素养和风险意识</w:t>
            </w:r>
          </w:p>
        </w:tc>
        <w:tc>
          <w:tcPr>
            <w:tcW w:w="1930" w:type="dxa"/>
            <w:vAlign w:val="center"/>
          </w:tcPr>
          <w:p>
            <w:pPr>
              <w:rPr>
                <w:rFonts w:ascii="宋体" w:hAnsi="宋体" w:cs="宋体"/>
                <w:szCs w:val="21"/>
              </w:rPr>
            </w:pPr>
            <w:r>
              <w:rPr>
                <w:rFonts w:hint="eastAsia" w:ascii="宋体" w:hAnsi="宋体" w:cs="宋体"/>
                <w:szCs w:val="21"/>
              </w:rPr>
              <w:t>中国近代日升昌记汇票视频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应付职工薪酬的核算</w:t>
            </w:r>
          </w:p>
        </w:tc>
        <w:tc>
          <w:tcPr>
            <w:tcW w:w="3386" w:type="dxa"/>
            <w:vAlign w:val="center"/>
          </w:tcPr>
          <w:p>
            <w:pPr>
              <w:jc w:val="left"/>
              <w:rPr>
                <w:szCs w:val="24"/>
              </w:rPr>
            </w:pPr>
            <w:r>
              <w:rPr>
                <w:rFonts w:hint="eastAsia"/>
              </w:rPr>
              <w:t>国家使命；</w:t>
            </w:r>
            <w:r>
              <w:rPr>
                <w:rFonts w:hint="eastAsia" w:ascii="宋体" w:hAnsi="宋体" w:cs="宋体"/>
                <w:szCs w:val="21"/>
              </w:rPr>
              <w:t>提高实践能力、社会责任和创新精神</w:t>
            </w:r>
          </w:p>
        </w:tc>
        <w:tc>
          <w:tcPr>
            <w:tcW w:w="1930" w:type="dxa"/>
            <w:vAlign w:val="center"/>
          </w:tcPr>
          <w:p>
            <w:pPr>
              <w:jc w:val="left"/>
              <w:rPr>
                <w:rFonts w:ascii="宋体" w:hAnsi="宋体" w:cs="宋体"/>
                <w:szCs w:val="21"/>
              </w:rPr>
            </w:pPr>
            <w:r>
              <w:rPr>
                <w:rFonts w:hint="eastAsia" w:ascii="宋体" w:hAnsi="宋体" w:cs="宋体"/>
                <w:szCs w:val="21"/>
              </w:rPr>
              <w:t>工资条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应交税费的核算</w:t>
            </w:r>
          </w:p>
        </w:tc>
        <w:tc>
          <w:tcPr>
            <w:tcW w:w="3386" w:type="dxa"/>
            <w:vAlign w:val="center"/>
          </w:tcPr>
          <w:p>
            <w:pPr>
              <w:jc w:val="left"/>
              <w:rPr>
                <w:szCs w:val="24"/>
              </w:rPr>
            </w:pPr>
            <w:r>
              <w:rPr>
                <w:rFonts w:hint="eastAsia"/>
              </w:rPr>
              <w:t>家国情怀和民族自豪感；培养良好的职业道德、谨慎的工作态度，形成正确的价值观</w:t>
            </w:r>
          </w:p>
        </w:tc>
        <w:tc>
          <w:tcPr>
            <w:tcW w:w="1930" w:type="dxa"/>
            <w:vAlign w:val="center"/>
          </w:tcPr>
          <w:p>
            <w:pPr>
              <w:jc w:val="left"/>
              <w:rPr>
                <w:rFonts w:ascii="宋体" w:hAnsi="宋体" w:cs="宋体"/>
                <w:szCs w:val="21"/>
              </w:rPr>
            </w:pPr>
            <w:r>
              <w:rPr>
                <w:rFonts w:hint="eastAsia" w:ascii="宋体" w:hAnsi="宋体" w:cs="宋体"/>
                <w:szCs w:val="21"/>
              </w:rPr>
              <w:t>盘点因偷税漏税而被处罚的明星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所有者权益</w:t>
            </w:r>
          </w:p>
        </w:tc>
        <w:tc>
          <w:tcPr>
            <w:tcW w:w="1916" w:type="dxa"/>
            <w:vAlign w:val="center"/>
          </w:tcPr>
          <w:p>
            <w:pPr>
              <w:jc w:val="center"/>
              <w:rPr>
                <w:rFonts w:ascii="宋体" w:hAnsi="宋体"/>
                <w:bCs/>
                <w:szCs w:val="21"/>
              </w:rPr>
            </w:pPr>
            <w:r>
              <w:rPr>
                <w:rFonts w:hint="eastAsia" w:ascii="宋体" w:hAnsi="宋体"/>
                <w:bCs/>
                <w:szCs w:val="21"/>
              </w:rPr>
              <w:t>所有者权益的主要内容</w:t>
            </w:r>
          </w:p>
        </w:tc>
        <w:tc>
          <w:tcPr>
            <w:tcW w:w="3386" w:type="dxa"/>
            <w:vAlign w:val="center"/>
          </w:tcPr>
          <w:p>
            <w:pPr>
              <w:jc w:val="left"/>
              <w:rPr>
                <w:rFonts w:ascii="宋体" w:hAnsi="宋体" w:cs="宋体"/>
                <w:szCs w:val="21"/>
              </w:rPr>
            </w:pPr>
            <w:r>
              <w:rPr>
                <w:rFonts w:hint="eastAsia" w:ascii="宋体" w:hAnsi="宋体" w:cs="宋体"/>
                <w:szCs w:val="21"/>
              </w:rPr>
              <w:t>培养学生高度的社会责任感和使命感</w:t>
            </w:r>
          </w:p>
        </w:tc>
        <w:tc>
          <w:tcPr>
            <w:tcW w:w="1930" w:type="dxa"/>
            <w:vAlign w:val="center"/>
          </w:tcPr>
          <w:p>
            <w:pPr>
              <w:rPr>
                <w:rFonts w:ascii="宋体" w:hAnsi="宋体" w:cs="宋体"/>
                <w:szCs w:val="21"/>
              </w:rPr>
            </w:pPr>
            <w:r>
              <w:rPr>
                <w:rFonts w:hint="eastAsia" w:ascii="宋体" w:hAnsi="宋体" w:cs="宋体"/>
                <w:szCs w:val="21"/>
              </w:rPr>
              <w:t>pizza店创业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实收资本的核算</w:t>
            </w:r>
          </w:p>
        </w:tc>
        <w:tc>
          <w:tcPr>
            <w:tcW w:w="3386" w:type="dxa"/>
            <w:vAlign w:val="center"/>
          </w:tcPr>
          <w:p>
            <w:pPr>
              <w:jc w:val="left"/>
              <w:rPr>
                <w:rFonts w:ascii="宋体" w:hAnsi="宋体" w:cs="宋体"/>
                <w:szCs w:val="21"/>
              </w:rPr>
            </w:pPr>
            <w:r>
              <w:rPr>
                <w:rFonts w:hint="eastAsia" w:ascii="宋体" w:hAnsi="宋体" w:cs="宋体"/>
                <w:szCs w:val="21"/>
              </w:rPr>
              <w:t>创造性思维， 具有一专多能的知识结构</w:t>
            </w:r>
          </w:p>
        </w:tc>
        <w:tc>
          <w:tcPr>
            <w:tcW w:w="1930" w:type="dxa"/>
            <w:vAlign w:val="center"/>
          </w:tcPr>
          <w:p>
            <w:pPr>
              <w:rPr>
                <w:rFonts w:ascii="宋体" w:hAnsi="宋体" w:cs="宋体"/>
                <w:szCs w:val="21"/>
              </w:rPr>
            </w:pPr>
            <w:r>
              <w:rPr>
                <w:rFonts w:hint="eastAsia" w:ascii="宋体" w:hAnsi="宋体" w:cs="宋体"/>
                <w:szCs w:val="21"/>
              </w:rPr>
              <w:t>pizza店创业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资本公积的核算</w:t>
            </w:r>
          </w:p>
        </w:tc>
        <w:tc>
          <w:tcPr>
            <w:tcW w:w="3386" w:type="dxa"/>
            <w:vAlign w:val="center"/>
          </w:tcPr>
          <w:p>
            <w:pPr>
              <w:jc w:val="left"/>
              <w:rPr>
                <w:rFonts w:ascii="宋体" w:hAnsi="宋体" w:cs="宋体"/>
                <w:szCs w:val="21"/>
              </w:rPr>
            </w:pPr>
            <w:r>
              <w:rPr>
                <w:rFonts w:hint="eastAsia" w:ascii="宋体" w:hAnsi="宋体" w:cs="宋体"/>
                <w:szCs w:val="21"/>
              </w:rPr>
              <w:t>精益求精的工作态度；诚实守信</w:t>
            </w:r>
          </w:p>
        </w:tc>
        <w:tc>
          <w:tcPr>
            <w:tcW w:w="1930" w:type="dxa"/>
            <w:vAlign w:val="center"/>
          </w:tcPr>
          <w:p>
            <w:pPr>
              <w:rPr>
                <w:rFonts w:ascii="宋体" w:hAnsi="宋体" w:cs="宋体"/>
                <w:szCs w:val="21"/>
              </w:rPr>
            </w:pPr>
            <w:r>
              <w:rPr>
                <w:rFonts w:hint="eastAsia" w:ascii="宋体" w:hAnsi="宋体" w:cs="宋体"/>
                <w:szCs w:val="21"/>
              </w:rPr>
              <w:t>pizza店创业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未分配利润的核算</w:t>
            </w:r>
          </w:p>
        </w:tc>
        <w:tc>
          <w:tcPr>
            <w:tcW w:w="3386" w:type="dxa"/>
            <w:vAlign w:val="center"/>
          </w:tcPr>
          <w:p>
            <w:pPr>
              <w:jc w:val="left"/>
              <w:rPr>
                <w:rFonts w:ascii="宋体" w:hAnsi="宋体" w:cs="宋体"/>
                <w:szCs w:val="21"/>
              </w:rPr>
            </w:pPr>
            <w:r>
              <w:rPr>
                <w:rFonts w:hint="eastAsia" w:ascii="宋体" w:hAnsi="宋体" w:cs="宋体"/>
                <w:szCs w:val="21"/>
              </w:rPr>
              <w:t>具有勇于探索、勤于动脑的科学精神 养成认真仔细、谨慎工作的职业精神</w:t>
            </w:r>
          </w:p>
        </w:tc>
        <w:tc>
          <w:tcPr>
            <w:tcW w:w="1930" w:type="dxa"/>
            <w:vAlign w:val="center"/>
          </w:tcPr>
          <w:p>
            <w:pPr>
              <w:rPr>
                <w:rFonts w:ascii="宋体" w:hAnsi="宋体" w:cs="宋体"/>
                <w:szCs w:val="21"/>
              </w:rPr>
            </w:pPr>
            <w:r>
              <w:rPr>
                <w:rFonts w:hint="eastAsia" w:ascii="宋体" w:hAnsi="宋体" w:cs="宋体"/>
                <w:szCs w:val="21"/>
              </w:rPr>
              <w:t>苏东坡《稼说》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收入和费用</w:t>
            </w:r>
          </w:p>
        </w:tc>
        <w:tc>
          <w:tcPr>
            <w:tcW w:w="1916" w:type="dxa"/>
            <w:vAlign w:val="center"/>
          </w:tcPr>
          <w:p>
            <w:pPr>
              <w:jc w:val="center"/>
              <w:rPr>
                <w:rFonts w:ascii="宋体" w:hAnsi="宋体"/>
                <w:bCs/>
                <w:szCs w:val="21"/>
              </w:rPr>
            </w:pPr>
            <w:r>
              <w:rPr>
                <w:rFonts w:hint="eastAsia" w:ascii="宋体" w:hAnsi="宋体"/>
                <w:bCs/>
                <w:szCs w:val="21"/>
              </w:rPr>
              <w:t>收入的确认原则、确认条件与确认时间</w:t>
            </w:r>
          </w:p>
        </w:tc>
        <w:tc>
          <w:tcPr>
            <w:tcW w:w="3386" w:type="dxa"/>
            <w:vAlign w:val="center"/>
          </w:tcPr>
          <w:p>
            <w:pPr>
              <w:jc w:val="left"/>
              <w:rPr>
                <w:rFonts w:ascii="宋体" w:hAnsi="宋体" w:cs="宋体"/>
                <w:szCs w:val="21"/>
              </w:rPr>
            </w:pPr>
            <w:r>
              <w:rPr>
                <w:rFonts w:hint="eastAsia" w:ascii="宋体" w:hAnsi="宋体" w:cs="宋体"/>
                <w:szCs w:val="21"/>
              </w:rPr>
              <w:t>提高技能、德技并修</w:t>
            </w:r>
          </w:p>
        </w:tc>
        <w:tc>
          <w:tcPr>
            <w:tcW w:w="1930" w:type="dxa"/>
            <w:vAlign w:val="center"/>
          </w:tcPr>
          <w:p>
            <w:pPr>
              <w:rPr>
                <w:rFonts w:ascii="宋体" w:hAnsi="宋体" w:cs="宋体"/>
                <w:szCs w:val="21"/>
              </w:rPr>
            </w:pPr>
            <w:r>
              <w:rPr>
                <w:rFonts w:hint="eastAsia" w:ascii="宋体" w:hAnsi="宋体" w:cs="宋体"/>
                <w:szCs w:val="21"/>
              </w:rPr>
              <w:t>2020年五一劳动奖章获得者-- 梁西军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按时点确认收入一般销售业务的核算</w:t>
            </w:r>
          </w:p>
        </w:tc>
        <w:tc>
          <w:tcPr>
            <w:tcW w:w="3386" w:type="dxa"/>
            <w:vAlign w:val="center"/>
          </w:tcPr>
          <w:p>
            <w:pPr>
              <w:jc w:val="left"/>
              <w:rPr>
                <w:szCs w:val="24"/>
              </w:rPr>
            </w:pPr>
            <w:r>
              <w:rPr>
                <w:rFonts w:hint="eastAsia"/>
              </w:rPr>
              <w:t>增强求知欲和学习兴趣；培养劳动意识</w:t>
            </w:r>
          </w:p>
        </w:tc>
        <w:tc>
          <w:tcPr>
            <w:tcW w:w="1930" w:type="dxa"/>
            <w:vAlign w:val="center"/>
          </w:tcPr>
          <w:p>
            <w:pPr>
              <w:jc w:val="left"/>
              <w:rPr>
                <w:rFonts w:ascii="宋体" w:hAnsi="宋体" w:cs="宋体"/>
                <w:szCs w:val="21"/>
              </w:rPr>
            </w:pPr>
            <w:r>
              <w:rPr>
                <w:rFonts w:hint="eastAsia" w:ascii="宋体" w:hAnsi="宋体" w:cs="宋体"/>
                <w:szCs w:val="21"/>
              </w:rPr>
              <w:t>ST国药虚假记载营业收入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按时段确认收入的核算</w:t>
            </w:r>
          </w:p>
        </w:tc>
        <w:tc>
          <w:tcPr>
            <w:tcW w:w="3386" w:type="dxa"/>
            <w:vAlign w:val="center"/>
          </w:tcPr>
          <w:p>
            <w:pPr>
              <w:jc w:val="left"/>
              <w:rPr>
                <w:szCs w:val="24"/>
              </w:rPr>
            </w:pPr>
            <w:r>
              <w:rPr>
                <w:rFonts w:hint="eastAsia"/>
              </w:rPr>
              <w:t>增强求知欲和学习兴趣；培养劳动意识</w:t>
            </w:r>
          </w:p>
        </w:tc>
        <w:tc>
          <w:tcPr>
            <w:tcW w:w="1930" w:type="dxa"/>
            <w:vAlign w:val="center"/>
          </w:tcPr>
          <w:p>
            <w:pPr>
              <w:jc w:val="left"/>
              <w:rPr>
                <w:rFonts w:ascii="宋体" w:hAnsi="宋体" w:cs="宋体"/>
                <w:szCs w:val="21"/>
              </w:rPr>
            </w:pPr>
            <w:r>
              <w:rPr>
                <w:rFonts w:hint="eastAsia" w:ascii="宋体" w:hAnsi="宋体" w:cs="宋体"/>
                <w:szCs w:val="21"/>
              </w:rPr>
              <w:t>双十一双十二促销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特定交易各种业务收入的核算</w:t>
            </w:r>
          </w:p>
        </w:tc>
        <w:tc>
          <w:tcPr>
            <w:tcW w:w="3386" w:type="dxa"/>
            <w:vAlign w:val="center"/>
          </w:tcPr>
          <w:p>
            <w:pPr>
              <w:jc w:val="left"/>
              <w:rPr>
                <w:rFonts w:ascii="宋体" w:hAnsi="宋体" w:cs="宋体"/>
                <w:szCs w:val="21"/>
              </w:rPr>
            </w:pPr>
            <w:r>
              <w:rPr>
                <w:rFonts w:hint="eastAsia"/>
              </w:rPr>
              <w:t>社会主义核心价值观；精益求精的工作态度</w:t>
            </w:r>
          </w:p>
        </w:tc>
        <w:tc>
          <w:tcPr>
            <w:tcW w:w="1930" w:type="dxa"/>
            <w:vAlign w:val="center"/>
          </w:tcPr>
          <w:p>
            <w:pPr>
              <w:rPr>
                <w:rFonts w:ascii="宋体" w:hAnsi="宋体" w:cs="宋体"/>
                <w:szCs w:val="21"/>
              </w:rPr>
            </w:pPr>
            <w:r>
              <w:rPr>
                <w:rFonts w:hint="eastAsia" w:ascii="宋体" w:hAnsi="宋体" w:cs="宋体"/>
                <w:szCs w:val="21"/>
              </w:rPr>
              <w:t>瑞幸咖啡虚增收入被证监会处罚案例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费用的确认与核算</w:t>
            </w:r>
          </w:p>
        </w:tc>
        <w:tc>
          <w:tcPr>
            <w:tcW w:w="3386" w:type="dxa"/>
            <w:vAlign w:val="center"/>
          </w:tcPr>
          <w:p>
            <w:pPr>
              <w:jc w:val="left"/>
              <w:rPr>
                <w:szCs w:val="24"/>
              </w:rPr>
            </w:pPr>
            <w:r>
              <w:rPr>
                <w:rFonts w:hint="eastAsia"/>
              </w:rPr>
              <w:t>加强管理规范意识；培养学思结合知行统一的习惯</w:t>
            </w:r>
          </w:p>
        </w:tc>
        <w:tc>
          <w:tcPr>
            <w:tcW w:w="1930" w:type="dxa"/>
            <w:vAlign w:val="center"/>
          </w:tcPr>
          <w:p>
            <w:pPr>
              <w:jc w:val="left"/>
              <w:rPr>
                <w:rFonts w:ascii="宋体" w:hAnsi="宋体" w:cs="宋体"/>
                <w:szCs w:val="21"/>
              </w:rPr>
            </w:pPr>
            <w:r>
              <w:rPr>
                <w:rFonts w:hint="eastAsia" w:ascii="宋体" w:hAnsi="宋体" w:cs="宋体"/>
                <w:szCs w:val="21"/>
              </w:rPr>
              <w:t>Campus Pizza公司的不同类型费用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所得税</w:t>
            </w:r>
          </w:p>
        </w:tc>
        <w:tc>
          <w:tcPr>
            <w:tcW w:w="1916" w:type="dxa"/>
            <w:vAlign w:val="center"/>
          </w:tcPr>
          <w:p>
            <w:pPr>
              <w:jc w:val="center"/>
              <w:rPr>
                <w:rFonts w:ascii="宋体" w:hAnsi="宋体"/>
                <w:bCs/>
                <w:szCs w:val="21"/>
              </w:rPr>
            </w:pPr>
            <w:r>
              <w:rPr>
                <w:rFonts w:hint="eastAsia" w:ascii="宋体" w:hAnsi="宋体"/>
                <w:bCs/>
                <w:szCs w:val="21"/>
              </w:rPr>
              <w:t>计税基础的概念及确定</w:t>
            </w:r>
          </w:p>
        </w:tc>
        <w:tc>
          <w:tcPr>
            <w:tcW w:w="3386" w:type="dxa"/>
            <w:vAlign w:val="center"/>
          </w:tcPr>
          <w:p>
            <w:pPr>
              <w:jc w:val="left"/>
              <w:rPr>
                <w:rFonts w:ascii="宋体" w:hAnsi="宋体" w:cs="宋体"/>
                <w:szCs w:val="21"/>
              </w:rPr>
            </w:pPr>
            <w:r>
              <w:rPr>
                <w:rFonts w:hint="eastAsia"/>
              </w:rPr>
              <w:t>激发社会责任感；培养学生诚实守信、谨慎认真的工作态度</w:t>
            </w:r>
          </w:p>
        </w:tc>
        <w:tc>
          <w:tcPr>
            <w:tcW w:w="1930" w:type="dxa"/>
            <w:vAlign w:val="center"/>
          </w:tcPr>
          <w:p>
            <w:pPr>
              <w:rPr>
                <w:rFonts w:ascii="宋体" w:hAnsi="宋体" w:cs="宋体"/>
                <w:szCs w:val="21"/>
              </w:rPr>
            </w:pPr>
            <w:r>
              <w:rPr>
                <w:rFonts w:hint="eastAsia" w:ascii="宋体" w:hAnsi="宋体" w:cs="宋体"/>
                <w:szCs w:val="21"/>
              </w:rPr>
              <w:t>广西桂锦祥投资有限公司隐匿收入偷税案例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暂时性差异的概念及确认</w:t>
            </w:r>
          </w:p>
        </w:tc>
        <w:tc>
          <w:tcPr>
            <w:tcW w:w="3386" w:type="dxa"/>
            <w:vAlign w:val="center"/>
          </w:tcPr>
          <w:p>
            <w:pPr>
              <w:jc w:val="left"/>
              <w:rPr>
                <w:rFonts w:ascii="宋体" w:hAnsi="宋体" w:cs="宋体"/>
                <w:szCs w:val="21"/>
              </w:rPr>
            </w:pPr>
            <w:r>
              <w:rPr>
                <w:rFonts w:hint="eastAsia" w:ascii="宋体" w:hAnsi="宋体" w:cs="宋体"/>
                <w:szCs w:val="21"/>
              </w:rPr>
              <w:t>爱国情怀；勇往直前、无惧挑战的拼搏精神</w:t>
            </w:r>
          </w:p>
        </w:tc>
        <w:tc>
          <w:tcPr>
            <w:tcW w:w="1930" w:type="dxa"/>
            <w:vAlign w:val="center"/>
          </w:tcPr>
          <w:p>
            <w:pPr>
              <w:rPr>
                <w:rFonts w:ascii="宋体" w:hAnsi="宋体" w:cs="宋体"/>
                <w:szCs w:val="21"/>
              </w:rPr>
            </w:pPr>
            <w:r>
              <w:rPr>
                <w:rFonts w:hint="eastAsia" w:ascii="宋体" w:hAnsi="宋体" w:cs="宋体"/>
                <w:szCs w:val="21"/>
              </w:rPr>
              <w:t>中国对集成电路行业免征10年企业所得税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递延所得税的确认与计量</w:t>
            </w:r>
          </w:p>
        </w:tc>
        <w:tc>
          <w:tcPr>
            <w:tcW w:w="3386" w:type="dxa"/>
            <w:vAlign w:val="center"/>
          </w:tcPr>
          <w:p>
            <w:pPr>
              <w:jc w:val="left"/>
              <w:rPr>
                <w:rFonts w:ascii="宋体" w:hAnsi="宋体" w:cs="宋体"/>
                <w:szCs w:val="21"/>
              </w:rPr>
            </w:pPr>
            <w:r>
              <w:rPr>
                <w:rFonts w:hint="eastAsia" w:ascii="宋体" w:hAnsi="宋体" w:cs="宋体"/>
                <w:szCs w:val="21"/>
              </w:rPr>
              <w:t>提高风险意识；税收筹划思维</w:t>
            </w:r>
          </w:p>
        </w:tc>
        <w:tc>
          <w:tcPr>
            <w:tcW w:w="1930" w:type="dxa"/>
            <w:vAlign w:val="center"/>
          </w:tcPr>
          <w:p>
            <w:pPr>
              <w:rPr>
                <w:rFonts w:ascii="宋体" w:hAnsi="宋体" w:cs="宋体"/>
                <w:szCs w:val="21"/>
              </w:rPr>
            </w:pPr>
            <w:r>
              <w:rPr>
                <w:rFonts w:hint="eastAsia" w:ascii="宋体" w:hAnsi="宋体" w:cs="宋体"/>
                <w:szCs w:val="21"/>
              </w:rPr>
              <w:t>广西桂锦祥投资有限公司隐匿收入偷税案例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利润及利润分配</w:t>
            </w:r>
          </w:p>
        </w:tc>
        <w:tc>
          <w:tcPr>
            <w:tcW w:w="1916" w:type="dxa"/>
            <w:vAlign w:val="center"/>
          </w:tcPr>
          <w:p>
            <w:pPr>
              <w:jc w:val="center"/>
              <w:rPr>
                <w:rFonts w:ascii="宋体" w:hAnsi="宋体"/>
                <w:bCs/>
                <w:szCs w:val="21"/>
              </w:rPr>
            </w:pPr>
            <w:r>
              <w:rPr>
                <w:rFonts w:hint="eastAsia" w:ascii="宋体" w:hAnsi="宋体"/>
                <w:bCs/>
                <w:szCs w:val="21"/>
              </w:rPr>
              <w:t>利润的构成及其核算</w:t>
            </w:r>
          </w:p>
        </w:tc>
        <w:tc>
          <w:tcPr>
            <w:tcW w:w="3386" w:type="dxa"/>
            <w:vAlign w:val="center"/>
          </w:tcPr>
          <w:p>
            <w:pPr>
              <w:jc w:val="left"/>
              <w:rPr>
                <w:rFonts w:ascii="宋体" w:hAnsi="宋体" w:cs="宋体"/>
                <w:szCs w:val="21"/>
              </w:rPr>
            </w:pPr>
            <w:r>
              <w:rPr>
                <w:rFonts w:hint="eastAsia"/>
              </w:rPr>
              <w:t>培养学生严谨务实的责任意识；提高学生举一反三的能力与意识</w:t>
            </w:r>
          </w:p>
        </w:tc>
        <w:tc>
          <w:tcPr>
            <w:tcW w:w="1930" w:type="dxa"/>
            <w:vAlign w:val="center"/>
          </w:tcPr>
          <w:p>
            <w:pPr>
              <w:rPr>
                <w:rFonts w:ascii="宋体" w:hAnsi="宋体" w:cs="宋体"/>
                <w:szCs w:val="21"/>
              </w:rPr>
            </w:pPr>
            <w:r>
              <w:rPr>
                <w:rFonts w:hint="eastAsia" w:ascii="宋体" w:hAnsi="宋体" w:cs="宋体"/>
                <w:szCs w:val="21"/>
              </w:rPr>
              <w:t>疫情捐赠纳税扣除</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政府补助的主要形式、确认与核算</w:t>
            </w:r>
          </w:p>
        </w:tc>
        <w:tc>
          <w:tcPr>
            <w:tcW w:w="3386" w:type="dxa"/>
            <w:vAlign w:val="center"/>
          </w:tcPr>
          <w:p>
            <w:pPr>
              <w:jc w:val="left"/>
              <w:rPr>
                <w:szCs w:val="24"/>
              </w:rPr>
            </w:pPr>
            <w:r>
              <w:rPr>
                <w:rFonts w:hint="eastAsia"/>
              </w:rPr>
              <w:t>培养学生学以致用、善学善用的习惯；激发爱国情怀</w:t>
            </w:r>
          </w:p>
        </w:tc>
        <w:tc>
          <w:tcPr>
            <w:tcW w:w="1930" w:type="dxa"/>
            <w:vAlign w:val="center"/>
          </w:tcPr>
          <w:p>
            <w:pPr>
              <w:jc w:val="left"/>
              <w:rPr>
                <w:rFonts w:ascii="宋体" w:hAnsi="宋体" w:cs="宋体"/>
                <w:szCs w:val="21"/>
              </w:rPr>
            </w:pPr>
            <w:r>
              <w:rPr>
                <w:rFonts w:hint="eastAsia" w:ascii="宋体" w:hAnsi="宋体" w:cs="宋体"/>
                <w:szCs w:val="21"/>
              </w:rPr>
              <w:t>某单位的采买业务</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利润分配的程序与会计处理</w:t>
            </w:r>
          </w:p>
        </w:tc>
        <w:tc>
          <w:tcPr>
            <w:tcW w:w="3386" w:type="dxa"/>
            <w:vAlign w:val="center"/>
          </w:tcPr>
          <w:p>
            <w:pPr>
              <w:jc w:val="left"/>
              <w:rPr>
                <w:szCs w:val="24"/>
              </w:rPr>
            </w:pPr>
            <w:r>
              <w:rPr>
                <w:rFonts w:hint="eastAsia"/>
              </w:rPr>
              <w:t>不做假账；敬岗爱业；</w:t>
            </w:r>
            <w:r>
              <w:rPr>
                <w:rFonts w:hint="eastAsia" w:ascii="宋体" w:hAnsi="宋体" w:cs="宋体"/>
                <w:szCs w:val="21"/>
              </w:rPr>
              <w:t>提高实践能力、社会责任和创新精神</w:t>
            </w:r>
          </w:p>
        </w:tc>
        <w:tc>
          <w:tcPr>
            <w:tcW w:w="1930" w:type="dxa"/>
            <w:vAlign w:val="center"/>
          </w:tcPr>
          <w:p>
            <w:pPr>
              <w:jc w:val="left"/>
              <w:rPr>
                <w:rFonts w:ascii="宋体" w:hAnsi="宋体" w:cs="宋体"/>
                <w:szCs w:val="21"/>
              </w:rPr>
            </w:pPr>
            <w:r>
              <w:rPr>
                <w:rFonts w:hint="eastAsia" w:ascii="宋体" w:hAnsi="宋体" w:cs="宋体"/>
                <w:szCs w:val="21"/>
              </w:rPr>
              <w:t>安然倒闭案例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财务会计报告</w:t>
            </w:r>
          </w:p>
        </w:tc>
        <w:tc>
          <w:tcPr>
            <w:tcW w:w="1916" w:type="dxa"/>
            <w:vAlign w:val="center"/>
          </w:tcPr>
          <w:p>
            <w:pPr>
              <w:jc w:val="center"/>
              <w:rPr>
                <w:rFonts w:ascii="宋体" w:hAnsi="宋体"/>
                <w:bCs/>
                <w:szCs w:val="21"/>
              </w:rPr>
            </w:pPr>
            <w:r>
              <w:rPr>
                <w:rFonts w:hint="eastAsia" w:ascii="宋体" w:hAnsi="宋体"/>
                <w:bCs/>
                <w:szCs w:val="21"/>
              </w:rPr>
              <w:t>财务会计报告的概念及作用</w:t>
            </w:r>
          </w:p>
        </w:tc>
        <w:tc>
          <w:tcPr>
            <w:tcW w:w="3386" w:type="dxa"/>
            <w:vAlign w:val="center"/>
          </w:tcPr>
          <w:p>
            <w:pPr>
              <w:jc w:val="left"/>
              <w:rPr>
                <w:rFonts w:ascii="宋体" w:hAnsi="宋体" w:cs="宋体"/>
                <w:szCs w:val="21"/>
              </w:rPr>
            </w:pPr>
            <w:r>
              <w:rPr>
                <w:rFonts w:hint="eastAsia" w:ascii="宋体" w:hAnsi="宋体" w:cs="宋体"/>
                <w:szCs w:val="21"/>
              </w:rPr>
              <w:t>培养一定的开拓思维能力；具有良好的勇于探索、诚信守法的职业素养</w:t>
            </w:r>
          </w:p>
        </w:tc>
        <w:tc>
          <w:tcPr>
            <w:tcW w:w="1930" w:type="dxa"/>
            <w:vAlign w:val="center"/>
          </w:tcPr>
          <w:p>
            <w:pPr>
              <w:rPr>
                <w:rFonts w:ascii="宋体" w:hAnsi="宋体" w:cs="宋体"/>
                <w:szCs w:val="21"/>
              </w:rPr>
            </w:pPr>
            <w:r>
              <w:rPr>
                <w:rFonts w:hint="eastAsia" w:ascii="宋体" w:hAnsi="宋体" w:cs="宋体"/>
                <w:szCs w:val="21"/>
              </w:rPr>
              <w:t>万达财务报表分析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资产负债表的概念、作用、结构及编制方法</w:t>
            </w:r>
          </w:p>
        </w:tc>
        <w:tc>
          <w:tcPr>
            <w:tcW w:w="3386" w:type="dxa"/>
            <w:vAlign w:val="center"/>
          </w:tcPr>
          <w:p>
            <w:pPr>
              <w:jc w:val="left"/>
              <w:rPr>
                <w:rFonts w:ascii="宋体" w:hAnsi="宋体" w:cs="宋体"/>
                <w:szCs w:val="24"/>
              </w:rPr>
            </w:pPr>
            <w:r>
              <w:rPr>
                <w:rFonts w:hint="eastAsia" w:ascii="宋体" w:hAnsi="宋体" w:cs="宋体"/>
              </w:rPr>
              <w:t>遵循会计准则，不做假账；爱岗敬业；坚持原则</w:t>
            </w:r>
          </w:p>
        </w:tc>
        <w:tc>
          <w:tcPr>
            <w:tcW w:w="1930" w:type="dxa"/>
            <w:vAlign w:val="center"/>
          </w:tcPr>
          <w:p>
            <w:pPr>
              <w:rPr>
                <w:rFonts w:ascii="宋体" w:hAnsi="宋体" w:cs="宋体"/>
                <w:szCs w:val="21"/>
              </w:rPr>
            </w:pPr>
            <w:r>
              <w:rPr>
                <w:rFonts w:hint="eastAsia" w:ascii="宋体" w:hAnsi="宋体" w:cs="宋体"/>
                <w:szCs w:val="21"/>
              </w:rPr>
              <w:t>阿里巴巴年度资产负债表分析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利润表的概念、作用、结构及编制方法</w:t>
            </w:r>
          </w:p>
        </w:tc>
        <w:tc>
          <w:tcPr>
            <w:tcW w:w="3386" w:type="dxa"/>
            <w:vAlign w:val="center"/>
          </w:tcPr>
          <w:p>
            <w:pPr>
              <w:jc w:val="left"/>
              <w:rPr>
                <w:rFonts w:ascii="宋体" w:hAnsi="宋体" w:cs="宋体"/>
                <w:szCs w:val="21"/>
              </w:rPr>
            </w:pPr>
            <w:r>
              <w:rPr>
                <w:rFonts w:hint="eastAsia" w:ascii="宋体" w:hAnsi="宋体" w:cs="宋体"/>
                <w:szCs w:val="21"/>
              </w:rPr>
              <w:t>具有专业的科学质疑能力；养成诚信谨慎的工作作风</w:t>
            </w:r>
          </w:p>
        </w:tc>
        <w:tc>
          <w:tcPr>
            <w:tcW w:w="1930" w:type="dxa"/>
            <w:vAlign w:val="center"/>
          </w:tcPr>
          <w:p>
            <w:pPr>
              <w:rPr>
                <w:rFonts w:ascii="宋体" w:hAnsi="宋体" w:cs="宋体"/>
                <w:szCs w:val="21"/>
              </w:rPr>
            </w:pPr>
            <w:r>
              <w:rPr>
                <w:rFonts w:hint="eastAsia" w:ascii="宋体" w:hAnsi="宋体" w:cs="宋体"/>
                <w:szCs w:val="21"/>
              </w:rPr>
              <w:t>康得新财务造假案例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1916" w:type="dxa"/>
            <w:vAlign w:val="center"/>
          </w:tcPr>
          <w:p>
            <w:pPr>
              <w:jc w:val="center"/>
              <w:rPr>
                <w:rFonts w:ascii="宋体" w:hAnsi="宋体"/>
                <w:bCs/>
                <w:szCs w:val="21"/>
              </w:rPr>
            </w:pPr>
            <w:r>
              <w:rPr>
                <w:rFonts w:hint="eastAsia" w:ascii="宋体" w:hAnsi="宋体"/>
                <w:bCs/>
                <w:szCs w:val="21"/>
              </w:rPr>
              <w:t>现金流量表的概念、作用及编制方法</w:t>
            </w:r>
          </w:p>
        </w:tc>
        <w:tc>
          <w:tcPr>
            <w:tcW w:w="3386" w:type="dxa"/>
            <w:vAlign w:val="center"/>
          </w:tcPr>
          <w:p>
            <w:pPr>
              <w:jc w:val="left"/>
              <w:rPr>
                <w:szCs w:val="24"/>
              </w:rPr>
            </w:pPr>
            <w:r>
              <w:rPr>
                <w:rFonts w:hint="eastAsia"/>
              </w:rPr>
              <w:t>精益求精的工作态度；不做假账；实事求是</w:t>
            </w:r>
          </w:p>
        </w:tc>
        <w:tc>
          <w:tcPr>
            <w:tcW w:w="1930" w:type="dxa"/>
            <w:vAlign w:val="center"/>
          </w:tcPr>
          <w:p>
            <w:pPr>
              <w:jc w:val="left"/>
              <w:rPr>
                <w:rFonts w:ascii="宋体" w:hAnsi="宋体" w:cs="宋体"/>
                <w:szCs w:val="21"/>
              </w:rPr>
            </w:pPr>
            <w:r>
              <w:rPr>
                <w:rFonts w:hint="eastAsia" w:ascii="宋体" w:hAnsi="宋体" w:cs="宋体"/>
                <w:szCs w:val="21"/>
              </w:rPr>
              <w:t>万达现金流量表的展示</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在团队构成方面：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在教师素质方面：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p>
    <w:p>
      <w:pPr>
        <w:spacing w:line="360" w:lineRule="auto"/>
        <w:ind w:firstLine="480" w:firstLineChars="200"/>
        <w:rPr>
          <w:rFonts w:ascii="宋体" w:hAnsi="宋体" w:cs="宋体"/>
          <w:sz w:val="24"/>
        </w:rPr>
      </w:pPr>
      <w:r>
        <w:rPr>
          <w:rFonts w:hint="eastAsia" w:ascii="宋体" w:hAnsi="宋体" w:cs="宋体"/>
          <w:sz w:val="24"/>
        </w:rPr>
        <w:t>2.实训条件</w:t>
      </w:r>
    </w:p>
    <w:p>
      <w:pPr>
        <w:spacing w:line="360" w:lineRule="auto"/>
        <w:ind w:firstLine="480" w:firstLineChars="200"/>
        <w:rPr>
          <w:rFonts w:ascii="宋体" w:hAnsi="宋体" w:cs="宋体"/>
          <w:sz w:val="24"/>
        </w:rPr>
      </w:pPr>
      <w:r>
        <w:rPr>
          <w:rFonts w:hint="eastAsia" w:ascii="宋体" w:hAnsi="宋体" w:cs="宋体"/>
          <w:sz w:val="24"/>
        </w:rPr>
        <w:t>校内模拟实训室（机房），要求有外网，有多媒体教学设施。</w:t>
      </w:r>
    </w:p>
    <w:p>
      <w:pPr>
        <w:spacing w:line="360" w:lineRule="auto"/>
        <w:ind w:firstLine="480" w:firstLineChars="200"/>
        <w:rPr>
          <w:rFonts w:ascii="宋体" w:hAnsi="宋体" w:cs="宋体"/>
          <w:sz w:val="24"/>
        </w:rPr>
      </w:pPr>
      <w:r>
        <w:rPr>
          <w:rFonts w:hint="eastAsia" w:ascii="宋体" w:hAnsi="宋体" w:cs="宋体"/>
          <w:sz w:val="24"/>
        </w:rPr>
        <w:t>3.教学资源</w:t>
      </w:r>
    </w:p>
    <w:p>
      <w:pPr>
        <w:spacing w:line="360" w:lineRule="auto"/>
        <w:ind w:firstLine="480" w:firstLineChars="200"/>
        <w:rPr>
          <w:rFonts w:ascii="宋体" w:hAnsi="宋体" w:cs="宋体"/>
          <w:sz w:val="24"/>
        </w:rPr>
      </w:pPr>
      <w:r>
        <w:rPr>
          <w:rFonts w:hint="eastAsia" w:ascii="宋体" w:hAnsi="宋体" w:cs="宋体"/>
          <w:sz w:val="24"/>
        </w:rPr>
        <w:t>本课程应具备的教学资源：提供真实的会计凭证、账簿、财务报表等、多媒体教学设备、网络实训教学平台、网络课程、课程标准、授课计划、教案、试题、校本教材等。加强网络教学共享平台建设，积极利用电子书籍、电子期刊、数字图书馆、各大网站等网络资源，网络资源：</w:t>
      </w:r>
    </w:p>
    <w:p>
      <w:pPr>
        <w:spacing w:line="360" w:lineRule="auto"/>
        <w:ind w:firstLine="480" w:firstLineChars="200"/>
        <w:rPr>
          <w:rFonts w:ascii="宋体" w:hAnsi="宋体"/>
          <w:sz w:val="24"/>
        </w:rPr>
      </w:pPr>
      <w:r>
        <w:rPr>
          <w:rFonts w:hint="eastAsia" w:ascii="宋体" w:hAnsi="宋体"/>
          <w:sz w:val="24"/>
        </w:rPr>
        <w:t>中华财会网：http://www.e521.com</w:t>
      </w:r>
    </w:p>
    <w:p>
      <w:pPr>
        <w:spacing w:line="360" w:lineRule="auto"/>
        <w:ind w:firstLine="480" w:firstLineChars="200"/>
        <w:rPr>
          <w:rFonts w:ascii="宋体" w:hAnsi="宋体"/>
          <w:sz w:val="24"/>
        </w:rPr>
      </w:pPr>
      <w:r>
        <w:rPr>
          <w:rFonts w:hint="eastAsia" w:ascii="宋体" w:hAnsi="宋体"/>
          <w:sz w:val="24"/>
        </w:rPr>
        <w:t>中华会计网校：http://www.chinaacc.com </w:t>
      </w:r>
    </w:p>
    <w:p>
      <w:pPr>
        <w:spacing w:line="360" w:lineRule="auto"/>
        <w:ind w:firstLine="480" w:firstLineChars="200"/>
        <w:rPr>
          <w:rFonts w:ascii="宋体" w:hAnsi="宋体"/>
          <w:sz w:val="24"/>
        </w:rPr>
      </w:pPr>
      <w:r>
        <w:rPr>
          <w:rFonts w:hint="eastAsia" w:ascii="宋体" w:hAnsi="宋体"/>
          <w:sz w:val="24"/>
        </w:rPr>
        <w:t>中国会计网http://www.canet.com.cn</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 xml:space="preserve">1、教学中以学生为中心充分发挥学生的能动性；建立良好的师生关系，以教师的专业品行影响学生主动学习；对学生基础和特点进行全面深入分析，因材施教； </w:t>
      </w:r>
    </w:p>
    <w:p>
      <w:pPr>
        <w:spacing w:line="360" w:lineRule="auto"/>
        <w:ind w:firstLine="480" w:firstLineChars="200"/>
        <w:rPr>
          <w:rFonts w:ascii="宋体" w:hAnsi="宋体"/>
          <w:sz w:val="24"/>
        </w:rPr>
      </w:pPr>
      <w:r>
        <w:rPr>
          <w:rFonts w:hint="eastAsia" w:ascii="宋体" w:hAnsi="宋体"/>
          <w:sz w:val="24"/>
        </w:rPr>
        <w:t xml:space="preserve">2、教学过程中每个具体任务都通过提出任务—介绍相关知识—分析任务—跟学任务—完成任务的思路组织教学。并综合运用情境教学法、任务驱动法、演示教学法、讲授法等多种教学方法，做到以任务为主线、教师为主导、学生为主体，创造以学定教、学生主动参与、自主协作、探索创新的模式。以网络多媒体教学为手段进行翻转课堂，让学生课前通过使用网络云课堂中的教学资源课前自主学习，课上进行练习并与教师同学进行讨论，进而提升学生的自主学习能力，调动学生学习的积极性和主动性，通过教、学、做一体化完成学习任务。 </w:t>
      </w:r>
    </w:p>
    <w:p>
      <w:pPr>
        <w:spacing w:line="360" w:lineRule="auto"/>
        <w:ind w:firstLine="480" w:firstLineChars="200"/>
        <w:rPr>
          <w:rFonts w:ascii="宋体" w:hAnsi="宋体"/>
          <w:sz w:val="24"/>
        </w:rPr>
      </w:pPr>
      <w:r>
        <w:rPr>
          <w:rFonts w:hint="eastAsia" w:ascii="宋体" w:hAnsi="宋体"/>
          <w:sz w:val="24"/>
        </w:rPr>
        <w:t xml:space="preserve">3、教学过程中以考取助理会计师证书为主导，同时加强学生实践能力的培养； </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rPr>
          <w:rFonts w:ascii="宋体" w:hAnsi="宋体" w:cs="宋体"/>
          <w:sz w:val="24"/>
          <w:szCs w:val="24"/>
        </w:rPr>
      </w:pPr>
      <w:r>
        <w:rPr>
          <w:rFonts w:hint="eastAsia" w:ascii="宋体" w:hAnsi="宋体" w:cs="宋体"/>
          <w:sz w:val="24"/>
          <w:szCs w:val="24"/>
        </w:rPr>
        <w:t>1.</w:t>
      </w:r>
      <w:r>
        <w:rPr>
          <w:rFonts w:ascii="宋体" w:hAnsi="宋体" w:cs="宋体"/>
          <w:sz w:val="24"/>
          <w:szCs w:val="24"/>
        </w:rPr>
        <w:t xml:space="preserve">《企业财务会计》，主编：高翠莲，高等教育出版社，2021 年 3 月第 1 版 </w:t>
      </w:r>
    </w:p>
    <w:p>
      <w:pPr>
        <w:spacing w:line="360" w:lineRule="auto"/>
        <w:rPr>
          <w:rFonts w:ascii="宋体" w:hAnsi="宋体" w:cs="宋体"/>
          <w:sz w:val="24"/>
          <w:szCs w:val="24"/>
        </w:rPr>
      </w:pPr>
      <w:r>
        <w:rPr>
          <w:rFonts w:hint="eastAsia" w:ascii="宋体" w:hAnsi="宋体" w:cs="宋体"/>
          <w:sz w:val="24"/>
          <w:szCs w:val="24"/>
        </w:rPr>
        <w:t>2.</w:t>
      </w:r>
      <w:r>
        <w:rPr>
          <w:rFonts w:ascii="宋体" w:hAnsi="宋体" w:cs="宋体"/>
          <w:sz w:val="24"/>
          <w:szCs w:val="24"/>
        </w:rPr>
        <w:t>《企业财务会计》，主编：陈三华，高等教育出版社，2021 年 2 月第 1 版</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rPr>
          <w:rFonts w:ascii="宋体" w:hAnsi="宋体" w:cs="宋体"/>
          <w:sz w:val="24"/>
        </w:rPr>
      </w:pPr>
      <w:r>
        <w:rPr>
          <w:rFonts w:hint="eastAsia" w:ascii="宋体" w:hAnsi="宋体" w:cs="宋体"/>
          <w:sz w:val="24"/>
        </w:rPr>
        <w:t>1.改变单一的以考试成绩为主的课程评价方式，采取模块评价、单元评价和目标评价相结合，知识考核和实训考核相结合，闭卷考核和开卷考核相结合，平时考核和综合考核相结合等多样化的考核评价方式，实行模块化学分结构，学生完成不同的学习项目的模块后，即可取得相应的学分。</w:t>
      </w:r>
    </w:p>
    <w:p>
      <w:pPr>
        <w:spacing w:line="360" w:lineRule="auto"/>
        <w:ind w:firstLine="480" w:firstLineChars="200"/>
        <w:rPr>
          <w:rFonts w:ascii="宋体" w:hAnsi="宋体" w:cs="宋体"/>
          <w:sz w:val="24"/>
        </w:rPr>
      </w:pPr>
      <w:r>
        <w:rPr>
          <w:rFonts w:hint="eastAsia" w:ascii="宋体" w:hAnsi="宋体" w:cs="宋体"/>
          <w:sz w:val="24"/>
        </w:rPr>
        <w:t>2.总成绩记录，课堂表现占20%，作业占20%，考勤占10%，考试占50%。</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775"/>
        <w:gridCol w:w="1286"/>
        <w:gridCol w:w="1513"/>
        <w:gridCol w:w="2087"/>
        <w:gridCol w:w="1575"/>
        <w:gridCol w:w="1142"/>
        <w:gridCol w:w="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775" w:type="dxa"/>
            <w:vAlign w:val="center"/>
          </w:tcPr>
          <w:p>
            <w:pPr>
              <w:jc w:val="center"/>
              <w:rPr>
                <w:b/>
              </w:rPr>
            </w:pPr>
            <w:r>
              <w:rPr>
                <w:rFonts w:hint="eastAsia"/>
                <w:b/>
              </w:rPr>
              <w:t>项目（或情境、任务、模块）</w:t>
            </w:r>
          </w:p>
        </w:tc>
        <w:tc>
          <w:tcPr>
            <w:tcW w:w="1286" w:type="dxa"/>
            <w:vAlign w:val="center"/>
          </w:tcPr>
          <w:p>
            <w:pPr>
              <w:jc w:val="center"/>
              <w:rPr>
                <w:b/>
              </w:rPr>
            </w:pPr>
            <w:r>
              <w:rPr>
                <w:rFonts w:hint="eastAsia"/>
                <w:b/>
              </w:rPr>
              <w:t>任务</w:t>
            </w:r>
          </w:p>
        </w:tc>
        <w:tc>
          <w:tcPr>
            <w:tcW w:w="1513" w:type="dxa"/>
            <w:vAlign w:val="center"/>
          </w:tcPr>
          <w:p>
            <w:pPr>
              <w:jc w:val="center"/>
              <w:rPr>
                <w:b/>
              </w:rPr>
            </w:pPr>
            <w:r>
              <w:rPr>
                <w:rFonts w:hint="eastAsia"/>
                <w:b/>
              </w:rPr>
              <w:t>知识点</w:t>
            </w:r>
          </w:p>
        </w:tc>
        <w:tc>
          <w:tcPr>
            <w:tcW w:w="2087" w:type="dxa"/>
            <w:vAlign w:val="center"/>
          </w:tcPr>
          <w:p>
            <w:pPr>
              <w:jc w:val="center"/>
              <w:rPr>
                <w:b/>
              </w:rPr>
            </w:pPr>
            <w:r>
              <w:rPr>
                <w:rFonts w:hint="eastAsia"/>
                <w:b/>
              </w:rPr>
              <w:t>技能训练</w:t>
            </w:r>
          </w:p>
        </w:tc>
        <w:tc>
          <w:tcPr>
            <w:tcW w:w="1575" w:type="dxa"/>
            <w:vAlign w:val="center"/>
          </w:tcPr>
          <w:p>
            <w:pPr>
              <w:jc w:val="center"/>
              <w:rPr>
                <w:b/>
              </w:rPr>
            </w:pPr>
            <w:r>
              <w:rPr>
                <w:rFonts w:hint="eastAsia"/>
                <w:b/>
              </w:rPr>
              <w:t>教学重点</w:t>
            </w:r>
          </w:p>
        </w:tc>
        <w:tc>
          <w:tcPr>
            <w:tcW w:w="1142" w:type="dxa"/>
            <w:vAlign w:val="center"/>
          </w:tcPr>
          <w:p>
            <w:pPr>
              <w:jc w:val="center"/>
              <w:rPr>
                <w:b/>
              </w:rPr>
            </w:pPr>
            <w:r>
              <w:rPr>
                <w:rFonts w:hint="eastAsia"/>
                <w:b/>
              </w:rPr>
              <w:t>教学设计</w:t>
            </w:r>
          </w:p>
        </w:tc>
        <w:tc>
          <w:tcPr>
            <w:tcW w:w="62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p>
            <w:pPr>
              <w:spacing w:line="360" w:lineRule="auto"/>
              <w:jc w:val="center"/>
              <w:rPr>
                <w:rFonts w:ascii="宋体" w:hAnsi="宋体"/>
                <w:szCs w:val="21"/>
              </w:rPr>
            </w:pPr>
          </w:p>
        </w:tc>
        <w:tc>
          <w:tcPr>
            <w:tcW w:w="775" w:type="dxa"/>
            <w:vMerge w:val="restart"/>
            <w:vAlign w:val="center"/>
          </w:tcPr>
          <w:p>
            <w:pPr>
              <w:jc w:val="center"/>
              <w:rPr>
                <w:rFonts w:ascii="宋体" w:hAnsi="宋体"/>
                <w:szCs w:val="21"/>
              </w:rPr>
            </w:pPr>
          </w:p>
          <w:p>
            <w:pPr>
              <w:jc w:val="center"/>
              <w:rPr>
                <w:rFonts w:ascii="宋体" w:hAnsi="宋体"/>
                <w:szCs w:val="21"/>
              </w:rPr>
            </w:pPr>
            <w:r>
              <w:rPr>
                <w:rFonts w:hint="eastAsia" w:ascii="宋体" w:hAnsi="宋体"/>
                <w:szCs w:val="21"/>
              </w:rPr>
              <w:t>总论</w:t>
            </w:r>
          </w:p>
          <w:p>
            <w:pPr>
              <w:spacing w:line="360" w:lineRule="auto"/>
              <w:jc w:val="center"/>
              <w:rPr>
                <w:rFonts w:ascii="宋体" w:hAnsi="宋体"/>
                <w:szCs w:val="21"/>
              </w:rPr>
            </w:pPr>
          </w:p>
        </w:tc>
        <w:tc>
          <w:tcPr>
            <w:tcW w:w="1286" w:type="dxa"/>
            <w:vAlign w:val="center"/>
          </w:tcPr>
          <w:p>
            <w:pPr>
              <w:pStyle w:val="18"/>
              <w:spacing w:after="0"/>
              <w:ind w:left="0" w:leftChars="0"/>
              <w:jc w:val="left"/>
              <w:rPr>
                <w:rFonts w:ascii="宋体" w:hAnsi="宋体"/>
                <w:sz w:val="21"/>
                <w:szCs w:val="21"/>
              </w:rPr>
            </w:pPr>
            <w:r>
              <w:rPr>
                <w:rFonts w:hint="eastAsia" w:ascii="宋体" w:hAnsi="宋体"/>
                <w:sz w:val="21"/>
                <w:szCs w:val="21"/>
              </w:rPr>
              <w:t>1.财务会计概述</w:t>
            </w:r>
          </w:p>
          <w:p>
            <w:pPr>
              <w:pStyle w:val="18"/>
              <w:spacing w:after="0"/>
              <w:ind w:left="0" w:leftChars="0"/>
              <w:jc w:val="left"/>
              <w:rPr>
                <w:rFonts w:ascii="宋体" w:hAnsi="宋体"/>
                <w:sz w:val="21"/>
                <w:szCs w:val="21"/>
              </w:rPr>
            </w:pPr>
          </w:p>
        </w:tc>
        <w:tc>
          <w:tcPr>
            <w:tcW w:w="1513" w:type="dxa"/>
            <w:vAlign w:val="center"/>
          </w:tcPr>
          <w:p>
            <w:pPr>
              <w:pStyle w:val="18"/>
              <w:spacing w:after="0"/>
              <w:ind w:left="0" w:leftChars="0"/>
              <w:jc w:val="left"/>
              <w:rPr>
                <w:rFonts w:ascii="宋体" w:hAnsi="宋体"/>
                <w:sz w:val="21"/>
                <w:szCs w:val="21"/>
              </w:rPr>
            </w:pPr>
            <w:r>
              <w:rPr>
                <w:rFonts w:hint="eastAsia" w:ascii="宋体" w:hAnsi="宋体"/>
                <w:sz w:val="21"/>
                <w:szCs w:val="21"/>
              </w:rPr>
              <w:t>1财务会计概念；</w:t>
            </w:r>
          </w:p>
          <w:p>
            <w:pPr>
              <w:pStyle w:val="18"/>
              <w:numPr>
                <w:ilvl w:val="0"/>
                <w:numId w:val="16"/>
              </w:numPr>
              <w:spacing w:after="0"/>
              <w:ind w:left="0" w:leftChars="0"/>
              <w:jc w:val="left"/>
              <w:rPr>
                <w:rFonts w:ascii="宋体" w:hAnsi="宋体"/>
                <w:sz w:val="21"/>
                <w:szCs w:val="21"/>
              </w:rPr>
            </w:pPr>
            <w:r>
              <w:rPr>
                <w:rFonts w:hint="eastAsia" w:ascii="宋体" w:hAnsi="宋体"/>
                <w:sz w:val="21"/>
                <w:szCs w:val="21"/>
              </w:rPr>
              <w:t>财务会计目标；</w:t>
            </w:r>
          </w:p>
          <w:p>
            <w:pPr>
              <w:pStyle w:val="18"/>
              <w:numPr>
                <w:ilvl w:val="0"/>
                <w:numId w:val="16"/>
              </w:numPr>
              <w:spacing w:after="0"/>
              <w:ind w:left="0" w:leftChars="0"/>
              <w:jc w:val="left"/>
              <w:rPr>
                <w:rFonts w:ascii="宋体" w:hAnsi="宋体"/>
                <w:sz w:val="21"/>
                <w:szCs w:val="21"/>
              </w:rPr>
            </w:pPr>
            <w:r>
              <w:rPr>
                <w:rFonts w:hint="eastAsia" w:ascii="宋体" w:hAnsi="宋体"/>
                <w:sz w:val="21"/>
                <w:szCs w:val="21"/>
              </w:rPr>
              <w:t>财务会计作用</w:t>
            </w:r>
          </w:p>
        </w:tc>
        <w:tc>
          <w:tcPr>
            <w:tcW w:w="2087" w:type="dxa"/>
          </w:tcPr>
          <w:p>
            <w:pPr>
              <w:pStyle w:val="18"/>
              <w:spacing w:after="0"/>
              <w:ind w:left="0" w:leftChars="0"/>
              <w:jc w:val="left"/>
              <w:rPr>
                <w:rFonts w:ascii="宋体" w:hAnsi="宋体"/>
                <w:sz w:val="21"/>
                <w:szCs w:val="21"/>
              </w:rPr>
            </w:pPr>
            <w:r>
              <w:rPr>
                <w:rFonts w:hint="eastAsia" w:ascii="宋体" w:hAnsi="宋体"/>
                <w:sz w:val="21"/>
                <w:szCs w:val="21"/>
              </w:rPr>
              <w:t>1. 掌握会计的含义；</w:t>
            </w:r>
          </w:p>
          <w:p>
            <w:pPr>
              <w:pStyle w:val="18"/>
              <w:spacing w:after="0"/>
              <w:ind w:left="0" w:leftChars="0"/>
              <w:jc w:val="left"/>
              <w:rPr>
                <w:rFonts w:ascii="宋体" w:hAnsi="宋体"/>
                <w:sz w:val="21"/>
                <w:szCs w:val="21"/>
              </w:rPr>
            </w:pPr>
            <w:r>
              <w:rPr>
                <w:rFonts w:hint="eastAsia" w:ascii="宋体" w:hAnsi="宋体"/>
                <w:sz w:val="21"/>
                <w:szCs w:val="21"/>
              </w:rPr>
              <w:t>2. 掌握会计的目标；</w:t>
            </w:r>
          </w:p>
          <w:p>
            <w:pPr>
              <w:pStyle w:val="18"/>
              <w:spacing w:after="0"/>
              <w:ind w:left="0" w:leftChars="0"/>
              <w:jc w:val="left"/>
              <w:rPr>
                <w:rFonts w:ascii="宋体" w:hAnsi="宋体"/>
                <w:sz w:val="21"/>
                <w:szCs w:val="21"/>
              </w:rPr>
            </w:pPr>
            <w:r>
              <w:rPr>
                <w:rFonts w:hint="eastAsia" w:ascii="宋体" w:hAnsi="宋体"/>
                <w:sz w:val="21"/>
                <w:szCs w:val="21"/>
              </w:rPr>
              <w:t>3.了解财务会计的作用。</w:t>
            </w:r>
          </w:p>
        </w:tc>
        <w:tc>
          <w:tcPr>
            <w:tcW w:w="1575" w:type="dxa"/>
          </w:tcPr>
          <w:p>
            <w:pPr>
              <w:pStyle w:val="18"/>
              <w:spacing w:after="0"/>
              <w:ind w:left="0" w:leftChars="0"/>
              <w:jc w:val="left"/>
              <w:rPr>
                <w:rFonts w:ascii="宋体" w:hAnsi="宋体"/>
                <w:sz w:val="21"/>
                <w:szCs w:val="21"/>
              </w:rPr>
            </w:pPr>
            <w:r>
              <w:rPr>
                <w:rFonts w:hint="eastAsia" w:ascii="宋体" w:hAnsi="宋体"/>
                <w:sz w:val="21"/>
                <w:szCs w:val="21"/>
              </w:rPr>
              <w:t>1.会计概念；</w:t>
            </w:r>
          </w:p>
          <w:p>
            <w:pPr>
              <w:pStyle w:val="18"/>
              <w:spacing w:after="0"/>
              <w:ind w:left="0" w:leftChars="0"/>
              <w:jc w:val="left"/>
              <w:rPr>
                <w:rFonts w:ascii="宋体" w:hAnsi="宋体"/>
                <w:sz w:val="21"/>
                <w:szCs w:val="21"/>
              </w:rPr>
            </w:pPr>
            <w:r>
              <w:rPr>
                <w:rFonts w:hint="eastAsia" w:ascii="宋体" w:hAnsi="宋体"/>
                <w:sz w:val="21"/>
                <w:szCs w:val="21"/>
              </w:rPr>
              <w:t>2.会计目标；</w:t>
            </w:r>
          </w:p>
          <w:p>
            <w:pPr>
              <w:pStyle w:val="18"/>
              <w:spacing w:after="0"/>
              <w:ind w:left="0" w:leftChars="0"/>
              <w:jc w:val="left"/>
              <w:rPr>
                <w:rFonts w:ascii="宋体" w:hAnsi="宋体"/>
                <w:sz w:val="21"/>
                <w:szCs w:val="21"/>
              </w:rPr>
            </w:pPr>
            <w:r>
              <w:rPr>
                <w:rFonts w:hint="eastAsia" w:ascii="宋体" w:hAnsi="宋体"/>
                <w:sz w:val="21"/>
                <w:szCs w:val="21"/>
              </w:rPr>
              <w:t>3.强化财经法律知识</w:t>
            </w:r>
          </w:p>
        </w:tc>
        <w:tc>
          <w:tcPr>
            <w:tcW w:w="1142" w:type="dxa"/>
          </w:tcPr>
          <w:p>
            <w:pPr>
              <w:pStyle w:val="18"/>
              <w:spacing w:after="0"/>
              <w:ind w:left="0" w:leftChars="0"/>
              <w:jc w:val="left"/>
              <w:rPr>
                <w:rFonts w:ascii="宋体" w:hAnsi="宋体"/>
                <w:sz w:val="21"/>
                <w:szCs w:val="21"/>
              </w:rPr>
            </w:pPr>
            <w:r>
              <w:rPr>
                <w:rFonts w:hint="eastAsia" w:ascii="宋体" w:hAnsi="宋体"/>
                <w:sz w:val="21"/>
                <w:szCs w:val="21"/>
              </w:rPr>
              <w:t>习题巩固</w:t>
            </w:r>
          </w:p>
        </w:tc>
        <w:tc>
          <w:tcPr>
            <w:tcW w:w="622"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775" w:type="dxa"/>
            <w:vMerge w:val="continue"/>
          </w:tcPr>
          <w:p>
            <w:pPr>
              <w:spacing w:line="360" w:lineRule="auto"/>
              <w:rPr>
                <w:rFonts w:ascii="宋体" w:hAnsi="宋体"/>
                <w:szCs w:val="21"/>
              </w:rPr>
            </w:pPr>
          </w:p>
        </w:tc>
        <w:tc>
          <w:tcPr>
            <w:tcW w:w="1286" w:type="dxa"/>
            <w:vAlign w:val="center"/>
          </w:tcPr>
          <w:p>
            <w:pPr>
              <w:pStyle w:val="18"/>
              <w:spacing w:after="0"/>
              <w:ind w:left="0" w:leftChars="0"/>
              <w:jc w:val="center"/>
              <w:rPr>
                <w:rFonts w:ascii="宋体" w:hAnsi="宋体"/>
                <w:sz w:val="21"/>
                <w:szCs w:val="21"/>
              </w:rPr>
            </w:pPr>
            <w:r>
              <w:rPr>
                <w:rFonts w:hint="eastAsia" w:ascii="宋体" w:hAnsi="宋体"/>
                <w:sz w:val="21"/>
                <w:szCs w:val="21"/>
              </w:rPr>
              <w:t>2．财务会计基础和基本前提</w:t>
            </w:r>
          </w:p>
          <w:p>
            <w:pPr>
              <w:pStyle w:val="18"/>
              <w:spacing w:after="0"/>
              <w:ind w:left="0" w:leftChars="0"/>
              <w:jc w:val="center"/>
              <w:rPr>
                <w:rFonts w:ascii="宋体" w:hAnsi="宋体"/>
                <w:sz w:val="21"/>
                <w:szCs w:val="21"/>
              </w:rPr>
            </w:pPr>
          </w:p>
        </w:tc>
        <w:tc>
          <w:tcPr>
            <w:tcW w:w="1513" w:type="dxa"/>
            <w:vAlign w:val="center"/>
          </w:tcPr>
          <w:p>
            <w:pPr>
              <w:pStyle w:val="18"/>
              <w:numPr>
                <w:ilvl w:val="0"/>
                <w:numId w:val="17"/>
              </w:numPr>
              <w:spacing w:after="0"/>
              <w:ind w:left="0" w:leftChars="0"/>
              <w:jc w:val="left"/>
              <w:rPr>
                <w:rFonts w:ascii="宋体" w:hAnsi="宋体"/>
                <w:sz w:val="21"/>
                <w:szCs w:val="21"/>
              </w:rPr>
            </w:pPr>
            <w:r>
              <w:rPr>
                <w:rFonts w:hint="eastAsia" w:ascii="宋体" w:hAnsi="宋体"/>
                <w:sz w:val="21"/>
                <w:szCs w:val="21"/>
              </w:rPr>
              <w:t>财务会计基础；</w:t>
            </w:r>
          </w:p>
          <w:p>
            <w:pPr>
              <w:pStyle w:val="18"/>
              <w:numPr>
                <w:ilvl w:val="0"/>
                <w:numId w:val="17"/>
              </w:numPr>
              <w:spacing w:after="0"/>
              <w:ind w:left="0" w:leftChars="0"/>
              <w:jc w:val="left"/>
              <w:rPr>
                <w:rFonts w:ascii="宋体" w:hAnsi="宋体"/>
                <w:sz w:val="21"/>
                <w:szCs w:val="21"/>
              </w:rPr>
            </w:pPr>
            <w:r>
              <w:rPr>
                <w:rFonts w:hint="eastAsia" w:ascii="宋体" w:hAnsi="宋体"/>
                <w:sz w:val="21"/>
                <w:szCs w:val="21"/>
              </w:rPr>
              <w:t>基本前提；</w:t>
            </w:r>
          </w:p>
        </w:tc>
        <w:tc>
          <w:tcPr>
            <w:tcW w:w="2087" w:type="dxa"/>
          </w:tcPr>
          <w:p>
            <w:pPr>
              <w:pStyle w:val="18"/>
              <w:spacing w:after="0"/>
              <w:ind w:left="0" w:leftChars="0"/>
              <w:jc w:val="left"/>
              <w:rPr>
                <w:rFonts w:ascii="宋体" w:hAnsi="宋体"/>
                <w:sz w:val="21"/>
                <w:szCs w:val="21"/>
              </w:rPr>
            </w:pPr>
            <w:r>
              <w:rPr>
                <w:rFonts w:hint="eastAsia" w:ascii="宋体" w:hAnsi="宋体"/>
                <w:sz w:val="21"/>
                <w:szCs w:val="21"/>
              </w:rPr>
              <w:t>1. 掌握会计基本假设；</w:t>
            </w:r>
          </w:p>
          <w:p>
            <w:pPr>
              <w:pStyle w:val="18"/>
              <w:spacing w:after="0"/>
              <w:ind w:left="0" w:leftChars="0"/>
              <w:jc w:val="left"/>
              <w:rPr>
                <w:rFonts w:ascii="宋体" w:hAnsi="宋体"/>
                <w:sz w:val="21"/>
                <w:szCs w:val="21"/>
              </w:rPr>
            </w:pPr>
            <w:r>
              <w:rPr>
                <w:rFonts w:hint="eastAsia" w:ascii="宋体" w:hAnsi="宋体"/>
                <w:sz w:val="21"/>
                <w:szCs w:val="21"/>
              </w:rPr>
              <w:t>2.重点掌握会计基础；</w:t>
            </w:r>
          </w:p>
        </w:tc>
        <w:tc>
          <w:tcPr>
            <w:tcW w:w="1575" w:type="dxa"/>
          </w:tcPr>
          <w:p>
            <w:pPr>
              <w:pStyle w:val="18"/>
              <w:spacing w:after="0"/>
              <w:ind w:left="0" w:leftChars="0"/>
              <w:jc w:val="left"/>
              <w:rPr>
                <w:rFonts w:ascii="宋体" w:hAnsi="宋体"/>
                <w:sz w:val="21"/>
                <w:szCs w:val="21"/>
              </w:rPr>
            </w:pPr>
            <w:r>
              <w:rPr>
                <w:rFonts w:hint="eastAsia" w:ascii="宋体" w:hAnsi="宋体"/>
                <w:sz w:val="21"/>
                <w:szCs w:val="21"/>
              </w:rPr>
              <w:t>1.权责发生制；</w:t>
            </w:r>
          </w:p>
          <w:p>
            <w:pPr>
              <w:pStyle w:val="18"/>
              <w:spacing w:after="0"/>
              <w:ind w:left="0" w:leftChars="0"/>
              <w:jc w:val="left"/>
              <w:rPr>
                <w:rFonts w:ascii="宋体" w:hAnsi="宋体"/>
                <w:sz w:val="21"/>
                <w:szCs w:val="21"/>
              </w:rPr>
            </w:pPr>
            <w:r>
              <w:rPr>
                <w:rFonts w:hint="eastAsia" w:ascii="宋体" w:hAnsi="宋体"/>
                <w:sz w:val="21"/>
                <w:szCs w:val="21"/>
              </w:rPr>
              <w:t>2.实质重于形式；</w:t>
            </w:r>
          </w:p>
          <w:p>
            <w:pPr>
              <w:pStyle w:val="18"/>
              <w:spacing w:after="0"/>
              <w:ind w:left="0" w:leftChars="0"/>
              <w:jc w:val="left"/>
            </w:pPr>
            <w:r>
              <w:rPr>
                <w:rFonts w:hint="eastAsia" w:ascii="宋体" w:hAnsi="宋体"/>
                <w:sz w:val="21"/>
                <w:szCs w:val="21"/>
              </w:rPr>
              <w:t>3.持续经营</w:t>
            </w:r>
          </w:p>
        </w:tc>
        <w:tc>
          <w:tcPr>
            <w:tcW w:w="1142"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775" w:type="dxa"/>
            <w:vMerge w:val="continue"/>
          </w:tcPr>
          <w:p>
            <w:pPr>
              <w:spacing w:line="360" w:lineRule="auto"/>
              <w:rPr>
                <w:rFonts w:ascii="宋体" w:hAnsi="宋体"/>
                <w:szCs w:val="21"/>
              </w:rPr>
            </w:pPr>
          </w:p>
        </w:tc>
        <w:tc>
          <w:tcPr>
            <w:tcW w:w="1286" w:type="dxa"/>
            <w:vAlign w:val="center"/>
          </w:tcPr>
          <w:p>
            <w:pPr>
              <w:pStyle w:val="18"/>
              <w:spacing w:after="0"/>
              <w:ind w:left="0" w:leftChars="0"/>
              <w:jc w:val="center"/>
              <w:rPr>
                <w:rFonts w:ascii="宋体" w:hAnsi="宋体"/>
                <w:sz w:val="21"/>
                <w:szCs w:val="21"/>
              </w:rPr>
            </w:pPr>
            <w:r>
              <w:rPr>
                <w:rFonts w:hint="eastAsia" w:ascii="宋体" w:hAnsi="宋体"/>
                <w:sz w:val="21"/>
                <w:szCs w:val="21"/>
              </w:rPr>
              <w:t>3.财务会计信息的质量要求</w:t>
            </w:r>
          </w:p>
        </w:tc>
        <w:tc>
          <w:tcPr>
            <w:tcW w:w="1513" w:type="dxa"/>
            <w:vAlign w:val="center"/>
          </w:tcPr>
          <w:p>
            <w:pPr>
              <w:pStyle w:val="18"/>
              <w:spacing w:after="0"/>
              <w:ind w:left="0" w:leftChars="0"/>
              <w:jc w:val="left"/>
              <w:rPr>
                <w:rFonts w:ascii="宋体" w:hAnsi="宋体"/>
                <w:sz w:val="21"/>
                <w:szCs w:val="21"/>
              </w:rPr>
            </w:pPr>
            <w:r>
              <w:rPr>
                <w:rFonts w:hint="eastAsia" w:ascii="宋体" w:hAnsi="宋体"/>
                <w:sz w:val="21"/>
                <w:szCs w:val="21"/>
              </w:rPr>
              <w:t>8个信息质量要求</w:t>
            </w:r>
          </w:p>
        </w:tc>
        <w:tc>
          <w:tcPr>
            <w:tcW w:w="2087" w:type="dxa"/>
          </w:tcPr>
          <w:p>
            <w:pPr>
              <w:pStyle w:val="18"/>
              <w:spacing w:after="0"/>
              <w:ind w:left="0" w:leftChars="0"/>
              <w:jc w:val="left"/>
              <w:rPr>
                <w:rFonts w:ascii="宋体" w:hAnsi="宋体"/>
                <w:sz w:val="21"/>
                <w:szCs w:val="21"/>
              </w:rPr>
            </w:pPr>
            <w:r>
              <w:rPr>
                <w:rFonts w:hint="eastAsia" w:ascii="宋体" w:hAnsi="宋体"/>
                <w:sz w:val="21"/>
                <w:szCs w:val="21"/>
              </w:rPr>
              <w:t>1.重点掌握8个信息质量要求</w:t>
            </w:r>
          </w:p>
        </w:tc>
        <w:tc>
          <w:tcPr>
            <w:tcW w:w="1575" w:type="dxa"/>
          </w:tcPr>
          <w:p>
            <w:pPr>
              <w:pStyle w:val="18"/>
              <w:spacing w:after="0"/>
              <w:ind w:left="0" w:leftChars="0"/>
              <w:jc w:val="left"/>
              <w:rPr>
                <w:rFonts w:ascii="宋体" w:hAnsi="宋体"/>
                <w:sz w:val="21"/>
                <w:szCs w:val="21"/>
              </w:rPr>
            </w:pPr>
            <w:r>
              <w:rPr>
                <w:rFonts w:hint="eastAsia" w:ascii="宋体" w:hAnsi="宋体"/>
                <w:sz w:val="21"/>
                <w:szCs w:val="21"/>
              </w:rPr>
              <w:t>1.可理解性；</w:t>
            </w:r>
          </w:p>
          <w:p>
            <w:pPr>
              <w:pStyle w:val="18"/>
              <w:spacing w:after="0"/>
              <w:ind w:left="0" w:leftChars="0"/>
              <w:jc w:val="left"/>
              <w:rPr>
                <w:rFonts w:ascii="宋体" w:hAnsi="宋体"/>
                <w:sz w:val="21"/>
                <w:szCs w:val="21"/>
              </w:rPr>
            </w:pPr>
            <w:r>
              <w:rPr>
                <w:rFonts w:hint="eastAsia" w:ascii="宋体" w:hAnsi="宋体"/>
                <w:sz w:val="21"/>
                <w:szCs w:val="21"/>
              </w:rPr>
              <w:t>2.可比性；；</w:t>
            </w:r>
          </w:p>
          <w:p>
            <w:pPr>
              <w:pStyle w:val="18"/>
              <w:spacing w:after="0"/>
              <w:ind w:left="0" w:leftChars="0"/>
              <w:jc w:val="left"/>
              <w:rPr>
                <w:rFonts w:ascii="宋体" w:hAnsi="宋体"/>
                <w:sz w:val="21"/>
                <w:szCs w:val="21"/>
              </w:rPr>
            </w:pPr>
            <w:r>
              <w:rPr>
                <w:rFonts w:hint="eastAsia" w:ascii="宋体" w:hAnsi="宋体"/>
                <w:sz w:val="21"/>
                <w:szCs w:val="21"/>
              </w:rPr>
              <w:t>3.实质重于形式</w:t>
            </w:r>
          </w:p>
          <w:p>
            <w:pPr>
              <w:pStyle w:val="18"/>
              <w:spacing w:after="0"/>
              <w:ind w:left="0" w:leftChars="0"/>
              <w:jc w:val="left"/>
            </w:pPr>
            <w:r>
              <w:rPr>
                <w:rFonts w:hint="eastAsia" w:ascii="宋体" w:hAnsi="宋体"/>
                <w:sz w:val="21"/>
                <w:szCs w:val="21"/>
              </w:rPr>
              <w:t>4.培养学生爱岗敬业的职业精神</w:t>
            </w:r>
          </w:p>
        </w:tc>
        <w:tc>
          <w:tcPr>
            <w:tcW w:w="1142" w:type="dxa"/>
          </w:tcPr>
          <w:p>
            <w:pPr>
              <w:rPr>
                <w:rFonts w:ascii="宋体" w:hAnsi="宋体"/>
                <w:szCs w:val="21"/>
              </w:rPr>
            </w:pPr>
            <w:r>
              <w:rPr>
                <w:rFonts w:hint="eastAsia" w:ascii="宋体" w:hAnsi="宋体"/>
                <w:szCs w:val="21"/>
              </w:rPr>
              <w:t>案例分析；习题巩固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775" w:type="dxa"/>
            <w:vMerge w:val="continue"/>
          </w:tcPr>
          <w:p>
            <w:pPr>
              <w:spacing w:line="360" w:lineRule="auto"/>
              <w:rPr>
                <w:rFonts w:ascii="宋体" w:hAnsi="宋体"/>
                <w:szCs w:val="21"/>
              </w:rPr>
            </w:pPr>
          </w:p>
        </w:tc>
        <w:tc>
          <w:tcPr>
            <w:tcW w:w="1286" w:type="dxa"/>
            <w:vAlign w:val="center"/>
          </w:tcPr>
          <w:p>
            <w:pPr>
              <w:pStyle w:val="18"/>
              <w:spacing w:after="0"/>
              <w:ind w:left="0" w:leftChars="0"/>
              <w:jc w:val="center"/>
              <w:rPr>
                <w:rFonts w:ascii="宋体" w:hAnsi="宋体"/>
                <w:sz w:val="21"/>
                <w:szCs w:val="21"/>
              </w:rPr>
            </w:pPr>
            <w:r>
              <w:rPr>
                <w:rFonts w:hint="eastAsia" w:ascii="宋体" w:hAnsi="宋体"/>
                <w:sz w:val="21"/>
                <w:szCs w:val="21"/>
              </w:rPr>
              <w:t>4.财务会计的基本要素</w:t>
            </w:r>
          </w:p>
        </w:tc>
        <w:tc>
          <w:tcPr>
            <w:tcW w:w="1513" w:type="dxa"/>
            <w:vAlign w:val="center"/>
          </w:tcPr>
          <w:p>
            <w:pPr>
              <w:pStyle w:val="18"/>
              <w:spacing w:after="0"/>
              <w:ind w:left="0" w:leftChars="0"/>
              <w:jc w:val="left"/>
              <w:rPr>
                <w:rFonts w:ascii="宋体" w:hAnsi="宋体"/>
                <w:sz w:val="21"/>
                <w:szCs w:val="21"/>
              </w:rPr>
            </w:pPr>
            <w:r>
              <w:rPr>
                <w:rFonts w:hint="eastAsia" w:ascii="宋体" w:hAnsi="宋体"/>
                <w:sz w:val="21"/>
                <w:szCs w:val="21"/>
              </w:rPr>
              <w:t>1.反映财务状况的会计要素；</w:t>
            </w:r>
          </w:p>
          <w:p>
            <w:pPr>
              <w:pStyle w:val="18"/>
              <w:spacing w:after="0"/>
              <w:ind w:left="0" w:leftChars="0"/>
              <w:jc w:val="left"/>
              <w:rPr>
                <w:rFonts w:ascii="宋体" w:hAnsi="宋体"/>
                <w:sz w:val="21"/>
                <w:szCs w:val="21"/>
              </w:rPr>
            </w:pPr>
            <w:r>
              <w:rPr>
                <w:rFonts w:hint="eastAsia" w:ascii="宋体" w:hAnsi="宋体"/>
                <w:sz w:val="21"/>
                <w:szCs w:val="21"/>
              </w:rPr>
              <w:t>2.反映经营成果的会计要素。</w:t>
            </w:r>
          </w:p>
        </w:tc>
        <w:tc>
          <w:tcPr>
            <w:tcW w:w="2087" w:type="dxa"/>
          </w:tcPr>
          <w:p>
            <w:pPr>
              <w:pStyle w:val="18"/>
              <w:spacing w:after="0"/>
              <w:ind w:left="0" w:leftChars="0"/>
              <w:jc w:val="left"/>
              <w:rPr>
                <w:rFonts w:ascii="宋体" w:hAnsi="宋体"/>
                <w:sz w:val="21"/>
                <w:szCs w:val="21"/>
              </w:rPr>
            </w:pPr>
            <w:r>
              <w:rPr>
                <w:rFonts w:hint="eastAsia" w:ascii="宋体" w:hAnsi="宋体"/>
                <w:sz w:val="21"/>
                <w:szCs w:val="21"/>
              </w:rPr>
              <w:t>1.掌握6要素的定义和确认条件；</w:t>
            </w:r>
          </w:p>
          <w:p>
            <w:pPr>
              <w:pStyle w:val="18"/>
              <w:spacing w:after="0"/>
              <w:ind w:left="0" w:leftChars="0"/>
              <w:jc w:val="left"/>
              <w:rPr>
                <w:rFonts w:ascii="宋体" w:hAnsi="宋体"/>
                <w:sz w:val="21"/>
                <w:szCs w:val="21"/>
              </w:rPr>
            </w:pPr>
            <w:r>
              <w:rPr>
                <w:rFonts w:hint="eastAsia" w:ascii="宋体" w:hAnsi="宋体"/>
                <w:sz w:val="21"/>
                <w:szCs w:val="21"/>
              </w:rPr>
              <w:t>2.掌握会计要素的计量；</w:t>
            </w:r>
          </w:p>
          <w:p>
            <w:pPr>
              <w:pStyle w:val="18"/>
              <w:spacing w:after="0"/>
              <w:ind w:left="0" w:leftChars="0"/>
              <w:jc w:val="left"/>
              <w:rPr>
                <w:rFonts w:ascii="宋体" w:hAnsi="宋体"/>
                <w:sz w:val="21"/>
                <w:szCs w:val="21"/>
              </w:rPr>
            </w:pPr>
            <w:r>
              <w:rPr>
                <w:rFonts w:hint="eastAsia" w:ascii="宋体" w:hAnsi="宋体"/>
                <w:sz w:val="21"/>
                <w:szCs w:val="21"/>
              </w:rPr>
              <w:t>3.重点掌握会计等式。</w:t>
            </w:r>
          </w:p>
        </w:tc>
        <w:tc>
          <w:tcPr>
            <w:tcW w:w="1575" w:type="dxa"/>
          </w:tcPr>
          <w:p>
            <w:pPr>
              <w:rPr>
                <w:rFonts w:ascii="宋体" w:hAnsi="宋体"/>
                <w:szCs w:val="21"/>
              </w:rPr>
            </w:pPr>
            <w:r>
              <w:rPr>
                <w:rFonts w:hint="eastAsia" w:ascii="宋体" w:hAnsi="宋体"/>
                <w:szCs w:val="21"/>
              </w:rPr>
              <w:t>1.资产；</w:t>
            </w:r>
          </w:p>
          <w:p>
            <w:pPr>
              <w:rPr>
                <w:rFonts w:ascii="宋体" w:hAnsi="宋体"/>
                <w:szCs w:val="21"/>
              </w:rPr>
            </w:pPr>
            <w:r>
              <w:rPr>
                <w:rFonts w:hint="eastAsia" w:ascii="宋体" w:hAnsi="宋体"/>
                <w:szCs w:val="21"/>
              </w:rPr>
              <w:t>2.负债；</w:t>
            </w:r>
          </w:p>
          <w:p>
            <w:pPr>
              <w:rPr>
                <w:rFonts w:ascii="宋体" w:hAnsi="宋体"/>
                <w:szCs w:val="21"/>
              </w:rPr>
            </w:pPr>
            <w:r>
              <w:rPr>
                <w:rFonts w:hint="eastAsia" w:ascii="宋体" w:hAnsi="宋体"/>
                <w:szCs w:val="21"/>
              </w:rPr>
              <w:t>3.收入；</w:t>
            </w:r>
          </w:p>
          <w:p>
            <w:pPr>
              <w:rPr>
                <w:rFonts w:ascii="宋体" w:hAnsi="宋体"/>
                <w:szCs w:val="21"/>
              </w:rPr>
            </w:pPr>
            <w:r>
              <w:rPr>
                <w:rFonts w:hint="eastAsia" w:ascii="宋体" w:hAnsi="宋体"/>
                <w:szCs w:val="21"/>
              </w:rPr>
              <w:t>4.可变现净值；</w:t>
            </w:r>
          </w:p>
          <w:p>
            <w:pPr>
              <w:rPr>
                <w:rFonts w:ascii="宋体" w:hAnsi="宋体"/>
                <w:szCs w:val="21"/>
              </w:rPr>
            </w:pPr>
            <w:r>
              <w:rPr>
                <w:rFonts w:hint="eastAsia" w:ascii="宋体" w:hAnsi="宋体"/>
                <w:szCs w:val="21"/>
              </w:rPr>
              <w:t>5.一定的自学能力、一定的沟通协调能力</w:t>
            </w:r>
          </w:p>
          <w:p>
            <w:pPr>
              <w:pStyle w:val="2"/>
              <w:ind w:firstLine="420"/>
              <w:rPr>
                <w:rFonts w:ascii="宋体" w:hAnsi="宋体"/>
                <w:szCs w:val="21"/>
                <w:lang w:val="en-US"/>
              </w:rPr>
            </w:pPr>
          </w:p>
        </w:tc>
        <w:tc>
          <w:tcPr>
            <w:tcW w:w="1142" w:type="dxa"/>
          </w:tcPr>
          <w:p>
            <w:pPr>
              <w:rPr>
                <w:rFonts w:ascii="宋体" w:hAnsi="宋体"/>
                <w:szCs w:val="21"/>
              </w:rPr>
            </w:pPr>
            <w:r>
              <w:rPr>
                <w:rFonts w:hint="eastAsia" w:ascii="宋体" w:hAnsi="宋体"/>
                <w:szCs w:val="21"/>
              </w:rPr>
              <w:t>应用探讨；</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775" w:type="dxa"/>
            <w:vMerge w:val="continue"/>
            <w:vAlign w:val="center"/>
          </w:tcPr>
          <w:p>
            <w:pPr>
              <w:spacing w:line="360" w:lineRule="auto"/>
              <w:jc w:val="center"/>
              <w:rPr>
                <w:rFonts w:ascii="宋体" w:hAnsi="宋体"/>
                <w:szCs w:val="21"/>
              </w:rPr>
            </w:pPr>
          </w:p>
        </w:tc>
        <w:tc>
          <w:tcPr>
            <w:tcW w:w="1286" w:type="dxa"/>
            <w:vAlign w:val="center"/>
          </w:tcPr>
          <w:p>
            <w:pPr>
              <w:jc w:val="center"/>
              <w:rPr>
                <w:rFonts w:ascii="宋体" w:hAnsi="宋体"/>
                <w:szCs w:val="21"/>
              </w:rPr>
            </w:pPr>
            <w:r>
              <w:rPr>
                <w:rFonts w:hint="eastAsia" w:ascii="宋体" w:hAnsi="宋体"/>
                <w:szCs w:val="21"/>
              </w:rPr>
              <w:t>5.财务会计法规</w:t>
            </w:r>
          </w:p>
        </w:tc>
        <w:tc>
          <w:tcPr>
            <w:tcW w:w="1513" w:type="dxa"/>
          </w:tcPr>
          <w:p>
            <w:pPr>
              <w:rPr>
                <w:rFonts w:ascii="宋体" w:hAnsi="宋体"/>
                <w:szCs w:val="21"/>
              </w:rPr>
            </w:pPr>
            <w:r>
              <w:rPr>
                <w:rFonts w:hint="eastAsia" w:ascii="宋体" w:hAnsi="宋体"/>
                <w:szCs w:val="21"/>
              </w:rPr>
              <w:t>1.概念及构成；</w:t>
            </w:r>
          </w:p>
          <w:p>
            <w:pPr>
              <w:rPr>
                <w:rFonts w:ascii="宋体" w:hAnsi="宋体"/>
                <w:szCs w:val="21"/>
              </w:rPr>
            </w:pPr>
            <w:r>
              <w:rPr>
                <w:rFonts w:hint="eastAsia" w:ascii="宋体" w:hAnsi="宋体"/>
                <w:szCs w:val="21"/>
              </w:rPr>
              <w:t>2.会计法规的主要内容。</w:t>
            </w:r>
          </w:p>
        </w:tc>
        <w:tc>
          <w:tcPr>
            <w:tcW w:w="2087" w:type="dxa"/>
          </w:tcPr>
          <w:p>
            <w:pPr>
              <w:rPr>
                <w:rFonts w:ascii="宋体" w:hAnsi="宋体"/>
                <w:szCs w:val="21"/>
              </w:rPr>
            </w:pPr>
            <w:r>
              <w:rPr>
                <w:rFonts w:hint="eastAsia" w:ascii="宋体" w:hAnsi="宋体"/>
                <w:szCs w:val="21"/>
              </w:rPr>
              <w:t>1. 掌握会计法规的构成；</w:t>
            </w:r>
          </w:p>
          <w:p>
            <w:pPr>
              <w:rPr>
                <w:rFonts w:ascii="宋体" w:hAnsi="宋体"/>
                <w:szCs w:val="21"/>
              </w:rPr>
            </w:pPr>
            <w:r>
              <w:rPr>
                <w:rFonts w:hint="eastAsia" w:ascii="宋体" w:hAnsi="宋体"/>
                <w:szCs w:val="21"/>
              </w:rPr>
              <w:t>2.重点掌握会计法的具体内容；</w:t>
            </w:r>
          </w:p>
          <w:p>
            <w:pPr>
              <w:rPr>
                <w:rFonts w:ascii="宋体" w:hAnsi="宋体"/>
                <w:szCs w:val="21"/>
              </w:rPr>
            </w:pPr>
            <w:r>
              <w:rPr>
                <w:rFonts w:hint="eastAsia" w:ascii="宋体" w:hAnsi="宋体"/>
                <w:szCs w:val="21"/>
              </w:rPr>
              <w:t>3.重点掌握会计准则的内容。</w:t>
            </w:r>
          </w:p>
        </w:tc>
        <w:tc>
          <w:tcPr>
            <w:tcW w:w="1575" w:type="dxa"/>
          </w:tcPr>
          <w:p>
            <w:pPr>
              <w:rPr>
                <w:rFonts w:ascii="宋体" w:hAnsi="宋体"/>
                <w:szCs w:val="21"/>
              </w:rPr>
            </w:pPr>
            <w:r>
              <w:rPr>
                <w:rFonts w:hint="eastAsia" w:ascii="宋体" w:hAnsi="宋体"/>
                <w:szCs w:val="21"/>
              </w:rPr>
              <w:t>1. 企业会计准则-具体准则</w:t>
            </w:r>
          </w:p>
          <w:p>
            <w:r>
              <w:rPr>
                <w:rFonts w:hint="eastAsia" w:ascii="宋体" w:hAnsi="宋体"/>
                <w:szCs w:val="21"/>
              </w:rPr>
              <w:t>2.</w:t>
            </w:r>
            <w:r>
              <w:rPr>
                <w:rFonts w:hint="eastAsia" w:ascii="宋体" w:hAnsi="宋体" w:cs="宋体"/>
              </w:rPr>
              <w:t>遵循会计准则，不做假账；爱岗敬业；坚持原则</w:t>
            </w:r>
          </w:p>
        </w:tc>
        <w:tc>
          <w:tcPr>
            <w:tcW w:w="1142"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查询设计；</w:t>
            </w:r>
          </w:p>
          <w:p>
            <w:pPr>
              <w:rPr>
                <w:rFonts w:ascii="宋体" w:hAnsi="宋体"/>
                <w:szCs w:val="21"/>
              </w:rPr>
            </w:pPr>
            <w:r>
              <w:rPr>
                <w:rFonts w:hint="eastAsia" w:ascii="宋体" w:hAnsi="宋体"/>
                <w:szCs w:val="21"/>
              </w:rPr>
              <w:t>动手实践。</w:t>
            </w:r>
          </w:p>
        </w:tc>
        <w:tc>
          <w:tcPr>
            <w:tcW w:w="622"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775" w:type="dxa"/>
            <w:vMerge w:val="restart"/>
            <w:vAlign w:val="center"/>
          </w:tcPr>
          <w:p>
            <w:pPr>
              <w:jc w:val="center"/>
              <w:rPr>
                <w:rFonts w:ascii="宋体" w:hAnsi="宋体"/>
              </w:rPr>
            </w:pPr>
            <w:r>
              <w:rPr>
                <w:rFonts w:hint="eastAsia" w:ascii="宋体" w:hAnsi="宋体"/>
                <w:szCs w:val="21"/>
              </w:rPr>
              <w:t>货币资金</w:t>
            </w:r>
          </w:p>
        </w:tc>
        <w:tc>
          <w:tcPr>
            <w:tcW w:w="1286" w:type="dxa"/>
            <w:vAlign w:val="center"/>
          </w:tcPr>
          <w:p>
            <w:pPr>
              <w:jc w:val="center"/>
              <w:rPr>
                <w:rFonts w:ascii="宋体" w:hAnsi="宋体"/>
              </w:rPr>
            </w:pPr>
            <w:r>
              <w:rPr>
                <w:rFonts w:hint="eastAsia" w:ascii="宋体" w:hAnsi="宋体"/>
              </w:rPr>
              <w:t>1.货币资金概述</w:t>
            </w:r>
          </w:p>
          <w:p>
            <w:pPr>
              <w:jc w:val="center"/>
              <w:rPr>
                <w:rFonts w:ascii="宋体" w:hAnsi="宋体"/>
              </w:rPr>
            </w:pPr>
          </w:p>
        </w:tc>
        <w:tc>
          <w:tcPr>
            <w:tcW w:w="1513" w:type="dxa"/>
            <w:vAlign w:val="center"/>
          </w:tcPr>
          <w:p>
            <w:r>
              <w:rPr>
                <w:rFonts w:hint="eastAsia"/>
              </w:rPr>
              <w:t>1.货币资金的概念及范围；</w:t>
            </w:r>
          </w:p>
          <w:p>
            <w:r>
              <w:rPr>
                <w:rFonts w:hint="eastAsia"/>
              </w:rPr>
              <w:t>2.货币资金的内部控制。</w:t>
            </w:r>
          </w:p>
          <w:p>
            <w:pPr>
              <w:jc w:val="left"/>
              <w:rPr>
                <w:rFonts w:ascii="宋体" w:hAnsi="宋体"/>
                <w:szCs w:val="21"/>
              </w:rPr>
            </w:pPr>
          </w:p>
        </w:tc>
        <w:tc>
          <w:tcPr>
            <w:tcW w:w="2087" w:type="dxa"/>
          </w:tcPr>
          <w:p>
            <w:r>
              <w:rPr>
                <w:rFonts w:hint="eastAsia"/>
              </w:rPr>
              <w:t>1.了解货币资金的范围；</w:t>
            </w:r>
          </w:p>
          <w:p>
            <w:r>
              <w:rPr>
                <w:rFonts w:hint="eastAsia"/>
              </w:rPr>
              <w:t>2.掌握内部控制的原则；</w:t>
            </w:r>
          </w:p>
          <w:p>
            <w:pPr>
              <w:rPr>
                <w:rFonts w:ascii="宋体" w:hAnsi="宋体"/>
                <w:szCs w:val="21"/>
              </w:rPr>
            </w:pPr>
            <w:r>
              <w:rPr>
                <w:rFonts w:hint="eastAsia"/>
              </w:rPr>
              <w:t>3.掌握有关规定。</w:t>
            </w:r>
          </w:p>
        </w:tc>
        <w:tc>
          <w:tcPr>
            <w:tcW w:w="1575" w:type="dxa"/>
          </w:tcPr>
          <w:p>
            <w:pPr>
              <w:rPr>
                <w:rFonts w:ascii="宋体" w:hAnsi="宋体"/>
                <w:szCs w:val="21"/>
              </w:rPr>
            </w:pPr>
            <w:r>
              <w:rPr>
                <w:rFonts w:hint="eastAsia" w:ascii="宋体" w:hAnsi="宋体"/>
                <w:szCs w:val="21"/>
              </w:rPr>
              <w:t>1.</w:t>
            </w:r>
            <w:r>
              <w:rPr>
                <w:rFonts w:hint="eastAsia"/>
              </w:rPr>
              <w:t>货币资金的范围</w:t>
            </w:r>
            <w:r>
              <w:rPr>
                <w:rFonts w:hint="eastAsia" w:ascii="宋体" w:hAnsi="宋体"/>
                <w:szCs w:val="21"/>
              </w:rPr>
              <w:t>；</w:t>
            </w:r>
          </w:p>
          <w:p>
            <w:pPr>
              <w:rPr>
                <w:rFonts w:ascii="宋体" w:hAnsi="宋体"/>
                <w:szCs w:val="21"/>
              </w:rPr>
            </w:pPr>
            <w:r>
              <w:rPr>
                <w:rFonts w:hint="eastAsia" w:ascii="宋体" w:hAnsi="宋体"/>
                <w:szCs w:val="21"/>
              </w:rPr>
              <w:t>2.</w:t>
            </w:r>
            <w:r>
              <w:rPr>
                <w:rFonts w:hint="eastAsia"/>
              </w:rPr>
              <w:t>内部控制的原则</w:t>
            </w:r>
            <w:r>
              <w:rPr>
                <w:rFonts w:hint="eastAsia" w:ascii="宋体" w:hAnsi="宋体"/>
                <w:szCs w:val="21"/>
              </w:rPr>
              <w:t>；</w:t>
            </w:r>
          </w:p>
          <w:p>
            <w:r>
              <w:rPr>
                <w:rFonts w:hint="eastAsia" w:ascii="宋体" w:hAnsi="宋体"/>
                <w:szCs w:val="21"/>
              </w:rPr>
              <w:t>3.财产安全意识教育</w:t>
            </w:r>
          </w:p>
        </w:tc>
        <w:tc>
          <w:tcPr>
            <w:tcW w:w="1142"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rPr>
              <w:t>交流分析。</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775" w:type="dxa"/>
            <w:vMerge w:val="continue"/>
          </w:tcPr>
          <w:p>
            <w:pPr>
              <w:rPr>
                <w:rFonts w:ascii="宋体" w:hAnsi="宋体"/>
                <w:szCs w:val="21"/>
              </w:rPr>
            </w:pPr>
          </w:p>
        </w:tc>
        <w:tc>
          <w:tcPr>
            <w:tcW w:w="1286" w:type="dxa"/>
            <w:vAlign w:val="center"/>
          </w:tcPr>
          <w:p>
            <w:pPr>
              <w:jc w:val="center"/>
              <w:rPr>
                <w:rFonts w:ascii="宋体" w:hAnsi="宋体"/>
              </w:rPr>
            </w:pPr>
            <w:r>
              <w:rPr>
                <w:rFonts w:hint="eastAsia" w:ascii="宋体" w:hAnsi="宋体"/>
              </w:rPr>
              <w:t>2.</w:t>
            </w:r>
            <w:r>
              <w:fldChar w:fldCharType="begin"/>
            </w:r>
            <w:r>
              <w:instrText xml:space="preserve"> HYPERLINK "https://mooc1-1.chaoxing.com/mycourse/teacherstudy?chapterId=237691686&amp;courseId=207864481&amp;clazzid=16393813" \t "_blank" \o "任务五：操作查询" </w:instrText>
            </w:r>
            <w:r>
              <w:fldChar w:fldCharType="separate"/>
            </w:r>
            <w:r>
              <w:rPr>
                <w:rFonts w:hint="eastAsia" w:ascii="宋体" w:hAnsi="宋体"/>
                <w:szCs w:val="21"/>
              </w:rPr>
              <w:t>库存现金</w:t>
            </w:r>
            <w:r>
              <w:rPr>
                <w:rFonts w:hint="eastAsia" w:ascii="宋体" w:hAnsi="宋体"/>
              </w:rPr>
              <w:t> </w:t>
            </w:r>
            <w:r>
              <w:rPr>
                <w:rFonts w:hint="eastAsia" w:ascii="宋体" w:hAnsi="宋体"/>
              </w:rPr>
              <w:fldChar w:fldCharType="end"/>
            </w:r>
          </w:p>
          <w:p>
            <w:pPr>
              <w:jc w:val="center"/>
              <w:rPr>
                <w:rFonts w:ascii="宋体" w:hAnsi="宋体"/>
              </w:rPr>
            </w:pPr>
          </w:p>
        </w:tc>
        <w:tc>
          <w:tcPr>
            <w:tcW w:w="1513" w:type="dxa"/>
            <w:vAlign w:val="center"/>
          </w:tcPr>
          <w:p>
            <w:r>
              <w:rPr>
                <w:rFonts w:hint="eastAsia"/>
              </w:rPr>
              <w:t>1.库存现金的特点；</w:t>
            </w:r>
          </w:p>
          <w:p>
            <w:r>
              <w:rPr>
                <w:rFonts w:hint="eastAsia"/>
              </w:rPr>
              <w:t>2.库存现金管理的主要内容；</w:t>
            </w:r>
          </w:p>
          <w:p>
            <w:r>
              <w:rPr>
                <w:rFonts w:hint="eastAsia"/>
              </w:rPr>
              <w:t>3.库存现金的核算</w:t>
            </w:r>
          </w:p>
          <w:p>
            <w:pPr>
              <w:jc w:val="left"/>
              <w:rPr>
                <w:rFonts w:ascii="宋体" w:hAnsi="宋体"/>
                <w:szCs w:val="21"/>
              </w:rPr>
            </w:pPr>
          </w:p>
        </w:tc>
        <w:tc>
          <w:tcPr>
            <w:tcW w:w="2087" w:type="dxa"/>
          </w:tcPr>
          <w:p>
            <w:r>
              <w:rPr>
                <w:rFonts w:hint="eastAsia"/>
              </w:rPr>
              <w:t>1.理解库存现金的特点；</w:t>
            </w:r>
          </w:p>
          <w:p>
            <w:r>
              <w:rPr>
                <w:rFonts w:hint="eastAsia"/>
              </w:rPr>
              <w:t>2.掌握现金管理的内容；</w:t>
            </w:r>
          </w:p>
          <w:p>
            <w:pPr>
              <w:pStyle w:val="2"/>
              <w:ind w:firstLine="0" w:firstLineChars="0"/>
              <w:rPr>
                <w:lang w:val="en-US"/>
              </w:rPr>
            </w:pPr>
            <w:r>
              <w:rPr>
                <w:rFonts w:hint="eastAsia" w:ascii="宋体" w:hAnsi="宋体"/>
                <w:szCs w:val="21"/>
                <w:lang w:val="en-US"/>
              </w:rPr>
              <w:t>3.重点掌握库存现金的核算。</w:t>
            </w:r>
          </w:p>
        </w:tc>
        <w:tc>
          <w:tcPr>
            <w:tcW w:w="1575" w:type="dxa"/>
          </w:tcPr>
          <w:p>
            <w:pPr>
              <w:rPr>
                <w:rFonts w:ascii="宋体" w:hAnsi="宋体"/>
                <w:szCs w:val="21"/>
              </w:rPr>
            </w:pPr>
            <w:r>
              <w:rPr>
                <w:rFonts w:hint="eastAsia" w:ascii="宋体" w:hAnsi="宋体"/>
                <w:szCs w:val="21"/>
              </w:rPr>
              <w:t>1.</w:t>
            </w:r>
            <w:r>
              <w:rPr>
                <w:rFonts w:hint="eastAsia"/>
              </w:rPr>
              <w:t>库存现金的特点</w:t>
            </w:r>
            <w:r>
              <w:rPr>
                <w:rFonts w:hint="eastAsia" w:ascii="宋体" w:hAnsi="宋体"/>
                <w:szCs w:val="21"/>
              </w:rPr>
              <w:t>；</w:t>
            </w:r>
          </w:p>
          <w:p>
            <w:pPr>
              <w:pStyle w:val="2"/>
              <w:ind w:firstLine="0" w:firstLineChars="0"/>
              <w:rPr>
                <w:rFonts w:eastAsia="宋体"/>
                <w:lang w:val="en-US"/>
              </w:rPr>
            </w:pPr>
            <w:r>
              <w:rPr>
                <w:rFonts w:hint="eastAsia" w:ascii="宋体" w:hAnsi="宋体"/>
                <w:szCs w:val="21"/>
                <w:lang w:val="en-US"/>
              </w:rPr>
              <w:t>2.库存现金的核算；</w:t>
            </w:r>
          </w:p>
          <w:p>
            <w:pPr>
              <w:rPr>
                <w:rFonts w:ascii="宋体" w:hAnsi="宋体"/>
                <w:szCs w:val="21"/>
              </w:rPr>
            </w:pPr>
            <w:r>
              <w:rPr>
                <w:rFonts w:hint="eastAsia" w:ascii="宋体" w:hAnsi="宋体"/>
                <w:szCs w:val="21"/>
              </w:rPr>
              <w:t>2.精益求精的工作态度</w:t>
            </w:r>
          </w:p>
          <w:p>
            <w:pPr>
              <w:rPr>
                <w:rFonts w:ascii="宋体" w:hAnsi="宋体"/>
                <w:szCs w:val="21"/>
              </w:rPr>
            </w:pPr>
          </w:p>
        </w:tc>
        <w:tc>
          <w:tcPr>
            <w:tcW w:w="1142"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775" w:type="dxa"/>
            <w:vMerge w:val="continue"/>
            <w:vAlign w:val="center"/>
          </w:tcPr>
          <w:p>
            <w:pPr>
              <w:jc w:val="center"/>
              <w:rPr>
                <w:rFonts w:ascii="宋体" w:hAnsi="宋体"/>
                <w:szCs w:val="21"/>
              </w:rPr>
            </w:pPr>
          </w:p>
        </w:tc>
        <w:tc>
          <w:tcPr>
            <w:tcW w:w="1286" w:type="dxa"/>
            <w:vAlign w:val="center"/>
          </w:tcPr>
          <w:p>
            <w:pPr>
              <w:jc w:val="left"/>
              <w:rPr>
                <w:rFonts w:ascii="宋体" w:hAnsi="宋体"/>
              </w:rPr>
            </w:pPr>
            <w:r>
              <w:rPr>
                <w:rFonts w:hint="eastAsia"/>
              </w:rPr>
              <w:t>3.银行存款</w:t>
            </w:r>
          </w:p>
        </w:tc>
        <w:tc>
          <w:tcPr>
            <w:tcW w:w="1513" w:type="dxa"/>
          </w:tcPr>
          <w:p>
            <w:r>
              <w:rPr>
                <w:rFonts w:hint="eastAsia"/>
              </w:rPr>
              <w:t>1.支付结算；</w:t>
            </w:r>
          </w:p>
          <w:p>
            <w:r>
              <w:rPr>
                <w:rFonts w:hint="eastAsia"/>
              </w:rPr>
              <w:t>2.银行存款的会计处理；</w:t>
            </w:r>
          </w:p>
          <w:p>
            <w:r>
              <w:rPr>
                <w:rFonts w:hint="eastAsia"/>
              </w:rPr>
              <w:t>3.银行存款的清查。</w:t>
            </w:r>
          </w:p>
          <w:p>
            <w:pPr>
              <w:rPr>
                <w:rFonts w:ascii="宋体" w:hAnsi="宋体"/>
                <w:szCs w:val="21"/>
              </w:rPr>
            </w:pPr>
          </w:p>
        </w:tc>
        <w:tc>
          <w:tcPr>
            <w:tcW w:w="2087" w:type="dxa"/>
          </w:tcPr>
          <w:p>
            <w:r>
              <w:rPr>
                <w:rFonts w:hint="eastAsia"/>
              </w:rPr>
              <w:t>1.掌握支付结算的具体内容；</w:t>
            </w:r>
          </w:p>
          <w:p>
            <w:r>
              <w:rPr>
                <w:rFonts w:hint="eastAsia"/>
              </w:rPr>
              <w:t>2.能进行银行存款的会计处理</w:t>
            </w:r>
          </w:p>
          <w:p>
            <w:pPr>
              <w:rPr>
                <w:rFonts w:ascii="宋体" w:hAnsi="宋体"/>
                <w:szCs w:val="21"/>
              </w:rPr>
            </w:pPr>
            <w:r>
              <w:rPr>
                <w:rFonts w:hint="eastAsia"/>
              </w:rPr>
              <w:t>3.掌握银行存款清查的会计处理</w:t>
            </w:r>
          </w:p>
        </w:tc>
        <w:tc>
          <w:tcPr>
            <w:tcW w:w="1575" w:type="dxa"/>
          </w:tcPr>
          <w:p>
            <w:pPr>
              <w:rPr>
                <w:rFonts w:ascii="宋体" w:hAnsi="宋体"/>
                <w:szCs w:val="21"/>
              </w:rPr>
            </w:pPr>
            <w:r>
              <w:rPr>
                <w:rFonts w:hint="eastAsia" w:ascii="宋体" w:hAnsi="宋体"/>
                <w:szCs w:val="21"/>
              </w:rPr>
              <w:t>1.不同的支付结算方式；</w:t>
            </w:r>
          </w:p>
          <w:p>
            <w:pPr>
              <w:rPr>
                <w:rFonts w:ascii="宋体" w:hAnsi="宋体"/>
                <w:szCs w:val="21"/>
              </w:rPr>
            </w:pPr>
            <w:r>
              <w:rPr>
                <w:rFonts w:hint="eastAsia" w:ascii="宋体" w:hAnsi="宋体"/>
                <w:szCs w:val="21"/>
              </w:rPr>
              <w:t>2.银行存款的核算；</w:t>
            </w:r>
          </w:p>
          <w:p>
            <w:pPr>
              <w:rPr>
                <w:rFonts w:ascii="宋体" w:hAnsi="宋体"/>
                <w:szCs w:val="21"/>
              </w:rPr>
            </w:pPr>
            <w:r>
              <w:rPr>
                <w:rFonts w:hint="eastAsia" w:ascii="宋体" w:hAnsi="宋体"/>
                <w:szCs w:val="21"/>
              </w:rPr>
              <w:t>3.培养学生工匠精神</w:t>
            </w:r>
          </w:p>
          <w:p>
            <w:pPr>
              <w:rPr>
                <w:rFonts w:ascii="宋体" w:hAnsi="宋体"/>
                <w:szCs w:val="21"/>
              </w:rPr>
            </w:pPr>
          </w:p>
        </w:tc>
        <w:tc>
          <w:tcPr>
            <w:tcW w:w="1142"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775" w:type="dxa"/>
            <w:vMerge w:val="continue"/>
          </w:tcPr>
          <w:p>
            <w:pPr>
              <w:jc w:val="center"/>
              <w:rPr>
                <w:rFonts w:ascii="宋体" w:hAnsi="宋体"/>
              </w:rPr>
            </w:pPr>
          </w:p>
        </w:tc>
        <w:tc>
          <w:tcPr>
            <w:tcW w:w="1286" w:type="dxa"/>
            <w:vAlign w:val="center"/>
          </w:tcPr>
          <w:p>
            <w:pPr>
              <w:jc w:val="left"/>
              <w:rPr>
                <w:rFonts w:ascii="宋体" w:hAnsi="宋体"/>
              </w:rPr>
            </w:pPr>
            <w:r>
              <w:rPr>
                <w:rFonts w:hint="eastAsia" w:ascii="宋体" w:hAnsi="宋体"/>
              </w:rPr>
              <w:t>4.</w:t>
            </w:r>
            <w:r>
              <w:rPr>
                <w:rFonts w:hint="eastAsia" w:ascii="宋体" w:hAnsi="宋体"/>
                <w:szCs w:val="21"/>
              </w:rPr>
              <w:t>其他货币资金</w:t>
            </w:r>
          </w:p>
        </w:tc>
        <w:tc>
          <w:tcPr>
            <w:tcW w:w="1513" w:type="dxa"/>
            <w:vAlign w:val="center"/>
          </w:tcPr>
          <w:p>
            <w:pPr>
              <w:jc w:val="left"/>
            </w:pPr>
            <w:r>
              <w:rPr>
                <w:rFonts w:hint="eastAsia"/>
              </w:rPr>
              <w:t>1.其他货币资金的范围与性质；</w:t>
            </w:r>
          </w:p>
          <w:p>
            <w:pPr>
              <w:pStyle w:val="2"/>
              <w:ind w:firstLine="0" w:firstLineChars="0"/>
              <w:rPr>
                <w:rFonts w:eastAsia="宋体"/>
                <w:lang w:val="en-US"/>
              </w:rPr>
            </w:pPr>
            <w:r>
              <w:rPr>
                <w:rFonts w:hint="eastAsia"/>
                <w:lang w:val="en-US"/>
              </w:rPr>
              <w:t>2.</w:t>
            </w:r>
            <w:r>
              <w:rPr>
                <w:rFonts w:hint="eastAsia" w:ascii="宋体" w:hAnsi="宋体"/>
                <w:szCs w:val="21"/>
              </w:rPr>
              <w:t>其他货币资金</w:t>
            </w:r>
            <w:r>
              <w:rPr>
                <w:rFonts w:hint="eastAsia" w:ascii="宋体" w:hAnsi="宋体"/>
                <w:szCs w:val="21"/>
                <w:lang w:val="en-US"/>
              </w:rPr>
              <w:t>的核算</w:t>
            </w:r>
          </w:p>
        </w:tc>
        <w:tc>
          <w:tcPr>
            <w:tcW w:w="2087" w:type="dxa"/>
          </w:tcPr>
          <w:p>
            <w:r>
              <w:rPr>
                <w:rFonts w:hint="eastAsia"/>
              </w:rPr>
              <w:t>1.了解其他货币资金的范围与性质</w:t>
            </w:r>
          </w:p>
          <w:p>
            <w:pPr>
              <w:rPr>
                <w:rFonts w:ascii="宋体" w:hAnsi="宋体"/>
                <w:szCs w:val="21"/>
              </w:rPr>
            </w:pPr>
            <w:r>
              <w:rPr>
                <w:rFonts w:hint="eastAsia"/>
              </w:rPr>
              <w:t>2.掌握其他货币资金的核算</w:t>
            </w:r>
          </w:p>
        </w:tc>
        <w:tc>
          <w:tcPr>
            <w:tcW w:w="1575" w:type="dxa"/>
          </w:tcPr>
          <w:p>
            <w:pPr>
              <w:rPr>
                <w:rFonts w:ascii="宋体" w:hAnsi="宋体"/>
                <w:szCs w:val="21"/>
              </w:rPr>
            </w:pPr>
            <w:r>
              <w:rPr>
                <w:rFonts w:hint="eastAsia" w:ascii="宋体" w:hAnsi="宋体"/>
                <w:szCs w:val="21"/>
              </w:rPr>
              <w:t>1.外埠存款的核算；</w:t>
            </w:r>
          </w:p>
          <w:p>
            <w:pPr>
              <w:pStyle w:val="2"/>
              <w:ind w:firstLine="0" w:firstLineChars="0"/>
              <w:rPr>
                <w:rFonts w:eastAsia="宋体"/>
                <w:lang w:val="en-US"/>
              </w:rPr>
            </w:pPr>
            <w:r>
              <w:rPr>
                <w:rFonts w:hint="eastAsia" w:ascii="宋体" w:hAnsi="宋体"/>
                <w:szCs w:val="21"/>
                <w:lang w:val="en-US"/>
              </w:rPr>
              <w:t>2.银行汇票/银行本票的核算；</w:t>
            </w:r>
          </w:p>
          <w:p>
            <w:pPr>
              <w:rPr>
                <w:rFonts w:ascii="宋体" w:hAnsi="宋体"/>
                <w:szCs w:val="21"/>
              </w:rPr>
            </w:pPr>
            <w:r>
              <w:rPr>
                <w:rFonts w:hint="eastAsia" w:ascii="宋体" w:hAnsi="宋体"/>
                <w:szCs w:val="21"/>
              </w:rPr>
              <w:t>2.精益求精的工作态度</w:t>
            </w:r>
          </w:p>
        </w:tc>
        <w:tc>
          <w:tcPr>
            <w:tcW w:w="1142"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rPr>
                <w:rFonts w:ascii="宋体" w:hAnsi="宋体"/>
                <w:szCs w:val="21"/>
              </w:rPr>
            </w:pPr>
            <w:r>
              <w:rPr>
                <w:rFonts w:hint="eastAsia" w:ascii="宋体" w:hAnsi="宋体"/>
                <w:szCs w:val="21"/>
              </w:rPr>
              <w:t>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775" w:type="dxa"/>
            <w:vMerge w:val="restart"/>
            <w:vAlign w:val="center"/>
          </w:tcPr>
          <w:p>
            <w:pPr>
              <w:jc w:val="center"/>
              <w:rPr>
                <w:rFonts w:ascii="宋体" w:hAnsi="宋体"/>
              </w:rPr>
            </w:pPr>
            <w:r>
              <w:rPr>
                <w:rFonts w:hint="eastAsia" w:ascii="宋体" w:hAnsi="宋体"/>
              </w:rPr>
              <w:t>应收及预付款项</w:t>
            </w:r>
          </w:p>
        </w:tc>
        <w:tc>
          <w:tcPr>
            <w:tcW w:w="1286" w:type="dxa"/>
            <w:vAlign w:val="center"/>
          </w:tcPr>
          <w:p>
            <w:pPr>
              <w:jc w:val="left"/>
              <w:rPr>
                <w:rFonts w:ascii="宋体" w:hAnsi="宋体"/>
              </w:rPr>
            </w:pPr>
            <w:r>
              <w:rPr>
                <w:rFonts w:hint="eastAsia" w:ascii="宋体" w:hAnsi="宋体"/>
              </w:rPr>
              <w:t>1.</w:t>
            </w:r>
            <w:r>
              <w:rPr>
                <w:rFonts w:hint="eastAsia" w:ascii="宋体" w:hAnsi="宋体"/>
                <w:szCs w:val="21"/>
              </w:rPr>
              <w:t>应收票据</w:t>
            </w:r>
          </w:p>
        </w:tc>
        <w:tc>
          <w:tcPr>
            <w:tcW w:w="1513" w:type="dxa"/>
            <w:vAlign w:val="center"/>
          </w:tcPr>
          <w:p>
            <w:pPr>
              <w:jc w:val="left"/>
            </w:pPr>
            <w:r>
              <w:rPr>
                <w:rFonts w:hint="eastAsia"/>
              </w:rPr>
              <w:t>1.应收票据的分类；</w:t>
            </w:r>
          </w:p>
          <w:p>
            <w:pPr>
              <w:pStyle w:val="2"/>
              <w:ind w:firstLine="0" w:firstLineChars="0"/>
              <w:rPr>
                <w:lang w:val="en-US"/>
              </w:rPr>
            </w:pPr>
            <w:r>
              <w:rPr>
                <w:rFonts w:hint="eastAsia" w:ascii="宋体" w:hAnsi="宋体"/>
                <w:lang w:val="en-US"/>
              </w:rPr>
              <w:t>2.应收票据的核算</w:t>
            </w:r>
          </w:p>
        </w:tc>
        <w:tc>
          <w:tcPr>
            <w:tcW w:w="2087" w:type="dxa"/>
          </w:tcPr>
          <w:p>
            <w:pPr>
              <w:jc w:val="left"/>
              <w:rPr>
                <w:rFonts w:ascii="宋体" w:hAnsi="宋体"/>
              </w:rPr>
            </w:pPr>
            <w:r>
              <w:rPr>
                <w:rFonts w:hint="eastAsia" w:ascii="宋体" w:hAnsi="宋体"/>
              </w:rPr>
              <w:t>1.能准确说出</w:t>
            </w:r>
            <w:r>
              <w:rPr>
                <w:rFonts w:hint="eastAsia"/>
              </w:rPr>
              <w:t>应收票据的分类</w:t>
            </w:r>
            <w:r>
              <w:rPr>
                <w:rFonts w:hint="eastAsia" w:ascii="宋体" w:hAnsi="宋体"/>
              </w:rPr>
              <w:t xml:space="preserve">； </w:t>
            </w:r>
          </w:p>
          <w:p>
            <w:pPr>
              <w:jc w:val="left"/>
              <w:rPr>
                <w:rFonts w:ascii="宋体" w:hAnsi="宋体"/>
              </w:rPr>
            </w:pPr>
            <w:r>
              <w:rPr>
                <w:rFonts w:hint="eastAsia" w:ascii="宋体" w:hAnsi="宋体"/>
              </w:rPr>
              <w:t xml:space="preserve">2.能对应收票据进行核算。 </w:t>
            </w:r>
          </w:p>
          <w:p>
            <w:pPr>
              <w:jc w:val="left"/>
              <w:rPr>
                <w:rFonts w:ascii="宋体" w:hAnsi="宋体"/>
              </w:rPr>
            </w:pPr>
          </w:p>
        </w:tc>
        <w:tc>
          <w:tcPr>
            <w:tcW w:w="1575" w:type="dxa"/>
          </w:tcPr>
          <w:p>
            <w:pPr>
              <w:rPr>
                <w:rFonts w:ascii="宋体" w:hAnsi="宋体"/>
                <w:szCs w:val="21"/>
              </w:rPr>
            </w:pPr>
            <w:r>
              <w:rPr>
                <w:rFonts w:hint="eastAsia" w:ascii="宋体" w:hAnsi="宋体"/>
                <w:szCs w:val="21"/>
              </w:rPr>
              <w:t>1.对应收票据进行核算；</w:t>
            </w:r>
          </w:p>
          <w:p>
            <w:pPr>
              <w:rPr>
                <w:rFonts w:ascii="宋体" w:hAnsi="宋体"/>
                <w:szCs w:val="21"/>
              </w:rPr>
            </w:pPr>
            <w:r>
              <w:rPr>
                <w:rFonts w:hint="eastAsia" w:ascii="宋体" w:hAnsi="宋体"/>
                <w:szCs w:val="21"/>
              </w:rPr>
              <w:t>2.</w:t>
            </w:r>
            <w:r>
              <w:rPr>
                <w:rFonts w:hint="eastAsia" w:ascii="宋体" w:hAnsi="宋体"/>
                <w:szCs w:val="21"/>
                <w:lang w:val="zh-CN"/>
              </w:rPr>
              <w:t>培养严谨、慎独、求真的职业精神</w:t>
            </w:r>
          </w:p>
        </w:tc>
        <w:tc>
          <w:tcPr>
            <w:tcW w:w="1142" w:type="dxa"/>
          </w:tcPr>
          <w:p>
            <w:pPr>
              <w:jc w:val="left"/>
              <w:rPr>
                <w:rFonts w:ascii="宋体" w:hAnsi="宋体"/>
              </w:rPr>
            </w:pPr>
            <w:r>
              <w:rPr>
                <w:rFonts w:hint="eastAsia" w:ascii="宋体" w:hAnsi="宋体"/>
              </w:rPr>
              <w:t>案例分析；</w:t>
            </w:r>
          </w:p>
          <w:p>
            <w:pPr>
              <w:jc w:val="left"/>
              <w:rPr>
                <w:rFonts w:ascii="宋体" w:hAnsi="宋体"/>
              </w:rPr>
            </w:pPr>
            <w:r>
              <w:rPr>
                <w:rFonts w:hint="eastAsia" w:ascii="宋体" w:hAnsi="宋体"/>
              </w:rPr>
              <w:t>引导创新；</w:t>
            </w:r>
          </w:p>
          <w:p>
            <w:pPr>
              <w:jc w:val="left"/>
              <w:rPr>
                <w:rFonts w:ascii="宋体" w:hAnsi="宋体"/>
              </w:rPr>
            </w:pPr>
            <w:r>
              <w:rPr>
                <w:rFonts w:hint="eastAsia" w:ascii="宋体" w:hAnsi="宋体"/>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775" w:type="dxa"/>
            <w:vMerge w:val="continue"/>
          </w:tcPr>
          <w:p>
            <w:pPr>
              <w:jc w:val="center"/>
              <w:rPr>
                <w:rFonts w:ascii="宋体" w:hAnsi="宋体"/>
              </w:rPr>
            </w:pPr>
          </w:p>
        </w:tc>
        <w:tc>
          <w:tcPr>
            <w:tcW w:w="1286" w:type="dxa"/>
            <w:vAlign w:val="center"/>
          </w:tcPr>
          <w:p>
            <w:pPr>
              <w:jc w:val="left"/>
              <w:rPr>
                <w:rFonts w:ascii="宋体" w:hAnsi="宋体"/>
              </w:rPr>
            </w:pPr>
            <w:r>
              <w:rPr>
                <w:rFonts w:hint="eastAsia" w:ascii="宋体" w:hAnsi="宋体"/>
              </w:rPr>
              <w:t>2.</w:t>
            </w:r>
            <w:r>
              <w:rPr>
                <w:rFonts w:hint="eastAsia" w:ascii="宋体" w:hAnsi="宋体"/>
                <w:szCs w:val="21"/>
              </w:rPr>
              <w:t>应收账款</w:t>
            </w:r>
          </w:p>
        </w:tc>
        <w:tc>
          <w:tcPr>
            <w:tcW w:w="1513" w:type="dxa"/>
            <w:vAlign w:val="center"/>
          </w:tcPr>
          <w:p>
            <w:r>
              <w:rPr>
                <w:rFonts w:hint="eastAsia"/>
              </w:rPr>
              <w:t>1.应收账款的结算业务；</w:t>
            </w:r>
          </w:p>
          <w:p>
            <w:r>
              <w:rPr>
                <w:rFonts w:hint="eastAsia"/>
              </w:rPr>
              <w:t>2.应收账款发生的账务处理</w:t>
            </w:r>
          </w:p>
          <w:p>
            <w:r>
              <w:rPr>
                <w:rFonts w:hint="eastAsia"/>
              </w:rPr>
              <w:t>3.会进行应收账款等往来款项期末函证的处理</w:t>
            </w:r>
          </w:p>
          <w:p>
            <w:pPr>
              <w:jc w:val="left"/>
              <w:rPr>
                <w:rFonts w:ascii="宋体" w:hAnsi="宋体"/>
              </w:rPr>
            </w:pPr>
          </w:p>
        </w:tc>
        <w:tc>
          <w:tcPr>
            <w:tcW w:w="2087" w:type="dxa"/>
          </w:tcPr>
          <w:p>
            <w:pPr>
              <w:rPr>
                <w:rFonts w:ascii="宋体" w:hAnsi="宋体"/>
                <w:szCs w:val="21"/>
              </w:rPr>
            </w:pPr>
            <w:r>
              <w:rPr>
                <w:rFonts w:hint="eastAsia" w:ascii="宋体" w:hAnsi="宋体"/>
                <w:szCs w:val="21"/>
              </w:rPr>
              <w:t>1.理解应收账款的形成原因；</w:t>
            </w:r>
          </w:p>
          <w:p>
            <w:pPr>
              <w:rPr>
                <w:rFonts w:ascii="宋体" w:hAnsi="宋体"/>
              </w:rPr>
            </w:pPr>
            <w:r>
              <w:rPr>
                <w:rFonts w:hint="eastAsia" w:ascii="宋体" w:hAnsi="宋体"/>
                <w:szCs w:val="21"/>
              </w:rPr>
              <w:t>2.能对应收款范围、确认、计价的核算方法。</w:t>
            </w:r>
          </w:p>
        </w:tc>
        <w:tc>
          <w:tcPr>
            <w:tcW w:w="1575" w:type="dxa"/>
          </w:tcPr>
          <w:p>
            <w:pPr>
              <w:rPr>
                <w:rFonts w:ascii="宋体" w:hAnsi="宋体"/>
                <w:szCs w:val="21"/>
              </w:rPr>
            </w:pPr>
            <w:r>
              <w:rPr>
                <w:rFonts w:hint="eastAsia" w:ascii="宋体" w:hAnsi="宋体"/>
                <w:szCs w:val="21"/>
              </w:rPr>
              <w:t>1.应收账款发生的账务处理；</w:t>
            </w:r>
          </w:p>
          <w:p>
            <w:pPr>
              <w:rPr>
                <w:rFonts w:ascii="宋体" w:hAnsi="宋体"/>
                <w:szCs w:val="21"/>
              </w:rPr>
            </w:pPr>
            <w:r>
              <w:rPr>
                <w:rFonts w:hint="eastAsia" w:ascii="宋体" w:hAnsi="宋体"/>
                <w:szCs w:val="21"/>
              </w:rPr>
              <w:t>2.精益求精的工作态度</w:t>
            </w:r>
          </w:p>
          <w:p>
            <w:pPr>
              <w:rPr>
                <w:rFonts w:ascii="宋体" w:hAnsi="宋体"/>
                <w:szCs w:val="21"/>
              </w:rPr>
            </w:pPr>
          </w:p>
        </w:tc>
        <w:tc>
          <w:tcPr>
            <w:tcW w:w="1142"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775" w:type="dxa"/>
            <w:vMerge w:val="continue"/>
            <w:vAlign w:val="center"/>
          </w:tcPr>
          <w:p>
            <w:pPr>
              <w:jc w:val="center"/>
              <w:rPr>
                <w:rFonts w:ascii="宋体" w:hAnsi="宋体"/>
              </w:rPr>
            </w:pPr>
          </w:p>
        </w:tc>
        <w:tc>
          <w:tcPr>
            <w:tcW w:w="1286" w:type="dxa"/>
            <w:vAlign w:val="center"/>
          </w:tcPr>
          <w:p>
            <w:pPr>
              <w:jc w:val="left"/>
              <w:rPr>
                <w:rFonts w:ascii="宋体" w:hAnsi="宋体"/>
              </w:rPr>
            </w:pPr>
            <w:r>
              <w:rPr>
                <w:rFonts w:hint="eastAsia" w:ascii="宋体" w:hAnsi="宋体"/>
              </w:rPr>
              <w:t>3.</w:t>
            </w:r>
            <w:r>
              <w:rPr>
                <w:rFonts w:hint="eastAsia" w:ascii="宋体" w:hAnsi="宋体"/>
                <w:szCs w:val="21"/>
              </w:rPr>
              <w:t>预付账款及其他应收款项</w:t>
            </w:r>
          </w:p>
        </w:tc>
        <w:tc>
          <w:tcPr>
            <w:tcW w:w="1513" w:type="dxa"/>
            <w:vAlign w:val="center"/>
          </w:tcPr>
          <w:p>
            <w:pPr>
              <w:jc w:val="left"/>
              <w:rPr>
                <w:rFonts w:ascii="宋体" w:hAnsi="宋体"/>
                <w:szCs w:val="21"/>
              </w:rPr>
            </w:pPr>
            <w:r>
              <w:rPr>
                <w:rFonts w:ascii="宋体" w:hAnsi="宋体"/>
                <w:szCs w:val="21"/>
              </w:rPr>
              <w:t>1.</w:t>
            </w:r>
            <w:r>
              <w:rPr>
                <w:rFonts w:hint="eastAsia" w:ascii="宋体" w:hAnsi="宋体"/>
                <w:szCs w:val="21"/>
              </w:rPr>
              <w:t>预付账款</w:t>
            </w:r>
            <w:r>
              <w:rPr>
                <w:rFonts w:ascii="宋体" w:hAnsi="宋体"/>
                <w:szCs w:val="21"/>
              </w:rPr>
              <w:t xml:space="preserve">； </w:t>
            </w:r>
          </w:p>
          <w:p>
            <w:pPr>
              <w:jc w:val="left"/>
              <w:rPr>
                <w:rFonts w:ascii="宋体" w:hAnsi="宋体"/>
                <w:szCs w:val="21"/>
              </w:rPr>
            </w:pPr>
            <w:r>
              <w:rPr>
                <w:rFonts w:ascii="宋体" w:hAnsi="宋体"/>
                <w:szCs w:val="21"/>
              </w:rPr>
              <w:t>2.</w:t>
            </w:r>
            <w:r>
              <w:rPr>
                <w:rFonts w:hint="eastAsia" w:ascii="宋体" w:hAnsi="宋体"/>
                <w:szCs w:val="21"/>
              </w:rPr>
              <w:t>其他应收款项</w:t>
            </w:r>
          </w:p>
          <w:p>
            <w:pPr>
              <w:jc w:val="left"/>
              <w:rPr>
                <w:rFonts w:ascii="宋体" w:hAnsi="宋体"/>
                <w:szCs w:val="21"/>
              </w:rPr>
            </w:pPr>
          </w:p>
        </w:tc>
        <w:tc>
          <w:tcPr>
            <w:tcW w:w="2087" w:type="dxa"/>
          </w:tcPr>
          <w:p>
            <w:pPr>
              <w:rPr>
                <w:rFonts w:ascii="宋体" w:hAnsi="宋体"/>
                <w:szCs w:val="21"/>
              </w:rPr>
            </w:pPr>
            <w:r>
              <w:rPr>
                <w:rFonts w:hint="eastAsia" w:ascii="宋体" w:hAnsi="宋体"/>
                <w:szCs w:val="21"/>
              </w:rPr>
              <w:t xml:space="preserve">1.掌握预付账款的账务处理； </w:t>
            </w:r>
          </w:p>
          <w:p>
            <w:pPr>
              <w:rPr>
                <w:rFonts w:ascii="宋体" w:hAnsi="宋体"/>
                <w:szCs w:val="21"/>
              </w:rPr>
            </w:pPr>
            <w:r>
              <w:rPr>
                <w:rFonts w:hint="eastAsia" w:ascii="宋体" w:hAnsi="宋体"/>
                <w:szCs w:val="21"/>
              </w:rPr>
              <w:t xml:space="preserve">2.掌握应收利息/其他应收款的账务处理。 </w:t>
            </w:r>
          </w:p>
          <w:p>
            <w:pPr>
              <w:rPr>
                <w:rFonts w:ascii="宋体" w:hAnsi="宋体"/>
                <w:szCs w:val="21"/>
              </w:rPr>
            </w:pPr>
          </w:p>
        </w:tc>
        <w:tc>
          <w:tcPr>
            <w:tcW w:w="1575" w:type="dxa"/>
          </w:tcPr>
          <w:p>
            <w:pPr>
              <w:rPr>
                <w:rFonts w:ascii="宋体" w:hAnsi="宋体"/>
                <w:szCs w:val="21"/>
              </w:rPr>
            </w:pPr>
            <w:r>
              <w:rPr>
                <w:rFonts w:ascii="宋体" w:hAnsi="宋体"/>
                <w:szCs w:val="21"/>
              </w:rPr>
              <w:t>1.</w:t>
            </w:r>
            <w:r>
              <w:rPr>
                <w:rFonts w:hint="eastAsia" w:ascii="宋体" w:hAnsi="宋体"/>
                <w:szCs w:val="21"/>
              </w:rPr>
              <w:t>其他应收款的内容；</w:t>
            </w:r>
          </w:p>
          <w:p>
            <w:pPr>
              <w:rPr>
                <w:rFonts w:ascii="宋体" w:hAnsi="宋体"/>
                <w:szCs w:val="21"/>
              </w:rPr>
            </w:pPr>
            <w:r>
              <w:rPr>
                <w:rFonts w:hint="eastAsia" w:ascii="宋体" w:hAnsi="宋体"/>
                <w:szCs w:val="21"/>
              </w:rPr>
              <w:t>2.提高实践能力、社会责任和创新精神</w:t>
            </w:r>
          </w:p>
        </w:tc>
        <w:tc>
          <w:tcPr>
            <w:tcW w:w="1142" w:type="dxa"/>
          </w:tcPr>
          <w:p>
            <w:pPr>
              <w:rPr>
                <w:rFonts w:ascii="宋体" w:hAnsi="宋体"/>
                <w:szCs w:val="21"/>
              </w:rPr>
            </w:pPr>
            <w:r>
              <w:rPr>
                <w:rFonts w:hint="eastAsia" w:ascii="宋体" w:hAnsi="宋体"/>
                <w:szCs w:val="21"/>
              </w:rPr>
              <w:t>案例分析。</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1" w:hRule="atLeas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rPr>
            </w:pPr>
            <w:r>
              <w:rPr>
                <w:rFonts w:hint="eastAsia" w:ascii="宋体" w:hAnsi="宋体" w:cs="宋体"/>
              </w:rPr>
              <w:t>4.</w:t>
            </w:r>
            <w:r>
              <w:rPr>
                <w:rFonts w:hint="eastAsia" w:ascii="宋体" w:hAnsi="宋体" w:cs="宋体"/>
                <w:szCs w:val="21"/>
              </w:rPr>
              <w:t>应收款项减值</w:t>
            </w:r>
          </w:p>
        </w:tc>
        <w:tc>
          <w:tcPr>
            <w:tcW w:w="1513" w:type="dxa"/>
            <w:vAlign w:val="center"/>
          </w:tcPr>
          <w:p>
            <w:pPr>
              <w:jc w:val="left"/>
              <w:rPr>
                <w:rFonts w:ascii="宋体" w:hAnsi="宋体" w:cs="宋体"/>
                <w:szCs w:val="21"/>
              </w:rPr>
            </w:pPr>
            <w:r>
              <w:rPr>
                <w:rFonts w:hint="eastAsia" w:ascii="宋体" w:hAnsi="宋体" w:cs="宋体"/>
                <w:szCs w:val="21"/>
              </w:rPr>
              <w:t xml:space="preserve">1.应收款项减值损失的确认； </w:t>
            </w:r>
          </w:p>
          <w:p>
            <w:pPr>
              <w:jc w:val="left"/>
              <w:rPr>
                <w:rFonts w:ascii="宋体" w:hAnsi="宋体" w:cs="宋体"/>
                <w:szCs w:val="21"/>
              </w:rPr>
            </w:pPr>
            <w:r>
              <w:rPr>
                <w:rFonts w:hint="eastAsia" w:ascii="宋体" w:hAnsi="宋体" w:cs="宋体"/>
                <w:szCs w:val="21"/>
              </w:rPr>
              <w:t>2.坏账损失的核算。</w:t>
            </w:r>
          </w:p>
          <w:p>
            <w:pPr>
              <w:jc w:val="left"/>
              <w:rPr>
                <w:rFonts w:ascii="宋体" w:hAnsi="宋体" w:cs="宋体"/>
                <w:szCs w:val="21"/>
              </w:rPr>
            </w:pPr>
          </w:p>
        </w:tc>
        <w:tc>
          <w:tcPr>
            <w:tcW w:w="2087" w:type="dxa"/>
          </w:tcPr>
          <w:p>
            <w:pPr>
              <w:rPr>
                <w:rFonts w:ascii="宋体" w:hAnsi="宋体" w:cs="宋体"/>
                <w:szCs w:val="21"/>
              </w:rPr>
            </w:pPr>
            <w:r>
              <w:rPr>
                <w:rFonts w:hint="eastAsia" w:ascii="宋体" w:hAnsi="宋体" w:cs="宋体"/>
                <w:szCs w:val="21"/>
              </w:rPr>
              <w:t xml:space="preserve">1.掌握确认坏账的条件； </w:t>
            </w:r>
          </w:p>
          <w:p>
            <w:pPr>
              <w:rPr>
                <w:rFonts w:ascii="宋体" w:hAnsi="宋体" w:cs="宋体"/>
                <w:szCs w:val="21"/>
              </w:rPr>
            </w:pPr>
            <w:r>
              <w:rPr>
                <w:rFonts w:hint="eastAsia" w:ascii="宋体" w:hAnsi="宋体" w:cs="宋体"/>
                <w:szCs w:val="21"/>
              </w:rPr>
              <w:t>2.重点掌握坏账损失的核算。</w:t>
            </w:r>
          </w:p>
          <w:p>
            <w:pPr>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1.坏账损失的核算；</w:t>
            </w:r>
          </w:p>
          <w:p>
            <w:pPr>
              <w:rPr>
                <w:rFonts w:ascii="宋体" w:hAnsi="宋体" w:cs="宋体"/>
                <w:szCs w:val="21"/>
              </w:rPr>
            </w:pPr>
            <w:r>
              <w:rPr>
                <w:rFonts w:hint="eastAsia" w:ascii="宋体" w:hAnsi="宋体" w:cs="宋体"/>
                <w:szCs w:val="21"/>
              </w:rPr>
              <w:t>2.家国情怀和民族自豪感</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3" w:hRule="atLeas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4</w:t>
            </w:r>
          </w:p>
        </w:tc>
        <w:tc>
          <w:tcPr>
            <w:tcW w:w="775" w:type="dxa"/>
            <w:vMerge w:val="restart"/>
            <w:vAlign w:val="center"/>
          </w:tcPr>
          <w:p>
            <w:pPr>
              <w:jc w:val="left"/>
              <w:rPr>
                <w:rFonts w:ascii="宋体" w:hAnsi="宋体" w:cs="宋体"/>
                <w:szCs w:val="21"/>
              </w:rPr>
            </w:pPr>
            <w:r>
              <w:rPr>
                <w:rFonts w:hint="eastAsia" w:ascii="宋体" w:hAnsi="宋体" w:cs="宋体"/>
                <w:szCs w:val="21"/>
              </w:rPr>
              <w:t>存货</w:t>
            </w:r>
          </w:p>
        </w:tc>
        <w:tc>
          <w:tcPr>
            <w:tcW w:w="1286" w:type="dxa"/>
            <w:vAlign w:val="center"/>
          </w:tcPr>
          <w:p>
            <w:pPr>
              <w:jc w:val="left"/>
              <w:rPr>
                <w:rFonts w:ascii="宋体" w:hAnsi="宋体" w:cs="宋体"/>
                <w:szCs w:val="21"/>
              </w:rPr>
            </w:pPr>
            <w:r>
              <w:rPr>
                <w:rFonts w:hint="eastAsia" w:ascii="宋体" w:hAnsi="宋体" w:cs="宋体"/>
                <w:szCs w:val="21"/>
              </w:rPr>
              <w:t>1.存货概述</w:t>
            </w:r>
          </w:p>
        </w:tc>
        <w:tc>
          <w:tcPr>
            <w:tcW w:w="1513" w:type="dxa"/>
            <w:vAlign w:val="center"/>
          </w:tcPr>
          <w:p>
            <w:pPr>
              <w:jc w:val="left"/>
              <w:rPr>
                <w:rFonts w:ascii="宋体" w:hAnsi="宋体" w:cs="宋体"/>
                <w:szCs w:val="21"/>
              </w:rPr>
            </w:pPr>
            <w:r>
              <w:rPr>
                <w:rFonts w:hint="eastAsia" w:ascii="宋体" w:hAnsi="宋体" w:cs="宋体"/>
                <w:szCs w:val="21"/>
              </w:rPr>
              <w:t>1.存货的概念；</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2.存货的确认；</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3.存货的分类。</w:t>
            </w:r>
          </w:p>
          <w:p>
            <w:pPr>
              <w:jc w:val="left"/>
              <w:rPr>
                <w:rFonts w:ascii="宋体" w:hAnsi="宋体" w:cs="宋体"/>
                <w:szCs w:val="21"/>
              </w:rPr>
            </w:pPr>
          </w:p>
        </w:tc>
        <w:tc>
          <w:tcPr>
            <w:tcW w:w="2087" w:type="dxa"/>
          </w:tcPr>
          <w:p>
            <w:pPr>
              <w:numPr>
                <w:ilvl w:val="0"/>
                <w:numId w:val="18"/>
              </w:numPr>
              <w:jc w:val="left"/>
              <w:rPr>
                <w:rFonts w:ascii="宋体" w:hAnsi="宋体" w:cs="宋体"/>
                <w:szCs w:val="21"/>
              </w:rPr>
            </w:pPr>
            <w:r>
              <w:rPr>
                <w:rFonts w:hint="eastAsia" w:ascii="宋体" w:hAnsi="宋体" w:cs="宋体"/>
                <w:szCs w:val="21"/>
              </w:rPr>
              <w:t>了解存货的含义；</w:t>
            </w:r>
          </w:p>
          <w:p>
            <w:pPr>
              <w:pStyle w:val="2"/>
              <w:numPr>
                <w:ilvl w:val="0"/>
                <w:numId w:val="18"/>
              </w:numPr>
              <w:ind w:firstLine="0" w:firstLineChars="0"/>
              <w:rPr>
                <w:rFonts w:ascii="宋体" w:hAnsi="宋体" w:eastAsia="宋体" w:cs="宋体"/>
                <w:lang w:val="en-US"/>
              </w:rPr>
            </w:pPr>
            <w:r>
              <w:rPr>
                <w:rFonts w:hint="eastAsia" w:ascii="宋体" w:hAnsi="宋体" w:eastAsia="宋体" w:cs="宋体"/>
                <w:lang w:val="en-US"/>
              </w:rPr>
              <w:t>掌握存货的确认条件；</w:t>
            </w:r>
          </w:p>
          <w:p>
            <w:pPr>
              <w:pStyle w:val="2"/>
              <w:numPr>
                <w:ilvl w:val="0"/>
                <w:numId w:val="18"/>
              </w:numPr>
              <w:ind w:firstLine="0" w:firstLineChars="0"/>
              <w:rPr>
                <w:rFonts w:ascii="宋体" w:hAnsi="宋体" w:eastAsia="宋体" w:cs="宋体"/>
                <w:lang w:val="en-US"/>
              </w:rPr>
            </w:pPr>
            <w:r>
              <w:rPr>
                <w:rFonts w:hint="eastAsia" w:ascii="宋体" w:hAnsi="宋体" w:eastAsia="宋体" w:cs="宋体"/>
                <w:lang w:val="en-US"/>
              </w:rPr>
              <w:t>重点掌握存货的分类。</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1.存货的分类；</w:t>
            </w:r>
          </w:p>
          <w:p>
            <w:pPr>
              <w:rPr>
                <w:rFonts w:ascii="宋体" w:hAnsi="宋体" w:cs="宋体"/>
                <w:szCs w:val="21"/>
              </w:rPr>
            </w:pPr>
            <w:r>
              <w:rPr>
                <w:rFonts w:hint="eastAsia" w:ascii="宋体" w:hAnsi="宋体" w:cs="宋体"/>
                <w:szCs w:val="21"/>
              </w:rPr>
              <w:t>2.创新思维、团队合作和沟通协作意识的培养</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left"/>
              <w:rPr>
                <w:rFonts w:ascii="宋体" w:hAnsi="宋体" w:cs="宋体"/>
                <w:szCs w:val="21"/>
              </w:rPr>
            </w:pPr>
          </w:p>
        </w:tc>
        <w:tc>
          <w:tcPr>
            <w:tcW w:w="1286" w:type="dxa"/>
            <w:vAlign w:val="center"/>
          </w:tcPr>
          <w:p>
            <w:pPr>
              <w:jc w:val="left"/>
              <w:rPr>
                <w:rFonts w:ascii="宋体" w:hAnsi="宋体" w:cs="宋体"/>
                <w:szCs w:val="21"/>
              </w:rPr>
            </w:pPr>
            <w:r>
              <w:rPr>
                <w:rFonts w:hint="eastAsia" w:ascii="宋体" w:hAnsi="宋体" w:cs="宋体"/>
                <w:szCs w:val="21"/>
              </w:rPr>
              <w:t>2.存货的计量</w:t>
            </w:r>
          </w:p>
        </w:tc>
        <w:tc>
          <w:tcPr>
            <w:tcW w:w="1513" w:type="dxa"/>
            <w:vAlign w:val="center"/>
          </w:tcPr>
          <w:p>
            <w:pPr>
              <w:jc w:val="left"/>
              <w:rPr>
                <w:rFonts w:ascii="宋体" w:hAnsi="宋体" w:cs="宋体"/>
              </w:rPr>
            </w:pPr>
            <w:r>
              <w:rPr>
                <w:rFonts w:hint="eastAsia" w:ascii="宋体" w:hAnsi="宋体" w:cs="宋体"/>
              </w:rPr>
              <w:t>1.存货的初始计量；</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2.发出存货的计量；</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3.期末存货的计量</w:t>
            </w:r>
          </w:p>
        </w:tc>
        <w:tc>
          <w:tcPr>
            <w:tcW w:w="2087" w:type="dxa"/>
          </w:tcPr>
          <w:p>
            <w:pPr>
              <w:jc w:val="left"/>
              <w:rPr>
                <w:rFonts w:ascii="宋体" w:hAnsi="宋体" w:cs="宋体"/>
                <w:szCs w:val="21"/>
              </w:rPr>
            </w:pPr>
            <w:r>
              <w:rPr>
                <w:rFonts w:hint="eastAsia" w:ascii="宋体" w:hAnsi="宋体" w:cs="宋体"/>
                <w:szCs w:val="21"/>
              </w:rPr>
              <w:t xml:space="preserve">1.能确认存货的初始计量； </w:t>
            </w:r>
          </w:p>
          <w:p>
            <w:pPr>
              <w:jc w:val="left"/>
              <w:rPr>
                <w:rFonts w:ascii="宋体" w:hAnsi="宋体" w:cs="宋体"/>
                <w:szCs w:val="21"/>
              </w:rPr>
            </w:pPr>
            <w:r>
              <w:rPr>
                <w:rFonts w:hint="eastAsia" w:ascii="宋体" w:hAnsi="宋体" w:cs="宋体"/>
                <w:szCs w:val="21"/>
              </w:rPr>
              <w:t>2.能够对存货不同的发出方法进行计算；</w:t>
            </w:r>
          </w:p>
          <w:p>
            <w:pPr>
              <w:jc w:val="left"/>
              <w:rPr>
                <w:rFonts w:ascii="宋体" w:hAnsi="宋体" w:cs="宋体"/>
                <w:szCs w:val="21"/>
              </w:rPr>
            </w:pPr>
            <w:r>
              <w:rPr>
                <w:rFonts w:hint="eastAsia" w:ascii="宋体" w:hAnsi="宋体" w:cs="宋体"/>
                <w:szCs w:val="21"/>
              </w:rPr>
              <w:t xml:space="preserve">3.掌握期末存货的计量。 </w:t>
            </w:r>
          </w:p>
          <w:p>
            <w:pPr>
              <w:jc w:val="left"/>
              <w:rPr>
                <w:rFonts w:ascii="宋体" w:hAnsi="宋体" w:cs="宋体"/>
                <w:szCs w:val="21"/>
              </w:rPr>
            </w:pPr>
          </w:p>
        </w:tc>
        <w:tc>
          <w:tcPr>
            <w:tcW w:w="1575" w:type="dxa"/>
          </w:tcPr>
          <w:p>
            <w:pPr>
              <w:numPr>
                <w:ilvl w:val="0"/>
                <w:numId w:val="19"/>
              </w:numPr>
              <w:rPr>
                <w:rFonts w:ascii="宋体" w:hAnsi="宋体" w:cs="宋体"/>
              </w:rPr>
            </w:pPr>
            <w:r>
              <w:rPr>
                <w:rFonts w:hint="eastAsia" w:ascii="宋体" w:hAnsi="宋体" w:cs="宋体"/>
              </w:rPr>
              <w:t>个别计价法；</w:t>
            </w:r>
          </w:p>
          <w:p>
            <w:pPr>
              <w:pStyle w:val="2"/>
              <w:numPr>
                <w:ilvl w:val="0"/>
                <w:numId w:val="19"/>
              </w:numPr>
              <w:ind w:firstLine="0" w:firstLineChars="0"/>
              <w:rPr>
                <w:rFonts w:ascii="宋体" w:hAnsi="宋体" w:eastAsia="宋体" w:cs="宋体"/>
                <w:lang w:val="en-US"/>
              </w:rPr>
            </w:pPr>
            <w:r>
              <w:rPr>
                <w:rFonts w:hint="eastAsia" w:ascii="宋体" w:hAnsi="宋体" w:eastAsia="宋体" w:cs="宋体"/>
                <w:lang w:val="en-US"/>
              </w:rPr>
              <w:t>先进先出法；</w:t>
            </w:r>
          </w:p>
          <w:p>
            <w:pPr>
              <w:pStyle w:val="2"/>
              <w:numPr>
                <w:ilvl w:val="0"/>
                <w:numId w:val="19"/>
              </w:numPr>
              <w:ind w:firstLine="0" w:firstLineChars="0"/>
              <w:rPr>
                <w:rFonts w:ascii="宋体" w:hAnsi="宋体" w:eastAsia="宋体" w:cs="宋体"/>
                <w:lang w:val="en-US"/>
              </w:rPr>
            </w:pPr>
            <w:r>
              <w:rPr>
                <w:rFonts w:hint="eastAsia" w:ascii="宋体" w:hAnsi="宋体" w:eastAsia="宋体" w:cs="宋体"/>
                <w:lang w:val="en-US"/>
              </w:rPr>
              <w:t>移动加权平均法；</w:t>
            </w:r>
          </w:p>
          <w:p>
            <w:pPr>
              <w:pStyle w:val="2"/>
              <w:numPr>
                <w:ilvl w:val="0"/>
                <w:numId w:val="19"/>
              </w:numPr>
              <w:ind w:firstLine="0" w:firstLineChars="0"/>
              <w:rPr>
                <w:rFonts w:ascii="宋体" w:hAnsi="宋体" w:eastAsia="宋体" w:cs="宋体"/>
                <w:lang w:val="en-US"/>
              </w:rPr>
            </w:pPr>
            <w:r>
              <w:rPr>
                <w:rFonts w:hint="eastAsia" w:ascii="宋体" w:hAnsi="宋体" w:eastAsia="宋体" w:cs="宋体"/>
                <w:szCs w:val="21"/>
              </w:rPr>
              <w:t>诚信守法、公平公允的职业素养</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3.原材料存货</w:t>
            </w:r>
          </w:p>
        </w:tc>
        <w:tc>
          <w:tcPr>
            <w:tcW w:w="1513" w:type="dxa"/>
            <w:vAlign w:val="center"/>
          </w:tcPr>
          <w:p>
            <w:pPr>
              <w:jc w:val="left"/>
              <w:rPr>
                <w:rFonts w:ascii="宋体" w:hAnsi="宋体" w:cs="宋体"/>
                <w:szCs w:val="21"/>
              </w:rPr>
            </w:pPr>
            <w:r>
              <w:rPr>
                <w:rFonts w:hint="eastAsia" w:ascii="宋体" w:hAnsi="宋体" w:cs="宋体"/>
                <w:szCs w:val="21"/>
              </w:rPr>
              <w:t>1.原材料的分类；</w:t>
            </w:r>
          </w:p>
          <w:p>
            <w:pPr>
              <w:jc w:val="left"/>
              <w:rPr>
                <w:rFonts w:ascii="宋体" w:hAnsi="宋体" w:cs="宋体"/>
                <w:szCs w:val="21"/>
              </w:rPr>
            </w:pPr>
            <w:r>
              <w:rPr>
                <w:rFonts w:hint="eastAsia" w:ascii="宋体" w:hAnsi="宋体" w:cs="宋体"/>
                <w:szCs w:val="21"/>
              </w:rPr>
              <w:t>2.材料的收发凭证；</w:t>
            </w:r>
          </w:p>
          <w:p>
            <w:pPr>
              <w:jc w:val="left"/>
              <w:rPr>
                <w:rFonts w:ascii="宋体" w:hAnsi="宋体" w:cs="宋体"/>
                <w:szCs w:val="21"/>
              </w:rPr>
            </w:pPr>
            <w:r>
              <w:rPr>
                <w:rFonts w:hint="eastAsia" w:ascii="宋体" w:hAnsi="宋体" w:cs="宋体"/>
                <w:szCs w:val="21"/>
              </w:rPr>
              <w:t xml:space="preserve">3.原材料核算 </w:t>
            </w:r>
          </w:p>
        </w:tc>
        <w:tc>
          <w:tcPr>
            <w:tcW w:w="2087" w:type="dxa"/>
          </w:tcPr>
          <w:p>
            <w:pPr>
              <w:jc w:val="left"/>
              <w:rPr>
                <w:rFonts w:ascii="宋体" w:hAnsi="宋体" w:cs="宋体"/>
                <w:szCs w:val="21"/>
              </w:rPr>
            </w:pPr>
            <w:r>
              <w:rPr>
                <w:rFonts w:hint="eastAsia" w:ascii="宋体" w:hAnsi="宋体" w:cs="宋体"/>
                <w:szCs w:val="21"/>
              </w:rPr>
              <w:t>1.掌握原材料的细分类；</w:t>
            </w:r>
          </w:p>
          <w:p>
            <w:pPr>
              <w:jc w:val="left"/>
              <w:rPr>
                <w:rFonts w:ascii="宋体" w:hAnsi="宋体" w:cs="宋体"/>
                <w:szCs w:val="21"/>
              </w:rPr>
            </w:pPr>
            <w:r>
              <w:rPr>
                <w:rFonts w:hint="eastAsia" w:ascii="宋体" w:hAnsi="宋体" w:cs="宋体"/>
                <w:szCs w:val="21"/>
              </w:rPr>
              <w:t>2.了解材料的收发凭证；</w:t>
            </w:r>
          </w:p>
          <w:p>
            <w:pPr>
              <w:jc w:val="left"/>
              <w:rPr>
                <w:rFonts w:ascii="宋体" w:hAnsi="宋体" w:cs="宋体"/>
                <w:szCs w:val="21"/>
              </w:rPr>
            </w:pPr>
            <w:r>
              <w:rPr>
                <w:rFonts w:hint="eastAsia" w:ascii="宋体" w:hAnsi="宋体" w:cs="宋体"/>
                <w:szCs w:val="21"/>
              </w:rPr>
              <w:t xml:space="preserve">3.重点掌握原材料的核算 </w:t>
            </w:r>
          </w:p>
          <w:p>
            <w:pPr>
              <w:jc w:val="left"/>
              <w:rPr>
                <w:rFonts w:ascii="宋体" w:hAnsi="宋体" w:cs="宋体"/>
                <w:szCs w:val="21"/>
              </w:rPr>
            </w:pPr>
          </w:p>
        </w:tc>
        <w:tc>
          <w:tcPr>
            <w:tcW w:w="1575" w:type="dxa"/>
          </w:tcPr>
          <w:p>
            <w:pPr>
              <w:numPr>
                <w:ilvl w:val="0"/>
                <w:numId w:val="20"/>
              </w:numPr>
              <w:rPr>
                <w:rFonts w:ascii="宋体" w:hAnsi="宋体" w:cs="宋体"/>
              </w:rPr>
            </w:pPr>
            <w:r>
              <w:rPr>
                <w:rFonts w:hint="eastAsia" w:ascii="宋体" w:hAnsi="宋体" w:cs="宋体"/>
              </w:rPr>
              <w:t>按实际成本法核算；</w:t>
            </w:r>
          </w:p>
          <w:p>
            <w:pPr>
              <w:pStyle w:val="2"/>
              <w:numPr>
                <w:ilvl w:val="0"/>
                <w:numId w:val="20"/>
              </w:numPr>
              <w:ind w:firstLine="0" w:firstLineChars="0"/>
              <w:rPr>
                <w:rFonts w:ascii="宋体" w:hAnsi="宋体" w:eastAsia="宋体" w:cs="宋体"/>
                <w:lang w:val="en-US"/>
              </w:rPr>
            </w:pPr>
            <w:r>
              <w:rPr>
                <w:rFonts w:hint="eastAsia" w:ascii="宋体" w:hAnsi="宋体" w:eastAsia="宋体" w:cs="宋体"/>
                <w:lang w:val="en-US"/>
              </w:rPr>
              <w:t>按计划成本法核算；</w:t>
            </w:r>
          </w:p>
          <w:p>
            <w:pPr>
              <w:pStyle w:val="2"/>
              <w:numPr>
                <w:ilvl w:val="0"/>
                <w:numId w:val="20"/>
              </w:numPr>
              <w:ind w:firstLine="0" w:firstLineChars="0"/>
              <w:rPr>
                <w:rFonts w:ascii="宋体" w:hAnsi="宋体" w:eastAsia="宋体" w:cs="宋体"/>
                <w:lang w:val="en-US"/>
              </w:rPr>
            </w:pPr>
            <w:r>
              <w:rPr>
                <w:rFonts w:hint="eastAsia" w:ascii="宋体" w:hAnsi="宋体" w:eastAsia="宋体" w:cs="宋体"/>
                <w:szCs w:val="21"/>
              </w:rPr>
              <w:t>谨慎性敬业精神</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4.周转材料</w:t>
            </w:r>
          </w:p>
        </w:tc>
        <w:tc>
          <w:tcPr>
            <w:tcW w:w="1513" w:type="dxa"/>
            <w:vAlign w:val="center"/>
          </w:tcPr>
          <w:p>
            <w:pPr>
              <w:jc w:val="left"/>
              <w:rPr>
                <w:rFonts w:ascii="宋体" w:hAnsi="宋体" w:cs="宋体"/>
                <w:szCs w:val="21"/>
              </w:rPr>
            </w:pPr>
            <w:r>
              <w:rPr>
                <w:rFonts w:hint="eastAsia" w:ascii="宋体" w:hAnsi="宋体" w:cs="宋体"/>
                <w:szCs w:val="21"/>
              </w:rPr>
              <w:t>1.低值易耗品；</w:t>
            </w:r>
          </w:p>
          <w:p>
            <w:pPr>
              <w:jc w:val="left"/>
              <w:rPr>
                <w:rFonts w:ascii="宋体" w:hAnsi="宋体" w:cs="宋体"/>
                <w:szCs w:val="21"/>
              </w:rPr>
            </w:pPr>
            <w:r>
              <w:rPr>
                <w:rFonts w:hint="eastAsia" w:ascii="宋体" w:hAnsi="宋体" w:cs="宋体"/>
                <w:szCs w:val="21"/>
              </w:rPr>
              <w:t xml:space="preserve">2.包装物 </w:t>
            </w:r>
          </w:p>
        </w:tc>
        <w:tc>
          <w:tcPr>
            <w:tcW w:w="2087" w:type="dxa"/>
          </w:tcPr>
          <w:p>
            <w:pPr>
              <w:jc w:val="left"/>
              <w:rPr>
                <w:rFonts w:ascii="宋体" w:hAnsi="宋体" w:cs="宋体"/>
                <w:szCs w:val="21"/>
              </w:rPr>
            </w:pPr>
            <w:r>
              <w:rPr>
                <w:rFonts w:hint="eastAsia" w:ascii="宋体" w:hAnsi="宋体" w:cs="宋体"/>
                <w:szCs w:val="21"/>
              </w:rPr>
              <w:t xml:space="preserve">1.能确认低值易耗品； </w:t>
            </w:r>
          </w:p>
          <w:p>
            <w:pPr>
              <w:jc w:val="left"/>
              <w:rPr>
                <w:rFonts w:ascii="宋体" w:hAnsi="宋体" w:cs="宋体"/>
                <w:szCs w:val="21"/>
              </w:rPr>
            </w:pPr>
            <w:r>
              <w:rPr>
                <w:rFonts w:hint="eastAsia" w:ascii="宋体" w:hAnsi="宋体" w:cs="宋体"/>
                <w:szCs w:val="21"/>
              </w:rPr>
              <w:t>2.掌握低值易耗品和包装物的账务处理。</w:t>
            </w:r>
          </w:p>
          <w:p>
            <w:pPr>
              <w:jc w:val="left"/>
              <w:rPr>
                <w:rFonts w:ascii="宋体" w:hAnsi="宋体" w:cs="宋体"/>
                <w:szCs w:val="21"/>
              </w:rPr>
            </w:pPr>
          </w:p>
        </w:tc>
        <w:tc>
          <w:tcPr>
            <w:tcW w:w="1575" w:type="dxa"/>
          </w:tcPr>
          <w:p>
            <w:pPr>
              <w:numPr>
                <w:ilvl w:val="0"/>
                <w:numId w:val="21"/>
              </w:numPr>
              <w:rPr>
                <w:rFonts w:ascii="宋体" w:hAnsi="宋体" w:cs="宋体"/>
              </w:rPr>
            </w:pPr>
            <w:r>
              <w:rPr>
                <w:rFonts w:hint="eastAsia" w:ascii="宋体" w:hAnsi="宋体" w:cs="宋体"/>
                <w:szCs w:val="21"/>
              </w:rPr>
              <w:t>周转材料的摊销；</w:t>
            </w:r>
          </w:p>
          <w:p>
            <w:pPr>
              <w:pStyle w:val="2"/>
              <w:ind w:firstLine="0" w:firstLineChars="0"/>
              <w:rPr>
                <w:rFonts w:ascii="宋体" w:hAnsi="宋体" w:eastAsia="宋体" w:cs="宋体"/>
                <w:lang w:val="en-US"/>
              </w:rPr>
            </w:pPr>
            <w:r>
              <w:rPr>
                <w:rFonts w:hint="eastAsia" w:ascii="宋体" w:hAnsi="宋体" w:eastAsia="宋体" w:cs="宋体"/>
                <w:szCs w:val="21"/>
                <w:lang w:val="en-US"/>
              </w:rPr>
              <w:t>2.包装物的核算；</w:t>
            </w:r>
          </w:p>
          <w:p>
            <w:pPr>
              <w:rPr>
                <w:rFonts w:ascii="宋体" w:hAnsi="宋体" w:cs="宋体"/>
                <w:szCs w:val="21"/>
              </w:rPr>
            </w:pPr>
            <w:r>
              <w:rPr>
                <w:rFonts w:hint="eastAsia" w:ascii="宋体" w:hAnsi="宋体" w:cs="宋体"/>
                <w:szCs w:val="21"/>
              </w:rPr>
              <w:t>3.加强管理规范意识</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5.存货的清查</w:t>
            </w:r>
          </w:p>
        </w:tc>
        <w:tc>
          <w:tcPr>
            <w:tcW w:w="1513" w:type="dxa"/>
            <w:vAlign w:val="center"/>
          </w:tcPr>
          <w:p>
            <w:pPr>
              <w:jc w:val="left"/>
              <w:rPr>
                <w:rFonts w:ascii="宋体" w:hAnsi="宋体" w:cs="宋体"/>
                <w:szCs w:val="21"/>
              </w:rPr>
            </w:pPr>
            <w:r>
              <w:rPr>
                <w:rFonts w:hint="eastAsia" w:ascii="宋体" w:hAnsi="宋体" w:cs="宋体"/>
                <w:szCs w:val="21"/>
              </w:rPr>
              <w:t xml:space="preserve">1.存货清查的方法； </w:t>
            </w:r>
          </w:p>
          <w:p>
            <w:pPr>
              <w:jc w:val="left"/>
              <w:rPr>
                <w:rFonts w:ascii="宋体" w:hAnsi="宋体" w:cs="宋体"/>
                <w:szCs w:val="21"/>
              </w:rPr>
            </w:pPr>
            <w:r>
              <w:rPr>
                <w:rFonts w:hint="eastAsia" w:ascii="宋体" w:hAnsi="宋体" w:cs="宋体"/>
                <w:szCs w:val="21"/>
              </w:rPr>
              <w:t xml:space="preserve">2.存货清查的核算。 </w:t>
            </w:r>
          </w:p>
          <w:p>
            <w:pPr>
              <w:jc w:val="left"/>
              <w:rPr>
                <w:rFonts w:ascii="宋体" w:hAnsi="宋体" w:cs="宋体"/>
                <w:szCs w:val="21"/>
              </w:rPr>
            </w:pPr>
          </w:p>
        </w:tc>
        <w:tc>
          <w:tcPr>
            <w:tcW w:w="2087" w:type="dxa"/>
          </w:tcPr>
          <w:p>
            <w:pPr>
              <w:numPr>
                <w:ilvl w:val="0"/>
                <w:numId w:val="22"/>
              </w:numPr>
              <w:jc w:val="left"/>
              <w:rPr>
                <w:rFonts w:ascii="宋体" w:hAnsi="宋体" w:cs="宋体"/>
                <w:szCs w:val="21"/>
              </w:rPr>
            </w:pPr>
            <w:r>
              <w:rPr>
                <w:rFonts w:hint="eastAsia" w:ascii="宋体" w:hAnsi="宋体" w:cs="宋体"/>
                <w:szCs w:val="21"/>
              </w:rPr>
              <w:t>了解存货清查的意义；</w:t>
            </w:r>
          </w:p>
          <w:p>
            <w:pPr>
              <w:numPr>
                <w:ilvl w:val="0"/>
                <w:numId w:val="22"/>
              </w:numPr>
              <w:jc w:val="left"/>
              <w:rPr>
                <w:rFonts w:ascii="宋体" w:hAnsi="宋体" w:cs="宋体"/>
                <w:szCs w:val="21"/>
              </w:rPr>
            </w:pPr>
            <w:r>
              <w:rPr>
                <w:rFonts w:hint="eastAsia" w:ascii="宋体" w:hAnsi="宋体" w:cs="宋体"/>
                <w:szCs w:val="21"/>
              </w:rPr>
              <w:t xml:space="preserve">掌握存货清查的方法； </w:t>
            </w:r>
          </w:p>
          <w:p>
            <w:pPr>
              <w:jc w:val="left"/>
              <w:rPr>
                <w:rFonts w:ascii="宋体" w:hAnsi="宋体" w:cs="宋体"/>
                <w:szCs w:val="21"/>
              </w:rPr>
            </w:pPr>
            <w:r>
              <w:rPr>
                <w:rFonts w:hint="eastAsia" w:ascii="宋体" w:hAnsi="宋体" w:cs="宋体"/>
                <w:szCs w:val="21"/>
              </w:rPr>
              <w:t xml:space="preserve">2.重点掌握存货清查的核算。 </w:t>
            </w:r>
          </w:p>
          <w:p>
            <w:pPr>
              <w:jc w:val="left"/>
              <w:rPr>
                <w:rFonts w:ascii="宋体" w:hAnsi="宋体" w:cs="宋体"/>
                <w:szCs w:val="21"/>
              </w:rPr>
            </w:pPr>
          </w:p>
        </w:tc>
        <w:tc>
          <w:tcPr>
            <w:tcW w:w="1575" w:type="dxa"/>
          </w:tcPr>
          <w:p>
            <w:pPr>
              <w:rPr>
                <w:rFonts w:ascii="宋体" w:hAnsi="宋体" w:cs="宋体"/>
                <w:szCs w:val="24"/>
              </w:rPr>
            </w:pPr>
            <w:r>
              <w:rPr>
                <w:rFonts w:hint="eastAsia" w:ascii="宋体" w:hAnsi="宋体" w:cs="宋体"/>
                <w:szCs w:val="24"/>
              </w:rPr>
              <w:t>1.存货的盘盈；</w:t>
            </w:r>
          </w:p>
          <w:p>
            <w:pPr>
              <w:pStyle w:val="2"/>
              <w:ind w:firstLine="0" w:firstLineChars="0"/>
              <w:rPr>
                <w:rFonts w:ascii="宋体" w:hAnsi="宋体" w:eastAsia="宋体" w:cs="宋体"/>
                <w:lang w:val="en-US"/>
              </w:rPr>
            </w:pPr>
            <w:r>
              <w:rPr>
                <w:rFonts w:hint="eastAsia" w:ascii="宋体" w:hAnsi="宋体" w:eastAsia="宋体" w:cs="宋体"/>
                <w:lang w:val="en-US"/>
              </w:rPr>
              <w:t>2.存货的盘亏；</w:t>
            </w:r>
          </w:p>
          <w:p>
            <w:pPr>
              <w:rPr>
                <w:rFonts w:ascii="宋体" w:hAnsi="宋体" w:cs="宋体"/>
                <w:szCs w:val="21"/>
              </w:rPr>
            </w:pPr>
            <w:r>
              <w:rPr>
                <w:rFonts w:hint="eastAsia" w:ascii="宋体" w:hAnsi="宋体" w:cs="宋体"/>
                <w:szCs w:val="21"/>
              </w:rPr>
              <w:t>3.提高实践能力、社会责任和创新精神</w:t>
            </w:r>
          </w:p>
        </w:tc>
        <w:tc>
          <w:tcPr>
            <w:tcW w:w="1142" w:type="dxa"/>
          </w:tcPr>
          <w:p>
            <w:pPr>
              <w:rPr>
                <w:rFonts w:ascii="宋体" w:hAnsi="宋体" w:cs="宋体"/>
                <w:szCs w:val="21"/>
              </w:rPr>
            </w:pPr>
            <w:r>
              <w:rPr>
                <w:rFonts w:hint="eastAsia" w:ascii="宋体" w:hAnsi="宋体" w:cs="宋体"/>
                <w:szCs w:val="21"/>
              </w:rPr>
              <w:t>案例分析</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5</w:t>
            </w:r>
          </w:p>
        </w:tc>
        <w:tc>
          <w:tcPr>
            <w:tcW w:w="775" w:type="dxa"/>
            <w:vMerge w:val="restart"/>
            <w:vAlign w:val="center"/>
          </w:tcPr>
          <w:p>
            <w:pPr>
              <w:jc w:val="center"/>
              <w:rPr>
                <w:rFonts w:ascii="宋体" w:hAnsi="宋体" w:cs="宋体"/>
              </w:rPr>
            </w:pPr>
            <w:r>
              <w:rPr>
                <w:rFonts w:hint="eastAsia" w:ascii="宋体" w:hAnsi="宋体" w:cs="宋体"/>
                <w:szCs w:val="21"/>
              </w:rPr>
              <w:t>金融资产</w:t>
            </w:r>
          </w:p>
        </w:tc>
        <w:tc>
          <w:tcPr>
            <w:tcW w:w="1286" w:type="dxa"/>
            <w:vAlign w:val="center"/>
          </w:tcPr>
          <w:p>
            <w:pPr>
              <w:jc w:val="left"/>
              <w:rPr>
                <w:rFonts w:ascii="宋体" w:hAnsi="宋体" w:cs="宋体"/>
                <w:szCs w:val="21"/>
              </w:rPr>
            </w:pPr>
            <w:r>
              <w:rPr>
                <w:rFonts w:hint="eastAsia" w:ascii="宋体" w:hAnsi="宋体" w:cs="宋体"/>
                <w:szCs w:val="21"/>
              </w:rPr>
              <w:t>1.金融资产的分类与计量</w:t>
            </w:r>
          </w:p>
        </w:tc>
        <w:tc>
          <w:tcPr>
            <w:tcW w:w="1513" w:type="dxa"/>
            <w:vAlign w:val="center"/>
          </w:tcPr>
          <w:p>
            <w:pPr>
              <w:jc w:val="left"/>
              <w:rPr>
                <w:rFonts w:ascii="宋体" w:hAnsi="宋体" w:cs="宋体"/>
                <w:szCs w:val="21"/>
              </w:rPr>
            </w:pPr>
            <w:r>
              <w:rPr>
                <w:rFonts w:hint="eastAsia" w:ascii="宋体" w:hAnsi="宋体" w:cs="宋体"/>
                <w:szCs w:val="21"/>
              </w:rPr>
              <w:t>1.金融资产的概念；</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2.金融资产的分类。</w:t>
            </w:r>
          </w:p>
          <w:p>
            <w:pPr>
              <w:jc w:val="left"/>
              <w:rPr>
                <w:rFonts w:ascii="宋体" w:hAnsi="宋体" w:cs="宋体"/>
                <w:szCs w:val="21"/>
              </w:rPr>
            </w:pPr>
          </w:p>
        </w:tc>
        <w:tc>
          <w:tcPr>
            <w:tcW w:w="2087" w:type="dxa"/>
          </w:tcPr>
          <w:p>
            <w:pPr>
              <w:jc w:val="left"/>
              <w:rPr>
                <w:rFonts w:ascii="宋体" w:hAnsi="宋体" w:cs="宋体"/>
                <w:szCs w:val="21"/>
              </w:rPr>
            </w:pPr>
            <w:r>
              <w:rPr>
                <w:rFonts w:hint="eastAsia" w:ascii="宋体" w:hAnsi="宋体" w:cs="宋体"/>
                <w:szCs w:val="21"/>
              </w:rPr>
              <w:t xml:space="preserve">1.掌握金融资产的概念； </w:t>
            </w:r>
          </w:p>
          <w:p>
            <w:pPr>
              <w:jc w:val="left"/>
              <w:rPr>
                <w:rFonts w:ascii="宋体" w:hAnsi="宋体" w:cs="宋体"/>
                <w:szCs w:val="21"/>
              </w:rPr>
            </w:pPr>
            <w:r>
              <w:rPr>
                <w:rFonts w:hint="eastAsia" w:ascii="宋体" w:hAnsi="宋体" w:cs="宋体"/>
                <w:szCs w:val="21"/>
              </w:rPr>
              <w:t xml:space="preserve">2.重点掌握金融资产的分类。 </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1.金融资产的分类；</w:t>
            </w:r>
          </w:p>
          <w:p>
            <w:pPr>
              <w:rPr>
                <w:rFonts w:ascii="宋体" w:hAnsi="宋体" w:cs="宋体"/>
                <w:szCs w:val="21"/>
              </w:rPr>
            </w:pPr>
            <w:r>
              <w:rPr>
                <w:rFonts w:hint="eastAsia" w:ascii="宋体" w:hAnsi="宋体" w:cs="宋体"/>
                <w:szCs w:val="21"/>
              </w:rPr>
              <w:t>2.具有创新的意识</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2.以摊余成本计量的金融资产</w:t>
            </w:r>
          </w:p>
        </w:tc>
        <w:tc>
          <w:tcPr>
            <w:tcW w:w="1513" w:type="dxa"/>
            <w:vAlign w:val="center"/>
          </w:tcPr>
          <w:p>
            <w:pPr>
              <w:jc w:val="left"/>
              <w:rPr>
                <w:rFonts w:ascii="宋体" w:hAnsi="宋体" w:cs="宋体"/>
                <w:szCs w:val="21"/>
              </w:rPr>
            </w:pPr>
            <w:r>
              <w:rPr>
                <w:rFonts w:hint="eastAsia" w:ascii="宋体" w:hAnsi="宋体" w:cs="宋体"/>
                <w:szCs w:val="21"/>
              </w:rPr>
              <w:t xml:space="preserve">1.设置的核算账户； </w:t>
            </w:r>
          </w:p>
          <w:p>
            <w:pPr>
              <w:jc w:val="left"/>
              <w:rPr>
                <w:rFonts w:ascii="宋体" w:hAnsi="宋体" w:cs="宋体"/>
                <w:szCs w:val="21"/>
              </w:rPr>
            </w:pPr>
            <w:r>
              <w:rPr>
                <w:rFonts w:hint="eastAsia" w:ascii="宋体" w:hAnsi="宋体" w:cs="宋体"/>
                <w:szCs w:val="21"/>
              </w:rPr>
              <w:t>2.取得债券投资的核算；</w:t>
            </w:r>
          </w:p>
          <w:p>
            <w:pPr>
              <w:pStyle w:val="2"/>
              <w:ind w:firstLine="0" w:firstLineChars="0"/>
              <w:rPr>
                <w:rFonts w:ascii="宋体" w:hAnsi="宋体" w:eastAsia="宋体" w:cs="宋体"/>
                <w:lang w:val="en-US"/>
              </w:rPr>
            </w:pPr>
            <w:r>
              <w:rPr>
                <w:rFonts w:hint="eastAsia" w:ascii="宋体" w:hAnsi="宋体" w:eastAsia="宋体" w:cs="宋体"/>
                <w:szCs w:val="21"/>
                <w:lang w:val="en-US"/>
              </w:rPr>
              <w:t>3.债权投资的后续计量</w:t>
            </w:r>
          </w:p>
          <w:p>
            <w:pPr>
              <w:jc w:val="left"/>
              <w:rPr>
                <w:rFonts w:ascii="宋体" w:hAnsi="宋体" w:cs="宋体"/>
                <w:szCs w:val="21"/>
              </w:rPr>
            </w:pPr>
          </w:p>
        </w:tc>
        <w:tc>
          <w:tcPr>
            <w:tcW w:w="2087" w:type="dxa"/>
          </w:tcPr>
          <w:p>
            <w:pPr>
              <w:numPr>
                <w:ilvl w:val="0"/>
                <w:numId w:val="23"/>
              </w:numPr>
              <w:rPr>
                <w:rFonts w:ascii="宋体" w:hAnsi="宋体" w:cs="宋体"/>
                <w:szCs w:val="21"/>
              </w:rPr>
            </w:pPr>
            <w:r>
              <w:rPr>
                <w:rFonts w:hint="eastAsia" w:ascii="宋体" w:hAnsi="宋体" w:cs="宋体"/>
                <w:szCs w:val="21"/>
              </w:rPr>
              <w:t>正确认核算账户；</w:t>
            </w:r>
          </w:p>
          <w:p>
            <w:pPr>
              <w:pStyle w:val="2"/>
              <w:ind w:firstLine="0" w:firstLineChars="0"/>
              <w:rPr>
                <w:rFonts w:ascii="宋体" w:hAnsi="宋体" w:eastAsia="宋体" w:cs="宋体"/>
                <w:lang w:val="en-US"/>
              </w:rPr>
            </w:pPr>
            <w:r>
              <w:rPr>
                <w:rFonts w:hint="eastAsia" w:ascii="宋体" w:hAnsi="宋体" w:eastAsia="宋体" w:cs="宋体"/>
                <w:lang w:val="en-US"/>
              </w:rPr>
              <w:t>2.重点掌握</w:t>
            </w:r>
            <w:r>
              <w:rPr>
                <w:rFonts w:hint="eastAsia" w:ascii="宋体" w:hAnsi="宋体" w:eastAsia="宋体" w:cs="宋体"/>
                <w:szCs w:val="21"/>
                <w:lang w:val="en-US"/>
              </w:rPr>
              <w:t>以摊余成本计量的金融资产的相关账务处理。</w:t>
            </w:r>
          </w:p>
          <w:p>
            <w:pPr>
              <w:rPr>
                <w:rFonts w:ascii="宋体" w:hAnsi="宋体" w:cs="宋体"/>
                <w:szCs w:val="21"/>
              </w:rPr>
            </w:pPr>
          </w:p>
        </w:tc>
        <w:tc>
          <w:tcPr>
            <w:tcW w:w="1575" w:type="dxa"/>
          </w:tcPr>
          <w:p>
            <w:pPr>
              <w:numPr>
                <w:ilvl w:val="0"/>
                <w:numId w:val="24"/>
              </w:numPr>
              <w:rPr>
                <w:rFonts w:ascii="宋体" w:hAnsi="宋体" w:cs="宋体"/>
                <w:szCs w:val="21"/>
              </w:rPr>
            </w:pPr>
            <w:r>
              <w:rPr>
                <w:rFonts w:hint="eastAsia" w:ascii="宋体" w:hAnsi="宋体" w:cs="宋体"/>
                <w:szCs w:val="21"/>
              </w:rPr>
              <w:t>取得债券投资的核算；</w:t>
            </w:r>
          </w:p>
          <w:p>
            <w:pPr>
              <w:pStyle w:val="2"/>
              <w:numPr>
                <w:ilvl w:val="0"/>
                <w:numId w:val="24"/>
              </w:numPr>
              <w:ind w:firstLine="0" w:firstLineChars="0"/>
              <w:rPr>
                <w:rFonts w:ascii="宋体" w:hAnsi="宋体" w:eastAsia="宋体" w:cs="宋体"/>
                <w:szCs w:val="21"/>
                <w:lang w:val="en-US"/>
              </w:rPr>
            </w:pPr>
            <w:r>
              <w:rPr>
                <w:rFonts w:hint="eastAsia" w:ascii="宋体" w:hAnsi="宋体" w:eastAsia="宋体" w:cs="宋体"/>
                <w:szCs w:val="21"/>
                <w:lang w:val="en-US"/>
              </w:rPr>
              <w:t>债权投资的后续计量的账务处理</w:t>
            </w:r>
          </w:p>
          <w:p>
            <w:pPr>
              <w:pStyle w:val="2"/>
              <w:ind w:firstLine="0" w:firstLineChars="0"/>
              <w:rPr>
                <w:rFonts w:ascii="宋体" w:hAnsi="宋体" w:eastAsia="宋体" w:cs="宋体"/>
                <w:szCs w:val="21"/>
              </w:rPr>
            </w:pPr>
            <w:r>
              <w:rPr>
                <w:rFonts w:hint="eastAsia" w:ascii="宋体" w:hAnsi="宋体" w:eastAsia="宋体" w:cs="宋体"/>
                <w:szCs w:val="21"/>
                <w:lang w:val="en-US"/>
              </w:rPr>
              <w:t>3.</w:t>
            </w:r>
            <w:r>
              <w:rPr>
                <w:rFonts w:hint="eastAsia" w:ascii="宋体" w:hAnsi="宋体" w:eastAsia="宋体" w:cs="宋体"/>
                <w:szCs w:val="21"/>
              </w:rPr>
              <w:t>增强责任意识</w:t>
            </w:r>
          </w:p>
        </w:tc>
        <w:tc>
          <w:tcPr>
            <w:tcW w:w="1142" w:type="dxa"/>
          </w:tcPr>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3.以公允价值计量且其变动计入当期损益的金融资产</w:t>
            </w:r>
          </w:p>
        </w:tc>
        <w:tc>
          <w:tcPr>
            <w:tcW w:w="1513" w:type="dxa"/>
          </w:tcPr>
          <w:p>
            <w:pPr>
              <w:rPr>
                <w:rFonts w:ascii="宋体" w:hAnsi="宋体" w:cs="宋体"/>
              </w:rPr>
            </w:pPr>
            <w:r>
              <w:rPr>
                <w:rFonts w:hint="eastAsia" w:ascii="宋体" w:hAnsi="宋体" w:cs="宋体"/>
              </w:rPr>
              <w:t>1.交易性金融资产的概念；</w:t>
            </w:r>
          </w:p>
          <w:p>
            <w:pPr>
              <w:rPr>
                <w:rFonts w:ascii="宋体" w:hAnsi="宋体" w:cs="宋体"/>
              </w:rPr>
            </w:pPr>
            <w:r>
              <w:rPr>
                <w:rFonts w:hint="eastAsia" w:ascii="宋体" w:hAnsi="宋体" w:cs="宋体"/>
              </w:rPr>
              <w:t>2.交易性金融资产取得的会计处理；</w:t>
            </w:r>
          </w:p>
          <w:p>
            <w:pPr>
              <w:rPr>
                <w:rFonts w:ascii="宋体" w:hAnsi="宋体" w:cs="宋体"/>
              </w:rPr>
            </w:pPr>
            <w:r>
              <w:rPr>
                <w:rFonts w:hint="eastAsia" w:ascii="宋体" w:hAnsi="宋体" w:cs="宋体"/>
              </w:rPr>
              <w:t>3.交易性金融资产取得现金股利和利息的处理。</w:t>
            </w:r>
          </w:p>
          <w:p>
            <w:pPr>
              <w:rPr>
                <w:rFonts w:ascii="宋体" w:hAnsi="宋体" w:cs="宋体"/>
                <w:szCs w:val="21"/>
              </w:rPr>
            </w:pPr>
          </w:p>
        </w:tc>
        <w:tc>
          <w:tcPr>
            <w:tcW w:w="2087" w:type="dxa"/>
          </w:tcPr>
          <w:p>
            <w:pPr>
              <w:rPr>
                <w:rFonts w:ascii="宋体" w:hAnsi="宋体" w:cs="宋体"/>
              </w:rPr>
            </w:pPr>
            <w:r>
              <w:rPr>
                <w:rFonts w:hint="eastAsia" w:ascii="宋体" w:hAnsi="宋体" w:cs="宋体"/>
              </w:rPr>
              <w:t>1.交易性金融资产的概念</w:t>
            </w:r>
          </w:p>
          <w:p>
            <w:pPr>
              <w:rPr>
                <w:rFonts w:ascii="宋体" w:hAnsi="宋体" w:cs="宋体"/>
              </w:rPr>
            </w:pPr>
            <w:r>
              <w:rPr>
                <w:rFonts w:hint="eastAsia" w:ascii="宋体" w:hAnsi="宋体" w:cs="宋体"/>
              </w:rPr>
              <w:t>2.能进行交易性金融资产取得的会计处理</w:t>
            </w:r>
          </w:p>
          <w:p>
            <w:pPr>
              <w:rPr>
                <w:rFonts w:ascii="宋体" w:hAnsi="宋体" w:cs="宋体"/>
              </w:rPr>
            </w:pPr>
            <w:r>
              <w:rPr>
                <w:rFonts w:hint="eastAsia" w:ascii="宋体" w:hAnsi="宋体" w:cs="宋体"/>
              </w:rPr>
              <w:t>3.理解交易性金融资产取得现金股利和利息的处理</w:t>
            </w:r>
          </w:p>
          <w:p>
            <w:pPr>
              <w:rPr>
                <w:rFonts w:ascii="宋体" w:hAnsi="宋体" w:cs="宋体"/>
                <w:szCs w:val="21"/>
              </w:rPr>
            </w:pPr>
            <w:r>
              <w:rPr>
                <w:rFonts w:hint="eastAsia" w:ascii="宋体" w:hAnsi="宋体" w:cs="宋体"/>
              </w:rPr>
              <w:t>4.掌握进行交易性金融资产期末计价和处置的会计处理</w:t>
            </w:r>
          </w:p>
        </w:tc>
        <w:tc>
          <w:tcPr>
            <w:tcW w:w="1575" w:type="dxa"/>
          </w:tcPr>
          <w:p>
            <w:pPr>
              <w:rPr>
                <w:rFonts w:ascii="宋体" w:hAnsi="宋体" w:cs="宋体"/>
                <w:szCs w:val="21"/>
              </w:rPr>
            </w:pPr>
            <w:r>
              <w:rPr>
                <w:rFonts w:hint="eastAsia" w:ascii="宋体" w:hAnsi="宋体" w:cs="宋体"/>
                <w:szCs w:val="21"/>
              </w:rPr>
              <w:t>1.交易性金融资产取得现金股利和利息的处理；</w:t>
            </w:r>
          </w:p>
          <w:p>
            <w:pPr>
              <w:rPr>
                <w:rFonts w:ascii="宋体" w:hAnsi="宋体" w:cs="宋体"/>
                <w:szCs w:val="21"/>
              </w:rPr>
            </w:pPr>
            <w:r>
              <w:rPr>
                <w:rFonts w:hint="eastAsia" w:ascii="宋体" w:hAnsi="宋体" w:cs="宋体"/>
                <w:szCs w:val="21"/>
              </w:rPr>
              <w:t>2.交易性金融资产期末计价和处置的会计处理；</w:t>
            </w:r>
          </w:p>
          <w:p>
            <w:pPr>
              <w:rPr>
                <w:rFonts w:ascii="宋体" w:hAnsi="宋体" w:cs="宋体"/>
                <w:szCs w:val="21"/>
              </w:rPr>
            </w:pPr>
            <w:r>
              <w:rPr>
                <w:rFonts w:hint="eastAsia" w:ascii="宋体" w:hAnsi="宋体" w:cs="宋体"/>
                <w:szCs w:val="21"/>
              </w:rPr>
              <w:t>3.培养学生工匠精神</w:t>
            </w:r>
          </w:p>
          <w:p>
            <w:pPr>
              <w:rPr>
                <w:rFonts w:ascii="宋体" w:hAnsi="宋体" w:cs="宋体"/>
                <w:szCs w:val="21"/>
              </w:rPr>
            </w:pP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6</w:t>
            </w:r>
          </w:p>
        </w:tc>
        <w:tc>
          <w:tcPr>
            <w:tcW w:w="775" w:type="dxa"/>
            <w:vMerge w:val="restart"/>
            <w:vAlign w:val="center"/>
          </w:tcPr>
          <w:p>
            <w:pPr>
              <w:jc w:val="center"/>
              <w:rPr>
                <w:rFonts w:ascii="宋体" w:hAnsi="宋体" w:cs="宋体"/>
              </w:rPr>
            </w:pPr>
            <w:r>
              <w:rPr>
                <w:rFonts w:hint="eastAsia" w:ascii="宋体" w:hAnsi="宋体" w:cs="宋体"/>
              </w:rPr>
              <w:t>长期股权投资</w:t>
            </w:r>
          </w:p>
        </w:tc>
        <w:tc>
          <w:tcPr>
            <w:tcW w:w="1286" w:type="dxa"/>
            <w:vAlign w:val="center"/>
          </w:tcPr>
          <w:p>
            <w:pPr>
              <w:jc w:val="left"/>
              <w:rPr>
                <w:rFonts w:ascii="宋体" w:hAnsi="宋体" w:cs="宋体"/>
                <w:szCs w:val="21"/>
              </w:rPr>
            </w:pPr>
            <w:r>
              <w:rPr>
                <w:rFonts w:hint="eastAsia" w:ascii="宋体" w:hAnsi="宋体" w:cs="宋体"/>
                <w:szCs w:val="21"/>
              </w:rPr>
              <w:t>1.长期股权投资概述</w:t>
            </w:r>
          </w:p>
        </w:tc>
        <w:tc>
          <w:tcPr>
            <w:tcW w:w="1513" w:type="dxa"/>
            <w:vAlign w:val="center"/>
          </w:tcPr>
          <w:p>
            <w:pPr>
              <w:jc w:val="left"/>
              <w:rPr>
                <w:rFonts w:ascii="宋体" w:hAnsi="宋体" w:cs="宋体"/>
              </w:rPr>
            </w:pPr>
            <w:r>
              <w:rPr>
                <w:rFonts w:hint="eastAsia" w:ascii="宋体" w:hAnsi="宋体" w:cs="宋体"/>
              </w:rPr>
              <w:t>1.长期股权投资的概念；</w:t>
            </w:r>
          </w:p>
          <w:p>
            <w:pPr>
              <w:pStyle w:val="2"/>
              <w:ind w:firstLine="0" w:firstLineChars="0"/>
              <w:rPr>
                <w:rFonts w:ascii="宋体" w:hAnsi="宋体" w:eastAsia="宋体" w:cs="宋体"/>
                <w:lang w:val="en-US"/>
              </w:rPr>
            </w:pPr>
            <w:r>
              <w:rPr>
                <w:rFonts w:hint="eastAsia" w:ascii="宋体" w:hAnsi="宋体" w:eastAsia="宋体" w:cs="宋体"/>
                <w:lang w:val="en-US"/>
              </w:rPr>
              <w:t>2.投资方与被投资方的关系</w:t>
            </w:r>
          </w:p>
        </w:tc>
        <w:tc>
          <w:tcPr>
            <w:tcW w:w="2087" w:type="dxa"/>
          </w:tcPr>
          <w:p>
            <w:pPr>
              <w:rPr>
                <w:rFonts w:ascii="宋体" w:hAnsi="宋体" w:cs="宋体"/>
                <w:szCs w:val="21"/>
              </w:rPr>
            </w:pPr>
            <w:r>
              <w:rPr>
                <w:rFonts w:hint="eastAsia" w:ascii="宋体" w:hAnsi="宋体" w:cs="宋体"/>
                <w:szCs w:val="21"/>
              </w:rPr>
              <w:t>1.掌握长期股权投资的含义；</w:t>
            </w:r>
          </w:p>
          <w:p>
            <w:pPr>
              <w:rPr>
                <w:rFonts w:ascii="宋体" w:hAnsi="宋体" w:cs="宋体"/>
                <w:szCs w:val="21"/>
              </w:rPr>
            </w:pPr>
            <w:r>
              <w:rPr>
                <w:rFonts w:hint="eastAsia" w:ascii="宋体" w:hAnsi="宋体" w:cs="宋体"/>
                <w:szCs w:val="21"/>
              </w:rPr>
              <w:t>2.掌握控制、共同控制、重大影响的含义。</w:t>
            </w:r>
          </w:p>
        </w:tc>
        <w:tc>
          <w:tcPr>
            <w:tcW w:w="1575" w:type="dxa"/>
          </w:tcPr>
          <w:p>
            <w:pPr>
              <w:rPr>
                <w:rFonts w:ascii="宋体" w:hAnsi="宋体" w:cs="宋体"/>
                <w:szCs w:val="21"/>
              </w:rPr>
            </w:pPr>
            <w:r>
              <w:rPr>
                <w:rFonts w:hint="eastAsia" w:ascii="宋体" w:hAnsi="宋体" w:cs="宋体"/>
                <w:szCs w:val="21"/>
              </w:rPr>
              <w:t>1.控制；</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2.共同控制；</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3.重大影响；</w:t>
            </w:r>
          </w:p>
          <w:p>
            <w:pPr>
              <w:rPr>
                <w:rFonts w:ascii="宋体" w:hAnsi="宋体" w:cs="宋体"/>
                <w:szCs w:val="21"/>
              </w:rPr>
            </w:pPr>
            <w:r>
              <w:rPr>
                <w:rFonts w:hint="eastAsia" w:ascii="宋体" w:hAnsi="宋体" w:cs="宋体"/>
                <w:szCs w:val="21"/>
              </w:rPr>
              <w:t>4.社会主义核心价值观</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2.长期股权投资取得</w:t>
            </w:r>
          </w:p>
        </w:tc>
        <w:tc>
          <w:tcPr>
            <w:tcW w:w="1513" w:type="dxa"/>
            <w:vAlign w:val="center"/>
          </w:tcPr>
          <w:p>
            <w:pPr>
              <w:jc w:val="left"/>
              <w:rPr>
                <w:rFonts w:ascii="宋体" w:hAnsi="宋体" w:cs="宋体"/>
              </w:rPr>
            </w:pPr>
            <w:r>
              <w:rPr>
                <w:rFonts w:hint="eastAsia" w:ascii="宋体" w:hAnsi="宋体" w:cs="宋体"/>
              </w:rPr>
              <w:t>1.企业合并形成的长期股权投资；</w:t>
            </w:r>
          </w:p>
          <w:p>
            <w:pPr>
              <w:pStyle w:val="2"/>
              <w:ind w:firstLine="0" w:firstLineChars="0"/>
              <w:rPr>
                <w:rFonts w:ascii="宋体" w:hAnsi="宋体" w:eastAsia="宋体" w:cs="宋体"/>
                <w:lang w:val="en-US"/>
              </w:rPr>
            </w:pPr>
            <w:r>
              <w:rPr>
                <w:rFonts w:hint="eastAsia" w:ascii="宋体" w:hAnsi="宋体" w:eastAsia="宋体" w:cs="宋体"/>
                <w:szCs w:val="21"/>
                <w:lang w:val="en-US"/>
              </w:rPr>
              <w:t>2.其他方式取得的长期股权投资</w:t>
            </w:r>
          </w:p>
        </w:tc>
        <w:tc>
          <w:tcPr>
            <w:tcW w:w="2087" w:type="dxa"/>
          </w:tcPr>
          <w:p>
            <w:pPr>
              <w:rPr>
                <w:rFonts w:ascii="宋体" w:hAnsi="宋体" w:cs="宋体"/>
                <w:szCs w:val="21"/>
              </w:rPr>
            </w:pPr>
            <w:r>
              <w:rPr>
                <w:rFonts w:hint="eastAsia" w:ascii="宋体" w:hAnsi="宋体" w:cs="宋体"/>
                <w:szCs w:val="21"/>
              </w:rPr>
              <w:t>1.掌握同一控制下的企业合并形成的长期股权投资的核算；</w:t>
            </w:r>
          </w:p>
          <w:p>
            <w:pPr>
              <w:pStyle w:val="2"/>
              <w:ind w:firstLine="0" w:firstLineChars="0"/>
              <w:rPr>
                <w:rFonts w:ascii="宋体" w:hAnsi="宋体" w:eastAsia="宋体" w:cs="宋体"/>
                <w:szCs w:val="21"/>
              </w:rPr>
            </w:pPr>
            <w:r>
              <w:rPr>
                <w:rFonts w:hint="eastAsia" w:ascii="宋体" w:hAnsi="宋体" w:eastAsia="宋体" w:cs="宋体"/>
                <w:szCs w:val="21"/>
                <w:lang w:val="en-US"/>
              </w:rPr>
              <w:t>2.掌握非同一控制下的企业合并形成的</w:t>
            </w:r>
            <w:r>
              <w:rPr>
                <w:rFonts w:hint="eastAsia" w:ascii="宋体" w:hAnsi="宋体" w:eastAsia="宋体" w:cs="宋体"/>
                <w:szCs w:val="21"/>
              </w:rPr>
              <w:t>长期股权投资</w:t>
            </w:r>
            <w:r>
              <w:rPr>
                <w:rFonts w:hint="eastAsia" w:ascii="宋体" w:hAnsi="宋体" w:eastAsia="宋体" w:cs="宋体"/>
                <w:szCs w:val="21"/>
                <w:lang w:val="en-US"/>
              </w:rPr>
              <w:t>的核算。</w:t>
            </w:r>
          </w:p>
        </w:tc>
        <w:tc>
          <w:tcPr>
            <w:tcW w:w="1575" w:type="dxa"/>
          </w:tcPr>
          <w:p>
            <w:pPr>
              <w:rPr>
                <w:rFonts w:ascii="宋体" w:hAnsi="宋体" w:cs="宋体"/>
                <w:szCs w:val="21"/>
              </w:rPr>
            </w:pPr>
            <w:r>
              <w:rPr>
                <w:rFonts w:hint="eastAsia" w:ascii="宋体" w:hAnsi="宋体" w:cs="宋体"/>
                <w:szCs w:val="21"/>
              </w:rPr>
              <w:t>1.同一控制下的企业合并形成的长期股权投资的核算；</w:t>
            </w:r>
          </w:p>
          <w:p>
            <w:pPr>
              <w:pStyle w:val="2"/>
              <w:ind w:firstLine="0" w:firstLineChars="0"/>
              <w:rPr>
                <w:rFonts w:ascii="宋体" w:hAnsi="宋体" w:eastAsia="宋体" w:cs="宋体"/>
                <w:lang w:val="en-US"/>
              </w:rPr>
            </w:pPr>
            <w:r>
              <w:rPr>
                <w:rFonts w:hint="eastAsia" w:ascii="宋体" w:hAnsi="宋体" w:eastAsia="宋体" w:cs="宋体"/>
                <w:szCs w:val="21"/>
                <w:lang w:val="en-US"/>
              </w:rPr>
              <w:t>2.非同一控制下的企业合并形成的</w:t>
            </w:r>
            <w:r>
              <w:rPr>
                <w:rFonts w:hint="eastAsia" w:ascii="宋体" w:hAnsi="宋体" w:eastAsia="宋体" w:cs="宋体"/>
                <w:szCs w:val="21"/>
              </w:rPr>
              <w:t>长期股权投资</w:t>
            </w:r>
            <w:r>
              <w:rPr>
                <w:rFonts w:hint="eastAsia" w:ascii="宋体" w:hAnsi="宋体" w:eastAsia="宋体" w:cs="宋体"/>
                <w:szCs w:val="21"/>
                <w:lang w:val="en-US"/>
              </w:rPr>
              <w:t>的核算；</w:t>
            </w:r>
          </w:p>
          <w:p>
            <w:pPr>
              <w:rPr>
                <w:rFonts w:ascii="宋体" w:hAnsi="宋体" w:cs="宋体"/>
                <w:szCs w:val="21"/>
              </w:rPr>
            </w:pPr>
            <w:r>
              <w:rPr>
                <w:rFonts w:hint="eastAsia" w:ascii="宋体" w:hAnsi="宋体" w:cs="宋体"/>
                <w:szCs w:val="21"/>
              </w:rPr>
              <w:t>3.精益求精的工作态度</w:t>
            </w:r>
          </w:p>
        </w:tc>
        <w:tc>
          <w:tcPr>
            <w:tcW w:w="1142" w:type="dxa"/>
          </w:tcPr>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3.长期股权投资的后续计量</w:t>
            </w:r>
          </w:p>
        </w:tc>
        <w:tc>
          <w:tcPr>
            <w:tcW w:w="1513" w:type="dxa"/>
            <w:vAlign w:val="center"/>
          </w:tcPr>
          <w:p>
            <w:pPr>
              <w:jc w:val="left"/>
              <w:rPr>
                <w:rFonts w:ascii="宋体" w:hAnsi="宋体" w:cs="宋体"/>
                <w:szCs w:val="21"/>
              </w:rPr>
            </w:pPr>
            <w:r>
              <w:rPr>
                <w:rFonts w:hint="eastAsia" w:ascii="宋体" w:hAnsi="宋体" w:cs="宋体"/>
                <w:szCs w:val="21"/>
              </w:rPr>
              <w:t>1.成本法；</w:t>
            </w:r>
          </w:p>
          <w:p>
            <w:pPr>
              <w:jc w:val="left"/>
              <w:rPr>
                <w:rFonts w:ascii="宋体" w:hAnsi="宋体" w:cs="宋体"/>
                <w:szCs w:val="21"/>
              </w:rPr>
            </w:pPr>
            <w:r>
              <w:rPr>
                <w:rFonts w:hint="eastAsia" w:ascii="宋体" w:hAnsi="宋体" w:cs="宋体"/>
                <w:szCs w:val="21"/>
              </w:rPr>
              <w:t xml:space="preserve">2.权益法 </w:t>
            </w:r>
          </w:p>
        </w:tc>
        <w:tc>
          <w:tcPr>
            <w:tcW w:w="2087" w:type="dxa"/>
          </w:tcPr>
          <w:p>
            <w:pPr>
              <w:jc w:val="left"/>
              <w:rPr>
                <w:rFonts w:ascii="宋体" w:hAnsi="宋体" w:cs="宋体"/>
                <w:szCs w:val="21"/>
              </w:rPr>
            </w:pPr>
            <w:r>
              <w:rPr>
                <w:rFonts w:hint="eastAsia" w:ascii="宋体" w:hAnsi="宋体" w:cs="宋体"/>
                <w:szCs w:val="21"/>
              </w:rPr>
              <w:t>1.重点掌握长期股权投资的成本法核算；</w:t>
            </w:r>
          </w:p>
          <w:p>
            <w:pPr>
              <w:pStyle w:val="2"/>
              <w:ind w:firstLine="0" w:firstLineChars="0"/>
              <w:rPr>
                <w:rFonts w:ascii="宋体" w:hAnsi="宋体" w:eastAsia="宋体" w:cs="宋体"/>
                <w:lang w:val="en-US"/>
              </w:rPr>
            </w:pPr>
            <w:r>
              <w:rPr>
                <w:rFonts w:hint="eastAsia" w:ascii="宋体" w:hAnsi="宋体" w:eastAsia="宋体" w:cs="宋体"/>
                <w:lang w:val="en-US"/>
              </w:rPr>
              <w:t>2.</w:t>
            </w:r>
            <w:r>
              <w:rPr>
                <w:rFonts w:hint="eastAsia" w:ascii="宋体" w:hAnsi="宋体" w:eastAsia="宋体" w:cs="宋体"/>
                <w:szCs w:val="21"/>
                <w:lang w:val="en-US"/>
              </w:rPr>
              <w:t>重点掌握长期股权投资的权益法核算</w:t>
            </w:r>
          </w:p>
          <w:p>
            <w:pPr>
              <w:jc w:val="left"/>
              <w:rPr>
                <w:rFonts w:ascii="宋体" w:hAnsi="宋体" w:cs="宋体"/>
                <w:szCs w:val="21"/>
              </w:rPr>
            </w:pPr>
            <w:r>
              <w:rPr>
                <w:rFonts w:hint="eastAsia" w:ascii="宋体" w:hAnsi="宋体" w:cs="宋体"/>
                <w:szCs w:val="21"/>
              </w:rPr>
              <w:t xml:space="preserve"> </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 xml:space="preserve">1.长期股权投资的成本法核算； </w:t>
            </w:r>
          </w:p>
          <w:p>
            <w:pPr>
              <w:rPr>
                <w:rFonts w:ascii="宋体" w:hAnsi="宋体" w:cs="宋体"/>
                <w:szCs w:val="21"/>
              </w:rPr>
            </w:pPr>
            <w:r>
              <w:rPr>
                <w:rFonts w:hint="eastAsia" w:ascii="宋体" w:hAnsi="宋体" w:cs="宋体"/>
                <w:szCs w:val="21"/>
              </w:rPr>
              <w:t>2．长期股权投资的权益法核算；</w:t>
            </w:r>
          </w:p>
          <w:p>
            <w:pPr>
              <w:rPr>
                <w:rFonts w:ascii="宋体" w:hAnsi="宋体" w:cs="宋体"/>
                <w:szCs w:val="21"/>
              </w:rPr>
            </w:pPr>
            <w:r>
              <w:rPr>
                <w:rFonts w:hint="eastAsia" w:ascii="宋体" w:hAnsi="宋体" w:cs="宋体"/>
                <w:szCs w:val="21"/>
              </w:rPr>
              <w:t>3.信以立志、信以守身</w:t>
            </w:r>
          </w:p>
          <w:p>
            <w:pPr>
              <w:rPr>
                <w:rFonts w:ascii="宋体" w:hAnsi="宋体" w:cs="宋体"/>
                <w:szCs w:val="21"/>
              </w:rPr>
            </w:pPr>
          </w:p>
        </w:tc>
        <w:tc>
          <w:tcPr>
            <w:tcW w:w="1142" w:type="dxa"/>
          </w:tcPr>
          <w:p>
            <w:pPr>
              <w:jc w:val="left"/>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4.长期股权投资的减值准备和处置</w:t>
            </w:r>
          </w:p>
        </w:tc>
        <w:tc>
          <w:tcPr>
            <w:tcW w:w="1513" w:type="dxa"/>
            <w:vAlign w:val="center"/>
          </w:tcPr>
          <w:p>
            <w:pPr>
              <w:jc w:val="left"/>
              <w:rPr>
                <w:rFonts w:ascii="宋体" w:hAnsi="宋体" w:cs="宋体"/>
                <w:szCs w:val="21"/>
              </w:rPr>
            </w:pPr>
            <w:r>
              <w:rPr>
                <w:rFonts w:hint="eastAsia" w:ascii="宋体" w:hAnsi="宋体" w:cs="宋体"/>
                <w:szCs w:val="21"/>
              </w:rPr>
              <w:t>1.长期股权投资的减值；</w:t>
            </w:r>
          </w:p>
          <w:p>
            <w:pPr>
              <w:pStyle w:val="2"/>
              <w:ind w:firstLine="0" w:firstLineChars="0"/>
              <w:rPr>
                <w:rFonts w:ascii="宋体" w:hAnsi="宋体" w:eastAsia="宋体" w:cs="宋体"/>
                <w:lang w:val="en-US"/>
              </w:rPr>
            </w:pPr>
            <w:r>
              <w:rPr>
                <w:rFonts w:hint="eastAsia" w:ascii="宋体" w:hAnsi="宋体" w:eastAsia="宋体" w:cs="宋体"/>
                <w:szCs w:val="21"/>
                <w:lang w:val="en-US"/>
              </w:rPr>
              <w:t>2.长期股权投资的处置</w:t>
            </w:r>
          </w:p>
          <w:p>
            <w:pPr>
              <w:jc w:val="left"/>
              <w:rPr>
                <w:rFonts w:ascii="宋体" w:hAnsi="宋体" w:cs="宋体"/>
                <w:szCs w:val="21"/>
              </w:rPr>
            </w:pPr>
          </w:p>
          <w:p>
            <w:pPr>
              <w:jc w:val="left"/>
              <w:rPr>
                <w:rFonts w:ascii="宋体" w:hAnsi="宋体" w:cs="宋体"/>
                <w:szCs w:val="21"/>
              </w:rPr>
            </w:pPr>
          </w:p>
          <w:p>
            <w:pPr>
              <w:jc w:val="left"/>
              <w:rPr>
                <w:rFonts w:ascii="宋体" w:hAnsi="宋体" w:cs="宋体"/>
                <w:szCs w:val="21"/>
              </w:rPr>
            </w:pPr>
          </w:p>
        </w:tc>
        <w:tc>
          <w:tcPr>
            <w:tcW w:w="2087" w:type="dxa"/>
          </w:tcPr>
          <w:p>
            <w:pPr>
              <w:numPr>
                <w:ilvl w:val="0"/>
                <w:numId w:val="25"/>
              </w:numPr>
              <w:jc w:val="left"/>
              <w:rPr>
                <w:rFonts w:ascii="宋体" w:hAnsi="宋体" w:cs="宋体"/>
              </w:rPr>
            </w:pPr>
            <w:r>
              <w:rPr>
                <w:rFonts w:hint="eastAsia" w:ascii="宋体" w:hAnsi="宋体" w:cs="宋体"/>
              </w:rPr>
              <w:t>掌握长期股权投资的减值的核算；</w:t>
            </w:r>
          </w:p>
          <w:p>
            <w:pPr>
              <w:pStyle w:val="2"/>
              <w:ind w:firstLine="0" w:firstLineChars="0"/>
              <w:rPr>
                <w:rFonts w:ascii="宋体" w:hAnsi="宋体" w:eastAsia="宋体" w:cs="宋体"/>
                <w:lang w:val="en-US"/>
              </w:rPr>
            </w:pPr>
            <w:r>
              <w:rPr>
                <w:rFonts w:hint="eastAsia" w:ascii="宋体" w:hAnsi="宋体" w:eastAsia="宋体" w:cs="宋体"/>
                <w:lang w:val="en-US"/>
              </w:rPr>
              <w:t>2.重点掌握</w:t>
            </w:r>
            <w:r>
              <w:rPr>
                <w:rFonts w:hint="eastAsia" w:ascii="宋体" w:hAnsi="宋体" w:eastAsia="宋体" w:cs="宋体"/>
                <w:szCs w:val="21"/>
                <w:lang w:val="en-US"/>
              </w:rPr>
              <w:t>长期股权投资的处置的账务处理</w:t>
            </w:r>
          </w:p>
        </w:tc>
        <w:tc>
          <w:tcPr>
            <w:tcW w:w="1575" w:type="dxa"/>
          </w:tcPr>
          <w:p>
            <w:pPr>
              <w:rPr>
                <w:rFonts w:ascii="宋体" w:hAnsi="宋体" w:cs="宋体"/>
              </w:rPr>
            </w:pPr>
            <w:r>
              <w:rPr>
                <w:rFonts w:hint="eastAsia" w:ascii="宋体" w:hAnsi="宋体" w:cs="宋体"/>
              </w:rPr>
              <w:t>1.长期股权投资的减值的核算；</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2.长期股权投资的处置的核算；</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szCs w:val="21"/>
              </w:rPr>
              <w:t>守信光荣、失信可耻</w:t>
            </w:r>
          </w:p>
        </w:tc>
        <w:tc>
          <w:tcPr>
            <w:tcW w:w="1142" w:type="dxa"/>
          </w:tcPr>
          <w:p>
            <w:pPr>
              <w:jc w:val="left"/>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7</w:t>
            </w:r>
          </w:p>
        </w:tc>
        <w:tc>
          <w:tcPr>
            <w:tcW w:w="775" w:type="dxa"/>
            <w:vMerge w:val="restart"/>
            <w:vAlign w:val="center"/>
          </w:tcPr>
          <w:p>
            <w:pPr>
              <w:jc w:val="center"/>
              <w:rPr>
                <w:rFonts w:ascii="宋体" w:hAnsi="宋体" w:cs="宋体"/>
              </w:rPr>
            </w:pPr>
            <w:r>
              <w:rPr>
                <w:rFonts w:hint="eastAsia" w:ascii="宋体" w:hAnsi="宋体" w:cs="宋体"/>
              </w:rPr>
              <w:t>固定资产</w:t>
            </w:r>
          </w:p>
        </w:tc>
        <w:tc>
          <w:tcPr>
            <w:tcW w:w="1286" w:type="dxa"/>
            <w:vAlign w:val="center"/>
          </w:tcPr>
          <w:p>
            <w:pPr>
              <w:jc w:val="left"/>
              <w:rPr>
                <w:rFonts w:ascii="宋体" w:hAnsi="宋体" w:cs="宋体"/>
                <w:szCs w:val="21"/>
              </w:rPr>
            </w:pPr>
            <w:r>
              <w:rPr>
                <w:rFonts w:hint="eastAsia" w:ascii="宋体" w:hAnsi="宋体" w:cs="宋体"/>
                <w:szCs w:val="21"/>
              </w:rPr>
              <w:t>1.固定资产概述</w:t>
            </w:r>
          </w:p>
        </w:tc>
        <w:tc>
          <w:tcPr>
            <w:tcW w:w="1513" w:type="dxa"/>
            <w:vAlign w:val="center"/>
          </w:tcPr>
          <w:p>
            <w:pPr>
              <w:jc w:val="left"/>
              <w:rPr>
                <w:rFonts w:ascii="宋体" w:hAnsi="宋体" w:cs="宋体"/>
              </w:rPr>
            </w:pPr>
            <w:r>
              <w:rPr>
                <w:rFonts w:hint="eastAsia" w:ascii="宋体" w:hAnsi="宋体" w:cs="宋体"/>
              </w:rPr>
              <w:t>1.固定资产的概念；</w:t>
            </w:r>
          </w:p>
          <w:p>
            <w:pPr>
              <w:jc w:val="left"/>
              <w:rPr>
                <w:rFonts w:ascii="宋体" w:hAnsi="宋体" w:cs="宋体"/>
              </w:rPr>
            </w:pPr>
            <w:r>
              <w:rPr>
                <w:rFonts w:hint="eastAsia" w:ascii="宋体" w:hAnsi="宋体" w:cs="宋体"/>
              </w:rPr>
              <w:t>2.固定资产的分类；</w:t>
            </w:r>
          </w:p>
          <w:p>
            <w:pPr>
              <w:pStyle w:val="2"/>
              <w:ind w:firstLine="0" w:firstLineChars="0"/>
              <w:rPr>
                <w:rFonts w:ascii="宋体" w:hAnsi="宋体" w:eastAsia="宋体" w:cs="宋体"/>
                <w:lang w:val="en-US"/>
              </w:rPr>
            </w:pPr>
            <w:r>
              <w:rPr>
                <w:rFonts w:hint="eastAsia" w:ascii="宋体" w:hAnsi="宋体" w:eastAsia="宋体" w:cs="宋体"/>
                <w:szCs w:val="21"/>
                <w:lang w:val="en-US"/>
              </w:rPr>
              <w:t>3.固定资产的计价</w:t>
            </w:r>
          </w:p>
        </w:tc>
        <w:tc>
          <w:tcPr>
            <w:tcW w:w="2087" w:type="dxa"/>
          </w:tcPr>
          <w:p>
            <w:pPr>
              <w:jc w:val="left"/>
              <w:rPr>
                <w:rFonts w:ascii="宋体" w:hAnsi="宋体" w:cs="宋体"/>
                <w:szCs w:val="21"/>
              </w:rPr>
            </w:pPr>
            <w:r>
              <w:rPr>
                <w:rFonts w:hint="eastAsia" w:ascii="宋体" w:hAnsi="宋体" w:cs="宋体"/>
                <w:szCs w:val="21"/>
              </w:rPr>
              <w:t>1．了解固定资产的概念</w:t>
            </w:r>
          </w:p>
          <w:p>
            <w:pPr>
              <w:jc w:val="left"/>
              <w:rPr>
                <w:rFonts w:ascii="宋体" w:hAnsi="宋体" w:cs="宋体"/>
                <w:szCs w:val="21"/>
              </w:rPr>
            </w:pPr>
            <w:r>
              <w:rPr>
                <w:rFonts w:hint="eastAsia" w:ascii="宋体" w:hAnsi="宋体" w:cs="宋体"/>
                <w:szCs w:val="21"/>
              </w:rPr>
              <w:t xml:space="preserve">2．掌握固定资产的分类 </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1.固定资产的计价；</w:t>
            </w:r>
          </w:p>
          <w:p>
            <w:pPr>
              <w:rPr>
                <w:rFonts w:ascii="宋体" w:hAnsi="宋体" w:cs="宋体"/>
                <w:szCs w:val="21"/>
              </w:rPr>
            </w:pPr>
            <w:r>
              <w:rPr>
                <w:rFonts w:hint="eastAsia" w:ascii="宋体" w:hAnsi="宋体" w:cs="宋体"/>
                <w:szCs w:val="21"/>
              </w:rPr>
              <w:t>3.培养学生严谨务实的责任意识</w:t>
            </w:r>
          </w:p>
        </w:tc>
        <w:tc>
          <w:tcPr>
            <w:tcW w:w="1142" w:type="dxa"/>
          </w:tcPr>
          <w:p>
            <w:pPr>
              <w:jc w:val="left"/>
              <w:rPr>
                <w:rFonts w:ascii="宋体" w:hAnsi="宋体" w:cs="宋体"/>
                <w:szCs w:val="21"/>
              </w:rPr>
            </w:pPr>
            <w:r>
              <w:rPr>
                <w:rFonts w:hint="eastAsia" w:ascii="宋体" w:hAnsi="宋体" w:cs="宋体"/>
                <w:szCs w:val="21"/>
              </w:rPr>
              <w:t>引导创新；</w:t>
            </w:r>
          </w:p>
          <w:p>
            <w:pPr>
              <w:jc w:val="left"/>
              <w:rPr>
                <w:rFonts w:ascii="宋体" w:hAnsi="宋体" w:cs="宋体"/>
                <w:szCs w:val="21"/>
              </w:rPr>
            </w:pPr>
            <w:r>
              <w:rPr>
                <w:rFonts w:hint="eastAsia" w:ascii="宋体" w:hAnsi="宋体" w:cs="宋体"/>
                <w:szCs w:val="21"/>
              </w:rPr>
              <w:t>案例分析。</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2.固定资产的增加</w:t>
            </w:r>
          </w:p>
        </w:tc>
        <w:tc>
          <w:tcPr>
            <w:tcW w:w="1513" w:type="dxa"/>
            <w:vAlign w:val="center"/>
          </w:tcPr>
          <w:p>
            <w:pPr>
              <w:jc w:val="left"/>
              <w:rPr>
                <w:rFonts w:ascii="宋体" w:hAnsi="宋体" w:cs="宋体"/>
                <w:szCs w:val="21"/>
              </w:rPr>
            </w:pPr>
            <w:r>
              <w:rPr>
                <w:rFonts w:hint="eastAsia" w:ascii="宋体" w:hAnsi="宋体" w:cs="宋体"/>
                <w:szCs w:val="21"/>
              </w:rPr>
              <w:t>不同来源的固定资产的核算</w:t>
            </w:r>
          </w:p>
        </w:tc>
        <w:tc>
          <w:tcPr>
            <w:tcW w:w="2087" w:type="dxa"/>
          </w:tcPr>
          <w:p>
            <w:pPr>
              <w:jc w:val="left"/>
              <w:rPr>
                <w:rFonts w:ascii="宋体" w:hAnsi="宋体" w:cs="宋体"/>
                <w:szCs w:val="21"/>
              </w:rPr>
            </w:pPr>
            <w:r>
              <w:rPr>
                <w:rFonts w:hint="eastAsia" w:ascii="宋体" w:hAnsi="宋体" w:cs="宋体"/>
                <w:szCs w:val="21"/>
              </w:rPr>
              <w:t>1．重点掌握不同来源的固定资产的核算</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1.自行建造固定资产的核算；</w:t>
            </w:r>
          </w:p>
          <w:p>
            <w:pPr>
              <w:rPr>
                <w:rFonts w:ascii="宋体" w:hAnsi="宋体" w:cs="宋体"/>
                <w:szCs w:val="21"/>
              </w:rPr>
            </w:pPr>
            <w:r>
              <w:rPr>
                <w:rFonts w:hint="eastAsia" w:ascii="宋体" w:hAnsi="宋体" w:cs="宋体"/>
                <w:szCs w:val="21"/>
              </w:rPr>
              <w:t>2.租入固定资产的核算；</w:t>
            </w:r>
          </w:p>
          <w:p>
            <w:pPr>
              <w:rPr>
                <w:rFonts w:ascii="宋体" w:hAnsi="宋体" w:cs="宋体"/>
                <w:szCs w:val="21"/>
              </w:rPr>
            </w:pPr>
            <w:r>
              <w:rPr>
                <w:rFonts w:hint="eastAsia" w:ascii="宋体" w:hAnsi="宋体" w:cs="宋体"/>
                <w:szCs w:val="21"/>
              </w:rPr>
              <w:t>2.培养学生学以致用、善学善用的习惯</w:t>
            </w:r>
          </w:p>
        </w:tc>
        <w:tc>
          <w:tcPr>
            <w:tcW w:w="1142" w:type="dxa"/>
          </w:tcPr>
          <w:p>
            <w:pPr>
              <w:jc w:val="left"/>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3.固定资产折旧</w:t>
            </w:r>
          </w:p>
        </w:tc>
        <w:tc>
          <w:tcPr>
            <w:tcW w:w="1513" w:type="dxa"/>
            <w:vAlign w:val="center"/>
          </w:tcPr>
          <w:p>
            <w:pPr>
              <w:jc w:val="left"/>
              <w:rPr>
                <w:rFonts w:ascii="宋体" w:hAnsi="宋体" w:cs="宋体"/>
              </w:rPr>
            </w:pPr>
            <w:r>
              <w:rPr>
                <w:rFonts w:hint="eastAsia" w:ascii="宋体" w:hAnsi="宋体" w:cs="宋体"/>
              </w:rPr>
              <w:t>1.固定资产折旧的概念；</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2.影响因素；</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3.折旧方法</w:t>
            </w:r>
          </w:p>
        </w:tc>
        <w:tc>
          <w:tcPr>
            <w:tcW w:w="2087" w:type="dxa"/>
          </w:tcPr>
          <w:p>
            <w:pPr>
              <w:jc w:val="left"/>
              <w:rPr>
                <w:rFonts w:ascii="宋体" w:hAnsi="宋体" w:cs="宋体"/>
              </w:rPr>
            </w:pPr>
            <w:r>
              <w:rPr>
                <w:rFonts w:hint="eastAsia" w:ascii="宋体" w:hAnsi="宋体" w:cs="宋体"/>
              </w:rPr>
              <w:t>1.掌握固定资产折旧的概念；</w:t>
            </w:r>
          </w:p>
          <w:p>
            <w:pPr>
              <w:pStyle w:val="2"/>
              <w:ind w:firstLine="0" w:firstLineChars="0"/>
              <w:rPr>
                <w:rFonts w:ascii="宋体" w:hAnsi="宋体" w:eastAsia="宋体" w:cs="宋体"/>
                <w:lang w:val="en-US"/>
              </w:rPr>
            </w:pPr>
            <w:r>
              <w:rPr>
                <w:rFonts w:hint="eastAsia" w:ascii="宋体" w:hAnsi="宋体" w:eastAsia="宋体" w:cs="宋体"/>
                <w:lang w:val="en-US"/>
              </w:rPr>
              <w:t>2.掌握影响折旧的因素；</w:t>
            </w:r>
          </w:p>
          <w:p>
            <w:pPr>
              <w:pStyle w:val="2"/>
              <w:ind w:firstLine="0" w:firstLineChars="0"/>
              <w:rPr>
                <w:rFonts w:ascii="宋体" w:hAnsi="宋体" w:eastAsia="宋体" w:cs="宋体"/>
                <w:lang w:val="en-US"/>
              </w:rPr>
            </w:pPr>
            <w:r>
              <w:rPr>
                <w:rFonts w:hint="eastAsia" w:ascii="宋体" w:hAnsi="宋体" w:eastAsia="宋体" w:cs="宋体"/>
                <w:lang w:val="en-US"/>
              </w:rPr>
              <w:t>3.重点掌握不同的折旧方法</w:t>
            </w:r>
          </w:p>
        </w:tc>
        <w:tc>
          <w:tcPr>
            <w:tcW w:w="1575" w:type="dxa"/>
          </w:tcPr>
          <w:p>
            <w:pPr>
              <w:rPr>
                <w:rFonts w:ascii="宋体" w:hAnsi="宋体" w:cs="宋体"/>
              </w:rPr>
            </w:pPr>
            <w:r>
              <w:rPr>
                <w:rFonts w:hint="eastAsia" w:ascii="宋体" w:hAnsi="宋体" w:cs="宋体"/>
              </w:rPr>
              <w:t>1.双倍余额递减法；</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2.年数总和法；</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3.折旧的会计处理；</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4.</w:t>
            </w:r>
            <w:r>
              <w:rPr>
                <w:rFonts w:hint="eastAsia" w:ascii="宋体" w:hAnsi="宋体" w:eastAsia="宋体" w:cs="宋体"/>
                <w:szCs w:val="21"/>
              </w:rPr>
              <w:t>认真、严谨、细心的工作作风</w:t>
            </w:r>
          </w:p>
        </w:tc>
        <w:tc>
          <w:tcPr>
            <w:tcW w:w="1142" w:type="dxa"/>
          </w:tcPr>
          <w:p>
            <w:pPr>
              <w:jc w:val="left"/>
              <w:rPr>
                <w:rFonts w:ascii="宋体" w:hAnsi="宋体" w:cs="宋体"/>
              </w:rPr>
            </w:pPr>
            <w:r>
              <w:rPr>
                <w:rFonts w:hint="eastAsia" w:ascii="宋体" w:hAnsi="宋体" w:cs="宋体"/>
              </w:rPr>
              <w:t>引导创新；</w:t>
            </w:r>
          </w:p>
          <w:p>
            <w:pPr>
              <w:jc w:val="left"/>
              <w:rPr>
                <w:rFonts w:ascii="宋体" w:hAnsi="宋体" w:cs="宋体"/>
                <w:szCs w:val="21"/>
              </w:rPr>
            </w:pPr>
            <w:r>
              <w:rPr>
                <w:rFonts w:hint="eastAsia" w:ascii="宋体" w:hAnsi="宋体" w:cs="宋体"/>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4.固定资产的后续支出</w:t>
            </w:r>
          </w:p>
        </w:tc>
        <w:tc>
          <w:tcPr>
            <w:tcW w:w="1513" w:type="dxa"/>
            <w:vAlign w:val="center"/>
          </w:tcPr>
          <w:p>
            <w:pPr>
              <w:jc w:val="left"/>
              <w:rPr>
                <w:rFonts w:ascii="宋体" w:hAnsi="宋体" w:cs="宋体"/>
              </w:rPr>
            </w:pPr>
            <w:r>
              <w:rPr>
                <w:rFonts w:hint="eastAsia" w:ascii="宋体" w:hAnsi="宋体" w:cs="宋体"/>
              </w:rPr>
              <w:t>1.固定资产的后续支出的含义；</w:t>
            </w:r>
          </w:p>
          <w:p>
            <w:pPr>
              <w:pStyle w:val="2"/>
              <w:ind w:firstLine="0" w:firstLineChars="0"/>
              <w:rPr>
                <w:rFonts w:ascii="宋体" w:hAnsi="宋体" w:eastAsia="宋体" w:cs="宋体"/>
                <w:lang w:val="en-US"/>
              </w:rPr>
            </w:pPr>
            <w:r>
              <w:rPr>
                <w:rFonts w:hint="eastAsia" w:ascii="宋体" w:hAnsi="宋体" w:eastAsia="宋体" w:cs="宋体"/>
                <w:lang w:val="en-US"/>
              </w:rPr>
              <w:t>2.</w:t>
            </w:r>
            <w:r>
              <w:rPr>
                <w:rFonts w:hint="eastAsia" w:ascii="宋体" w:hAnsi="宋体" w:eastAsia="宋体" w:cs="宋体"/>
                <w:szCs w:val="21"/>
              </w:rPr>
              <w:t>固定资产的后续支出</w:t>
            </w:r>
            <w:r>
              <w:rPr>
                <w:rFonts w:hint="eastAsia" w:ascii="宋体" w:hAnsi="宋体" w:eastAsia="宋体" w:cs="宋体"/>
                <w:szCs w:val="21"/>
                <w:lang w:val="en-US"/>
              </w:rPr>
              <w:t>的核算</w:t>
            </w:r>
          </w:p>
        </w:tc>
        <w:tc>
          <w:tcPr>
            <w:tcW w:w="2087" w:type="dxa"/>
          </w:tcPr>
          <w:p>
            <w:pPr>
              <w:jc w:val="left"/>
              <w:rPr>
                <w:rFonts w:ascii="宋体" w:hAnsi="宋体" w:cs="宋体"/>
              </w:rPr>
            </w:pPr>
            <w:r>
              <w:rPr>
                <w:rFonts w:hint="eastAsia" w:ascii="宋体" w:hAnsi="宋体" w:cs="宋体"/>
              </w:rPr>
              <w:t>1.掌握固定资产的后续支出的含义；</w:t>
            </w:r>
          </w:p>
          <w:p>
            <w:pPr>
              <w:pStyle w:val="2"/>
              <w:ind w:firstLine="0" w:firstLineChars="0"/>
              <w:rPr>
                <w:rFonts w:ascii="宋体" w:hAnsi="宋体" w:eastAsia="宋体" w:cs="宋体"/>
                <w:lang w:val="en-US"/>
              </w:rPr>
            </w:pPr>
            <w:r>
              <w:rPr>
                <w:rFonts w:hint="eastAsia" w:ascii="宋体" w:hAnsi="宋体" w:eastAsia="宋体" w:cs="宋体"/>
                <w:szCs w:val="21"/>
                <w:lang w:val="en-US"/>
              </w:rPr>
              <w:t>2.重点掌握</w:t>
            </w:r>
            <w:r>
              <w:rPr>
                <w:rFonts w:hint="eastAsia" w:ascii="宋体" w:hAnsi="宋体" w:eastAsia="宋体" w:cs="宋体"/>
                <w:szCs w:val="21"/>
              </w:rPr>
              <w:t>固定资产的后续支出</w:t>
            </w:r>
            <w:r>
              <w:rPr>
                <w:rFonts w:hint="eastAsia" w:ascii="宋体" w:hAnsi="宋体" w:eastAsia="宋体" w:cs="宋体"/>
                <w:szCs w:val="21"/>
                <w:lang w:val="en-US"/>
              </w:rPr>
              <w:t>的核算</w:t>
            </w:r>
          </w:p>
        </w:tc>
        <w:tc>
          <w:tcPr>
            <w:tcW w:w="1575" w:type="dxa"/>
          </w:tcPr>
          <w:p>
            <w:pPr>
              <w:rPr>
                <w:rFonts w:ascii="宋体" w:hAnsi="宋体" w:cs="宋体"/>
              </w:rPr>
            </w:pPr>
            <w:r>
              <w:rPr>
                <w:rFonts w:hint="eastAsia" w:ascii="宋体" w:hAnsi="宋体" w:cs="宋体"/>
              </w:rPr>
              <w:t>1.固定资产的后续支出的核算；</w:t>
            </w:r>
          </w:p>
          <w:p>
            <w:pPr>
              <w:pStyle w:val="2"/>
              <w:ind w:firstLine="0" w:firstLineChars="0"/>
              <w:rPr>
                <w:rFonts w:ascii="宋体" w:hAnsi="宋体" w:eastAsia="宋体" w:cs="宋体"/>
                <w:lang w:val="en-US"/>
              </w:rPr>
            </w:pPr>
            <w:r>
              <w:rPr>
                <w:rFonts w:hint="eastAsia" w:ascii="宋体" w:hAnsi="宋体" w:eastAsia="宋体" w:cs="宋体"/>
                <w:szCs w:val="21"/>
                <w:lang w:val="en-US"/>
              </w:rPr>
              <w:t>2.</w:t>
            </w:r>
            <w:r>
              <w:rPr>
                <w:rFonts w:hint="eastAsia" w:ascii="宋体" w:hAnsi="宋体" w:eastAsia="宋体" w:cs="宋体"/>
                <w:szCs w:val="21"/>
              </w:rPr>
              <w:t>诚信立身</w:t>
            </w:r>
          </w:p>
        </w:tc>
        <w:tc>
          <w:tcPr>
            <w:tcW w:w="1142" w:type="dxa"/>
          </w:tcPr>
          <w:p>
            <w:pPr>
              <w:jc w:val="left"/>
              <w:rPr>
                <w:rFonts w:ascii="宋体" w:hAnsi="宋体" w:cs="宋体"/>
              </w:rPr>
            </w:pPr>
            <w:r>
              <w:rPr>
                <w:rFonts w:hint="eastAsia" w:ascii="宋体" w:hAnsi="宋体" w:cs="宋体"/>
              </w:rPr>
              <w:t>引导创新；</w:t>
            </w:r>
          </w:p>
          <w:p>
            <w:pPr>
              <w:jc w:val="left"/>
              <w:rPr>
                <w:rFonts w:ascii="宋体" w:hAnsi="宋体" w:cs="宋体"/>
                <w:szCs w:val="21"/>
              </w:rPr>
            </w:pPr>
            <w:r>
              <w:rPr>
                <w:rFonts w:hint="eastAsia" w:ascii="宋体" w:hAnsi="宋体" w:cs="宋体"/>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5.固定资产的处置</w:t>
            </w:r>
          </w:p>
        </w:tc>
        <w:tc>
          <w:tcPr>
            <w:tcW w:w="1513" w:type="dxa"/>
            <w:vAlign w:val="center"/>
          </w:tcPr>
          <w:p>
            <w:pPr>
              <w:jc w:val="left"/>
              <w:rPr>
                <w:rFonts w:ascii="宋体" w:hAnsi="宋体" w:cs="宋体"/>
              </w:rPr>
            </w:pPr>
            <w:r>
              <w:rPr>
                <w:rFonts w:hint="eastAsia" w:ascii="宋体" w:hAnsi="宋体" w:cs="宋体"/>
              </w:rPr>
              <w:t>1.固定资产的处置；</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2.固定资产出租；</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3.固定资产的报废</w:t>
            </w:r>
          </w:p>
        </w:tc>
        <w:tc>
          <w:tcPr>
            <w:tcW w:w="2087" w:type="dxa"/>
          </w:tcPr>
          <w:p>
            <w:pPr>
              <w:jc w:val="left"/>
              <w:rPr>
                <w:rFonts w:ascii="宋体" w:hAnsi="宋体" w:cs="宋体"/>
              </w:rPr>
            </w:pPr>
            <w:r>
              <w:rPr>
                <w:rFonts w:hint="eastAsia" w:ascii="宋体" w:hAnsi="宋体" w:cs="宋体"/>
              </w:rPr>
              <w:t>1.掌握处置的账务处理；</w:t>
            </w:r>
          </w:p>
          <w:p>
            <w:pPr>
              <w:pStyle w:val="2"/>
              <w:ind w:firstLine="0" w:firstLineChars="0"/>
              <w:rPr>
                <w:rFonts w:ascii="宋体" w:hAnsi="宋体" w:eastAsia="宋体" w:cs="宋体"/>
                <w:lang w:val="en-US"/>
              </w:rPr>
            </w:pPr>
            <w:r>
              <w:rPr>
                <w:rFonts w:hint="eastAsia" w:ascii="宋体" w:hAnsi="宋体" w:eastAsia="宋体" w:cs="宋体"/>
                <w:szCs w:val="21"/>
                <w:lang w:val="en-US"/>
              </w:rPr>
              <w:t>2.重点掌握处置和报废的账务处理</w:t>
            </w:r>
          </w:p>
        </w:tc>
        <w:tc>
          <w:tcPr>
            <w:tcW w:w="1575" w:type="dxa"/>
          </w:tcPr>
          <w:p>
            <w:pPr>
              <w:rPr>
                <w:rFonts w:ascii="宋体" w:hAnsi="宋体" w:cs="宋体"/>
              </w:rPr>
            </w:pPr>
            <w:r>
              <w:rPr>
                <w:rFonts w:hint="eastAsia" w:ascii="宋体" w:hAnsi="宋体" w:cs="宋体"/>
              </w:rPr>
              <w:t>1.固定资产的盘亏；</w:t>
            </w:r>
          </w:p>
          <w:p>
            <w:pPr>
              <w:pStyle w:val="2"/>
              <w:ind w:firstLine="0" w:firstLineChars="0"/>
              <w:rPr>
                <w:rFonts w:ascii="宋体" w:hAnsi="宋体" w:eastAsia="宋体" w:cs="宋体"/>
                <w:lang w:val="en-US"/>
              </w:rPr>
            </w:pPr>
            <w:r>
              <w:rPr>
                <w:rFonts w:hint="eastAsia" w:ascii="宋体" w:hAnsi="宋体" w:eastAsia="宋体" w:cs="宋体"/>
                <w:lang w:val="en-US"/>
              </w:rPr>
              <w:t>2.实事求是</w:t>
            </w:r>
          </w:p>
        </w:tc>
        <w:tc>
          <w:tcPr>
            <w:tcW w:w="1142" w:type="dxa"/>
          </w:tcPr>
          <w:p>
            <w:pPr>
              <w:jc w:val="left"/>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8</w:t>
            </w:r>
          </w:p>
        </w:tc>
        <w:tc>
          <w:tcPr>
            <w:tcW w:w="775" w:type="dxa"/>
            <w:vMerge w:val="restart"/>
            <w:vAlign w:val="center"/>
          </w:tcPr>
          <w:p>
            <w:pPr>
              <w:jc w:val="center"/>
              <w:rPr>
                <w:rFonts w:ascii="宋体" w:hAnsi="宋体" w:cs="宋体"/>
              </w:rPr>
            </w:pPr>
            <w:r>
              <w:rPr>
                <w:rFonts w:hint="eastAsia" w:ascii="宋体" w:hAnsi="宋体" w:cs="宋体"/>
              </w:rPr>
              <w:t>无形资产及其他资产</w:t>
            </w:r>
          </w:p>
        </w:tc>
        <w:tc>
          <w:tcPr>
            <w:tcW w:w="1286" w:type="dxa"/>
            <w:vAlign w:val="center"/>
          </w:tcPr>
          <w:p>
            <w:pPr>
              <w:jc w:val="left"/>
              <w:rPr>
                <w:rFonts w:ascii="宋体" w:hAnsi="宋体" w:cs="宋体"/>
                <w:szCs w:val="21"/>
              </w:rPr>
            </w:pPr>
            <w:r>
              <w:rPr>
                <w:rFonts w:hint="eastAsia" w:ascii="宋体" w:hAnsi="宋体" w:cs="宋体"/>
                <w:szCs w:val="21"/>
              </w:rPr>
              <w:t>1.无形资产</w:t>
            </w:r>
          </w:p>
        </w:tc>
        <w:tc>
          <w:tcPr>
            <w:tcW w:w="1513" w:type="dxa"/>
            <w:vAlign w:val="center"/>
          </w:tcPr>
          <w:p>
            <w:pPr>
              <w:jc w:val="left"/>
              <w:rPr>
                <w:rFonts w:ascii="宋体" w:hAnsi="宋体" w:cs="宋体"/>
              </w:rPr>
            </w:pPr>
            <w:r>
              <w:rPr>
                <w:rFonts w:hint="eastAsia" w:ascii="宋体" w:hAnsi="宋体" w:cs="宋体"/>
              </w:rPr>
              <w:t>1.无形资产的概念；</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2.无形资产的核算；</w:t>
            </w:r>
          </w:p>
        </w:tc>
        <w:tc>
          <w:tcPr>
            <w:tcW w:w="2087" w:type="dxa"/>
          </w:tcPr>
          <w:p>
            <w:pPr>
              <w:jc w:val="left"/>
              <w:rPr>
                <w:rFonts w:ascii="宋体" w:hAnsi="宋体" w:cs="宋体"/>
              </w:rPr>
            </w:pPr>
            <w:r>
              <w:rPr>
                <w:rFonts w:hint="eastAsia" w:ascii="宋体" w:hAnsi="宋体" w:cs="宋体"/>
              </w:rPr>
              <w:t>1.掌握无形资产的概念；</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2.重点掌握无形资产的分类；</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3.重点掌握无形资产的账务处理</w:t>
            </w:r>
          </w:p>
        </w:tc>
        <w:tc>
          <w:tcPr>
            <w:tcW w:w="1575" w:type="dxa"/>
          </w:tcPr>
          <w:p>
            <w:pPr>
              <w:rPr>
                <w:rFonts w:ascii="宋体" w:hAnsi="宋体" w:cs="宋体"/>
              </w:rPr>
            </w:pPr>
            <w:r>
              <w:rPr>
                <w:rFonts w:hint="eastAsia" w:ascii="宋体" w:hAnsi="宋体" w:cs="宋体"/>
              </w:rPr>
              <w:t>1.无形资产的取得；</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2.无形资产的摊销；</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3.无形资产的处置；</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4.社会主义核心价值观：爱国、开拓创新的职业素养</w:t>
            </w:r>
          </w:p>
        </w:tc>
        <w:tc>
          <w:tcPr>
            <w:tcW w:w="1142" w:type="dxa"/>
          </w:tcPr>
          <w:p>
            <w:pPr>
              <w:jc w:val="left"/>
              <w:rPr>
                <w:rFonts w:ascii="宋体" w:hAnsi="宋体" w:cs="宋体"/>
              </w:rPr>
            </w:pPr>
            <w:r>
              <w:rPr>
                <w:rFonts w:hint="eastAsia" w:ascii="宋体" w:hAnsi="宋体" w:cs="宋体"/>
              </w:rPr>
              <w:t>案例分析；</w:t>
            </w:r>
          </w:p>
          <w:p>
            <w:pPr>
              <w:jc w:val="left"/>
              <w:rPr>
                <w:rFonts w:ascii="宋体" w:hAnsi="宋体" w:cs="宋体"/>
              </w:rPr>
            </w:pPr>
            <w:r>
              <w:rPr>
                <w:rFonts w:hint="eastAsia" w:ascii="宋体" w:hAnsi="宋体" w:cs="宋体"/>
              </w:rPr>
              <w:t>引导创新；</w:t>
            </w:r>
          </w:p>
          <w:p>
            <w:pPr>
              <w:jc w:val="left"/>
              <w:rPr>
                <w:rFonts w:ascii="宋体" w:hAnsi="宋体" w:cs="宋体"/>
                <w:szCs w:val="21"/>
              </w:rPr>
            </w:pPr>
            <w:r>
              <w:rPr>
                <w:rFonts w:hint="eastAsia" w:ascii="宋体" w:hAnsi="宋体" w:cs="宋体"/>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2.其他资产</w:t>
            </w:r>
          </w:p>
        </w:tc>
        <w:tc>
          <w:tcPr>
            <w:tcW w:w="1513" w:type="dxa"/>
            <w:vAlign w:val="center"/>
          </w:tcPr>
          <w:p>
            <w:pPr>
              <w:jc w:val="left"/>
              <w:rPr>
                <w:rFonts w:ascii="宋体" w:hAnsi="宋体" w:cs="宋体"/>
              </w:rPr>
            </w:pPr>
            <w:r>
              <w:rPr>
                <w:rFonts w:hint="eastAsia" w:ascii="宋体" w:hAnsi="宋体" w:cs="宋体"/>
              </w:rPr>
              <w:t>1.长期待摊费用；</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2.应收融资租赁款；</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3.使用权资产</w:t>
            </w:r>
          </w:p>
        </w:tc>
        <w:tc>
          <w:tcPr>
            <w:tcW w:w="2087" w:type="dxa"/>
          </w:tcPr>
          <w:p>
            <w:pPr>
              <w:jc w:val="left"/>
              <w:rPr>
                <w:rFonts w:ascii="宋体" w:hAnsi="宋体" w:cs="宋体"/>
              </w:rPr>
            </w:pPr>
            <w:r>
              <w:rPr>
                <w:rFonts w:hint="eastAsia" w:ascii="宋体" w:hAnsi="宋体" w:cs="宋体"/>
              </w:rPr>
              <w:t>1.掌握长期待摊费用的账务处理；</w:t>
            </w:r>
          </w:p>
          <w:p>
            <w:pPr>
              <w:pStyle w:val="2"/>
              <w:ind w:firstLine="0" w:firstLineChars="0"/>
              <w:rPr>
                <w:rFonts w:ascii="宋体" w:hAnsi="宋体" w:eastAsia="宋体" w:cs="宋体"/>
                <w:lang w:val="en-US"/>
              </w:rPr>
            </w:pPr>
            <w:r>
              <w:rPr>
                <w:rFonts w:hint="eastAsia" w:ascii="宋体" w:hAnsi="宋体" w:eastAsia="宋体" w:cs="宋体"/>
                <w:lang w:val="en-US"/>
              </w:rPr>
              <w:t>2.重点掌握</w:t>
            </w:r>
            <w:r>
              <w:rPr>
                <w:rFonts w:hint="eastAsia" w:ascii="宋体" w:hAnsi="宋体" w:eastAsia="宋体" w:cs="宋体"/>
                <w:szCs w:val="21"/>
                <w:lang w:val="en-US"/>
              </w:rPr>
              <w:t>应收融资租赁款的账务处理</w:t>
            </w:r>
          </w:p>
        </w:tc>
        <w:tc>
          <w:tcPr>
            <w:tcW w:w="1575" w:type="dxa"/>
          </w:tcPr>
          <w:p>
            <w:pPr>
              <w:rPr>
                <w:rFonts w:ascii="宋体" w:hAnsi="宋体" w:cs="宋体"/>
              </w:rPr>
            </w:pPr>
            <w:r>
              <w:rPr>
                <w:rFonts w:hint="eastAsia" w:ascii="宋体" w:hAnsi="宋体" w:cs="宋体"/>
              </w:rPr>
              <w:t>1.应收融资租赁款的账务处理；</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2.使用权资产的核算；</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szCs w:val="21"/>
              </w:rPr>
              <w:t>善用法律保护自己合法权益</w:t>
            </w:r>
          </w:p>
        </w:tc>
        <w:tc>
          <w:tcPr>
            <w:tcW w:w="1142" w:type="dxa"/>
          </w:tcPr>
          <w:p>
            <w:pPr>
              <w:jc w:val="left"/>
              <w:rPr>
                <w:rFonts w:ascii="宋体" w:hAnsi="宋体" w:cs="宋体"/>
              </w:rPr>
            </w:pPr>
            <w:r>
              <w:rPr>
                <w:rFonts w:hint="eastAsia" w:ascii="宋体" w:hAnsi="宋体" w:cs="宋体"/>
              </w:rPr>
              <w:t>案例分析；</w:t>
            </w:r>
          </w:p>
          <w:p>
            <w:pPr>
              <w:jc w:val="left"/>
              <w:rPr>
                <w:rFonts w:ascii="宋体" w:hAnsi="宋体" w:cs="宋体"/>
              </w:rPr>
            </w:pPr>
            <w:r>
              <w:rPr>
                <w:rFonts w:hint="eastAsia" w:ascii="宋体" w:hAnsi="宋体" w:cs="宋体"/>
              </w:rPr>
              <w:t>引导创新；</w:t>
            </w:r>
          </w:p>
          <w:p>
            <w:pPr>
              <w:jc w:val="left"/>
              <w:rPr>
                <w:rFonts w:ascii="宋体" w:hAnsi="宋体" w:cs="宋体"/>
                <w:szCs w:val="21"/>
              </w:rPr>
            </w:pPr>
            <w:r>
              <w:rPr>
                <w:rFonts w:hint="eastAsia" w:ascii="宋体" w:hAnsi="宋体" w:cs="宋体"/>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9</w:t>
            </w:r>
          </w:p>
        </w:tc>
        <w:tc>
          <w:tcPr>
            <w:tcW w:w="775" w:type="dxa"/>
            <w:vMerge w:val="restart"/>
            <w:vAlign w:val="center"/>
          </w:tcPr>
          <w:p>
            <w:pPr>
              <w:jc w:val="center"/>
              <w:rPr>
                <w:rFonts w:ascii="宋体" w:hAnsi="宋体" w:cs="宋体"/>
              </w:rPr>
            </w:pPr>
            <w:r>
              <w:rPr>
                <w:rFonts w:hint="eastAsia" w:ascii="宋体" w:hAnsi="宋体" w:cs="宋体"/>
                <w:szCs w:val="21"/>
              </w:rPr>
              <w:t>流动负债</w:t>
            </w:r>
          </w:p>
        </w:tc>
        <w:tc>
          <w:tcPr>
            <w:tcW w:w="1286" w:type="dxa"/>
            <w:vAlign w:val="center"/>
          </w:tcPr>
          <w:p>
            <w:pPr>
              <w:jc w:val="left"/>
              <w:rPr>
                <w:rFonts w:ascii="宋体" w:hAnsi="宋体" w:cs="宋体"/>
                <w:szCs w:val="21"/>
              </w:rPr>
            </w:pPr>
            <w:r>
              <w:rPr>
                <w:rFonts w:hint="eastAsia" w:ascii="宋体" w:hAnsi="宋体" w:cs="宋体"/>
                <w:szCs w:val="21"/>
              </w:rPr>
              <w:t>1.流动负债概述</w:t>
            </w:r>
          </w:p>
        </w:tc>
        <w:tc>
          <w:tcPr>
            <w:tcW w:w="1513" w:type="dxa"/>
            <w:vAlign w:val="center"/>
          </w:tcPr>
          <w:p>
            <w:pPr>
              <w:jc w:val="left"/>
              <w:rPr>
                <w:rFonts w:ascii="宋体" w:hAnsi="宋体" w:cs="宋体"/>
              </w:rPr>
            </w:pPr>
            <w:r>
              <w:rPr>
                <w:rFonts w:hint="eastAsia" w:ascii="宋体" w:hAnsi="宋体" w:cs="宋体"/>
              </w:rPr>
              <w:t>1.流动负债的概念及性质；</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2.流动负债的分类；</w:t>
            </w:r>
          </w:p>
        </w:tc>
        <w:tc>
          <w:tcPr>
            <w:tcW w:w="2087" w:type="dxa"/>
          </w:tcPr>
          <w:p>
            <w:pPr>
              <w:jc w:val="left"/>
              <w:rPr>
                <w:rFonts w:ascii="宋体" w:hAnsi="宋体" w:cs="宋体"/>
              </w:rPr>
            </w:pPr>
            <w:r>
              <w:rPr>
                <w:rFonts w:hint="eastAsia" w:ascii="宋体" w:hAnsi="宋体" w:cs="宋体"/>
              </w:rPr>
              <w:t>1.掌握流动负债的概念；</w:t>
            </w:r>
          </w:p>
          <w:p>
            <w:pPr>
              <w:pStyle w:val="2"/>
              <w:ind w:firstLine="0" w:firstLineChars="0"/>
              <w:rPr>
                <w:rFonts w:ascii="宋体" w:hAnsi="宋体" w:eastAsia="宋体" w:cs="宋体"/>
                <w:lang w:val="en-US"/>
              </w:rPr>
            </w:pPr>
            <w:r>
              <w:rPr>
                <w:rFonts w:hint="eastAsia" w:ascii="宋体" w:hAnsi="宋体" w:eastAsia="宋体" w:cs="宋体"/>
                <w:lang w:val="en-US"/>
              </w:rPr>
              <w:t>2.重点掌握</w:t>
            </w:r>
            <w:r>
              <w:rPr>
                <w:rFonts w:hint="eastAsia" w:ascii="宋体" w:hAnsi="宋体" w:eastAsia="宋体" w:cs="宋体"/>
                <w:szCs w:val="21"/>
                <w:lang w:val="en-US"/>
              </w:rPr>
              <w:t>流动负债的分类</w:t>
            </w:r>
          </w:p>
        </w:tc>
        <w:tc>
          <w:tcPr>
            <w:tcW w:w="1575" w:type="dxa"/>
          </w:tcPr>
          <w:p>
            <w:pPr>
              <w:rPr>
                <w:rFonts w:ascii="宋体" w:hAnsi="宋体" w:cs="宋体"/>
              </w:rPr>
            </w:pPr>
            <w:r>
              <w:rPr>
                <w:rFonts w:hint="eastAsia" w:ascii="宋体" w:hAnsi="宋体" w:cs="宋体"/>
              </w:rPr>
              <w:t>1.流动负债的性质；</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2.流动负债的计价；</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szCs w:val="21"/>
              </w:rPr>
              <w:t>诚信守法的职业素养和风险意识</w:t>
            </w:r>
          </w:p>
        </w:tc>
        <w:tc>
          <w:tcPr>
            <w:tcW w:w="1142" w:type="dxa"/>
          </w:tcPr>
          <w:p>
            <w:pPr>
              <w:rPr>
                <w:rFonts w:ascii="宋体" w:hAnsi="宋体" w:cs="宋体"/>
                <w:szCs w:val="21"/>
              </w:rPr>
            </w:pPr>
            <w:r>
              <w:rPr>
                <w:rFonts w:hint="eastAsia" w:ascii="宋体" w:hAnsi="宋体" w:cs="宋体"/>
                <w:szCs w:val="21"/>
              </w:rPr>
              <w:t>案例分析；</w:t>
            </w:r>
          </w:p>
          <w:p>
            <w:pPr>
              <w:jc w:val="left"/>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2.短期借款</w:t>
            </w:r>
          </w:p>
        </w:tc>
        <w:tc>
          <w:tcPr>
            <w:tcW w:w="1513" w:type="dxa"/>
            <w:vAlign w:val="center"/>
          </w:tcPr>
          <w:p>
            <w:pPr>
              <w:jc w:val="left"/>
              <w:rPr>
                <w:rFonts w:ascii="宋体" w:hAnsi="宋体" w:cs="宋体"/>
              </w:rPr>
            </w:pPr>
            <w:r>
              <w:rPr>
                <w:rFonts w:hint="eastAsia" w:ascii="宋体" w:hAnsi="宋体" w:cs="宋体"/>
              </w:rPr>
              <w:t xml:space="preserve">短期借款确认、核算； </w:t>
            </w:r>
          </w:p>
          <w:p>
            <w:pPr>
              <w:jc w:val="left"/>
              <w:rPr>
                <w:rFonts w:ascii="宋体" w:hAnsi="宋体" w:cs="宋体"/>
                <w:szCs w:val="24"/>
              </w:rPr>
            </w:pPr>
          </w:p>
        </w:tc>
        <w:tc>
          <w:tcPr>
            <w:tcW w:w="2087" w:type="dxa"/>
          </w:tcPr>
          <w:p>
            <w:pPr>
              <w:jc w:val="left"/>
              <w:rPr>
                <w:rFonts w:ascii="宋体" w:hAnsi="宋体" w:cs="宋体"/>
              </w:rPr>
            </w:pPr>
            <w:r>
              <w:rPr>
                <w:rFonts w:hint="eastAsia" w:ascii="宋体" w:hAnsi="宋体" w:cs="宋体"/>
              </w:rPr>
              <w:t xml:space="preserve">1.能准确计算短期借款利息； </w:t>
            </w:r>
          </w:p>
          <w:p>
            <w:pPr>
              <w:jc w:val="left"/>
              <w:rPr>
                <w:rFonts w:ascii="宋体" w:hAnsi="宋体" w:cs="宋体"/>
              </w:rPr>
            </w:pPr>
            <w:r>
              <w:rPr>
                <w:rFonts w:hint="eastAsia" w:ascii="宋体" w:hAnsi="宋体" w:cs="宋体"/>
              </w:rPr>
              <w:t xml:space="preserve">2.能对短期借款进行核算。 </w:t>
            </w:r>
          </w:p>
          <w:p>
            <w:pPr>
              <w:jc w:val="left"/>
              <w:rPr>
                <w:rFonts w:ascii="宋体" w:hAnsi="宋体" w:cs="宋体"/>
                <w:szCs w:val="24"/>
              </w:rPr>
            </w:pPr>
          </w:p>
        </w:tc>
        <w:tc>
          <w:tcPr>
            <w:tcW w:w="1575" w:type="dxa"/>
          </w:tcPr>
          <w:p>
            <w:pPr>
              <w:rPr>
                <w:rFonts w:ascii="宋体" w:hAnsi="宋体" w:cs="宋体"/>
                <w:szCs w:val="21"/>
              </w:rPr>
            </w:pPr>
            <w:r>
              <w:rPr>
                <w:rFonts w:hint="eastAsia" w:ascii="宋体" w:hAnsi="宋体" w:cs="宋体"/>
                <w:szCs w:val="21"/>
              </w:rPr>
              <w:t>对短期借款进行核算；</w:t>
            </w:r>
          </w:p>
          <w:p>
            <w:pPr>
              <w:rPr>
                <w:rFonts w:ascii="宋体" w:hAnsi="宋体" w:cs="宋体"/>
                <w:szCs w:val="21"/>
              </w:rPr>
            </w:pPr>
            <w:r>
              <w:rPr>
                <w:rFonts w:hint="eastAsia" w:ascii="宋体" w:hAnsi="宋体" w:cs="宋体"/>
                <w:szCs w:val="21"/>
              </w:rPr>
              <w:t>2.</w:t>
            </w:r>
            <w:r>
              <w:rPr>
                <w:rFonts w:hint="eastAsia" w:ascii="宋体" w:hAnsi="宋体" w:cs="宋体"/>
                <w:szCs w:val="21"/>
                <w:lang w:val="zh-CN"/>
              </w:rPr>
              <w:t>培养严谨、慎独、求真的职业精神</w:t>
            </w:r>
          </w:p>
        </w:tc>
        <w:tc>
          <w:tcPr>
            <w:tcW w:w="1142" w:type="dxa"/>
          </w:tcPr>
          <w:p>
            <w:pPr>
              <w:jc w:val="left"/>
              <w:rPr>
                <w:rFonts w:ascii="宋体" w:hAnsi="宋体" w:cs="宋体"/>
              </w:rPr>
            </w:pPr>
            <w:r>
              <w:rPr>
                <w:rFonts w:hint="eastAsia" w:ascii="宋体" w:hAnsi="宋体" w:cs="宋体"/>
              </w:rPr>
              <w:t>案例分析；</w:t>
            </w:r>
          </w:p>
          <w:p>
            <w:pPr>
              <w:jc w:val="left"/>
              <w:rPr>
                <w:rFonts w:ascii="宋体" w:hAnsi="宋体" w:cs="宋体"/>
              </w:rPr>
            </w:pPr>
            <w:r>
              <w:rPr>
                <w:rFonts w:hint="eastAsia" w:ascii="宋体" w:hAnsi="宋体" w:cs="宋体"/>
              </w:rPr>
              <w:t>引导创新；</w:t>
            </w:r>
          </w:p>
          <w:p>
            <w:pPr>
              <w:jc w:val="left"/>
              <w:rPr>
                <w:rFonts w:ascii="宋体" w:hAnsi="宋体" w:cs="宋体"/>
                <w:szCs w:val="24"/>
              </w:rPr>
            </w:pPr>
            <w:r>
              <w:rPr>
                <w:rFonts w:hint="eastAsia" w:ascii="宋体" w:hAnsi="宋体" w:cs="宋体"/>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3.应付账款与应付票据</w:t>
            </w:r>
          </w:p>
        </w:tc>
        <w:tc>
          <w:tcPr>
            <w:tcW w:w="1513" w:type="dxa"/>
          </w:tcPr>
          <w:p>
            <w:pPr>
              <w:jc w:val="left"/>
              <w:rPr>
                <w:rFonts w:ascii="宋体" w:hAnsi="宋体" w:cs="宋体"/>
              </w:rPr>
            </w:pPr>
            <w:r>
              <w:rPr>
                <w:rFonts w:hint="eastAsia" w:ascii="宋体" w:hAnsi="宋体" w:cs="宋体"/>
              </w:rPr>
              <w:t xml:space="preserve">1.应付账款业务核算； </w:t>
            </w:r>
          </w:p>
          <w:p>
            <w:pPr>
              <w:jc w:val="left"/>
              <w:rPr>
                <w:rFonts w:ascii="宋体" w:hAnsi="宋体" w:cs="宋体"/>
              </w:rPr>
            </w:pPr>
            <w:r>
              <w:rPr>
                <w:rFonts w:hint="eastAsia" w:ascii="宋体" w:hAnsi="宋体" w:cs="宋体"/>
              </w:rPr>
              <w:t xml:space="preserve">2.应付票据业务核算； </w:t>
            </w:r>
          </w:p>
          <w:p>
            <w:pPr>
              <w:jc w:val="left"/>
              <w:rPr>
                <w:rFonts w:ascii="宋体" w:hAnsi="宋体" w:cs="宋体"/>
              </w:rPr>
            </w:pPr>
            <w:r>
              <w:rPr>
                <w:rFonts w:hint="eastAsia" w:ascii="宋体" w:hAnsi="宋体" w:cs="宋体"/>
              </w:rPr>
              <w:t xml:space="preserve">3.应付利息业务核算； </w:t>
            </w:r>
          </w:p>
          <w:p>
            <w:pPr>
              <w:jc w:val="left"/>
              <w:rPr>
                <w:rFonts w:ascii="宋体" w:hAnsi="宋体" w:cs="宋体"/>
              </w:rPr>
            </w:pPr>
            <w:r>
              <w:rPr>
                <w:rFonts w:hint="eastAsia" w:ascii="宋体" w:hAnsi="宋体" w:cs="宋体"/>
              </w:rPr>
              <w:t>4. 预收账款业务核算。</w:t>
            </w:r>
          </w:p>
          <w:p>
            <w:pPr>
              <w:jc w:val="left"/>
              <w:rPr>
                <w:rFonts w:ascii="宋体" w:hAnsi="宋体" w:cs="宋体"/>
                <w:szCs w:val="24"/>
              </w:rPr>
            </w:pPr>
          </w:p>
        </w:tc>
        <w:tc>
          <w:tcPr>
            <w:tcW w:w="2087" w:type="dxa"/>
          </w:tcPr>
          <w:p>
            <w:pPr>
              <w:jc w:val="left"/>
              <w:rPr>
                <w:rFonts w:ascii="宋体" w:hAnsi="宋体" w:cs="宋体"/>
              </w:rPr>
            </w:pPr>
            <w:r>
              <w:rPr>
                <w:rFonts w:hint="eastAsia" w:ascii="宋体" w:hAnsi="宋体" w:cs="宋体"/>
              </w:rPr>
              <w:t xml:space="preserve">1.能划分确认各种应付款项及预收款项； </w:t>
            </w:r>
          </w:p>
          <w:p>
            <w:pPr>
              <w:jc w:val="left"/>
              <w:rPr>
                <w:rFonts w:ascii="宋体" w:hAnsi="宋体" w:cs="宋体"/>
              </w:rPr>
            </w:pPr>
            <w:r>
              <w:rPr>
                <w:rFonts w:hint="eastAsia" w:ascii="宋体" w:hAnsi="宋体" w:cs="宋体"/>
              </w:rPr>
              <w:t xml:space="preserve">2.能够对应付账款、应付票据、应付利息、预收账款业务核算。 </w:t>
            </w:r>
          </w:p>
          <w:p>
            <w:pPr>
              <w:jc w:val="left"/>
              <w:rPr>
                <w:rFonts w:ascii="宋体" w:hAnsi="宋体" w:cs="宋体"/>
                <w:szCs w:val="24"/>
              </w:rPr>
            </w:pPr>
          </w:p>
        </w:tc>
        <w:tc>
          <w:tcPr>
            <w:tcW w:w="1575" w:type="dxa"/>
          </w:tcPr>
          <w:p>
            <w:pPr>
              <w:rPr>
                <w:rFonts w:ascii="宋体" w:hAnsi="宋体" w:cs="宋体"/>
                <w:szCs w:val="21"/>
              </w:rPr>
            </w:pPr>
            <w:r>
              <w:rPr>
                <w:rFonts w:hint="eastAsia" w:ascii="宋体" w:hAnsi="宋体" w:cs="宋体"/>
                <w:szCs w:val="21"/>
              </w:rPr>
              <w:t>1.应付票据业务核算；</w:t>
            </w:r>
          </w:p>
          <w:p>
            <w:pPr>
              <w:rPr>
                <w:rFonts w:ascii="宋体" w:hAnsi="宋体" w:cs="宋体"/>
                <w:szCs w:val="21"/>
              </w:rPr>
            </w:pPr>
            <w:r>
              <w:rPr>
                <w:rFonts w:hint="eastAsia" w:ascii="宋体" w:hAnsi="宋体" w:cs="宋体"/>
                <w:szCs w:val="21"/>
              </w:rPr>
              <w:t>2.预收账款业务核算；</w:t>
            </w:r>
          </w:p>
          <w:p>
            <w:pPr>
              <w:rPr>
                <w:rFonts w:ascii="宋体" w:hAnsi="宋体" w:cs="宋体"/>
                <w:szCs w:val="21"/>
              </w:rPr>
            </w:pPr>
            <w:r>
              <w:rPr>
                <w:rFonts w:hint="eastAsia" w:ascii="宋体" w:hAnsi="宋体" w:cs="宋体"/>
                <w:szCs w:val="21"/>
              </w:rPr>
              <w:t>3.培养科学严谨的探索精神和实事求是、独立思考的工作态度</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w:t>
            </w:r>
          </w:p>
          <w:p>
            <w:pPr>
              <w:rPr>
                <w:rFonts w:ascii="宋体" w:hAnsi="宋体" w:cs="宋体"/>
                <w:szCs w:val="21"/>
              </w:rPr>
            </w:pPr>
            <w:r>
              <w:rPr>
                <w:rFonts w:hint="eastAsia" w:ascii="宋体" w:hAnsi="宋体" w:cs="宋体"/>
                <w:szCs w:val="21"/>
              </w:rPr>
              <w:t>讨论交流。</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4.应交税费</w:t>
            </w:r>
          </w:p>
        </w:tc>
        <w:tc>
          <w:tcPr>
            <w:tcW w:w="1513" w:type="dxa"/>
            <w:vAlign w:val="center"/>
          </w:tcPr>
          <w:p>
            <w:pPr>
              <w:jc w:val="left"/>
              <w:rPr>
                <w:rFonts w:ascii="宋体" w:hAnsi="宋体" w:cs="宋体"/>
                <w:szCs w:val="21"/>
              </w:rPr>
            </w:pPr>
            <w:r>
              <w:rPr>
                <w:rFonts w:hint="eastAsia" w:ascii="宋体" w:hAnsi="宋体" w:cs="宋体"/>
                <w:szCs w:val="21"/>
              </w:rPr>
              <w:t xml:space="preserve">1.应交增值税、应交消费税、应交其他税费确认； </w:t>
            </w:r>
          </w:p>
          <w:p>
            <w:pPr>
              <w:jc w:val="left"/>
              <w:rPr>
                <w:rFonts w:ascii="宋体" w:hAnsi="宋体" w:cs="宋体"/>
                <w:szCs w:val="21"/>
              </w:rPr>
            </w:pPr>
            <w:r>
              <w:rPr>
                <w:rFonts w:hint="eastAsia" w:ascii="宋体" w:hAnsi="宋体" w:cs="宋体"/>
                <w:szCs w:val="21"/>
              </w:rPr>
              <w:t>2. 应交增值税、应交消费税、应交其他税费核算。</w:t>
            </w:r>
          </w:p>
          <w:p>
            <w:pPr>
              <w:jc w:val="left"/>
              <w:rPr>
                <w:rFonts w:ascii="宋体" w:hAnsi="宋体" w:cs="宋体"/>
                <w:szCs w:val="21"/>
              </w:rPr>
            </w:pPr>
          </w:p>
        </w:tc>
        <w:tc>
          <w:tcPr>
            <w:tcW w:w="2087" w:type="dxa"/>
          </w:tcPr>
          <w:p>
            <w:pPr>
              <w:rPr>
                <w:rFonts w:ascii="宋体" w:hAnsi="宋体" w:cs="宋体"/>
                <w:szCs w:val="21"/>
              </w:rPr>
            </w:pPr>
            <w:r>
              <w:rPr>
                <w:rFonts w:hint="eastAsia" w:ascii="宋体" w:hAnsi="宋体" w:cs="宋体"/>
                <w:szCs w:val="21"/>
              </w:rPr>
              <w:t xml:space="preserve">1.能办理相关业务，填制与审 </w:t>
            </w:r>
          </w:p>
          <w:p>
            <w:pPr>
              <w:rPr>
                <w:rFonts w:ascii="宋体" w:hAnsi="宋体" w:cs="宋体"/>
                <w:szCs w:val="21"/>
              </w:rPr>
            </w:pPr>
            <w:r>
              <w:rPr>
                <w:rFonts w:hint="eastAsia" w:ascii="宋体" w:hAnsi="宋体" w:cs="宋体"/>
                <w:szCs w:val="21"/>
              </w:rPr>
              <w:t xml:space="preserve">核有关业务单据； </w:t>
            </w:r>
          </w:p>
          <w:p>
            <w:pPr>
              <w:rPr>
                <w:rFonts w:ascii="宋体" w:hAnsi="宋体" w:cs="宋体"/>
                <w:szCs w:val="21"/>
              </w:rPr>
            </w:pPr>
            <w:r>
              <w:rPr>
                <w:rFonts w:hint="eastAsia" w:ascii="宋体" w:hAnsi="宋体" w:cs="宋体"/>
                <w:szCs w:val="21"/>
              </w:rPr>
              <w:t xml:space="preserve">2.在对应交税费准确计算的 </w:t>
            </w:r>
          </w:p>
          <w:p>
            <w:pPr>
              <w:rPr>
                <w:rFonts w:ascii="宋体" w:hAnsi="宋体" w:cs="宋体"/>
                <w:szCs w:val="21"/>
              </w:rPr>
            </w:pPr>
            <w:r>
              <w:rPr>
                <w:rFonts w:hint="eastAsia" w:ascii="宋体" w:hAnsi="宋体" w:cs="宋体"/>
                <w:szCs w:val="21"/>
              </w:rPr>
              <w:t>基础上对应交税费业务核算。</w:t>
            </w:r>
          </w:p>
          <w:p>
            <w:pPr>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1.应交增值税、应交消费税、应交其他税费核算；</w:t>
            </w:r>
          </w:p>
          <w:p>
            <w:pPr>
              <w:rPr>
                <w:rFonts w:ascii="宋体" w:hAnsi="宋体" w:cs="宋体"/>
                <w:szCs w:val="21"/>
              </w:rPr>
            </w:pPr>
            <w:r>
              <w:rPr>
                <w:rFonts w:hint="eastAsia" w:ascii="宋体" w:hAnsi="宋体" w:cs="宋体"/>
                <w:szCs w:val="21"/>
              </w:rPr>
              <w:t>2.家国情怀和民族自豪感</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10</w:t>
            </w:r>
          </w:p>
        </w:tc>
        <w:tc>
          <w:tcPr>
            <w:tcW w:w="775" w:type="dxa"/>
            <w:vMerge w:val="restart"/>
            <w:vAlign w:val="center"/>
          </w:tcPr>
          <w:p>
            <w:pPr>
              <w:jc w:val="center"/>
              <w:rPr>
                <w:rFonts w:ascii="宋体" w:hAnsi="宋体" w:cs="宋体"/>
              </w:rPr>
            </w:pPr>
            <w:r>
              <w:rPr>
                <w:rFonts w:hint="eastAsia" w:ascii="宋体" w:hAnsi="宋体" w:cs="宋体"/>
              </w:rPr>
              <w:t>所有者权益</w:t>
            </w:r>
          </w:p>
        </w:tc>
        <w:tc>
          <w:tcPr>
            <w:tcW w:w="1286" w:type="dxa"/>
            <w:vAlign w:val="center"/>
          </w:tcPr>
          <w:p>
            <w:pPr>
              <w:jc w:val="left"/>
              <w:rPr>
                <w:rFonts w:ascii="宋体" w:hAnsi="宋体" w:cs="宋体"/>
                <w:szCs w:val="21"/>
              </w:rPr>
            </w:pPr>
            <w:r>
              <w:rPr>
                <w:rFonts w:hint="eastAsia" w:ascii="宋体" w:hAnsi="宋体" w:cs="宋体"/>
                <w:szCs w:val="21"/>
              </w:rPr>
              <w:t>1.所有者权益概述</w:t>
            </w:r>
          </w:p>
        </w:tc>
        <w:tc>
          <w:tcPr>
            <w:tcW w:w="1513" w:type="dxa"/>
            <w:vAlign w:val="center"/>
          </w:tcPr>
          <w:p>
            <w:pPr>
              <w:jc w:val="left"/>
              <w:rPr>
                <w:rFonts w:ascii="宋体" w:hAnsi="宋体" w:cs="宋体"/>
              </w:rPr>
            </w:pPr>
            <w:r>
              <w:rPr>
                <w:rFonts w:hint="eastAsia" w:ascii="宋体" w:hAnsi="宋体" w:cs="宋体"/>
              </w:rPr>
              <w:t>1.所有者权益的性质；</w:t>
            </w:r>
          </w:p>
          <w:p>
            <w:pPr>
              <w:pStyle w:val="2"/>
              <w:ind w:firstLine="0" w:firstLineChars="0"/>
              <w:rPr>
                <w:rFonts w:ascii="宋体" w:hAnsi="宋体" w:eastAsia="宋体" w:cs="宋体"/>
                <w:lang w:val="en-US"/>
              </w:rPr>
            </w:pPr>
            <w:r>
              <w:rPr>
                <w:rFonts w:hint="eastAsia" w:ascii="宋体" w:hAnsi="宋体" w:eastAsia="宋体" w:cs="宋体"/>
                <w:szCs w:val="21"/>
                <w:lang w:val="en-US"/>
              </w:rPr>
              <w:t>2.分类</w:t>
            </w:r>
          </w:p>
        </w:tc>
        <w:tc>
          <w:tcPr>
            <w:tcW w:w="2087" w:type="dxa"/>
          </w:tcPr>
          <w:p>
            <w:pPr>
              <w:jc w:val="left"/>
              <w:rPr>
                <w:rFonts w:ascii="宋体" w:hAnsi="宋体" w:cs="宋体"/>
              </w:rPr>
            </w:pPr>
            <w:r>
              <w:rPr>
                <w:rFonts w:hint="eastAsia" w:ascii="宋体" w:hAnsi="宋体" w:cs="宋体"/>
              </w:rPr>
              <w:t>1.掌握所有者权益的概念；</w:t>
            </w:r>
          </w:p>
          <w:p>
            <w:pPr>
              <w:pStyle w:val="2"/>
              <w:ind w:firstLine="0" w:firstLineChars="0"/>
              <w:rPr>
                <w:rFonts w:ascii="宋体" w:hAnsi="宋体" w:eastAsia="宋体" w:cs="宋体"/>
                <w:lang w:val="en-US"/>
              </w:rPr>
            </w:pPr>
            <w:r>
              <w:rPr>
                <w:rFonts w:hint="eastAsia" w:ascii="宋体" w:hAnsi="宋体" w:eastAsia="宋体" w:cs="宋体"/>
                <w:szCs w:val="21"/>
                <w:lang w:val="en-US"/>
              </w:rPr>
              <w:t>2.重点掌握所有者权益的分类</w:t>
            </w:r>
          </w:p>
        </w:tc>
        <w:tc>
          <w:tcPr>
            <w:tcW w:w="1575" w:type="dxa"/>
          </w:tcPr>
          <w:p>
            <w:pPr>
              <w:rPr>
                <w:rFonts w:ascii="宋体" w:hAnsi="宋体" w:cs="宋体"/>
              </w:rPr>
            </w:pPr>
            <w:r>
              <w:rPr>
                <w:rFonts w:hint="eastAsia" w:ascii="宋体" w:hAnsi="宋体" w:cs="宋体"/>
              </w:rPr>
              <w:t>1.有限责任公司；</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2.股份有限公司；</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szCs w:val="21"/>
              </w:rPr>
              <w:t>培养学生高度的社会责任感和使命感</w:t>
            </w:r>
          </w:p>
        </w:tc>
        <w:tc>
          <w:tcPr>
            <w:tcW w:w="1142" w:type="dxa"/>
          </w:tcPr>
          <w:p>
            <w:pPr>
              <w:rPr>
                <w:rFonts w:ascii="宋体" w:hAnsi="宋体" w:cs="宋体"/>
                <w:szCs w:val="21"/>
              </w:rPr>
            </w:pPr>
            <w:r>
              <w:rPr>
                <w:rFonts w:hint="eastAsia" w:ascii="宋体" w:hAnsi="宋体" w:cs="宋体"/>
                <w:szCs w:val="21"/>
              </w:rPr>
              <w:t>案例分析；</w:t>
            </w:r>
          </w:p>
          <w:p>
            <w:pPr>
              <w:jc w:val="left"/>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w:t>
            </w:r>
            <w:r>
              <w:rPr>
                <w:rFonts w:hint="eastAsia" w:ascii="宋体" w:hAnsi="宋体" w:cs="宋体"/>
                <w:bCs/>
                <w:szCs w:val="21"/>
              </w:rPr>
              <w:t>实收资本</w:t>
            </w:r>
          </w:p>
        </w:tc>
        <w:tc>
          <w:tcPr>
            <w:tcW w:w="1513" w:type="dxa"/>
            <w:vAlign w:val="center"/>
          </w:tcPr>
          <w:p>
            <w:pPr>
              <w:jc w:val="left"/>
              <w:rPr>
                <w:rFonts w:ascii="宋体" w:hAnsi="宋体" w:cs="宋体"/>
                <w:szCs w:val="21"/>
              </w:rPr>
            </w:pPr>
            <w:r>
              <w:rPr>
                <w:rFonts w:hint="eastAsia" w:ascii="宋体" w:hAnsi="宋体" w:cs="宋体"/>
                <w:szCs w:val="21"/>
              </w:rPr>
              <w:t xml:space="preserve">1.实收资本核算。 </w:t>
            </w:r>
          </w:p>
          <w:p>
            <w:pPr>
              <w:jc w:val="left"/>
              <w:rPr>
                <w:rFonts w:ascii="宋体" w:hAnsi="宋体" w:cs="宋体"/>
                <w:szCs w:val="21"/>
              </w:rPr>
            </w:pPr>
            <w:r>
              <w:rPr>
                <w:rFonts w:hint="eastAsia" w:ascii="宋体" w:hAnsi="宋体" w:cs="宋体"/>
                <w:szCs w:val="21"/>
              </w:rPr>
              <w:t xml:space="preserve">2.资本公积核算。 </w:t>
            </w:r>
          </w:p>
          <w:p>
            <w:pPr>
              <w:jc w:val="left"/>
              <w:rPr>
                <w:rFonts w:ascii="宋体" w:hAnsi="宋体" w:cs="宋体"/>
                <w:szCs w:val="21"/>
              </w:rPr>
            </w:pPr>
          </w:p>
        </w:tc>
        <w:tc>
          <w:tcPr>
            <w:tcW w:w="2087" w:type="dxa"/>
          </w:tcPr>
          <w:p>
            <w:pPr>
              <w:jc w:val="left"/>
              <w:rPr>
                <w:rFonts w:ascii="宋体" w:hAnsi="宋体" w:cs="宋体"/>
                <w:szCs w:val="21"/>
              </w:rPr>
            </w:pPr>
            <w:r>
              <w:rPr>
                <w:rFonts w:hint="eastAsia" w:ascii="宋体" w:hAnsi="宋体" w:cs="宋体"/>
                <w:szCs w:val="21"/>
              </w:rPr>
              <w:t xml:space="preserve">1.能确认实收资本； </w:t>
            </w:r>
          </w:p>
          <w:p>
            <w:pPr>
              <w:jc w:val="left"/>
              <w:rPr>
                <w:rFonts w:ascii="宋体" w:hAnsi="宋体" w:cs="宋体"/>
                <w:szCs w:val="21"/>
              </w:rPr>
            </w:pPr>
            <w:r>
              <w:rPr>
                <w:rFonts w:hint="eastAsia" w:ascii="宋体" w:hAnsi="宋体" w:cs="宋体"/>
                <w:szCs w:val="21"/>
              </w:rPr>
              <w:t xml:space="preserve">2.能够对实收资本业务核算。 </w:t>
            </w:r>
          </w:p>
          <w:p>
            <w:pPr>
              <w:jc w:val="left"/>
              <w:rPr>
                <w:rFonts w:ascii="宋体" w:hAnsi="宋体" w:cs="宋体"/>
                <w:szCs w:val="21"/>
              </w:rPr>
            </w:pPr>
            <w:r>
              <w:rPr>
                <w:rFonts w:hint="eastAsia" w:ascii="宋体" w:hAnsi="宋体" w:cs="宋体"/>
                <w:szCs w:val="21"/>
              </w:rPr>
              <w:t xml:space="preserve">3.能确认资本公积； </w:t>
            </w:r>
          </w:p>
          <w:p>
            <w:pPr>
              <w:jc w:val="left"/>
              <w:rPr>
                <w:rFonts w:ascii="宋体" w:hAnsi="宋体" w:cs="宋体"/>
                <w:szCs w:val="21"/>
              </w:rPr>
            </w:pPr>
            <w:r>
              <w:rPr>
                <w:rFonts w:hint="eastAsia" w:ascii="宋体" w:hAnsi="宋体" w:cs="宋体"/>
                <w:szCs w:val="21"/>
              </w:rPr>
              <w:t>4.能够对资本公积业务核算。</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 xml:space="preserve">1.实收资本算； </w:t>
            </w:r>
          </w:p>
          <w:p>
            <w:pPr>
              <w:rPr>
                <w:rFonts w:ascii="宋体" w:hAnsi="宋体" w:cs="宋体"/>
                <w:szCs w:val="21"/>
              </w:rPr>
            </w:pPr>
            <w:r>
              <w:rPr>
                <w:rFonts w:hint="eastAsia" w:ascii="宋体" w:hAnsi="宋体" w:cs="宋体"/>
                <w:szCs w:val="21"/>
              </w:rPr>
              <w:t>2.资本公积算；</w:t>
            </w:r>
          </w:p>
          <w:p>
            <w:pPr>
              <w:rPr>
                <w:rFonts w:ascii="宋体" w:hAnsi="宋体" w:cs="宋体"/>
                <w:szCs w:val="21"/>
              </w:rPr>
            </w:pPr>
            <w:r>
              <w:rPr>
                <w:rFonts w:hint="eastAsia" w:ascii="宋体" w:hAnsi="宋体" w:cs="宋体"/>
                <w:szCs w:val="21"/>
              </w:rPr>
              <w:t>3.创新思维、团队合作和沟通协作意识的培养</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w:t>
            </w:r>
            <w:r>
              <w:rPr>
                <w:rFonts w:hint="eastAsia" w:ascii="宋体" w:hAnsi="宋体" w:cs="宋体"/>
                <w:bCs/>
                <w:szCs w:val="21"/>
              </w:rPr>
              <w:t>留存收益</w:t>
            </w:r>
          </w:p>
        </w:tc>
        <w:tc>
          <w:tcPr>
            <w:tcW w:w="1513" w:type="dxa"/>
            <w:vAlign w:val="center"/>
          </w:tcPr>
          <w:p>
            <w:pPr>
              <w:jc w:val="left"/>
              <w:rPr>
                <w:rFonts w:ascii="宋体" w:hAnsi="宋体" w:cs="宋体"/>
                <w:szCs w:val="21"/>
              </w:rPr>
            </w:pPr>
            <w:r>
              <w:rPr>
                <w:rFonts w:hint="eastAsia" w:ascii="宋体" w:hAnsi="宋体" w:cs="宋体"/>
                <w:szCs w:val="21"/>
              </w:rPr>
              <w:t xml:space="preserve">留存收益核算 </w:t>
            </w:r>
          </w:p>
          <w:p>
            <w:pPr>
              <w:jc w:val="left"/>
              <w:rPr>
                <w:rFonts w:ascii="宋体" w:hAnsi="宋体" w:cs="宋体"/>
                <w:szCs w:val="21"/>
              </w:rPr>
            </w:pPr>
          </w:p>
        </w:tc>
        <w:tc>
          <w:tcPr>
            <w:tcW w:w="2087" w:type="dxa"/>
          </w:tcPr>
          <w:p>
            <w:pPr>
              <w:jc w:val="left"/>
              <w:rPr>
                <w:rFonts w:ascii="宋体" w:hAnsi="宋体" w:cs="宋体"/>
                <w:szCs w:val="21"/>
              </w:rPr>
            </w:pPr>
            <w:r>
              <w:rPr>
                <w:rFonts w:hint="eastAsia" w:ascii="宋体" w:hAnsi="宋体" w:cs="宋体"/>
                <w:szCs w:val="21"/>
              </w:rPr>
              <w:t xml:space="preserve">1.能确认留存收益； </w:t>
            </w:r>
          </w:p>
          <w:p>
            <w:pPr>
              <w:jc w:val="left"/>
              <w:rPr>
                <w:rFonts w:ascii="宋体" w:hAnsi="宋体" w:cs="宋体"/>
                <w:szCs w:val="21"/>
              </w:rPr>
            </w:pPr>
            <w:r>
              <w:rPr>
                <w:rFonts w:hint="eastAsia" w:ascii="宋体" w:hAnsi="宋体" w:cs="宋体"/>
                <w:szCs w:val="21"/>
              </w:rPr>
              <w:t xml:space="preserve">2.能够对留存收益业务核 </w:t>
            </w:r>
          </w:p>
          <w:p>
            <w:pPr>
              <w:jc w:val="left"/>
              <w:rPr>
                <w:rFonts w:ascii="宋体" w:hAnsi="宋体" w:cs="宋体"/>
                <w:szCs w:val="21"/>
              </w:rPr>
            </w:pPr>
            <w:r>
              <w:rPr>
                <w:rFonts w:hint="eastAsia" w:ascii="宋体" w:hAnsi="宋体" w:cs="宋体"/>
                <w:szCs w:val="21"/>
              </w:rPr>
              <w:t xml:space="preserve">算； </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1.留存收益算；</w:t>
            </w:r>
          </w:p>
          <w:p>
            <w:pPr>
              <w:rPr>
                <w:rFonts w:ascii="宋体" w:hAnsi="宋体" w:cs="宋体"/>
                <w:szCs w:val="21"/>
              </w:rPr>
            </w:pPr>
            <w:r>
              <w:rPr>
                <w:rFonts w:hint="eastAsia" w:ascii="宋体" w:hAnsi="宋体" w:cs="宋体"/>
                <w:szCs w:val="21"/>
              </w:rPr>
              <w:t>2.增强社会责任感</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11</w:t>
            </w:r>
          </w:p>
        </w:tc>
        <w:tc>
          <w:tcPr>
            <w:tcW w:w="775" w:type="dxa"/>
            <w:vMerge w:val="restart"/>
            <w:vAlign w:val="center"/>
          </w:tcPr>
          <w:p>
            <w:pPr>
              <w:jc w:val="center"/>
              <w:rPr>
                <w:rFonts w:ascii="宋体" w:hAnsi="宋体" w:cs="宋体"/>
              </w:rPr>
            </w:pPr>
            <w:r>
              <w:rPr>
                <w:rFonts w:hint="eastAsia" w:ascii="宋体" w:hAnsi="宋体" w:cs="宋体"/>
                <w:bCs/>
                <w:szCs w:val="21"/>
              </w:rPr>
              <w:t>收入和费用</w:t>
            </w:r>
          </w:p>
        </w:tc>
        <w:tc>
          <w:tcPr>
            <w:tcW w:w="1286" w:type="dxa"/>
            <w:vAlign w:val="center"/>
          </w:tcPr>
          <w:p>
            <w:pPr>
              <w:jc w:val="left"/>
              <w:rPr>
                <w:rFonts w:ascii="宋体" w:hAnsi="宋体" w:cs="宋体"/>
                <w:szCs w:val="21"/>
              </w:rPr>
            </w:pPr>
            <w:r>
              <w:rPr>
                <w:rFonts w:hint="eastAsia" w:ascii="宋体" w:hAnsi="宋体" w:cs="宋体"/>
                <w:bCs/>
                <w:szCs w:val="21"/>
              </w:rPr>
              <w:t>1.收入概述</w:t>
            </w:r>
          </w:p>
        </w:tc>
        <w:tc>
          <w:tcPr>
            <w:tcW w:w="1513" w:type="dxa"/>
            <w:vAlign w:val="center"/>
          </w:tcPr>
          <w:p>
            <w:pPr>
              <w:jc w:val="left"/>
              <w:rPr>
                <w:rFonts w:ascii="宋体" w:hAnsi="宋体" w:cs="宋体"/>
              </w:rPr>
            </w:pPr>
            <w:r>
              <w:rPr>
                <w:rFonts w:hint="eastAsia" w:ascii="宋体" w:hAnsi="宋体" w:cs="宋体"/>
              </w:rPr>
              <w:t>1.收入的概念和特点；</w:t>
            </w:r>
          </w:p>
          <w:p>
            <w:pPr>
              <w:pStyle w:val="2"/>
              <w:ind w:firstLine="0" w:firstLineChars="0"/>
              <w:rPr>
                <w:rFonts w:ascii="宋体" w:hAnsi="宋体" w:eastAsia="宋体" w:cs="宋体"/>
                <w:lang w:val="en-US"/>
              </w:rPr>
            </w:pPr>
            <w:r>
              <w:rPr>
                <w:rFonts w:hint="eastAsia" w:ascii="宋体" w:hAnsi="宋体" w:eastAsia="宋体" w:cs="宋体"/>
                <w:lang w:val="en-US"/>
              </w:rPr>
              <w:t>2.收入的确认；</w:t>
            </w:r>
          </w:p>
          <w:p>
            <w:pPr>
              <w:pStyle w:val="2"/>
              <w:ind w:firstLine="0" w:firstLineChars="0"/>
              <w:rPr>
                <w:rFonts w:ascii="宋体" w:hAnsi="宋体" w:eastAsia="宋体" w:cs="宋体"/>
                <w:lang w:val="en-US"/>
              </w:rPr>
            </w:pPr>
            <w:r>
              <w:rPr>
                <w:rFonts w:hint="eastAsia" w:ascii="宋体" w:hAnsi="宋体" w:eastAsia="宋体" w:cs="宋体"/>
                <w:lang w:val="en-US"/>
              </w:rPr>
              <w:t>3.收入的计量</w:t>
            </w:r>
          </w:p>
        </w:tc>
        <w:tc>
          <w:tcPr>
            <w:tcW w:w="2087" w:type="dxa"/>
          </w:tcPr>
          <w:p>
            <w:pPr>
              <w:jc w:val="left"/>
              <w:rPr>
                <w:rFonts w:ascii="宋体" w:hAnsi="宋体" w:cs="宋体"/>
              </w:rPr>
            </w:pPr>
            <w:r>
              <w:rPr>
                <w:rFonts w:hint="eastAsia" w:ascii="宋体" w:hAnsi="宋体" w:cs="宋体"/>
              </w:rPr>
              <w:t>1.掌握收入的概念；</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2.重点掌握收入的确认原则；</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3.重点掌握收入的确认条件；</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4.掌握收入的计量原则</w:t>
            </w:r>
          </w:p>
        </w:tc>
        <w:tc>
          <w:tcPr>
            <w:tcW w:w="1575" w:type="dxa"/>
          </w:tcPr>
          <w:p>
            <w:pPr>
              <w:rPr>
                <w:rFonts w:ascii="宋体" w:hAnsi="宋体" w:cs="宋体"/>
              </w:rPr>
            </w:pPr>
            <w:r>
              <w:rPr>
                <w:rFonts w:hint="eastAsia" w:ascii="宋体" w:hAnsi="宋体" w:cs="宋体"/>
              </w:rPr>
              <w:t>1.收入的确认原则和确认条件；</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2.可变对价；</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3.交易价格的分摊；</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4.</w:t>
            </w:r>
            <w:r>
              <w:rPr>
                <w:rFonts w:hint="eastAsia" w:ascii="宋体" w:hAnsi="宋体" w:eastAsia="宋体" w:cs="宋体"/>
                <w:szCs w:val="21"/>
              </w:rPr>
              <w:t>提高技能、德技并修</w:t>
            </w:r>
          </w:p>
        </w:tc>
        <w:tc>
          <w:tcPr>
            <w:tcW w:w="1142" w:type="dxa"/>
          </w:tcPr>
          <w:p>
            <w:pPr>
              <w:jc w:val="left"/>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2.按时点确认的收入</w:t>
            </w:r>
          </w:p>
        </w:tc>
        <w:tc>
          <w:tcPr>
            <w:tcW w:w="1513" w:type="dxa"/>
            <w:vAlign w:val="center"/>
          </w:tcPr>
          <w:p>
            <w:pPr>
              <w:jc w:val="left"/>
              <w:rPr>
                <w:rFonts w:ascii="宋体" w:hAnsi="宋体" w:cs="宋体"/>
              </w:rPr>
            </w:pPr>
            <w:r>
              <w:rPr>
                <w:rFonts w:hint="eastAsia" w:ascii="宋体" w:hAnsi="宋体" w:cs="宋体"/>
              </w:rPr>
              <w:t>1.收入核算的账户设置；</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2.一般销售业务的核算；</w:t>
            </w:r>
          </w:p>
        </w:tc>
        <w:tc>
          <w:tcPr>
            <w:tcW w:w="2087" w:type="dxa"/>
          </w:tcPr>
          <w:p>
            <w:pPr>
              <w:jc w:val="left"/>
              <w:rPr>
                <w:rFonts w:ascii="宋体" w:hAnsi="宋体" w:cs="宋体"/>
              </w:rPr>
            </w:pPr>
            <w:r>
              <w:rPr>
                <w:rFonts w:hint="eastAsia" w:ascii="宋体" w:hAnsi="宋体" w:cs="宋体"/>
              </w:rPr>
              <w:t>1.掌握时点履约的认定；</w:t>
            </w:r>
          </w:p>
          <w:p>
            <w:pPr>
              <w:pStyle w:val="2"/>
              <w:ind w:firstLine="0" w:firstLineChars="0"/>
              <w:rPr>
                <w:rFonts w:ascii="宋体" w:hAnsi="宋体" w:eastAsia="宋体" w:cs="宋体"/>
                <w:lang w:val="en-US"/>
              </w:rPr>
            </w:pPr>
            <w:r>
              <w:rPr>
                <w:rFonts w:hint="eastAsia" w:ascii="宋体" w:hAnsi="宋体" w:eastAsia="宋体" w:cs="宋体"/>
                <w:szCs w:val="21"/>
                <w:lang w:val="en-US"/>
              </w:rPr>
              <w:t>2.重点掌握一般销售业务的核算</w:t>
            </w:r>
          </w:p>
        </w:tc>
        <w:tc>
          <w:tcPr>
            <w:tcW w:w="1575" w:type="dxa"/>
          </w:tcPr>
          <w:p>
            <w:pPr>
              <w:rPr>
                <w:rFonts w:ascii="宋体" w:hAnsi="宋体" w:cs="宋体"/>
              </w:rPr>
            </w:pPr>
            <w:r>
              <w:rPr>
                <w:rFonts w:hint="eastAsia" w:ascii="宋体" w:hAnsi="宋体" w:cs="宋体"/>
              </w:rPr>
              <w:t>1.销售折扣与折让；</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2.销售退回；</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3.委托代销；</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4.</w:t>
            </w:r>
            <w:r>
              <w:rPr>
                <w:rFonts w:hint="eastAsia" w:ascii="宋体" w:hAnsi="宋体" w:eastAsia="宋体" w:cs="宋体"/>
              </w:rPr>
              <w:t>强求知欲和学习兴趣</w:t>
            </w:r>
          </w:p>
        </w:tc>
        <w:tc>
          <w:tcPr>
            <w:tcW w:w="1142" w:type="dxa"/>
          </w:tcPr>
          <w:p>
            <w:pPr>
              <w:rPr>
                <w:rFonts w:ascii="宋体" w:hAnsi="宋体" w:cs="宋体"/>
                <w:szCs w:val="21"/>
              </w:rPr>
            </w:pPr>
            <w:r>
              <w:rPr>
                <w:rFonts w:hint="eastAsia" w:ascii="宋体" w:hAnsi="宋体" w:cs="宋体"/>
                <w:szCs w:val="21"/>
              </w:rPr>
              <w:t>案例分析；</w:t>
            </w:r>
          </w:p>
          <w:p>
            <w:pPr>
              <w:jc w:val="left"/>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3.按时段确认的收入</w:t>
            </w:r>
          </w:p>
        </w:tc>
        <w:tc>
          <w:tcPr>
            <w:tcW w:w="1513" w:type="dxa"/>
            <w:vAlign w:val="center"/>
          </w:tcPr>
          <w:p>
            <w:pPr>
              <w:jc w:val="left"/>
              <w:rPr>
                <w:rFonts w:ascii="宋体" w:hAnsi="宋体" w:cs="宋体"/>
              </w:rPr>
            </w:pPr>
            <w:r>
              <w:rPr>
                <w:rFonts w:hint="eastAsia" w:ascii="宋体" w:hAnsi="宋体" w:cs="宋体"/>
              </w:rPr>
              <w:t>1.按时段确认收入金额的计算方法；</w:t>
            </w:r>
          </w:p>
          <w:p>
            <w:pPr>
              <w:pStyle w:val="2"/>
              <w:ind w:firstLine="0" w:firstLineChars="0"/>
              <w:rPr>
                <w:rFonts w:ascii="宋体" w:hAnsi="宋体" w:eastAsia="宋体" w:cs="宋体"/>
                <w:lang w:val="en-US"/>
              </w:rPr>
            </w:pPr>
            <w:r>
              <w:rPr>
                <w:rFonts w:hint="eastAsia" w:ascii="宋体" w:hAnsi="宋体" w:eastAsia="宋体" w:cs="宋体"/>
                <w:szCs w:val="21"/>
                <w:lang w:val="en-US"/>
              </w:rPr>
              <w:t>2.按时段确认收入的核算</w:t>
            </w:r>
          </w:p>
        </w:tc>
        <w:tc>
          <w:tcPr>
            <w:tcW w:w="2087" w:type="dxa"/>
          </w:tcPr>
          <w:p>
            <w:pPr>
              <w:jc w:val="left"/>
              <w:rPr>
                <w:rFonts w:ascii="宋体" w:hAnsi="宋体" w:cs="宋体"/>
              </w:rPr>
            </w:pPr>
            <w:r>
              <w:rPr>
                <w:rFonts w:hint="eastAsia" w:ascii="宋体" w:hAnsi="宋体" w:cs="宋体"/>
              </w:rPr>
              <w:t>1.掌握时段履约的认定；</w:t>
            </w:r>
          </w:p>
          <w:p>
            <w:pPr>
              <w:pStyle w:val="2"/>
              <w:ind w:firstLine="0" w:firstLineChars="0"/>
              <w:rPr>
                <w:rFonts w:ascii="宋体" w:hAnsi="宋体" w:eastAsia="宋体" w:cs="宋体"/>
                <w:lang w:val="en-US"/>
              </w:rPr>
            </w:pPr>
            <w:r>
              <w:rPr>
                <w:rFonts w:hint="eastAsia" w:ascii="宋体" w:hAnsi="宋体" w:eastAsia="宋体" w:cs="宋体"/>
                <w:szCs w:val="21"/>
                <w:lang w:val="en-US"/>
              </w:rPr>
              <w:t>2.重点掌握履约进度的合理确定</w:t>
            </w:r>
          </w:p>
        </w:tc>
        <w:tc>
          <w:tcPr>
            <w:tcW w:w="1575" w:type="dxa"/>
          </w:tcPr>
          <w:p>
            <w:pPr>
              <w:rPr>
                <w:rFonts w:ascii="宋体" w:hAnsi="宋体" w:cs="宋体"/>
              </w:rPr>
            </w:pPr>
            <w:r>
              <w:rPr>
                <w:rFonts w:hint="eastAsia" w:ascii="宋体" w:hAnsi="宋体" w:cs="宋体"/>
              </w:rPr>
              <w:t>1.履约进度能合理确定的核算；</w:t>
            </w:r>
          </w:p>
          <w:p>
            <w:pPr>
              <w:pStyle w:val="2"/>
              <w:ind w:firstLine="0" w:firstLineChars="0"/>
              <w:rPr>
                <w:rFonts w:ascii="宋体" w:hAnsi="宋体" w:eastAsia="宋体" w:cs="宋体"/>
                <w:lang w:val="en-US"/>
              </w:rPr>
            </w:pPr>
            <w:r>
              <w:rPr>
                <w:rFonts w:hint="eastAsia" w:ascii="宋体" w:hAnsi="宋体" w:eastAsia="宋体" w:cs="宋体"/>
                <w:szCs w:val="21"/>
                <w:lang w:val="en-US"/>
              </w:rPr>
              <w:t>2.</w:t>
            </w:r>
            <w:r>
              <w:rPr>
                <w:rFonts w:hint="eastAsia" w:ascii="宋体" w:hAnsi="宋体" w:eastAsia="宋体" w:cs="宋体"/>
                <w:lang w:val="en-US"/>
              </w:rPr>
              <w:t>履约进度不能合理确定的核算；</w:t>
            </w:r>
          </w:p>
          <w:p>
            <w:pPr>
              <w:pStyle w:val="2"/>
              <w:ind w:firstLine="0" w:firstLineChars="0"/>
              <w:rPr>
                <w:rFonts w:ascii="宋体" w:hAnsi="宋体" w:eastAsia="宋体" w:cs="宋体"/>
                <w:lang w:val="en-US"/>
              </w:rPr>
            </w:pPr>
            <w:r>
              <w:rPr>
                <w:rFonts w:hint="eastAsia" w:ascii="宋体" w:hAnsi="宋体" w:eastAsia="宋体" w:cs="宋体"/>
                <w:lang w:val="en-US"/>
              </w:rPr>
              <w:t>3.</w:t>
            </w:r>
            <w:r>
              <w:rPr>
                <w:rFonts w:hint="eastAsia" w:ascii="宋体" w:hAnsi="宋体" w:eastAsia="宋体" w:cs="宋体"/>
              </w:rPr>
              <w:t>培养劳动意识</w:t>
            </w:r>
          </w:p>
        </w:tc>
        <w:tc>
          <w:tcPr>
            <w:tcW w:w="1142" w:type="dxa"/>
          </w:tcPr>
          <w:p>
            <w:pPr>
              <w:rPr>
                <w:rFonts w:ascii="宋体" w:hAnsi="宋体" w:cs="宋体"/>
                <w:szCs w:val="21"/>
              </w:rPr>
            </w:pPr>
            <w:r>
              <w:rPr>
                <w:rFonts w:hint="eastAsia" w:ascii="宋体" w:hAnsi="宋体" w:cs="宋体"/>
                <w:szCs w:val="21"/>
              </w:rPr>
              <w:t>案例分析；</w:t>
            </w:r>
          </w:p>
          <w:p>
            <w:pPr>
              <w:jc w:val="left"/>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4.费用</w:t>
            </w:r>
          </w:p>
        </w:tc>
        <w:tc>
          <w:tcPr>
            <w:tcW w:w="1513" w:type="dxa"/>
            <w:vAlign w:val="center"/>
          </w:tcPr>
          <w:p>
            <w:pPr>
              <w:jc w:val="left"/>
              <w:rPr>
                <w:rFonts w:ascii="宋体" w:hAnsi="宋体" w:cs="宋体"/>
                <w:szCs w:val="21"/>
              </w:rPr>
            </w:pPr>
            <w:r>
              <w:rPr>
                <w:rFonts w:hint="eastAsia" w:ascii="宋体" w:hAnsi="宋体" w:cs="宋体"/>
                <w:szCs w:val="21"/>
              </w:rPr>
              <w:t xml:space="preserve">1.营业成本核算； </w:t>
            </w:r>
          </w:p>
          <w:p>
            <w:pPr>
              <w:jc w:val="left"/>
              <w:rPr>
                <w:rFonts w:ascii="宋体" w:hAnsi="宋体" w:cs="宋体"/>
                <w:szCs w:val="21"/>
              </w:rPr>
            </w:pPr>
            <w:r>
              <w:rPr>
                <w:rFonts w:hint="eastAsia" w:ascii="宋体" w:hAnsi="宋体" w:cs="宋体"/>
                <w:szCs w:val="21"/>
              </w:rPr>
              <w:t xml:space="preserve">2. 税 金 及 附 加 核 算； </w:t>
            </w:r>
          </w:p>
          <w:p>
            <w:pPr>
              <w:jc w:val="left"/>
              <w:rPr>
                <w:rFonts w:ascii="宋体" w:hAnsi="宋体" w:cs="宋体"/>
                <w:szCs w:val="21"/>
              </w:rPr>
            </w:pPr>
            <w:r>
              <w:rPr>
                <w:rFonts w:hint="eastAsia" w:ascii="宋体" w:hAnsi="宋体" w:cs="宋体"/>
                <w:szCs w:val="21"/>
              </w:rPr>
              <w:t xml:space="preserve">3.期间费用核算。 </w:t>
            </w:r>
          </w:p>
        </w:tc>
        <w:tc>
          <w:tcPr>
            <w:tcW w:w="2087" w:type="dxa"/>
          </w:tcPr>
          <w:p>
            <w:pPr>
              <w:jc w:val="left"/>
              <w:rPr>
                <w:rFonts w:ascii="宋体" w:hAnsi="宋体" w:cs="宋体"/>
                <w:szCs w:val="21"/>
              </w:rPr>
            </w:pPr>
            <w:r>
              <w:rPr>
                <w:rFonts w:hint="eastAsia" w:ascii="宋体" w:hAnsi="宋体" w:cs="宋体"/>
                <w:szCs w:val="21"/>
              </w:rPr>
              <w:t xml:space="preserve">1.能正确区分各项费用； </w:t>
            </w:r>
          </w:p>
          <w:p>
            <w:pPr>
              <w:jc w:val="left"/>
              <w:rPr>
                <w:rFonts w:ascii="宋体" w:hAnsi="宋体" w:cs="宋体"/>
                <w:szCs w:val="21"/>
              </w:rPr>
            </w:pPr>
            <w:r>
              <w:rPr>
                <w:rFonts w:hint="eastAsia" w:ascii="宋体" w:hAnsi="宋体" w:cs="宋体"/>
                <w:szCs w:val="21"/>
              </w:rPr>
              <w:t xml:space="preserve">2.能对营业成本、营业及税金及附加及期间费用核算。 </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 xml:space="preserve">1.税 金 及 附 加 核 算； </w:t>
            </w:r>
          </w:p>
          <w:p>
            <w:pPr>
              <w:rPr>
                <w:rFonts w:ascii="宋体" w:hAnsi="宋体" w:cs="宋体"/>
                <w:szCs w:val="21"/>
              </w:rPr>
            </w:pPr>
            <w:r>
              <w:rPr>
                <w:rFonts w:hint="eastAsia" w:ascii="宋体" w:hAnsi="宋体" w:cs="宋体"/>
                <w:szCs w:val="21"/>
              </w:rPr>
              <w:t>2.期间费用核算；</w:t>
            </w:r>
          </w:p>
          <w:p>
            <w:pPr>
              <w:rPr>
                <w:rFonts w:ascii="宋体" w:hAnsi="宋体" w:cs="宋体"/>
                <w:szCs w:val="21"/>
              </w:rPr>
            </w:pPr>
            <w:r>
              <w:rPr>
                <w:rFonts w:hint="eastAsia" w:ascii="宋体" w:hAnsi="宋体" w:cs="宋体"/>
                <w:szCs w:val="21"/>
              </w:rPr>
              <w:t>3.加强管理规范意识</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12</w:t>
            </w:r>
          </w:p>
        </w:tc>
        <w:tc>
          <w:tcPr>
            <w:tcW w:w="775" w:type="dxa"/>
            <w:vMerge w:val="restart"/>
            <w:vAlign w:val="center"/>
          </w:tcPr>
          <w:p>
            <w:pPr>
              <w:jc w:val="center"/>
              <w:rPr>
                <w:rFonts w:ascii="宋体" w:hAnsi="宋体" w:cs="宋体"/>
              </w:rPr>
            </w:pPr>
            <w:r>
              <w:rPr>
                <w:rFonts w:hint="eastAsia" w:ascii="宋体" w:hAnsi="宋体" w:cs="宋体"/>
                <w:bCs/>
                <w:szCs w:val="21"/>
              </w:rPr>
              <w:t>所得税</w:t>
            </w:r>
          </w:p>
        </w:tc>
        <w:tc>
          <w:tcPr>
            <w:tcW w:w="1286" w:type="dxa"/>
            <w:vAlign w:val="center"/>
          </w:tcPr>
          <w:p>
            <w:pPr>
              <w:jc w:val="left"/>
              <w:rPr>
                <w:rFonts w:ascii="宋体" w:hAnsi="宋体" w:cs="宋体"/>
                <w:szCs w:val="21"/>
              </w:rPr>
            </w:pPr>
            <w:r>
              <w:rPr>
                <w:rFonts w:hint="eastAsia" w:ascii="宋体" w:hAnsi="宋体" w:cs="宋体"/>
                <w:szCs w:val="21"/>
              </w:rPr>
              <w:t>1.所得税会计概述</w:t>
            </w:r>
          </w:p>
        </w:tc>
        <w:tc>
          <w:tcPr>
            <w:tcW w:w="1513" w:type="dxa"/>
            <w:vAlign w:val="center"/>
          </w:tcPr>
          <w:p>
            <w:pPr>
              <w:jc w:val="left"/>
              <w:rPr>
                <w:rFonts w:ascii="宋体" w:hAnsi="宋体" w:cs="宋体"/>
              </w:rPr>
            </w:pPr>
            <w:r>
              <w:rPr>
                <w:rFonts w:hint="eastAsia" w:ascii="宋体" w:hAnsi="宋体" w:cs="宋体"/>
              </w:rPr>
              <w:t>1.</w:t>
            </w:r>
            <w:r>
              <w:rPr>
                <w:rFonts w:hint="eastAsia" w:ascii="宋体" w:hAnsi="宋体" w:cs="宋体"/>
                <w:szCs w:val="21"/>
              </w:rPr>
              <w:t>所得税会计的</w:t>
            </w:r>
            <w:r>
              <w:rPr>
                <w:rFonts w:hint="eastAsia" w:ascii="宋体" w:hAnsi="宋体" w:cs="宋体"/>
              </w:rPr>
              <w:t>概念；</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w:t>
            </w:r>
            <w:r>
              <w:rPr>
                <w:rFonts w:hint="eastAsia" w:ascii="宋体" w:hAnsi="宋体" w:eastAsia="宋体" w:cs="宋体"/>
                <w:szCs w:val="21"/>
              </w:rPr>
              <w:t>所得税会计</w:t>
            </w:r>
            <w:r>
              <w:rPr>
                <w:rFonts w:hint="eastAsia" w:ascii="宋体" w:hAnsi="宋体" w:eastAsia="宋体" w:cs="宋体"/>
                <w:szCs w:val="21"/>
                <w:lang w:val="en-US"/>
              </w:rPr>
              <w:t>的方法；</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3.一般程序</w:t>
            </w:r>
          </w:p>
        </w:tc>
        <w:tc>
          <w:tcPr>
            <w:tcW w:w="2087" w:type="dxa"/>
          </w:tcPr>
          <w:p>
            <w:pPr>
              <w:jc w:val="left"/>
              <w:rPr>
                <w:rFonts w:ascii="宋体" w:hAnsi="宋体" w:cs="宋体"/>
              </w:rPr>
            </w:pPr>
            <w:r>
              <w:rPr>
                <w:rFonts w:hint="eastAsia" w:ascii="宋体" w:hAnsi="宋体" w:cs="宋体"/>
              </w:rPr>
              <w:t>1.掌握所得税会计的概念；</w:t>
            </w:r>
          </w:p>
          <w:p>
            <w:pPr>
              <w:pStyle w:val="2"/>
              <w:ind w:firstLine="0" w:firstLineChars="0"/>
              <w:rPr>
                <w:rFonts w:ascii="宋体" w:hAnsi="宋体" w:eastAsia="宋体" w:cs="宋体"/>
                <w:lang w:val="en-US"/>
              </w:rPr>
            </w:pPr>
            <w:r>
              <w:rPr>
                <w:rFonts w:hint="eastAsia" w:ascii="宋体" w:hAnsi="宋体" w:eastAsia="宋体" w:cs="宋体"/>
                <w:szCs w:val="21"/>
                <w:lang w:val="en-US"/>
              </w:rPr>
              <w:t>2.重点掌握所得税会计的一般程序</w:t>
            </w:r>
          </w:p>
        </w:tc>
        <w:tc>
          <w:tcPr>
            <w:tcW w:w="1575" w:type="dxa"/>
          </w:tcPr>
          <w:p>
            <w:pPr>
              <w:rPr>
                <w:rFonts w:ascii="宋体" w:hAnsi="宋体" w:cs="宋体"/>
              </w:rPr>
            </w:pPr>
            <w:r>
              <w:rPr>
                <w:rFonts w:hint="eastAsia" w:ascii="宋体" w:hAnsi="宋体" w:cs="宋体"/>
              </w:rPr>
              <w:t>1.所得税会计的方法；</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2.所得税会计的一般程序；</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rPr>
              <w:t>培养学生诚实守信、谨慎认真的工作态度</w:t>
            </w:r>
          </w:p>
        </w:tc>
        <w:tc>
          <w:tcPr>
            <w:tcW w:w="1142" w:type="dxa"/>
          </w:tcPr>
          <w:p>
            <w:pPr>
              <w:jc w:val="left"/>
              <w:rPr>
                <w:rFonts w:ascii="宋体" w:hAnsi="宋体" w:cs="宋体"/>
                <w:szCs w:val="21"/>
              </w:rPr>
            </w:pPr>
            <w:r>
              <w:rPr>
                <w:rFonts w:hint="eastAsia" w:ascii="宋体" w:hAnsi="宋体" w:cs="宋体"/>
                <w:szCs w:val="21"/>
              </w:rPr>
              <w:t>引导创新；</w:t>
            </w:r>
          </w:p>
          <w:p>
            <w:pPr>
              <w:jc w:val="left"/>
              <w:rPr>
                <w:rFonts w:ascii="宋体" w:hAnsi="宋体" w:cs="宋体"/>
                <w:szCs w:val="21"/>
              </w:rPr>
            </w:pPr>
            <w:r>
              <w:rPr>
                <w:rFonts w:hint="eastAsia" w:ascii="宋体" w:hAnsi="宋体" w:cs="宋体"/>
                <w:szCs w:val="21"/>
              </w:rPr>
              <w:t>案例分析。</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2.计税基础与暂时性差异</w:t>
            </w:r>
          </w:p>
        </w:tc>
        <w:tc>
          <w:tcPr>
            <w:tcW w:w="1513" w:type="dxa"/>
            <w:vAlign w:val="center"/>
          </w:tcPr>
          <w:p>
            <w:pPr>
              <w:jc w:val="left"/>
              <w:rPr>
                <w:rFonts w:ascii="宋体" w:hAnsi="宋体" w:cs="宋体"/>
              </w:rPr>
            </w:pPr>
            <w:r>
              <w:rPr>
                <w:rFonts w:hint="eastAsia" w:ascii="宋体" w:hAnsi="宋体" w:cs="宋体"/>
              </w:rPr>
              <w:t>1.资产、负债的账面价值；</w:t>
            </w:r>
          </w:p>
          <w:p>
            <w:pPr>
              <w:pStyle w:val="2"/>
              <w:ind w:firstLine="0" w:firstLineChars="0"/>
              <w:rPr>
                <w:rFonts w:ascii="宋体" w:hAnsi="宋体" w:eastAsia="宋体" w:cs="宋体"/>
                <w:lang w:val="en-US"/>
              </w:rPr>
            </w:pPr>
            <w:r>
              <w:rPr>
                <w:rFonts w:hint="eastAsia" w:ascii="宋体" w:hAnsi="宋体" w:eastAsia="宋体" w:cs="宋体"/>
                <w:lang w:val="en-US"/>
              </w:rPr>
              <w:t>2.资产负债的计税基础；</w:t>
            </w:r>
          </w:p>
          <w:p>
            <w:pPr>
              <w:pStyle w:val="2"/>
              <w:ind w:firstLine="0" w:firstLineChars="0"/>
              <w:rPr>
                <w:rFonts w:ascii="宋体" w:hAnsi="宋体" w:eastAsia="宋体" w:cs="宋体"/>
                <w:lang w:val="en-US"/>
              </w:rPr>
            </w:pPr>
            <w:r>
              <w:rPr>
                <w:rFonts w:hint="eastAsia" w:ascii="宋体" w:hAnsi="宋体" w:eastAsia="宋体" w:cs="宋体"/>
                <w:lang w:val="en-US"/>
              </w:rPr>
              <w:t>3.暂时性差异</w:t>
            </w:r>
          </w:p>
        </w:tc>
        <w:tc>
          <w:tcPr>
            <w:tcW w:w="2087" w:type="dxa"/>
          </w:tcPr>
          <w:p>
            <w:pPr>
              <w:jc w:val="left"/>
              <w:rPr>
                <w:rFonts w:ascii="宋体" w:hAnsi="宋体" w:cs="宋体"/>
              </w:rPr>
            </w:pPr>
            <w:r>
              <w:rPr>
                <w:rFonts w:hint="eastAsia" w:ascii="宋体" w:hAnsi="宋体" w:cs="宋体"/>
              </w:rPr>
              <w:t>1.掌握资产、负债的账面价值的计算；</w:t>
            </w:r>
          </w:p>
          <w:p>
            <w:pPr>
              <w:pStyle w:val="2"/>
              <w:ind w:firstLine="0" w:firstLineChars="0"/>
              <w:rPr>
                <w:rFonts w:ascii="宋体" w:hAnsi="宋体" w:eastAsia="宋体" w:cs="宋体"/>
                <w:lang w:val="en-US"/>
              </w:rPr>
            </w:pPr>
            <w:r>
              <w:rPr>
                <w:rFonts w:hint="eastAsia" w:ascii="宋体" w:hAnsi="宋体" w:eastAsia="宋体" w:cs="宋体"/>
                <w:lang w:val="en-US"/>
              </w:rPr>
              <w:t>2.重点掌握资产的计税基础；</w:t>
            </w:r>
          </w:p>
          <w:p>
            <w:pPr>
              <w:pStyle w:val="2"/>
              <w:ind w:firstLine="0" w:firstLineChars="0"/>
              <w:rPr>
                <w:rFonts w:ascii="宋体" w:hAnsi="宋体" w:eastAsia="宋体" w:cs="宋体"/>
                <w:lang w:val="en-US"/>
              </w:rPr>
            </w:pPr>
            <w:r>
              <w:rPr>
                <w:rFonts w:hint="eastAsia" w:ascii="宋体" w:hAnsi="宋体" w:eastAsia="宋体" w:cs="宋体"/>
                <w:lang w:val="en-US"/>
              </w:rPr>
              <w:t>3、重点掌握负债的计税基础</w:t>
            </w:r>
          </w:p>
        </w:tc>
        <w:tc>
          <w:tcPr>
            <w:tcW w:w="1575" w:type="dxa"/>
          </w:tcPr>
          <w:p>
            <w:pPr>
              <w:rPr>
                <w:rFonts w:ascii="宋体" w:hAnsi="宋体" w:cs="宋体"/>
              </w:rPr>
            </w:pPr>
            <w:r>
              <w:rPr>
                <w:rFonts w:hint="eastAsia" w:ascii="宋体" w:hAnsi="宋体" w:cs="宋体"/>
              </w:rPr>
              <w:t>1.应纳税暂时性差异；</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2.可抵扣暂时性差异；</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3.勇往直前、无惧挑战的拼搏精神</w:t>
            </w:r>
          </w:p>
        </w:tc>
        <w:tc>
          <w:tcPr>
            <w:tcW w:w="1142" w:type="dxa"/>
          </w:tcPr>
          <w:p>
            <w:pPr>
              <w:jc w:val="left"/>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3.所得税费用</w:t>
            </w:r>
          </w:p>
        </w:tc>
        <w:tc>
          <w:tcPr>
            <w:tcW w:w="1513" w:type="dxa"/>
            <w:vAlign w:val="center"/>
          </w:tcPr>
          <w:p>
            <w:pPr>
              <w:jc w:val="left"/>
              <w:rPr>
                <w:rFonts w:ascii="宋体" w:hAnsi="宋体" w:cs="宋体"/>
              </w:rPr>
            </w:pPr>
            <w:r>
              <w:rPr>
                <w:rFonts w:hint="eastAsia" w:ascii="宋体" w:hAnsi="宋体" w:cs="宋体"/>
              </w:rPr>
              <w:t>1.会计利润与应纳税所得额；</w:t>
            </w:r>
          </w:p>
          <w:p>
            <w:pPr>
              <w:pStyle w:val="2"/>
              <w:ind w:firstLine="0" w:firstLineChars="0"/>
              <w:rPr>
                <w:rFonts w:ascii="宋体" w:hAnsi="宋体" w:eastAsia="宋体" w:cs="宋体"/>
                <w:lang w:val="en-US"/>
              </w:rPr>
            </w:pPr>
            <w:r>
              <w:rPr>
                <w:rFonts w:hint="eastAsia" w:ascii="宋体" w:hAnsi="宋体" w:eastAsia="宋体" w:cs="宋体"/>
                <w:lang w:val="en-US"/>
              </w:rPr>
              <w:t>2.所得税费用</w:t>
            </w:r>
          </w:p>
        </w:tc>
        <w:tc>
          <w:tcPr>
            <w:tcW w:w="2087" w:type="dxa"/>
          </w:tcPr>
          <w:p>
            <w:pPr>
              <w:jc w:val="left"/>
              <w:rPr>
                <w:rFonts w:ascii="宋体" w:hAnsi="宋体" w:cs="宋体"/>
              </w:rPr>
            </w:pPr>
            <w:r>
              <w:rPr>
                <w:rFonts w:hint="eastAsia" w:ascii="宋体" w:hAnsi="宋体" w:cs="宋体"/>
              </w:rPr>
              <w:t>1.掌握会计利润与应纳税所得额的内容；</w:t>
            </w:r>
          </w:p>
          <w:p>
            <w:pPr>
              <w:pStyle w:val="2"/>
              <w:ind w:firstLine="0" w:firstLineChars="0"/>
              <w:rPr>
                <w:rFonts w:ascii="宋体" w:hAnsi="宋体" w:eastAsia="宋体" w:cs="宋体"/>
                <w:lang w:val="en-US"/>
              </w:rPr>
            </w:pPr>
            <w:r>
              <w:rPr>
                <w:rFonts w:hint="eastAsia" w:ascii="宋体" w:hAnsi="宋体" w:eastAsia="宋体" w:cs="宋体"/>
                <w:lang w:val="en-US"/>
              </w:rPr>
              <w:t>2.掌握当期所得税的计算；</w:t>
            </w:r>
          </w:p>
          <w:p>
            <w:pPr>
              <w:pStyle w:val="2"/>
              <w:ind w:firstLine="0" w:firstLineChars="0"/>
              <w:rPr>
                <w:rFonts w:ascii="宋体" w:hAnsi="宋体" w:eastAsia="宋体" w:cs="宋体"/>
                <w:lang w:val="en-US"/>
              </w:rPr>
            </w:pPr>
            <w:r>
              <w:rPr>
                <w:rFonts w:hint="eastAsia" w:ascii="宋体" w:hAnsi="宋体" w:eastAsia="宋体" w:cs="宋体"/>
                <w:lang w:val="en-US"/>
              </w:rPr>
              <w:t>3.重点掌握递延所得税的计算</w:t>
            </w:r>
          </w:p>
        </w:tc>
        <w:tc>
          <w:tcPr>
            <w:tcW w:w="1575" w:type="dxa"/>
          </w:tcPr>
          <w:p>
            <w:pPr>
              <w:rPr>
                <w:rFonts w:ascii="宋体" w:hAnsi="宋体" w:cs="宋体"/>
              </w:rPr>
            </w:pPr>
            <w:r>
              <w:rPr>
                <w:rFonts w:hint="eastAsia" w:ascii="宋体" w:hAnsi="宋体" w:cs="宋体"/>
              </w:rPr>
              <w:t>1.应纳税所得额的调减事项；</w:t>
            </w:r>
          </w:p>
          <w:p>
            <w:pPr>
              <w:pStyle w:val="2"/>
              <w:ind w:firstLine="0" w:firstLineChars="0"/>
              <w:rPr>
                <w:rFonts w:ascii="宋体" w:hAnsi="宋体" w:eastAsia="宋体" w:cs="宋体"/>
                <w:lang w:val="en-US"/>
              </w:rPr>
            </w:pPr>
            <w:r>
              <w:rPr>
                <w:rFonts w:hint="eastAsia" w:ascii="宋体" w:hAnsi="宋体" w:eastAsia="宋体" w:cs="宋体"/>
                <w:szCs w:val="21"/>
                <w:lang w:val="en-US"/>
              </w:rPr>
              <w:t>2.</w:t>
            </w:r>
            <w:r>
              <w:rPr>
                <w:rFonts w:hint="eastAsia" w:ascii="宋体" w:hAnsi="宋体" w:eastAsia="宋体" w:cs="宋体"/>
                <w:lang w:val="en-US"/>
              </w:rPr>
              <w:t>应纳税所得额的调增事项；</w:t>
            </w:r>
          </w:p>
          <w:p>
            <w:pPr>
              <w:pStyle w:val="2"/>
              <w:ind w:firstLine="0" w:firstLineChars="0"/>
              <w:rPr>
                <w:rFonts w:ascii="宋体" w:hAnsi="宋体" w:eastAsia="宋体" w:cs="宋体"/>
                <w:lang w:val="en-US"/>
              </w:rPr>
            </w:pPr>
            <w:r>
              <w:rPr>
                <w:rFonts w:hint="eastAsia" w:ascii="宋体" w:hAnsi="宋体" w:eastAsia="宋体" w:cs="宋体"/>
                <w:lang w:val="en-US"/>
              </w:rPr>
              <w:t>3.</w:t>
            </w:r>
            <w:r>
              <w:rPr>
                <w:rFonts w:hint="eastAsia" w:ascii="宋体" w:hAnsi="宋体" w:eastAsia="宋体" w:cs="宋体"/>
                <w:szCs w:val="21"/>
              </w:rPr>
              <w:t>税收筹划思维</w:t>
            </w:r>
          </w:p>
        </w:tc>
        <w:tc>
          <w:tcPr>
            <w:tcW w:w="1142" w:type="dxa"/>
          </w:tcPr>
          <w:p>
            <w:pPr>
              <w:jc w:val="left"/>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13</w:t>
            </w:r>
          </w:p>
        </w:tc>
        <w:tc>
          <w:tcPr>
            <w:tcW w:w="775" w:type="dxa"/>
            <w:vMerge w:val="restart"/>
            <w:vAlign w:val="center"/>
          </w:tcPr>
          <w:p>
            <w:pPr>
              <w:jc w:val="center"/>
              <w:rPr>
                <w:rFonts w:ascii="宋体" w:hAnsi="宋体" w:cs="宋体"/>
              </w:rPr>
            </w:pPr>
            <w:r>
              <w:rPr>
                <w:rFonts w:hint="eastAsia" w:ascii="宋体" w:hAnsi="宋体" w:cs="宋体"/>
                <w:bCs/>
                <w:szCs w:val="21"/>
              </w:rPr>
              <w:t>利润及利润分配</w:t>
            </w:r>
          </w:p>
        </w:tc>
        <w:tc>
          <w:tcPr>
            <w:tcW w:w="1286" w:type="dxa"/>
            <w:vAlign w:val="center"/>
          </w:tcPr>
          <w:p>
            <w:pPr>
              <w:jc w:val="left"/>
              <w:rPr>
                <w:rFonts w:ascii="宋体" w:hAnsi="宋体" w:cs="宋体"/>
                <w:szCs w:val="21"/>
              </w:rPr>
            </w:pPr>
            <w:r>
              <w:rPr>
                <w:rFonts w:hint="eastAsia" w:ascii="宋体" w:hAnsi="宋体" w:cs="宋体"/>
                <w:szCs w:val="21"/>
              </w:rPr>
              <w:t>1.利润的形成</w:t>
            </w:r>
          </w:p>
        </w:tc>
        <w:tc>
          <w:tcPr>
            <w:tcW w:w="1513" w:type="dxa"/>
            <w:vAlign w:val="center"/>
          </w:tcPr>
          <w:p>
            <w:pPr>
              <w:jc w:val="left"/>
              <w:rPr>
                <w:rFonts w:ascii="宋体" w:hAnsi="宋体" w:cs="宋体"/>
              </w:rPr>
            </w:pPr>
            <w:r>
              <w:rPr>
                <w:rFonts w:hint="eastAsia" w:ascii="宋体" w:hAnsi="宋体" w:cs="宋体"/>
              </w:rPr>
              <w:t>1.利润的构成；</w:t>
            </w:r>
          </w:p>
          <w:p>
            <w:pPr>
              <w:pStyle w:val="2"/>
              <w:ind w:firstLine="0" w:firstLineChars="0"/>
              <w:rPr>
                <w:rFonts w:ascii="宋体" w:hAnsi="宋体" w:eastAsia="宋体" w:cs="宋体"/>
                <w:lang w:val="en-US"/>
              </w:rPr>
            </w:pPr>
            <w:r>
              <w:rPr>
                <w:rFonts w:hint="eastAsia" w:ascii="宋体" w:hAnsi="宋体" w:eastAsia="宋体" w:cs="宋体"/>
                <w:szCs w:val="21"/>
                <w:lang w:val="en-US"/>
              </w:rPr>
              <w:t>2.政府补助</w:t>
            </w:r>
          </w:p>
        </w:tc>
        <w:tc>
          <w:tcPr>
            <w:tcW w:w="2087" w:type="dxa"/>
          </w:tcPr>
          <w:p>
            <w:pPr>
              <w:jc w:val="left"/>
              <w:rPr>
                <w:rFonts w:ascii="宋体" w:hAnsi="宋体" w:cs="宋体"/>
              </w:rPr>
            </w:pPr>
            <w:r>
              <w:rPr>
                <w:rFonts w:hint="eastAsia" w:ascii="宋体" w:hAnsi="宋体" w:cs="宋体"/>
              </w:rPr>
              <w:t>1.重点掌握利润的三阶构成；</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2.掌握政府补助的形式、分类；</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3.重点掌握政府补助的核算</w:t>
            </w:r>
          </w:p>
        </w:tc>
        <w:tc>
          <w:tcPr>
            <w:tcW w:w="1575" w:type="dxa"/>
          </w:tcPr>
          <w:p>
            <w:pPr>
              <w:rPr>
                <w:rFonts w:ascii="宋体" w:hAnsi="宋体" w:cs="宋体"/>
              </w:rPr>
            </w:pPr>
            <w:r>
              <w:rPr>
                <w:rFonts w:hint="eastAsia" w:ascii="宋体" w:hAnsi="宋体" w:cs="宋体"/>
              </w:rPr>
              <w:t>1.营业外收支的主要内容；</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2.政府补助的核算；</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w:t>
            </w:r>
            <w:r>
              <w:rPr>
                <w:rFonts w:hint="eastAsia" w:ascii="宋体" w:hAnsi="宋体" w:eastAsia="宋体" w:cs="宋体"/>
              </w:rPr>
              <w:t>培养学生严谨务实的责任意识</w:t>
            </w:r>
          </w:p>
        </w:tc>
        <w:tc>
          <w:tcPr>
            <w:tcW w:w="1142" w:type="dxa"/>
          </w:tcPr>
          <w:p>
            <w:pPr>
              <w:jc w:val="left"/>
              <w:rPr>
                <w:rFonts w:ascii="宋体" w:hAnsi="宋体" w:cs="宋体"/>
                <w:szCs w:val="21"/>
              </w:rPr>
            </w:pPr>
            <w:r>
              <w:rPr>
                <w:rFonts w:hint="eastAsia" w:ascii="宋体" w:hAnsi="宋体" w:cs="宋体"/>
                <w:szCs w:val="21"/>
              </w:rPr>
              <w:t>引导创新；</w:t>
            </w:r>
          </w:p>
          <w:p>
            <w:pPr>
              <w:jc w:val="left"/>
              <w:rPr>
                <w:rFonts w:ascii="宋体" w:hAnsi="宋体" w:cs="宋体"/>
                <w:szCs w:val="21"/>
              </w:rPr>
            </w:pPr>
            <w:r>
              <w:rPr>
                <w:rFonts w:hint="eastAsia" w:ascii="宋体" w:hAnsi="宋体" w:cs="宋体"/>
                <w:szCs w:val="21"/>
              </w:rPr>
              <w:t>案例分析。</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2.利润分配</w:t>
            </w:r>
          </w:p>
        </w:tc>
        <w:tc>
          <w:tcPr>
            <w:tcW w:w="1513" w:type="dxa"/>
            <w:vAlign w:val="center"/>
          </w:tcPr>
          <w:p>
            <w:pPr>
              <w:jc w:val="left"/>
              <w:rPr>
                <w:rFonts w:ascii="宋体" w:hAnsi="宋体" w:cs="宋体"/>
              </w:rPr>
            </w:pPr>
            <w:r>
              <w:rPr>
                <w:rFonts w:hint="eastAsia" w:ascii="宋体" w:hAnsi="宋体" w:cs="宋体"/>
              </w:rPr>
              <w:t>1.利润分配的一般程序；</w:t>
            </w:r>
          </w:p>
          <w:p>
            <w:pPr>
              <w:pStyle w:val="2"/>
              <w:ind w:firstLine="0" w:firstLineChars="0"/>
              <w:rPr>
                <w:rFonts w:ascii="宋体" w:hAnsi="宋体" w:eastAsia="宋体" w:cs="宋体"/>
                <w:lang w:val="en-US"/>
              </w:rPr>
            </w:pPr>
            <w:r>
              <w:rPr>
                <w:rFonts w:hint="eastAsia" w:ascii="宋体" w:hAnsi="宋体" w:eastAsia="宋体" w:cs="宋体"/>
                <w:szCs w:val="21"/>
                <w:lang w:val="en-US"/>
              </w:rPr>
              <w:t>2.利润分配的会计处理</w:t>
            </w:r>
          </w:p>
        </w:tc>
        <w:tc>
          <w:tcPr>
            <w:tcW w:w="2087" w:type="dxa"/>
          </w:tcPr>
          <w:p>
            <w:pPr>
              <w:jc w:val="left"/>
              <w:rPr>
                <w:rFonts w:ascii="宋体" w:hAnsi="宋体" w:cs="宋体"/>
              </w:rPr>
            </w:pPr>
            <w:r>
              <w:rPr>
                <w:rFonts w:hint="eastAsia" w:ascii="宋体" w:hAnsi="宋体" w:cs="宋体"/>
              </w:rPr>
              <w:t>1.掌握利润分配的一般程序；</w:t>
            </w:r>
          </w:p>
          <w:p>
            <w:pPr>
              <w:pStyle w:val="2"/>
              <w:ind w:firstLine="0" w:firstLineChars="0"/>
              <w:rPr>
                <w:rFonts w:ascii="宋体" w:hAnsi="宋体" w:eastAsia="宋体" w:cs="宋体"/>
                <w:szCs w:val="21"/>
                <w:lang w:val="en-US"/>
              </w:rPr>
            </w:pPr>
            <w:r>
              <w:rPr>
                <w:rFonts w:hint="eastAsia" w:ascii="宋体" w:hAnsi="宋体" w:eastAsia="宋体" w:cs="宋体"/>
                <w:lang w:val="en-US"/>
              </w:rPr>
              <w:t>2.重点掌握</w:t>
            </w:r>
            <w:r>
              <w:rPr>
                <w:rFonts w:hint="eastAsia" w:ascii="宋体" w:hAnsi="宋体" w:eastAsia="宋体" w:cs="宋体"/>
                <w:szCs w:val="21"/>
                <w:lang w:val="en-US"/>
              </w:rPr>
              <w:t>利润分配的会计处理；</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3.以前年度损益调整的核算</w:t>
            </w:r>
          </w:p>
        </w:tc>
        <w:tc>
          <w:tcPr>
            <w:tcW w:w="1575" w:type="dxa"/>
          </w:tcPr>
          <w:p>
            <w:pPr>
              <w:rPr>
                <w:rFonts w:ascii="宋体" w:hAnsi="宋体" w:cs="宋体"/>
              </w:rPr>
            </w:pPr>
            <w:r>
              <w:rPr>
                <w:rFonts w:hint="eastAsia" w:ascii="宋体" w:hAnsi="宋体" w:cs="宋体"/>
              </w:rPr>
              <w:t>1.利润分配的核算；</w:t>
            </w:r>
          </w:p>
          <w:p>
            <w:pPr>
              <w:pStyle w:val="2"/>
              <w:ind w:firstLine="0" w:firstLineChars="0"/>
              <w:rPr>
                <w:rFonts w:ascii="宋体" w:hAnsi="宋体" w:eastAsia="宋体" w:cs="宋体"/>
                <w:lang w:val="en-US"/>
              </w:rPr>
            </w:pPr>
            <w:r>
              <w:rPr>
                <w:rFonts w:hint="eastAsia" w:ascii="宋体" w:hAnsi="宋体" w:eastAsia="宋体" w:cs="宋体"/>
                <w:szCs w:val="21"/>
                <w:lang w:val="en-US"/>
              </w:rPr>
              <w:t>2.以前年度损益调整的核算</w:t>
            </w:r>
          </w:p>
        </w:tc>
        <w:tc>
          <w:tcPr>
            <w:tcW w:w="1142" w:type="dxa"/>
          </w:tcPr>
          <w:p>
            <w:pPr>
              <w:rPr>
                <w:rFonts w:ascii="宋体" w:hAnsi="宋体" w:cs="宋体"/>
                <w:szCs w:val="21"/>
              </w:rPr>
            </w:pPr>
            <w:r>
              <w:rPr>
                <w:rFonts w:hint="eastAsia" w:ascii="宋体" w:hAnsi="宋体" w:cs="宋体"/>
                <w:szCs w:val="21"/>
              </w:rPr>
              <w:t>案例分析；</w:t>
            </w:r>
          </w:p>
          <w:p>
            <w:pPr>
              <w:jc w:val="left"/>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14</w:t>
            </w:r>
          </w:p>
        </w:tc>
        <w:tc>
          <w:tcPr>
            <w:tcW w:w="775" w:type="dxa"/>
            <w:vMerge w:val="restart"/>
            <w:vAlign w:val="center"/>
          </w:tcPr>
          <w:p>
            <w:pPr>
              <w:jc w:val="center"/>
              <w:rPr>
                <w:rFonts w:ascii="宋体" w:hAnsi="宋体" w:cs="宋体"/>
              </w:rPr>
            </w:pPr>
            <w:r>
              <w:rPr>
                <w:rFonts w:hint="eastAsia" w:ascii="宋体" w:hAnsi="宋体" w:cs="宋体"/>
                <w:bCs/>
                <w:szCs w:val="21"/>
              </w:rPr>
              <w:t>财务会计报告</w:t>
            </w:r>
          </w:p>
        </w:tc>
        <w:tc>
          <w:tcPr>
            <w:tcW w:w="1286" w:type="dxa"/>
            <w:vAlign w:val="center"/>
          </w:tcPr>
          <w:p>
            <w:pPr>
              <w:jc w:val="left"/>
              <w:rPr>
                <w:rFonts w:ascii="宋体" w:hAnsi="宋体" w:cs="宋体"/>
                <w:szCs w:val="21"/>
              </w:rPr>
            </w:pPr>
            <w:r>
              <w:rPr>
                <w:rFonts w:hint="eastAsia" w:ascii="宋体" w:hAnsi="宋体" w:cs="宋体"/>
                <w:szCs w:val="21"/>
              </w:rPr>
              <w:t>1.财务会计报告概述</w:t>
            </w:r>
          </w:p>
        </w:tc>
        <w:tc>
          <w:tcPr>
            <w:tcW w:w="1513" w:type="dxa"/>
            <w:vAlign w:val="center"/>
          </w:tcPr>
          <w:p>
            <w:pPr>
              <w:jc w:val="left"/>
              <w:rPr>
                <w:rFonts w:ascii="宋体" w:hAnsi="宋体" w:cs="宋体"/>
              </w:rPr>
            </w:pPr>
            <w:r>
              <w:rPr>
                <w:rFonts w:hint="eastAsia" w:ascii="宋体" w:hAnsi="宋体" w:cs="宋体"/>
              </w:rPr>
              <w:t>1.概念与作用；</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2.分类；</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3.编制的基本要求；</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4.准备工作</w:t>
            </w:r>
          </w:p>
        </w:tc>
        <w:tc>
          <w:tcPr>
            <w:tcW w:w="2087" w:type="dxa"/>
          </w:tcPr>
          <w:p>
            <w:pPr>
              <w:jc w:val="left"/>
              <w:rPr>
                <w:rFonts w:ascii="宋体" w:hAnsi="宋体" w:cs="宋体"/>
              </w:rPr>
            </w:pPr>
            <w:r>
              <w:rPr>
                <w:rFonts w:hint="eastAsia" w:ascii="宋体" w:hAnsi="宋体" w:cs="宋体"/>
              </w:rPr>
              <w:t>1.掌握财务会计报告的概念与作用；</w:t>
            </w:r>
          </w:p>
          <w:p>
            <w:pPr>
              <w:pStyle w:val="2"/>
              <w:ind w:firstLine="0" w:firstLineChars="0"/>
              <w:rPr>
                <w:rFonts w:ascii="宋体" w:hAnsi="宋体" w:eastAsia="宋体" w:cs="宋体"/>
                <w:szCs w:val="21"/>
                <w:lang w:val="en-US"/>
              </w:rPr>
            </w:pPr>
            <w:r>
              <w:rPr>
                <w:rFonts w:hint="eastAsia" w:ascii="宋体" w:hAnsi="宋体" w:eastAsia="宋体" w:cs="宋体"/>
                <w:lang w:val="en-US"/>
              </w:rPr>
              <w:t>2.掌握</w:t>
            </w:r>
            <w:r>
              <w:rPr>
                <w:rFonts w:hint="eastAsia" w:ascii="宋体" w:hAnsi="宋体" w:eastAsia="宋体" w:cs="宋体"/>
                <w:szCs w:val="21"/>
              </w:rPr>
              <w:t>财务会计报告</w:t>
            </w:r>
            <w:r>
              <w:rPr>
                <w:rFonts w:hint="eastAsia" w:ascii="宋体" w:hAnsi="宋体" w:eastAsia="宋体" w:cs="宋体"/>
                <w:szCs w:val="21"/>
                <w:lang w:val="en-US"/>
              </w:rPr>
              <w:t>的分类；</w:t>
            </w:r>
          </w:p>
          <w:p>
            <w:pPr>
              <w:pStyle w:val="2"/>
              <w:ind w:firstLine="0" w:firstLineChars="0"/>
              <w:rPr>
                <w:rFonts w:ascii="宋体" w:hAnsi="宋体" w:eastAsia="宋体" w:cs="宋体"/>
                <w:szCs w:val="21"/>
                <w:lang w:val="en-US"/>
              </w:rPr>
            </w:pPr>
            <w:r>
              <w:rPr>
                <w:rFonts w:hint="eastAsia" w:ascii="宋体" w:hAnsi="宋体" w:eastAsia="宋体" w:cs="宋体"/>
                <w:szCs w:val="21"/>
                <w:lang w:val="en-US"/>
              </w:rPr>
              <w:t>3.重点掌握编制财务会计报告的要求。</w:t>
            </w:r>
          </w:p>
        </w:tc>
        <w:tc>
          <w:tcPr>
            <w:tcW w:w="1575" w:type="dxa"/>
          </w:tcPr>
          <w:p>
            <w:pPr>
              <w:rPr>
                <w:rFonts w:ascii="宋体" w:hAnsi="宋体" w:cs="宋体"/>
              </w:rPr>
            </w:pPr>
            <w:r>
              <w:rPr>
                <w:rFonts w:hint="eastAsia" w:ascii="宋体" w:hAnsi="宋体" w:cs="宋体"/>
              </w:rPr>
              <w:t>1.财务会计报告编制前的准备工作；</w:t>
            </w:r>
          </w:p>
          <w:p>
            <w:pPr>
              <w:pStyle w:val="2"/>
              <w:ind w:firstLine="0" w:firstLineChars="0"/>
              <w:rPr>
                <w:rFonts w:ascii="宋体" w:hAnsi="宋体" w:eastAsia="宋体" w:cs="宋体"/>
                <w:lang w:val="en-US"/>
              </w:rPr>
            </w:pPr>
            <w:r>
              <w:rPr>
                <w:rFonts w:hint="eastAsia" w:ascii="宋体" w:hAnsi="宋体" w:eastAsia="宋体" w:cs="宋体"/>
                <w:szCs w:val="21"/>
                <w:lang w:val="en-US"/>
              </w:rPr>
              <w:t>2.</w:t>
            </w:r>
            <w:r>
              <w:rPr>
                <w:rFonts w:hint="eastAsia" w:ascii="宋体" w:hAnsi="宋体" w:eastAsia="宋体" w:cs="宋体"/>
                <w:szCs w:val="21"/>
              </w:rPr>
              <w:t>具有良好的勇于探索、诚信守法的职业素养</w:t>
            </w:r>
          </w:p>
        </w:tc>
        <w:tc>
          <w:tcPr>
            <w:tcW w:w="1142" w:type="dxa"/>
          </w:tcPr>
          <w:p>
            <w:pPr>
              <w:rPr>
                <w:rFonts w:ascii="宋体" w:hAnsi="宋体" w:cs="宋体"/>
                <w:szCs w:val="21"/>
              </w:rPr>
            </w:pPr>
            <w:r>
              <w:rPr>
                <w:rFonts w:hint="eastAsia" w:ascii="宋体" w:hAnsi="宋体" w:cs="宋体"/>
                <w:szCs w:val="21"/>
              </w:rPr>
              <w:t>引导创新；</w:t>
            </w:r>
          </w:p>
          <w:p>
            <w:pPr>
              <w:jc w:val="left"/>
              <w:rPr>
                <w:rFonts w:ascii="宋体" w:hAnsi="宋体" w:cs="宋体"/>
                <w:szCs w:val="21"/>
              </w:rPr>
            </w:pPr>
            <w:r>
              <w:rPr>
                <w:rFonts w:hint="eastAsia" w:ascii="宋体" w:hAnsi="宋体" w:cs="宋体"/>
                <w:szCs w:val="21"/>
              </w:rPr>
              <w:t>案例分析。</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2.资产负债表</w:t>
            </w:r>
          </w:p>
        </w:tc>
        <w:tc>
          <w:tcPr>
            <w:tcW w:w="1513" w:type="dxa"/>
            <w:vAlign w:val="center"/>
          </w:tcPr>
          <w:p>
            <w:pPr>
              <w:jc w:val="left"/>
              <w:rPr>
                <w:rFonts w:ascii="宋体" w:hAnsi="宋体" w:cs="宋体"/>
                <w:szCs w:val="21"/>
              </w:rPr>
            </w:pPr>
            <w:r>
              <w:rPr>
                <w:rFonts w:hint="eastAsia" w:ascii="宋体" w:hAnsi="宋体" w:cs="宋体"/>
                <w:szCs w:val="21"/>
              </w:rPr>
              <w:t xml:space="preserve">1.资产负债表认知； </w:t>
            </w:r>
          </w:p>
          <w:p>
            <w:pPr>
              <w:jc w:val="left"/>
              <w:rPr>
                <w:rFonts w:ascii="宋体" w:hAnsi="宋体" w:cs="宋体"/>
                <w:szCs w:val="21"/>
              </w:rPr>
            </w:pPr>
            <w:r>
              <w:rPr>
                <w:rFonts w:hint="eastAsia" w:ascii="宋体" w:hAnsi="宋体" w:cs="宋体"/>
                <w:szCs w:val="21"/>
              </w:rPr>
              <w:t>2.根据某模拟企业业务资料编制资产负债表。</w:t>
            </w:r>
          </w:p>
          <w:p>
            <w:pPr>
              <w:jc w:val="left"/>
              <w:rPr>
                <w:rFonts w:ascii="宋体" w:hAnsi="宋体" w:cs="宋体"/>
                <w:szCs w:val="21"/>
              </w:rPr>
            </w:pPr>
          </w:p>
        </w:tc>
        <w:tc>
          <w:tcPr>
            <w:tcW w:w="2087" w:type="dxa"/>
          </w:tcPr>
          <w:p>
            <w:pPr>
              <w:jc w:val="left"/>
              <w:rPr>
                <w:rFonts w:ascii="宋体" w:hAnsi="宋体" w:cs="宋体"/>
                <w:szCs w:val="21"/>
              </w:rPr>
            </w:pPr>
            <w:r>
              <w:rPr>
                <w:rFonts w:hint="eastAsia" w:ascii="宋体" w:hAnsi="宋体" w:cs="宋体"/>
                <w:szCs w:val="21"/>
              </w:rPr>
              <w:t xml:space="preserve">1.正确认知资产负债表的性质、功能； </w:t>
            </w:r>
          </w:p>
          <w:p>
            <w:pPr>
              <w:jc w:val="left"/>
              <w:rPr>
                <w:rFonts w:ascii="宋体" w:hAnsi="宋体" w:cs="宋体"/>
                <w:szCs w:val="21"/>
              </w:rPr>
            </w:pPr>
            <w:r>
              <w:rPr>
                <w:rFonts w:hint="eastAsia" w:ascii="宋体" w:hAnsi="宋体" w:cs="宋体"/>
                <w:szCs w:val="21"/>
              </w:rPr>
              <w:t xml:space="preserve">2.熟悉资产负债表编制方法； </w:t>
            </w:r>
          </w:p>
          <w:p>
            <w:pPr>
              <w:jc w:val="left"/>
              <w:rPr>
                <w:rFonts w:ascii="宋体" w:hAnsi="宋体" w:cs="宋体"/>
                <w:szCs w:val="21"/>
              </w:rPr>
            </w:pPr>
            <w:r>
              <w:rPr>
                <w:rFonts w:hint="eastAsia" w:ascii="宋体" w:hAnsi="宋体" w:cs="宋体"/>
                <w:szCs w:val="21"/>
              </w:rPr>
              <w:t xml:space="preserve">3.能正确编制资产负债表； </w:t>
            </w:r>
          </w:p>
          <w:p>
            <w:pPr>
              <w:jc w:val="left"/>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1.编制资产负债表；</w:t>
            </w:r>
          </w:p>
          <w:p>
            <w:pPr>
              <w:rPr>
                <w:rFonts w:ascii="宋体" w:hAnsi="宋体" w:cs="宋体"/>
                <w:szCs w:val="21"/>
              </w:rPr>
            </w:pPr>
            <w:r>
              <w:rPr>
                <w:rFonts w:hint="eastAsia" w:ascii="宋体" w:hAnsi="宋体" w:cs="宋体"/>
                <w:szCs w:val="21"/>
              </w:rPr>
              <w:t>2.培养良好的职业道德、谨慎的工作态度，形成正确的价值观</w:t>
            </w:r>
          </w:p>
        </w:tc>
        <w:tc>
          <w:tcPr>
            <w:tcW w:w="1142" w:type="dxa"/>
          </w:tcPr>
          <w:p>
            <w:pPr>
              <w:rPr>
                <w:rFonts w:ascii="宋体" w:hAnsi="宋体" w:cs="宋体"/>
                <w:szCs w:val="21"/>
              </w:rPr>
            </w:pPr>
            <w:r>
              <w:rPr>
                <w:rFonts w:hint="eastAsia" w:ascii="宋体" w:hAnsi="宋体" w:cs="宋体"/>
                <w:szCs w:val="21"/>
              </w:rPr>
              <w:t>案例分析；</w:t>
            </w:r>
          </w:p>
          <w:p>
            <w:pPr>
              <w:rPr>
                <w:rFonts w:ascii="宋体" w:hAnsi="宋体" w:cs="宋体"/>
                <w:szCs w:val="21"/>
              </w:rPr>
            </w:pPr>
            <w:r>
              <w:rPr>
                <w:rFonts w:hint="eastAsia" w:ascii="宋体" w:hAnsi="宋体" w:cs="宋体"/>
                <w:szCs w:val="21"/>
              </w:rPr>
              <w:t>习题巩固；综合运用。</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3.</w:t>
            </w:r>
            <w:r>
              <w:rPr>
                <w:rFonts w:hint="eastAsia" w:ascii="宋体" w:hAnsi="宋体" w:cs="宋体"/>
                <w:bCs/>
                <w:szCs w:val="21"/>
              </w:rPr>
              <w:t>利润表</w:t>
            </w:r>
          </w:p>
        </w:tc>
        <w:tc>
          <w:tcPr>
            <w:tcW w:w="1513" w:type="dxa"/>
            <w:vAlign w:val="center"/>
          </w:tcPr>
          <w:p>
            <w:pPr>
              <w:jc w:val="left"/>
              <w:rPr>
                <w:rFonts w:ascii="宋体" w:hAnsi="宋体" w:cs="宋体"/>
                <w:szCs w:val="21"/>
              </w:rPr>
            </w:pPr>
            <w:r>
              <w:rPr>
                <w:rFonts w:hint="eastAsia" w:ascii="宋体" w:hAnsi="宋体" w:cs="宋体"/>
                <w:szCs w:val="21"/>
              </w:rPr>
              <w:t xml:space="preserve">1.利润表认知； </w:t>
            </w:r>
          </w:p>
          <w:p>
            <w:pPr>
              <w:jc w:val="left"/>
              <w:rPr>
                <w:rFonts w:ascii="宋体" w:hAnsi="宋体" w:cs="宋体"/>
                <w:szCs w:val="21"/>
              </w:rPr>
            </w:pPr>
            <w:r>
              <w:rPr>
                <w:rFonts w:hint="eastAsia" w:ascii="宋体" w:hAnsi="宋体" w:cs="宋体"/>
                <w:szCs w:val="21"/>
              </w:rPr>
              <w:t>2.根据某模拟企业业务资料编制利润表。</w:t>
            </w:r>
          </w:p>
          <w:p>
            <w:pPr>
              <w:jc w:val="left"/>
              <w:rPr>
                <w:rFonts w:ascii="宋体" w:hAnsi="宋体" w:cs="宋体"/>
                <w:szCs w:val="21"/>
              </w:rPr>
            </w:pPr>
          </w:p>
        </w:tc>
        <w:tc>
          <w:tcPr>
            <w:tcW w:w="2087" w:type="dxa"/>
          </w:tcPr>
          <w:p>
            <w:pPr>
              <w:rPr>
                <w:rFonts w:ascii="宋体" w:hAnsi="宋体" w:cs="宋体"/>
                <w:szCs w:val="21"/>
              </w:rPr>
            </w:pPr>
            <w:r>
              <w:rPr>
                <w:rFonts w:hint="eastAsia" w:ascii="宋体" w:hAnsi="宋体" w:cs="宋体"/>
                <w:szCs w:val="21"/>
              </w:rPr>
              <w:t xml:space="preserve">1.正确认知利润表的性质、功能； </w:t>
            </w:r>
          </w:p>
          <w:p>
            <w:pPr>
              <w:rPr>
                <w:rFonts w:ascii="宋体" w:hAnsi="宋体" w:cs="宋体"/>
                <w:szCs w:val="21"/>
              </w:rPr>
            </w:pPr>
            <w:r>
              <w:rPr>
                <w:rFonts w:hint="eastAsia" w:ascii="宋体" w:hAnsi="宋体" w:cs="宋体"/>
                <w:szCs w:val="21"/>
              </w:rPr>
              <w:t xml:space="preserve">2.熟悉利润表编制方法； </w:t>
            </w:r>
          </w:p>
          <w:p>
            <w:pPr>
              <w:rPr>
                <w:rFonts w:ascii="宋体" w:hAnsi="宋体" w:cs="宋体"/>
                <w:szCs w:val="21"/>
              </w:rPr>
            </w:pPr>
            <w:r>
              <w:rPr>
                <w:rFonts w:hint="eastAsia" w:ascii="宋体" w:hAnsi="宋体" w:cs="宋体"/>
                <w:szCs w:val="21"/>
              </w:rPr>
              <w:t>3.能正确编制利润表。</w:t>
            </w:r>
          </w:p>
          <w:p>
            <w:pPr>
              <w:rPr>
                <w:rFonts w:ascii="宋体" w:hAnsi="宋体" w:cs="宋体"/>
                <w:szCs w:val="21"/>
              </w:rPr>
            </w:pPr>
          </w:p>
        </w:tc>
        <w:tc>
          <w:tcPr>
            <w:tcW w:w="1575" w:type="dxa"/>
          </w:tcPr>
          <w:p>
            <w:pPr>
              <w:rPr>
                <w:rFonts w:ascii="宋体" w:hAnsi="宋体" w:cs="宋体"/>
                <w:szCs w:val="21"/>
              </w:rPr>
            </w:pPr>
            <w:r>
              <w:rPr>
                <w:rFonts w:hint="eastAsia" w:ascii="宋体" w:hAnsi="宋体" w:cs="宋体"/>
                <w:szCs w:val="21"/>
              </w:rPr>
              <w:t>1.编制利润表；</w:t>
            </w:r>
          </w:p>
          <w:p>
            <w:pPr>
              <w:rPr>
                <w:rFonts w:ascii="宋体" w:hAnsi="宋体" w:cs="宋体"/>
                <w:szCs w:val="21"/>
              </w:rPr>
            </w:pPr>
            <w:r>
              <w:rPr>
                <w:rFonts w:hint="eastAsia" w:ascii="宋体" w:hAnsi="宋体" w:cs="宋体"/>
                <w:szCs w:val="21"/>
              </w:rPr>
              <w:t>2.增强责任意识</w:t>
            </w:r>
          </w:p>
        </w:tc>
        <w:tc>
          <w:tcPr>
            <w:tcW w:w="1142" w:type="dxa"/>
          </w:tcPr>
          <w:p>
            <w:pPr>
              <w:rPr>
                <w:rFonts w:ascii="宋体" w:hAnsi="宋体" w:cs="宋体"/>
                <w:szCs w:val="21"/>
              </w:rPr>
            </w:pPr>
            <w:r>
              <w:rPr>
                <w:rFonts w:hint="eastAsia" w:ascii="宋体" w:hAnsi="宋体" w:cs="宋体"/>
                <w:szCs w:val="21"/>
              </w:rPr>
              <w:t>习题巩固</w:t>
            </w:r>
          </w:p>
        </w:tc>
        <w:tc>
          <w:tcPr>
            <w:tcW w:w="622"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775" w:type="dxa"/>
            <w:vMerge w:val="continue"/>
            <w:vAlign w:val="center"/>
          </w:tcPr>
          <w:p>
            <w:pPr>
              <w:jc w:val="center"/>
              <w:rPr>
                <w:rFonts w:ascii="宋体" w:hAnsi="宋体" w:cs="宋体"/>
              </w:rPr>
            </w:pPr>
          </w:p>
        </w:tc>
        <w:tc>
          <w:tcPr>
            <w:tcW w:w="1286" w:type="dxa"/>
            <w:vAlign w:val="center"/>
          </w:tcPr>
          <w:p>
            <w:pPr>
              <w:jc w:val="left"/>
              <w:rPr>
                <w:rFonts w:ascii="宋体" w:hAnsi="宋体" w:cs="宋体"/>
                <w:szCs w:val="21"/>
              </w:rPr>
            </w:pPr>
            <w:r>
              <w:rPr>
                <w:rFonts w:hint="eastAsia" w:ascii="宋体" w:hAnsi="宋体" w:cs="宋体"/>
                <w:szCs w:val="21"/>
              </w:rPr>
              <w:t>4.</w:t>
            </w:r>
            <w:r>
              <w:rPr>
                <w:rFonts w:hint="eastAsia" w:ascii="宋体" w:hAnsi="宋体" w:cs="宋体"/>
                <w:bCs/>
                <w:szCs w:val="21"/>
              </w:rPr>
              <w:t>现金流量表</w:t>
            </w:r>
          </w:p>
        </w:tc>
        <w:tc>
          <w:tcPr>
            <w:tcW w:w="1513" w:type="dxa"/>
            <w:vAlign w:val="center"/>
          </w:tcPr>
          <w:p>
            <w:pPr>
              <w:jc w:val="left"/>
              <w:rPr>
                <w:rFonts w:ascii="宋体" w:hAnsi="宋体" w:cs="宋体"/>
                <w:szCs w:val="21"/>
              </w:rPr>
            </w:pPr>
            <w:r>
              <w:rPr>
                <w:rFonts w:hint="eastAsia" w:ascii="宋体" w:hAnsi="宋体" w:cs="宋体"/>
                <w:szCs w:val="21"/>
              </w:rPr>
              <w:t xml:space="preserve">1.现金流量表认知； </w:t>
            </w:r>
          </w:p>
          <w:p>
            <w:pPr>
              <w:jc w:val="left"/>
              <w:rPr>
                <w:rFonts w:ascii="宋体" w:hAnsi="宋体" w:cs="宋体"/>
                <w:szCs w:val="21"/>
              </w:rPr>
            </w:pPr>
            <w:r>
              <w:rPr>
                <w:rFonts w:hint="eastAsia" w:ascii="宋体" w:hAnsi="宋体" w:cs="宋体"/>
                <w:szCs w:val="21"/>
              </w:rPr>
              <w:t>2.根据某模拟企业业务资料编制</w:t>
            </w:r>
            <w:r>
              <w:rPr>
                <w:rFonts w:hint="eastAsia" w:ascii="宋体" w:hAnsi="宋体" w:cs="宋体"/>
                <w:bCs/>
                <w:szCs w:val="21"/>
              </w:rPr>
              <w:t>现金流量表</w:t>
            </w:r>
            <w:r>
              <w:rPr>
                <w:rFonts w:hint="eastAsia" w:ascii="宋体" w:hAnsi="宋体" w:cs="宋体"/>
                <w:szCs w:val="21"/>
              </w:rPr>
              <w:t>。</w:t>
            </w:r>
          </w:p>
        </w:tc>
        <w:tc>
          <w:tcPr>
            <w:tcW w:w="2087" w:type="dxa"/>
          </w:tcPr>
          <w:p>
            <w:pPr>
              <w:rPr>
                <w:rFonts w:ascii="宋体" w:hAnsi="宋体" w:cs="宋体"/>
                <w:szCs w:val="21"/>
              </w:rPr>
            </w:pPr>
            <w:r>
              <w:rPr>
                <w:rFonts w:hint="eastAsia" w:ascii="宋体" w:hAnsi="宋体" w:cs="宋体"/>
                <w:szCs w:val="21"/>
              </w:rPr>
              <w:t>1.正确认知</w:t>
            </w:r>
            <w:r>
              <w:rPr>
                <w:rFonts w:hint="eastAsia" w:ascii="宋体" w:hAnsi="宋体" w:cs="宋体"/>
                <w:bCs/>
                <w:szCs w:val="21"/>
              </w:rPr>
              <w:t>现金流量表</w:t>
            </w:r>
            <w:r>
              <w:rPr>
                <w:rFonts w:hint="eastAsia" w:ascii="宋体" w:hAnsi="宋体" w:cs="宋体"/>
                <w:szCs w:val="21"/>
              </w:rPr>
              <w:t xml:space="preserve">的性质、功能； </w:t>
            </w:r>
          </w:p>
          <w:p>
            <w:pPr>
              <w:rPr>
                <w:rFonts w:ascii="宋体" w:hAnsi="宋体" w:cs="宋体"/>
                <w:szCs w:val="21"/>
              </w:rPr>
            </w:pPr>
            <w:r>
              <w:rPr>
                <w:rFonts w:hint="eastAsia" w:ascii="宋体" w:hAnsi="宋体" w:cs="宋体"/>
                <w:szCs w:val="21"/>
              </w:rPr>
              <w:t>2.熟悉</w:t>
            </w:r>
            <w:r>
              <w:rPr>
                <w:rFonts w:hint="eastAsia" w:ascii="宋体" w:hAnsi="宋体" w:cs="宋体"/>
                <w:bCs/>
                <w:szCs w:val="21"/>
              </w:rPr>
              <w:t>现金流量表</w:t>
            </w:r>
            <w:r>
              <w:rPr>
                <w:rFonts w:hint="eastAsia" w:ascii="宋体" w:hAnsi="宋体" w:cs="宋体"/>
                <w:szCs w:val="21"/>
              </w:rPr>
              <w:t xml:space="preserve">编制方法； </w:t>
            </w:r>
          </w:p>
          <w:p>
            <w:pPr>
              <w:rPr>
                <w:rFonts w:ascii="宋体" w:hAnsi="宋体" w:cs="宋体"/>
                <w:szCs w:val="21"/>
              </w:rPr>
            </w:pPr>
            <w:r>
              <w:rPr>
                <w:rFonts w:hint="eastAsia" w:ascii="宋体" w:hAnsi="宋体" w:cs="宋体"/>
                <w:szCs w:val="21"/>
              </w:rPr>
              <w:t>3.能正确编制</w:t>
            </w:r>
            <w:r>
              <w:rPr>
                <w:rFonts w:hint="eastAsia" w:ascii="宋体" w:hAnsi="宋体" w:cs="宋体"/>
                <w:bCs/>
                <w:szCs w:val="21"/>
              </w:rPr>
              <w:t>现金流量表</w:t>
            </w:r>
            <w:r>
              <w:rPr>
                <w:rFonts w:hint="eastAsia" w:ascii="宋体" w:hAnsi="宋体" w:cs="宋体"/>
                <w:szCs w:val="21"/>
              </w:rPr>
              <w:t>。</w:t>
            </w:r>
          </w:p>
        </w:tc>
        <w:tc>
          <w:tcPr>
            <w:tcW w:w="1575" w:type="dxa"/>
          </w:tcPr>
          <w:p>
            <w:pPr>
              <w:rPr>
                <w:rFonts w:ascii="宋体" w:hAnsi="宋体" w:cs="宋体"/>
                <w:szCs w:val="21"/>
              </w:rPr>
            </w:pPr>
            <w:r>
              <w:rPr>
                <w:rFonts w:hint="eastAsia" w:ascii="宋体" w:hAnsi="宋体" w:cs="宋体"/>
                <w:szCs w:val="21"/>
              </w:rPr>
              <w:t>1.编制</w:t>
            </w:r>
            <w:r>
              <w:rPr>
                <w:rFonts w:hint="eastAsia" w:ascii="宋体" w:hAnsi="宋体" w:cs="宋体"/>
                <w:bCs/>
                <w:szCs w:val="21"/>
              </w:rPr>
              <w:t>现金流量表</w:t>
            </w:r>
            <w:r>
              <w:rPr>
                <w:rFonts w:hint="eastAsia" w:ascii="宋体" w:hAnsi="宋体" w:cs="宋体"/>
                <w:szCs w:val="21"/>
              </w:rPr>
              <w:t>；</w:t>
            </w:r>
          </w:p>
          <w:p>
            <w:pPr>
              <w:rPr>
                <w:rFonts w:ascii="宋体" w:hAnsi="宋体" w:cs="宋体"/>
                <w:szCs w:val="21"/>
              </w:rPr>
            </w:pPr>
            <w:r>
              <w:rPr>
                <w:rFonts w:hint="eastAsia" w:ascii="宋体" w:hAnsi="宋体" w:cs="宋体"/>
                <w:szCs w:val="21"/>
              </w:rPr>
              <w:t>2.精益求精的工作态度</w:t>
            </w:r>
          </w:p>
        </w:tc>
        <w:tc>
          <w:tcPr>
            <w:tcW w:w="1142" w:type="dxa"/>
          </w:tcPr>
          <w:p>
            <w:pPr>
              <w:rPr>
                <w:rFonts w:ascii="宋体" w:hAnsi="宋体" w:cs="宋体"/>
                <w:szCs w:val="21"/>
              </w:rPr>
            </w:pPr>
            <w:r>
              <w:rPr>
                <w:rFonts w:hint="eastAsia" w:ascii="宋体" w:hAnsi="宋体" w:cs="宋体"/>
                <w:szCs w:val="21"/>
              </w:rPr>
              <w:t>引导创新；</w:t>
            </w:r>
          </w:p>
          <w:p>
            <w:pPr>
              <w:rPr>
                <w:rFonts w:ascii="宋体" w:hAnsi="宋体" w:cs="宋体"/>
                <w:szCs w:val="21"/>
              </w:rPr>
            </w:pPr>
            <w:r>
              <w:rPr>
                <w:rFonts w:hint="eastAsia" w:ascii="宋体" w:hAnsi="宋体" w:cs="宋体"/>
                <w:szCs w:val="21"/>
              </w:rPr>
              <w:t>案例分析。</w:t>
            </w:r>
          </w:p>
        </w:tc>
        <w:tc>
          <w:tcPr>
            <w:tcW w:w="622" w:type="dxa"/>
            <w:vAlign w:val="center"/>
          </w:tcPr>
          <w:p>
            <w:pPr>
              <w:spacing w:line="360" w:lineRule="auto"/>
              <w:rPr>
                <w:rFonts w:ascii="宋体" w:hAnsi="宋体" w:cs="宋体"/>
                <w:szCs w:val="21"/>
              </w:rPr>
            </w:pPr>
            <w:r>
              <w:rPr>
                <w:rFonts w:hint="eastAsia" w:ascii="宋体" w:hAnsi="宋体" w:cs="宋体"/>
                <w:szCs w:val="21"/>
              </w:rPr>
              <w:t>2</w:t>
            </w:r>
          </w:p>
        </w:tc>
      </w:tr>
    </w:tbl>
    <w:p>
      <w:pPr>
        <w:pStyle w:val="2"/>
        <w:ind w:firstLine="560"/>
        <w:rPr>
          <w:rFonts w:ascii="宋体" w:hAnsi="宋体" w:eastAsia="宋体" w:cs="宋体"/>
          <w:sz w:val="28"/>
          <w:szCs w:val="28"/>
        </w:rPr>
      </w:pPr>
    </w:p>
    <w:p>
      <w:pPr>
        <w:pStyle w:val="2"/>
        <w:ind w:firstLine="560"/>
        <w:rPr>
          <w:rFonts w:ascii="宋体" w:hAnsi="宋体" w:eastAsia="宋体" w:cs="宋体"/>
          <w:sz w:val="28"/>
          <w:szCs w:val="28"/>
        </w:rPr>
      </w:pPr>
    </w:p>
    <w:p>
      <w:pPr>
        <w:pStyle w:val="2"/>
        <w:ind w:firstLine="560"/>
        <w:rPr>
          <w:rFonts w:ascii="宋体" w:hAnsi="宋体" w:eastAsia="宋体" w:cs="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jc w:val="center"/>
        <w:rPr>
          <w:rFonts w:ascii="宋体" w:hAnsi="宋体"/>
          <w:sz w:val="28"/>
          <w:szCs w:val="28"/>
        </w:rPr>
      </w:pPr>
    </w:p>
    <w:p>
      <w:pPr>
        <w:pStyle w:val="2"/>
        <w:ind w:firstLine="420"/>
        <w:rPr>
          <w:lang w:val="en-US"/>
        </w:rPr>
      </w:pPr>
    </w:p>
    <w:p>
      <w:pPr>
        <w:rPr>
          <w:rFonts w:ascii="黑体" w:hAnsi="黑体" w:eastAsia="黑体"/>
          <w:sz w:val="36"/>
          <w:szCs w:val="36"/>
        </w:rPr>
      </w:pPr>
    </w:p>
    <w:p>
      <w:pPr>
        <w:pStyle w:val="2"/>
        <w:ind w:firstLine="420"/>
        <w:rPr>
          <w:lang w:val="en-US"/>
        </w:rPr>
      </w:pPr>
    </w:p>
    <w:p>
      <w:pPr>
        <w:jc w:val="center"/>
        <w:rPr>
          <w:rFonts w:ascii="黑体" w:hAnsi="黑体" w:eastAsia="黑体" w:cs="黑体"/>
          <w:b/>
          <w:sz w:val="44"/>
          <w:szCs w:val="44"/>
        </w:rPr>
      </w:pPr>
      <w:bookmarkStart w:id="138" w:name="_Toc119619394"/>
      <w:r>
        <w:rPr>
          <w:rFonts w:hint="eastAsia" w:ascii="黑体" w:hAnsi="黑体" w:eastAsia="黑体" w:cs="黑体"/>
          <w:b/>
          <w:sz w:val="44"/>
          <w:szCs w:val="44"/>
        </w:rPr>
        <w:t>《经济学原理》课程标准</w:t>
      </w:r>
      <w:bookmarkEnd w:id="138"/>
    </w:p>
    <w:p>
      <w:pPr>
        <w:spacing w:line="360" w:lineRule="auto"/>
        <w:rPr>
          <w:rFonts w:ascii="黑体" w:eastAsia="黑体"/>
          <w:b/>
          <w:sz w:val="24"/>
        </w:rPr>
      </w:pPr>
      <w:r>
        <w:rPr>
          <w:rFonts w:hint="eastAsia" w:ascii="黑体" w:hAnsi="宋体" w:eastAsia="黑体"/>
          <w:b/>
          <w:caps/>
          <w:sz w:val="24"/>
        </w:rPr>
        <w:t>课程性质：</w:t>
      </w:r>
      <w:r>
        <w:rPr>
          <w:rFonts w:hint="eastAsia" w:ascii="黑体" w:eastAsia="黑体"/>
          <w:bC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课程代码：X</w:t>
      </w:r>
      <w:r>
        <w:rPr>
          <w:rFonts w:ascii="黑体" w:hAnsi="宋体" w:eastAsia="黑体"/>
          <w:b/>
          <w:caps/>
          <w:sz w:val="24"/>
        </w:rPr>
        <w:t>X12122</w:t>
      </w:r>
    </w:p>
    <w:p>
      <w:pPr>
        <w:spacing w:line="360" w:lineRule="auto"/>
        <w:rPr>
          <w:rFonts w:ascii="黑体" w:eastAsia="黑体"/>
          <w:b/>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4学分</w:t>
      </w:r>
    </w:p>
    <w:p>
      <w:pPr>
        <w:spacing w:line="360" w:lineRule="auto"/>
        <w:rPr>
          <w:rFonts w:ascii="黑体" w:eastAsia="黑体"/>
          <w:bCs/>
          <w:sz w:val="24"/>
        </w:rPr>
      </w:pPr>
      <w:r>
        <w:rPr>
          <w:rFonts w:hint="eastAsia" w:ascii="黑体" w:hAnsi="宋体" w:eastAsia="黑体"/>
          <w:b/>
          <w:caps/>
          <w:sz w:val="24"/>
        </w:rPr>
        <w:t>开设学期：</w:t>
      </w:r>
      <w:r>
        <w:rPr>
          <w:rFonts w:hint="eastAsia" w:ascii="黑体" w:hAnsi="宋体" w:eastAsia="黑体"/>
          <w:caps/>
          <w:sz w:val="24"/>
        </w:rPr>
        <w:t xml:space="preserve"> </w:t>
      </w:r>
      <w:r>
        <w:rPr>
          <w:rFonts w:hint="eastAsia" w:ascii="黑体" w:eastAsia="黑体"/>
          <w:bCs/>
          <w:sz w:val="24"/>
        </w:rPr>
        <w:t>4</w:t>
      </w:r>
    </w:p>
    <w:p>
      <w:pPr>
        <w:spacing w:line="360" w:lineRule="auto"/>
        <w:rPr>
          <w:rFonts w:ascii="黑体" w:eastAsia="黑体"/>
          <w:bCs/>
          <w:sz w:val="24"/>
        </w:rPr>
      </w:pPr>
      <w:r>
        <w:rPr>
          <w:rFonts w:hint="eastAsia" w:ascii="黑体" w:hAnsi="宋体" w:eastAsia="黑体"/>
          <w:b/>
          <w:caps/>
          <w:sz w:val="24"/>
        </w:rPr>
        <w:t>适用对象：</w:t>
      </w:r>
      <w:r>
        <w:rPr>
          <w:rFonts w:hint="eastAsia" w:ascii="黑体" w:eastAsia="黑体"/>
          <w:bCs/>
          <w:sz w:val="24"/>
        </w:rPr>
        <w:t>三年制高职大数据与会计专业、电子商务专业</w:t>
      </w:r>
    </w:p>
    <w:p>
      <w:pPr>
        <w:spacing w:line="360" w:lineRule="auto"/>
        <w:rPr>
          <w:rFonts w:hint="eastAsia" w:eastAsia="宋体"/>
          <w:bCs/>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hAnsi="宋体"/>
          <w:sz w:val="24"/>
        </w:rPr>
      </w:pPr>
      <w:r>
        <w:rPr>
          <w:rFonts w:hint="eastAsia" w:ascii="宋体" w:hAnsi="宋体"/>
          <w:sz w:val="24"/>
        </w:rPr>
        <w:t>本课程是电子商务、会计专业的专业必修课。在该专业课程体系中，先修课程为《经济数学》、《管理学》等，后续课程为《财务管理》》、《金融学》、《管理会计》等。通过本门课程的学习，使学生能够运用经济学原理分析解释现实经济现象，具备经济思维的习惯和意识，培养学生分析和解决经济问题的职业能力和职业素养。</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以经济学思维培养为核心，以提升职业发展能力为主线，教学内容在选取上按照适用性、实用性和应用性原则，将经济学原理与生活生产实例完美融合，多种手段最大限度扩充延展课堂，把理论课与创新实践环节融“教学做”一体，在内容选取上打破西方经济学固有理论框架，勾勒出六个学习领域：分别是走进经济学、生活经济学、消费经济学、管理经济学、营销经济学、民生经济学。</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jc w:val="center"/>
        <w:rPr>
          <w:rFonts w:ascii="宋体" w:hAnsi="宋体"/>
          <w:sz w:val="24"/>
        </w:rPr>
      </w:pPr>
      <w:r>
        <w:rPr>
          <w:rFonts w:hint="eastAsia" w:ascii="宋体" w:hAnsi="宋体"/>
          <w:sz w:val="24"/>
        </w:rPr>
        <w:t xml:space="preserve"> </w:t>
      </w:r>
      <w:r>
        <w:rPr>
          <w:rFonts w:ascii="宋体" w:hAnsi="宋体"/>
          <w:sz w:val="24"/>
        </w:rPr>
        <w:t xml:space="preserve">   </w:t>
      </w:r>
      <w:r>
        <w:rPr>
          <w:rFonts w:hint="eastAsia" w:ascii="宋体" w:hAnsi="宋体"/>
          <w:sz w:val="24"/>
        </w:rPr>
        <w:t>运用马克思主义基本观点、立场和方法学习和理解掌握课程内容重点，引入我国经济市场化改革和政府参与经济运行取得的成效，把社会主义核心价值观内容融入教学内容，开展课堂教学，增强学生对社会主义制度和国家经济政策实施的认同感，帮助树立学生民族自尊心和自豪感，增强他们的凝聚力和向心力。</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720" w:firstLineChars="300"/>
        <w:rPr>
          <w:rFonts w:ascii="宋体" w:hAnsi="宋体"/>
          <w:sz w:val="24"/>
        </w:rPr>
      </w:pPr>
      <w:r>
        <w:rPr>
          <w:rFonts w:hint="eastAsia" w:ascii="宋体" w:hAnsi="宋体"/>
          <w:sz w:val="24"/>
        </w:rPr>
        <w:t>通过本课程的学习，使学生</w:t>
      </w:r>
    </w:p>
    <w:p>
      <w:pPr>
        <w:spacing w:line="360" w:lineRule="auto"/>
        <w:ind w:firstLine="480" w:firstLineChars="200"/>
        <w:rPr>
          <w:rFonts w:ascii="宋体" w:hAnsi="宋体"/>
          <w:sz w:val="24"/>
        </w:rPr>
      </w:pPr>
      <w:r>
        <w:rPr>
          <w:rFonts w:hint="eastAsia" w:ascii="宋体" w:hAnsi="宋体"/>
          <w:sz w:val="24"/>
        </w:rPr>
        <w:t>1.比较全面系统地掌握现代经济学的基本理论、基本知识和基本方法，认识在发展社会主义市场经济的进程中如何平衡市场与政府关系的重要性。</w:t>
      </w:r>
    </w:p>
    <w:p>
      <w:pPr>
        <w:spacing w:line="360" w:lineRule="auto"/>
        <w:ind w:firstLine="480" w:firstLineChars="200"/>
        <w:rPr>
          <w:rFonts w:ascii="宋体" w:hAnsi="宋体"/>
          <w:sz w:val="24"/>
        </w:rPr>
      </w:pPr>
      <w:r>
        <w:rPr>
          <w:rFonts w:hint="eastAsia" w:ascii="宋体" w:hAnsi="宋体"/>
          <w:sz w:val="24"/>
        </w:rPr>
        <w:t>2.掌握消费者行为和生产者行为理论；熟悉市场竞争下市场均衡理论；</w:t>
      </w:r>
    </w:p>
    <w:p>
      <w:pPr>
        <w:spacing w:line="360" w:lineRule="auto"/>
        <w:ind w:firstLine="480" w:firstLineChars="200"/>
        <w:rPr>
          <w:rFonts w:ascii="宋体" w:hAnsi="宋体"/>
          <w:sz w:val="24"/>
        </w:rPr>
      </w:pPr>
      <w:r>
        <w:rPr>
          <w:rFonts w:hint="eastAsia" w:ascii="宋体" w:hAnsi="宋体"/>
          <w:sz w:val="24"/>
        </w:rPr>
        <w:t>3.理解政府干预经济的手段及效果。</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本课程的学习，学生能紧密联系实际，根据经济的发展状况，预测未来的发展方向。切实提高发现问题、分析问题和解决问题的能力，以使学生能够较好地适应企业经营管理工作实践的需要，更好地服务于国家创新体系建设和社会主义市场经济建设。</w:t>
      </w:r>
    </w:p>
    <w:p>
      <w:pPr>
        <w:spacing w:line="360" w:lineRule="auto"/>
        <w:ind w:firstLine="480" w:firstLineChars="200"/>
        <w:rPr>
          <w:rFonts w:ascii="宋体" w:hAnsi="宋体"/>
          <w:sz w:val="24"/>
        </w:rPr>
      </w:pPr>
    </w:p>
    <w:p>
      <w:pPr>
        <w:spacing w:line="360" w:lineRule="auto"/>
        <w:ind w:firstLine="1968" w:firstLineChars="700"/>
        <w:rPr>
          <w:rFonts w:ascii="黑体" w:eastAsia="黑体"/>
          <w:b/>
          <w:sz w:val="28"/>
          <w:szCs w:val="28"/>
        </w:rPr>
      </w:pPr>
      <w:r>
        <w:rPr>
          <w:rFonts w:hint="eastAsia" w:ascii="黑体" w:eastAsia="黑体"/>
          <w:b/>
          <w:sz w:val="28"/>
          <w:szCs w:val="28"/>
        </w:rPr>
        <w:t>三、课程思政教学设计</w:t>
      </w:r>
    </w:p>
    <w:tbl>
      <w:tblPr>
        <w:tblStyle w:val="23"/>
        <w:tblW w:w="86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70"/>
        <w:gridCol w:w="1510"/>
        <w:gridCol w:w="4184"/>
        <w:gridCol w:w="17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170" w:type="dxa"/>
            <w:shd w:val="clear" w:color="auto" w:fill="F4B083"/>
            <w:vAlign w:val="center"/>
          </w:tcPr>
          <w:p>
            <w:pPr>
              <w:spacing w:line="360" w:lineRule="auto"/>
              <w:jc w:val="center"/>
              <w:rPr>
                <w:rFonts w:ascii="宋体" w:hAnsi="宋体"/>
                <w:b/>
                <w:szCs w:val="21"/>
              </w:rPr>
            </w:pPr>
            <w:r>
              <w:rPr>
                <w:rFonts w:hint="eastAsia" w:ascii="宋体" w:hAnsi="宋体" w:cs="宋体"/>
                <w:szCs w:val="21"/>
              </w:rPr>
              <w:t>教学单元（项目或章节）</w:t>
            </w:r>
          </w:p>
        </w:tc>
        <w:tc>
          <w:tcPr>
            <w:tcW w:w="1510" w:type="dxa"/>
            <w:shd w:val="clear" w:color="auto" w:fill="F4B083"/>
            <w:vAlign w:val="center"/>
          </w:tcPr>
          <w:p>
            <w:pPr>
              <w:spacing w:line="360" w:lineRule="auto"/>
              <w:jc w:val="center"/>
              <w:rPr>
                <w:rFonts w:ascii="宋体" w:hAnsi="宋体" w:cs="宋体"/>
                <w:szCs w:val="21"/>
              </w:rPr>
            </w:pPr>
            <w:r>
              <w:rPr>
                <w:rFonts w:hint="eastAsia" w:ascii="宋体" w:hAnsi="宋体" w:cs="宋体"/>
                <w:szCs w:val="21"/>
              </w:rPr>
              <w:t>主要知识点</w:t>
            </w:r>
          </w:p>
        </w:tc>
        <w:tc>
          <w:tcPr>
            <w:tcW w:w="4184" w:type="dxa"/>
            <w:shd w:val="clear" w:color="auto" w:fill="F4B083"/>
            <w:vAlign w:val="center"/>
          </w:tcPr>
          <w:p>
            <w:pPr>
              <w:spacing w:line="360" w:lineRule="auto"/>
              <w:jc w:val="center"/>
              <w:rPr>
                <w:rFonts w:ascii="宋体" w:hAnsi="宋体" w:cs="宋体"/>
                <w:szCs w:val="21"/>
              </w:rPr>
            </w:pPr>
            <w:r>
              <w:rPr>
                <w:rFonts w:hint="eastAsia" w:ascii="宋体" w:hAnsi="宋体" w:cs="宋体"/>
                <w:szCs w:val="21"/>
              </w:rPr>
              <w:t>融入的思政元素</w:t>
            </w:r>
          </w:p>
        </w:tc>
        <w:tc>
          <w:tcPr>
            <w:tcW w:w="1752" w:type="dxa"/>
            <w:shd w:val="clear" w:color="auto" w:fill="F4B083"/>
            <w:vAlign w:val="center"/>
          </w:tcPr>
          <w:p>
            <w:pPr>
              <w:spacing w:line="360" w:lineRule="auto"/>
              <w:jc w:val="center"/>
              <w:rPr>
                <w:rFonts w:ascii="宋体" w:hAnsi="宋体" w:cs="宋体"/>
                <w:szCs w:val="21"/>
              </w:rPr>
            </w:pPr>
            <w:r>
              <w:rPr>
                <w:rFonts w:hint="eastAsia" w:ascii="宋体" w:hAnsi="宋体" w:cs="宋体"/>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pPr>
              <w:spacing w:line="360" w:lineRule="auto"/>
              <w:jc w:val="center"/>
              <w:rPr>
                <w:rFonts w:ascii="宋体" w:hAnsi="宋体"/>
                <w:color w:val="FF0000"/>
                <w:szCs w:val="21"/>
              </w:rPr>
            </w:pPr>
            <w:r>
              <w:rPr>
                <w:rFonts w:hint="eastAsia" w:ascii="宋体" w:hAnsi="宋体"/>
                <w:szCs w:val="21"/>
              </w:rPr>
              <w:t>走进经济学</w:t>
            </w:r>
          </w:p>
        </w:tc>
        <w:tc>
          <w:tcPr>
            <w:tcW w:w="1510" w:type="dxa"/>
            <w:vAlign w:val="center"/>
          </w:tcPr>
          <w:p>
            <w:pPr>
              <w:jc w:val="left"/>
              <w:rPr>
                <w:rFonts w:ascii="宋体" w:hAnsi="宋体"/>
                <w:szCs w:val="21"/>
              </w:rPr>
            </w:pPr>
            <w:r>
              <w:rPr>
                <w:rFonts w:hint="eastAsia" w:ascii="宋体" w:hAnsi="宋体"/>
                <w:szCs w:val="21"/>
              </w:rPr>
              <w:t>1.经济学的定义；</w:t>
            </w:r>
          </w:p>
          <w:p>
            <w:pPr>
              <w:jc w:val="left"/>
              <w:rPr>
                <w:rFonts w:ascii="宋体" w:hAnsi="宋体"/>
                <w:szCs w:val="21"/>
              </w:rPr>
            </w:pPr>
            <w:r>
              <w:rPr>
                <w:rFonts w:hint="eastAsia" w:ascii="宋体" w:hAnsi="宋体"/>
                <w:szCs w:val="21"/>
              </w:rPr>
              <w:t>2.经济学的研究内容和研究方法；</w:t>
            </w:r>
          </w:p>
          <w:p>
            <w:pPr>
              <w:jc w:val="left"/>
              <w:rPr>
                <w:rFonts w:ascii="宋体" w:hAnsi="宋体"/>
                <w:color w:val="FF0000"/>
                <w:szCs w:val="21"/>
              </w:rPr>
            </w:pPr>
          </w:p>
        </w:tc>
        <w:tc>
          <w:tcPr>
            <w:tcW w:w="4184" w:type="dxa"/>
          </w:tcPr>
          <w:p>
            <w:pPr>
              <w:jc w:val="left"/>
              <w:rPr>
                <w:rFonts w:ascii="宋体" w:hAnsi="宋体"/>
                <w:szCs w:val="21"/>
              </w:rPr>
            </w:pPr>
            <w:r>
              <w:rPr>
                <w:rFonts w:hint="eastAsia" w:ascii="宋体" w:hAnsi="宋体"/>
                <w:szCs w:val="21"/>
              </w:rPr>
              <w:t>1：引入我国国情和市场化经济环境特点，运用马克思主义的基本立场、观点和方法正确地认识微观经济学，吸收微观经济学中科学的分析方法和对市场机制运行的正确看法</w:t>
            </w:r>
          </w:p>
          <w:p>
            <w:pPr>
              <w:spacing w:line="360" w:lineRule="auto"/>
              <w:rPr>
                <w:rFonts w:ascii="宋体" w:hAnsi="宋体" w:cs="宋体"/>
                <w:szCs w:val="21"/>
              </w:rPr>
            </w:pPr>
            <w:r>
              <w:rPr>
                <w:rFonts w:hint="eastAsia" w:ascii="宋体" w:hAnsi="宋体"/>
                <w:szCs w:val="21"/>
              </w:rPr>
              <w:t>2:把社会主义核心价值观内容融入教学内容，开展课堂教学，增强学生对社会主义制度认同感，帮助树立学生民族自尊心和自豪感，增强他们的凝聚力和向心力</w:t>
            </w:r>
          </w:p>
        </w:tc>
        <w:tc>
          <w:tcPr>
            <w:tcW w:w="1752" w:type="dxa"/>
          </w:tcPr>
          <w:p>
            <w:pPr>
              <w:spacing w:line="360" w:lineRule="auto"/>
              <w:rPr>
                <w:rFonts w:ascii="宋体" w:hAnsi="宋体" w:cs="宋体"/>
                <w:szCs w:val="21"/>
              </w:rPr>
            </w:pPr>
            <w:r>
              <w:rPr>
                <w:rFonts w:hint="eastAsia" w:ascii="宋体" w:hAnsi="宋体" w:cs="宋体"/>
                <w:szCs w:val="21"/>
              </w:rPr>
              <w:t>解读十九大报告中的“人与自然和谐共生”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生活经济学</w:t>
            </w:r>
          </w:p>
        </w:tc>
        <w:tc>
          <w:tcPr>
            <w:tcW w:w="1510" w:type="dxa"/>
            <w:vAlign w:val="center"/>
          </w:tcPr>
          <w:p>
            <w:pPr>
              <w:numPr>
                <w:ilvl w:val="0"/>
                <w:numId w:val="26"/>
              </w:numPr>
              <w:autoSpaceDN w:val="0"/>
              <w:jc w:val="left"/>
              <w:textAlignment w:val="baseline"/>
              <w:rPr>
                <w:rFonts w:ascii="宋体" w:hAnsi="宋体"/>
                <w:szCs w:val="21"/>
              </w:rPr>
            </w:pPr>
            <w:r>
              <w:rPr>
                <w:rFonts w:ascii="宋体" w:hAnsi="宋体"/>
                <w:szCs w:val="21"/>
              </w:rPr>
              <w:t>需求、供给、均衡价格</w:t>
            </w:r>
            <w:r>
              <w:rPr>
                <w:rFonts w:hint="eastAsia" w:ascii="宋体" w:hAnsi="宋体"/>
                <w:szCs w:val="21"/>
              </w:rPr>
              <w:t>的决定；</w:t>
            </w:r>
          </w:p>
          <w:p>
            <w:pPr>
              <w:numPr>
                <w:ilvl w:val="0"/>
                <w:numId w:val="26"/>
              </w:numPr>
              <w:autoSpaceDN w:val="0"/>
              <w:jc w:val="left"/>
              <w:textAlignment w:val="baseline"/>
              <w:rPr>
                <w:rFonts w:ascii="宋体" w:hAnsi="宋体"/>
                <w:szCs w:val="21"/>
              </w:rPr>
            </w:pPr>
            <w:r>
              <w:rPr>
                <w:rFonts w:ascii="宋体" w:hAnsi="宋体"/>
                <w:szCs w:val="21"/>
              </w:rPr>
              <w:t>需求的价格弹性</w:t>
            </w:r>
            <w:r>
              <w:rPr>
                <w:rFonts w:hint="eastAsia" w:ascii="宋体" w:hAnsi="宋体"/>
                <w:szCs w:val="21"/>
              </w:rPr>
              <w:t>、</w:t>
            </w:r>
            <w:r>
              <w:rPr>
                <w:rFonts w:ascii="宋体" w:hAnsi="宋体"/>
                <w:szCs w:val="21"/>
              </w:rPr>
              <w:t>供给价格弹性</w:t>
            </w:r>
            <w:r>
              <w:rPr>
                <w:rFonts w:hint="eastAsia" w:ascii="宋体" w:hAnsi="宋体"/>
                <w:szCs w:val="21"/>
              </w:rPr>
              <w:t>、</w:t>
            </w:r>
            <w:r>
              <w:rPr>
                <w:rFonts w:ascii="宋体" w:hAnsi="宋体"/>
                <w:szCs w:val="21"/>
              </w:rPr>
              <w:t>收入弹性及交叉价格弹性</w:t>
            </w:r>
          </w:p>
        </w:tc>
        <w:tc>
          <w:tcPr>
            <w:tcW w:w="4184" w:type="dxa"/>
          </w:tcPr>
          <w:p>
            <w:pPr>
              <w:spacing w:line="360" w:lineRule="auto"/>
              <w:rPr>
                <w:rFonts w:ascii="宋体" w:hAnsi="宋体" w:cs="宋体"/>
                <w:szCs w:val="21"/>
              </w:rPr>
            </w:pPr>
            <w:r>
              <w:rPr>
                <w:rFonts w:hint="eastAsia" w:ascii="宋体" w:hAnsi="宋体" w:cs="宋体"/>
                <w:szCs w:val="21"/>
              </w:rPr>
              <w:t>把社会主义核心价值观内容融入教学内容，针对我国农产品市场和房地产市场、疫情下产品价格(如口罩)相对稳定运行展开课堂教学讨论，深刻领会我国市场经济运行原理，凸显我国社会主义制度优势，干预市场经济运行必胜信心，增强学生对社会主义制度认同感，帮助树立学生民族自尊心和自豪感，增强他们的凝聚力和向心力。</w:t>
            </w:r>
          </w:p>
        </w:tc>
        <w:tc>
          <w:tcPr>
            <w:tcW w:w="1752" w:type="dxa"/>
          </w:tcPr>
          <w:p>
            <w:pPr>
              <w:spacing w:line="360" w:lineRule="auto"/>
              <w:rPr>
                <w:rFonts w:ascii="宋体" w:hAnsi="宋体" w:cs="宋体"/>
                <w:szCs w:val="21"/>
              </w:rPr>
            </w:pPr>
            <w:r>
              <w:rPr>
                <w:rFonts w:hint="eastAsia" w:ascii="宋体" w:hAnsi="宋体" w:cs="宋体"/>
                <w:szCs w:val="21"/>
              </w:rPr>
              <w:t>1</w:t>
            </w:r>
            <w:r>
              <w:rPr>
                <w:rFonts w:ascii="宋体" w:hAnsi="宋体" w:cs="宋体"/>
                <w:szCs w:val="21"/>
              </w:rPr>
              <w:t>.</w:t>
            </w:r>
            <w:r>
              <w:rPr>
                <w:rFonts w:hint="eastAsia" w:ascii="宋体" w:hAnsi="宋体" w:cs="宋体"/>
                <w:szCs w:val="21"/>
              </w:rPr>
              <w:t>观看视频：一罩难求</w:t>
            </w:r>
          </w:p>
          <w:p>
            <w:pPr>
              <w:spacing w:line="360" w:lineRule="auto"/>
              <w:rPr>
                <w:rFonts w:ascii="宋体" w:hAnsi="宋体" w:cs="宋体"/>
                <w:szCs w:val="21"/>
              </w:rPr>
            </w:pPr>
            <w:r>
              <w:rPr>
                <w:rFonts w:hint="eastAsia" w:ascii="宋体" w:hAnsi="宋体" w:cs="宋体"/>
                <w:szCs w:val="21"/>
              </w:rPr>
              <w:t>2.薄利多销和谷贱伤农的解读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消费经济学</w:t>
            </w:r>
          </w:p>
        </w:tc>
        <w:tc>
          <w:tcPr>
            <w:tcW w:w="1510" w:type="dxa"/>
            <w:vAlign w:val="center"/>
          </w:tcPr>
          <w:p>
            <w:pPr>
              <w:numPr>
                <w:ilvl w:val="0"/>
                <w:numId w:val="27"/>
              </w:numPr>
              <w:autoSpaceDN w:val="0"/>
              <w:jc w:val="left"/>
              <w:textAlignment w:val="baseline"/>
              <w:rPr>
                <w:rFonts w:ascii="宋体" w:hAnsi="宋体"/>
                <w:szCs w:val="21"/>
              </w:rPr>
            </w:pPr>
            <w:r>
              <w:rPr>
                <w:rFonts w:ascii="宋体" w:hAnsi="宋体"/>
                <w:szCs w:val="21"/>
              </w:rPr>
              <w:t>效用、总效用、边际效用、边际效用递减规律的含义；</w:t>
            </w:r>
          </w:p>
          <w:p>
            <w:pPr>
              <w:numPr>
                <w:ilvl w:val="0"/>
                <w:numId w:val="27"/>
              </w:numPr>
              <w:autoSpaceDN w:val="0"/>
              <w:jc w:val="left"/>
              <w:textAlignment w:val="baseline"/>
              <w:rPr>
                <w:rFonts w:ascii="宋体" w:hAnsi="宋体"/>
                <w:szCs w:val="21"/>
              </w:rPr>
            </w:pPr>
            <w:r>
              <w:rPr>
                <w:rFonts w:ascii="宋体" w:hAnsi="宋体"/>
                <w:szCs w:val="21"/>
              </w:rPr>
              <w:t>消费均衡的模型及其消费均衡的必要条件</w:t>
            </w:r>
            <w:r>
              <w:rPr>
                <w:rFonts w:hint="eastAsia" w:ascii="宋体" w:hAnsi="宋体"/>
                <w:szCs w:val="21"/>
              </w:rPr>
              <w:t>；</w:t>
            </w:r>
          </w:p>
          <w:p>
            <w:pPr>
              <w:numPr>
                <w:ilvl w:val="0"/>
                <w:numId w:val="27"/>
              </w:numPr>
              <w:autoSpaceDN w:val="0"/>
              <w:jc w:val="left"/>
              <w:textAlignment w:val="baseline"/>
              <w:rPr>
                <w:rFonts w:ascii="宋体" w:hAnsi="宋体"/>
                <w:szCs w:val="21"/>
              </w:rPr>
            </w:pPr>
            <w:r>
              <w:rPr>
                <w:rFonts w:ascii="宋体" w:hAnsi="宋体"/>
                <w:szCs w:val="21"/>
              </w:rPr>
              <w:t>序数效用论</w:t>
            </w:r>
            <w:r>
              <w:rPr>
                <w:rFonts w:hint="eastAsia" w:ascii="宋体" w:hAnsi="宋体"/>
                <w:szCs w:val="21"/>
              </w:rPr>
              <w:t>；</w:t>
            </w:r>
          </w:p>
          <w:p>
            <w:pPr>
              <w:numPr>
                <w:ilvl w:val="0"/>
                <w:numId w:val="27"/>
              </w:numPr>
              <w:autoSpaceDN w:val="0"/>
              <w:jc w:val="left"/>
              <w:textAlignment w:val="baseline"/>
              <w:rPr>
                <w:rFonts w:ascii="宋体" w:hAnsi="宋体"/>
                <w:szCs w:val="21"/>
              </w:rPr>
            </w:pPr>
            <w:r>
              <w:rPr>
                <w:rFonts w:ascii="宋体" w:hAnsi="宋体"/>
                <w:szCs w:val="21"/>
              </w:rPr>
              <w:t>无差异曲线</w:t>
            </w:r>
            <w:r>
              <w:rPr>
                <w:rFonts w:hint="eastAsia" w:ascii="宋体" w:hAnsi="宋体"/>
                <w:szCs w:val="21"/>
              </w:rPr>
              <w:t>；</w:t>
            </w:r>
          </w:p>
          <w:p>
            <w:pPr>
              <w:pStyle w:val="18"/>
              <w:spacing w:after="0" w:line="420" w:lineRule="exact"/>
              <w:ind w:left="0" w:leftChars="0"/>
              <w:jc w:val="center"/>
              <w:rPr>
                <w:rFonts w:ascii="宋体" w:hAnsi="宋体"/>
                <w:sz w:val="21"/>
                <w:szCs w:val="21"/>
              </w:rPr>
            </w:pPr>
          </w:p>
        </w:tc>
        <w:tc>
          <w:tcPr>
            <w:tcW w:w="4184" w:type="dxa"/>
          </w:tcPr>
          <w:p>
            <w:pPr>
              <w:autoSpaceDN w:val="0"/>
              <w:jc w:val="left"/>
              <w:textAlignment w:val="baseline"/>
              <w:rPr>
                <w:rFonts w:ascii="宋体" w:hAnsi="宋体" w:cs="宋体"/>
                <w:szCs w:val="21"/>
              </w:rPr>
            </w:pPr>
            <w:r>
              <w:rPr>
                <w:rFonts w:hint="eastAsia" w:ascii="宋体" w:hAnsi="宋体" w:cs="宋体"/>
                <w:szCs w:val="21"/>
              </w:rPr>
              <w:t>把我国社会主义核心价值观内容融入教学内容，深刻领会国家强调科技创新、管理创新是第一驱动力核心思想，以社会主义核心价值观为价值引领，增进学生对“富强”“民主、“文明”“和谐”、“诚信”、“友善”的消费观认识，增强学生担当民族复兴大任的社会责任感、使命感。</w:t>
            </w:r>
          </w:p>
          <w:p>
            <w:pPr>
              <w:autoSpaceDN w:val="0"/>
              <w:jc w:val="left"/>
              <w:textAlignment w:val="baseline"/>
              <w:rPr>
                <w:rFonts w:ascii="宋体" w:hAnsi="宋体" w:cs="宋体"/>
                <w:szCs w:val="21"/>
              </w:rPr>
            </w:pPr>
            <w:r>
              <w:rPr>
                <w:rFonts w:hint="eastAsia" w:ascii="宋体" w:hAnsi="宋体" w:cs="宋体"/>
                <w:szCs w:val="21"/>
              </w:rPr>
              <w:t>以马克思主义的基本立场、观点和方法科学认识消费者行为理论，了解消费者行为特征，批判性、辩证吸收边际效用递减规律，增强学生对社会主义制度认同感，帮助树立学生民族自尊心和自豪感，增强他们的凝聚力和向心力</w:t>
            </w:r>
          </w:p>
        </w:tc>
        <w:tc>
          <w:tcPr>
            <w:tcW w:w="1752" w:type="dxa"/>
          </w:tcPr>
          <w:p>
            <w:pPr>
              <w:spacing w:line="360" w:lineRule="auto"/>
              <w:rPr>
                <w:rFonts w:ascii="宋体" w:hAnsi="宋体" w:cs="宋体"/>
                <w:szCs w:val="21"/>
              </w:rPr>
            </w:pPr>
            <w:r>
              <w:rPr>
                <w:rFonts w:hint="eastAsia" w:ascii="宋体" w:hAnsi="宋体" w:cs="宋体"/>
                <w:szCs w:val="21"/>
              </w:rPr>
              <w:t>案例讨论：水和钻石的价格之谜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管理经济学</w:t>
            </w:r>
          </w:p>
        </w:tc>
        <w:tc>
          <w:tcPr>
            <w:tcW w:w="1510" w:type="dxa"/>
            <w:vAlign w:val="center"/>
          </w:tcPr>
          <w:p>
            <w:pPr>
              <w:numPr>
                <w:ilvl w:val="0"/>
                <w:numId w:val="28"/>
              </w:numPr>
              <w:autoSpaceDN w:val="0"/>
              <w:jc w:val="left"/>
              <w:textAlignment w:val="baseline"/>
              <w:rPr>
                <w:rFonts w:ascii="宋体" w:hAnsi="宋体"/>
                <w:szCs w:val="21"/>
              </w:rPr>
            </w:pPr>
            <w:r>
              <w:rPr>
                <w:rFonts w:ascii="宋体" w:hAnsi="宋体"/>
                <w:szCs w:val="21"/>
              </w:rPr>
              <w:t>厂商生产函数</w:t>
            </w:r>
            <w:r>
              <w:rPr>
                <w:rFonts w:hint="eastAsia" w:ascii="宋体" w:hAnsi="宋体"/>
                <w:szCs w:val="21"/>
              </w:rPr>
              <w:t>；</w:t>
            </w:r>
          </w:p>
          <w:p>
            <w:pPr>
              <w:jc w:val="left"/>
              <w:rPr>
                <w:rFonts w:ascii="宋体" w:hAnsi="宋体"/>
                <w:szCs w:val="21"/>
              </w:rPr>
            </w:pPr>
            <w:r>
              <w:rPr>
                <w:rFonts w:hint="eastAsia" w:ascii="宋体" w:hAnsi="宋体"/>
                <w:szCs w:val="21"/>
              </w:rPr>
              <w:t>2.成本的相关概念</w:t>
            </w:r>
          </w:p>
        </w:tc>
        <w:tc>
          <w:tcPr>
            <w:tcW w:w="4184" w:type="dxa"/>
          </w:tcPr>
          <w:p>
            <w:pPr>
              <w:pStyle w:val="18"/>
              <w:spacing w:after="0" w:line="420" w:lineRule="exact"/>
              <w:ind w:left="0" w:leftChars="0"/>
              <w:jc w:val="left"/>
              <w:rPr>
                <w:rFonts w:ascii="宋体" w:hAnsi="宋体"/>
                <w:sz w:val="21"/>
                <w:szCs w:val="21"/>
              </w:rPr>
            </w:pPr>
            <w:r>
              <w:rPr>
                <w:rFonts w:hint="eastAsia" w:ascii="宋体" w:hAnsi="宋体"/>
                <w:sz w:val="21"/>
                <w:szCs w:val="21"/>
              </w:rPr>
              <w:t>把社会主义核心价值观内容融入教学内容，深刻领会国家强调科技创新、管理创新是第一驱动力核心思想，深刻领会社会主义核心价值观在企业生产中的价值引领地位，增进学生对我国市场经济中生产商践行“富强”“民主”“文明”“和谐”“诚信”“友善”社会主义核心价值观重要性的认识，增强学生担当民族复兴大任的社会责任感、使命感。</w:t>
            </w:r>
          </w:p>
        </w:tc>
        <w:tc>
          <w:tcPr>
            <w:tcW w:w="1752" w:type="dxa"/>
          </w:tcPr>
          <w:p>
            <w:pPr>
              <w:spacing w:line="360" w:lineRule="auto"/>
              <w:rPr>
                <w:rFonts w:ascii="宋体" w:hAnsi="宋体" w:cs="宋体"/>
                <w:szCs w:val="21"/>
              </w:rPr>
            </w:pPr>
            <w:r>
              <w:rPr>
                <w:rFonts w:hint="eastAsia" w:ascii="宋体" w:hAnsi="宋体" w:cs="宋体"/>
                <w:szCs w:val="21"/>
              </w:rPr>
              <w:t>专题讨论：走进企业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7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营销经济学</w:t>
            </w:r>
          </w:p>
        </w:tc>
        <w:tc>
          <w:tcPr>
            <w:tcW w:w="1510" w:type="dxa"/>
            <w:vAlign w:val="center"/>
          </w:tcPr>
          <w:p>
            <w:pPr>
              <w:widowControl/>
              <w:numPr>
                <w:ilvl w:val="0"/>
                <w:numId w:val="29"/>
              </w:numPr>
              <w:jc w:val="left"/>
              <w:rPr>
                <w:rFonts w:ascii="宋体" w:hAnsi="宋体"/>
                <w:szCs w:val="21"/>
              </w:rPr>
            </w:pPr>
            <w:r>
              <w:rPr>
                <w:rFonts w:ascii="宋体" w:hAnsi="宋体"/>
                <w:szCs w:val="21"/>
              </w:rPr>
              <w:t>厂商和市场的类型及各类市场和厂商的特点</w:t>
            </w:r>
            <w:r>
              <w:rPr>
                <w:rFonts w:hint="eastAsia" w:ascii="宋体" w:hAnsi="宋体"/>
                <w:szCs w:val="21"/>
              </w:rPr>
              <w:t>，</w:t>
            </w:r>
          </w:p>
          <w:p>
            <w:pPr>
              <w:widowControl/>
              <w:numPr>
                <w:ilvl w:val="0"/>
                <w:numId w:val="29"/>
              </w:numPr>
              <w:jc w:val="left"/>
              <w:rPr>
                <w:rFonts w:ascii="宋体" w:hAnsi="宋体"/>
                <w:szCs w:val="21"/>
              </w:rPr>
            </w:pPr>
            <w:r>
              <w:rPr>
                <w:rFonts w:ascii="宋体" w:hAnsi="宋体"/>
                <w:szCs w:val="21"/>
              </w:rPr>
              <w:t>不同竞争环境下</w:t>
            </w:r>
            <w:r>
              <w:rPr>
                <w:rFonts w:hint="eastAsia" w:ascii="宋体" w:hAnsi="宋体"/>
                <w:szCs w:val="21"/>
              </w:rPr>
              <w:t>，</w:t>
            </w:r>
            <w:r>
              <w:rPr>
                <w:rFonts w:ascii="宋体" w:hAnsi="宋体"/>
                <w:szCs w:val="21"/>
              </w:rPr>
              <w:t>市场的需求曲线和供给曲线</w:t>
            </w:r>
            <w:r>
              <w:rPr>
                <w:rFonts w:hint="eastAsia" w:ascii="宋体" w:hAnsi="宋体"/>
                <w:szCs w:val="21"/>
              </w:rPr>
              <w:t>，</w:t>
            </w:r>
            <w:r>
              <w:rPr>
                <w:rFonts w:ascii="宋体" w:hAnsi="宋体"/>
                <w:szCs w:val="21"/>
              </w:rPr>
              <w:t>以及需求和供给共同决定的市场均衡</w:t>
            </w:r>
            <w:r>
              <w:rPr>
                <w:rFonts w:hint="eastAsia" w:ascii="宋体" w:hAnsi="宋体"/>
                <w:szCs w:val="21"/>
              </w:rPr>
              <w:t>。</w:t>
            </w:r>
          </w:p>
          <w:p>
            <w:pPr>
              <w:pStyle w:val="18"/>
              <w:spacing w:after="0" w:line="420" w:lineRule="exact"/>
              <w:ind w:left="0" w:leftChars="0"/>
              <w:jc w:val="center"/>
              <w:rPr>
                <w:rFonts w:ascii="宋体" w:hAnsi="宋体"/>
                <w:sz w:val="21"/>
                <w:szCs w:val="21"/>
              </w:rPr>
            </w:pPr>
          </w:p>
        </w:tc>
        <w:tc>
          <w:tcPr>
            <w:tcW w:w="4184" w:type="dxa"/>
          </w:tcPr>
          <w:p>
            <w:pPr>
              <w:autoSpaceDE w:val="0"/>
              <w:autoSpaceDN w:val="0"/>
              <w:adjustRightInd w:val="0"/>
              <w:jc w:val="left"/>
              <w:rPr>
                <w:rFonts w:ascii="宋体" w:hAnsi="宋体" w:cs="宋体"/>
                <w:szCs w:val="21"/>
              </w:rPr>
            </w:pPr>
            <w:r>
              <w:rPr>
                <w:rFonts w:hint="eastAsia" w:ascii="宋体" w:hAnsi="宋体" w:cs="宋体"/>
                <w:szCs w:val="21"/>
              </w:rPr>
              <w:t>科技创新、文化创新、管理创新在企业中的应用，增强学生的创新意识</w:t>
            </w:r>
          </w:p>
        </w:tc>
        <w:tc>
          <w:tcPr>
            <w:tcW w:w="1752" w:type="dxa"/>
          </w:tcPr>
          <w:p>
            <w:pPr>
              <w:spacing w:line="360" w:lineRule="auto"/>
              <w:rPr>
                <w:rFonts w:ascii="宋体" w:hAnsi="宋体" w:cs="宋体"/>
                <w:szCs w:val="21"/>
              </w:rPr>
            </w:pPr>
            <w:r>
              <w:rPr>
                <w:rFonts w:hint="eastAsia" w:ascii="宋体" w:hAnsi="宋体" w:cs="宋体"/>
                <w:szCs w:val="21"/>
              </w:rPr>
              <w:t>观看视频：《创新中国》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1170"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民生经济学</w:t>
            </w:r>
          </w:p>
        </w:tc>
        <w:tc>
          <w:tcPr>
            <w:tcW w:w="1510" w:type="dxa"/>
            <w:vAlign w:val="center"/>
          </w:tcPr>
          <w:p>
            <w:pPr>
              <w:numPr>
                <w:ilvl w:val="0"/>
                <w:numId w:val="30"/>
              </w:numPr>
              <w:autoSpaceDE w:val="0"/>
              <w:autoSpaceDN w:val="0"/>
              <w:adjustRightInd w:val="0"/>
              <w:jc w:val="left"/>
              <w:rPr>
                <w:rFonts w:ascii="宋体" w:hAnsi="宋体"/>
                <w:szCs w:val="21"/>
              </w:rPr>
            </w:pPr>
            <w:r>
              <w:rPr>
                <w:rFonts w:hint="eastAsia" w:ascii="宋体" w:hAnsi="宋体"/>
                <w:szCs w:val="21"/>
              </w:rPr>
              <w:t>宏观经济学的研究对象、研究方法2.国民收入核算理论的基本概念、基本内容；</w:t>
            </w:r>
          </w:p>
          <w:p>
            <w:pPr>
              <w:autoSpaceDE w:val="0"/>
              <w:autoSpaceDN w:val="0"/>
              <w:adjustRightInd w:val="0"/>
              <w:jc w:val="left"/>
              <w:rPr>
                <w:rFonts w:ascii="宋体" w:hAnsi="宋体"/>
                <w:szCs w:val="21"/>
              </w:rPr>
            </w:pPr>
            <w:r>
              <w:rPr>
                <w:rFonts w:hint="eastAsia" w:ascii="宋体" w:hAnsi="宋体"/>
                <w:szCs w:val="21"/>
              </w:rPr>
              <w:t>3.均衡国民收入的决定及变动；</w:t>
            </w:r>
          </w:p>
          <w:p>
            <w:pPr>
              <w:pStyle w:val="18"/>
              <w:spacing w:after="0" w:line="420" w:lineRule="exact"/>
              <w:ind w:left="0" w:leftChars="0"/>
              <w:jc w:val="center"/>
              <w:rPr>
                <w:rFonts w:ascii="宋体" w:hAnsi="宋体"/>
                <w:sz w:val="21"/>
                <w:szCs w:val="21"/>
              </w:rPr>
            </w:pPr>
          </w:p>
        </w:tc>
        <w:tc>
          <w:tcPr>
            <w:tcW w:w="4184" w:type="dxa"/>
          </w:tcPr>
          <w:p>
            <w:pPr>
              <w:autoSpaceDE w:val="0"/>
              <w:autoSpaceDN w:val="0"/>
              <w:adjustRightInd w:val="0"/>
              <w:jc w:val="left"/>
              <w:rPr>
                <w:rFonts w:ascii="宋体" w:hAnsi="宋体" w:cs="宋体"/>
                <w:szCs w:val="21"/>
              </w:rPr>
            </w:pPr>
            <w:r>
              <w:rPr>
                <w:rFonts w:hint="eastAsia" w:ascii="宋体" w:hAnsi="宋体"/>
                <w:szCs w:val="21"/>
              </w:rPr>
              <w:t>联系我国社会社会主义现代化建设和国民经济发展实际，对学生进行爱国教育</w:t>
            </w:r>
          </w:p>
        </w:tc>
        <w:tc>
          <w:tcPr>
            <w:tcW w:w="1752" w:type="dxa"/>
          </w:tcPr>
          <w:p>
            <w:pPr>
              <w:spacing w:line="360" w:lineRule="auto"/>
              <w:rPr>
                <w:rFonts w:ascii="宋体" w:hAnsi="宋体" w:cs="宋体"/>
                <w:szCs w:val="21"/>
              </w:rPr>
            </w:pPr>
            <w:r>
              <w:rPr>
                <w:rFonts w:hint="eastAsia" w:ascii="宋体" w:hAnsi="宋体" w:cs="宋体"/>
                <w:szCs w:val="21"/>
              </w:rPr>
              <w:t>观看视频：宏观经济政策解读</w:t>
            </w:r>
          </w:p>
        </w:tc>
      </w:tr>
    </w:tbl>
    <w:p>
      <w:pPr>
        <w:spacing w:line="360" w:lineRule="auto"/>
        <w:ind w:firstLine="2249" w:firstLineChars="700"/>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1.实训条件</w:t>
      </w:r>
    </w:p>
    <w:p>
      <w:pPr>
        <w:spacing w:line="360" w:lineRule="auto"/>
        <w:ind w:firstLine="470" w:firstLineChars="196"/>
        <w:rPr>
          <w:rFonts w:ascii="宋体" w:hAnsi="宋体"/>
          <w:color w:val="000000"/>
          <w:sz w:val="24"/>
        </w:rPr>
      </w:pPr>
      <w:r>
        <w:rPr>
          <w:rFonts w:hint="eastAsia" w:ascii="宋体" w:hAnsi="宋体"/>
          <w:color w:val="000000"/>
          <w:sz w:val="24"/>
        </w:rPr>
        <w:t>经济现象遍布我们身边每一个角落，学校的食堂、超市、学习生活场所都能为我们提供经济数据，为我们的调研提供平台，同时利用现代信息技术开发多媒体课件，通过</w:t>
      </w:r>
      <w:r>
        <w:rPr>
          <w:rFonts w:ascii="宋体" w:hAnsi="宋体"/>
          <w:color w:val="000000"/>
          <w:sz w:val="24"/>
        </w:rPr>
        <w:t>搭建起多维、动态、活跃、自主的</w:t>
      </w:r>
      <w:r>
        <w:rPr>
          <w:rFonts w:hint="eastAsia" w:ascii="宋体" w:hAnsi="宋体"/>
          <w:color w:val="000000"/>
          <w:sz w:val="24"/>
        </w:rPr>
        <w:t>课程训练</w:t>
      </w:r>
      <w:r>
        <w:rPr>
          <w:rFonts w:ascii="宋体" w:hAnsi="宋体"/>
          <w:color w:val="000000"/>
          <w:sz w:val="24"/>
        </w:rPr>
        <w:t>平台，使学生的主动性、积极性和创造性得以充分调动。</w:t>
      </w:r>
    </w:p>
    <w:p>
      <w:pPr>
        <w:spacing w:line="360" w:lineRule="auto"/>
        <w:ind w:firstLine="480" w:firstLineChars="200"/>
        <w:rPr>
          <w:rFonts w:ascii="宋体" w:hAnsi="宋体"/>
          <w:sz w:val="24"/>
        </w:rPr>
      </w:pPr>
      <w:r>
        <w:rPr>
          <w:rFonts w:hint="eastAsia" w:ascii="宋体" w:hAnsi="宋体"/>
          <w:sz w:val="24"/>
        </w:rPr>
        <w:t>2.教学资源</w:t>
      </w:r>
    </w:p>
    <w:p>
      <w:pPr>
        <w:spacing w:line="360" w:lineRule="auto"/>
        <w:ind w:firstLine="480" w:firstLineChars="200"/>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sz w:val="24"/>
        </w:rPr>
      </w:pPr>
      <w:r>
        <w:rPr>
          <w:rFonts w:hint="eastAsia" w:ascii="宋体" w:hAnsi="宋体"/>
          <w:sz w:val="24"/>
        </w:rPr>
        <w:t>（3）加强网络教学共享平台建设，积极利用电子书籍、电子期刊、数字图书馆、各大网站等网络资源，网络资源：</w:t>
      </w:r>
    </w:p>
    <w:p>
      <w:pPr>
        <w:spacing w:line="360" w:lineRule="auto"/>
        <w:ind w:firstLine="420" w:firstLineChars="200"/>
        <w:rPr>
          <w:sz w:val="24"/>
        </w:rPr>
      </w:pPr>
      <w:r>
        <w:fldChar w:fldCharType="begin"/>
      </w:r>
      <w:r>
        <w:instrText xml:space="preserve"> HYPERLINK "http://www.economists.org.cn经济学家网" </w:instrText>
      </w:r>
      <w:r>
        <w:fldChar w:fldCharType="separate"/>
      </w:r>
      <w:r>
        <w:rPr>
          <w:rFonts w:hint="eastAsia"/>
          <w:sz w:val="24"/>
        </w:rPr>
        <w:t>http://www.economists.org.cn经济学家网</w:t>
      </w:r>
      <w:r>
        <w:rPr>
          <w:rFonts w:hint="eastAsia"/>
          <w:sz w:val="24"/>
        </w:rPr>
        <w:fldChar w:fldCharType="end"/>
      </w:r>
    </w:p>
    <w:p>
      <w:pPr>
        <w:spacing w:line="360" w:lineRule="auto"/>
        <w:ind w:firstLine="420" w:firstLineChars="200"/>
        <w:rPr>
          <w:sz w:val="24"/>
        </w:rPr>
      </w:pPr>
      <w:r>
        <w:fldChar w:fldCharType="begin"/>
      </w:r>
      <w:r>
        <w:instrText xml:space="preserve"> HYPERLINK "http://www.cenet.org.cn中国经济学教育科研网" </w:instrText>
      </w:r>
      <w:r>
        <w:fldChar w:fldCharType="separate"/>
      </w:r>
      <w:r>
        <w:rPr>
          <w:rFonts w:hint="eastAsia"/>
          <w:sz w:val="24"/>
        </w:rPr>
        <w:t>http://www.cenet.org.cn中国经济学教育科研网</w:t>
      </w:r>
      <w:r>
        <w:rPr>
          <w:rFonts w:hint="eastAsia"/>
          <w:sz w:val="24"/>
        </w:rPr>
        <w:fldChar w:fldCharType="end"/>
      </w:r>
    </w:p>
    <w:p>
      <w:pPr>
        <w:spacing w:line="360" w:lineRule="auto"/>
        <w:ind w:firstLine="420" w:firstLineChars="200"/>
        <w:rPr>
          <w:sz w:val="24"/>
        </w:rPr>
      </w:pPr>
      <w:r>
        <w:fldChar w:fldCharType="begin"/>
      </w:r>
      <w:r>
        <w:instrText xml:space="preserve"> HYPERLINK "http://mooc1.chaoxing.com/course/89185667.html" </w:instrText>
      </w:r>
      <w:r>
        <w:fldChar w:fldCharType="separate"/>
      </w:r>
      <w:r>
        <w:rPr>
          <w:rFonts w:hint="eastAsia"/>
          <w:sz w:val="24"/>
        </w:rPr>
        <w:t>http://mooc1.chaoxing.com/course/89185667.</w:t>
      </w:r>
      <w:r>
        <w:rPr>
          <w:rFonts w:hint="eastAsia"/>
          <w:sz w:val="24"/>
        </w:rPr>
        <w:fldChar w:fldCharType="end"/>
      </w:r>
      <w:r>
        <w:rPr>
          <w:rFonts w:hint="eastAsia"/>
          <w:sz w:val="24"/>
        </w:rPr>
        <w:t>江苏城市职业学院精品课程网站</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任务驱动教学模式，以实际任务作为教学目标，课堂教学和实践教学围绕任务的完成而展开。如关于近年来城镇居民消费倾向状况分析，要求学生应用理论知识，通过查阅资料，运用网络媒体等方式自主完成。</w:t>
      </w:r>
    </w:p>
    <w:p>
      <w:pPr>
        <w:spacing w:line="360" w:lineRule="auto"/>
        <w:ind w:firstLine="480" w:firstLineChars="200"/>
        <w:rPr>
          <w:rFonts w:ascii="宋体" w:hAnsi="宋体"/>
          <w:sz w:val="24"/>
        </w:rPr>
      </w:pPr>
      <w:r>
        <w:rPr>
          <w:rFonts w:hint="eastAsia" w:ascii="宋体" w:hAnsi="宋体"/>
          <w:sz w:val="24"/>
        </w:rPr>
        <w:t>2.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融“教、学、做”为一体。</w:t>
      </w:r>
    </w:p>
    <w:p>
      <w:pPr>
        <w:spacing w:line="360" w:lineRule="auto"/>
        <w:ind w:firstLine="480" w:firstLineChars="200"/>
        <w:rPr>
          <w:rFonts w:ascii="宋体" w:hAnsi="宋体"/>
          <w:sz w:val="24"/>
        </w:rPr>
      </w:pPr>
      <w:r>
        <w:rPr>
          <w:rFonts w:hint="eastAsia" w:ascii="宋体" w:hAnsi="宋体"/>
          <w:sz w:val="24"/>
        </w:rPr>
        <w:t>（1）启发式教学</w:t>
      </w:r>
    </w:p>
    <w:p>
      <w:pPr>
        <w:spacing w:line="360" w:lineRule="auto"/>
        <w:ind w:firstLine="480" w:firstLineChars="200"/>
        <w:rPr>
          <w:rFonts w:ascii="宋体" w:hAnsi="宋体"/>
          <w:sz w:val="24"/>
        </w:rPr>
      </w:pPr>
      <w:r>
        <w:rPr>
          <w:rFonts w:hint="eastAsia" w:ascii="宋体" w:hAnsi="宋体"/>
          <w:sz w:val="24"/>
        </w:rPr>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pPr>
        <w:spacing w:line="360" w:lineRule="auto"/>
        <w:ind w:firstLine="480" w:firstLineChars="200"/>
        <w:rPr>
          <w:rFonts w:ascii="宋体" w:hAnsi="宋体"/>
          <w:sz w:val="24"/>
        </w:rPr>
      </w:pPr>
      <w:r>
        <w:rPr>
          <w:rFonts w:hint="eastAsia" w:ascii="宋体" w:hAnsi="宋体"/>
          <w:sz w:val="24"/>
        </w:rPr>
        <w:t>（2）讨论式教学法</w:t>
      </w:r>
    </w:p>
    <w:p>
      <w:pPr>
        <w:spacing w:line="360" w:lineRule="auto"/>
        <w:ind w:firstLine="480" w:firstLineChars="200"/>
        <w:rPr>
          <w:rFonts w:ascii="宋体" w:hAnsi="宋体"/>
          <w:sz w:val="24"/>
        </w:rPr>
      </w:pPr>
      <w:r>
        <w:rPr>
          <w:rFonts w:hint="eastAsia" w:ascii="宋体" w:hAnsi="宋体"/>
          <w:sz w:val="24"/>
        </w:rPr>
        <w:t>在教学过程中，老师采用设疑、设问等形式留给学生一些问题，让学生去思考，去展开讨论。课堂上解决不了的疑难问题，学生可带到课后继续讨论，去查阅资料，通过这种讨论式教学，学生思维能力、分析和解决问题能力得到了大大的加强，收效很好。</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案例教学法</w:t>
      </w:r>
    </w:p>
    <w:p>
      <w:pPr>
        <w:spacing w:line="360" w:lineRule="auto"/>
        <w:ind w:firstLine="480" w:firstLineChars="200"/>
        <w:rPr>
          <w:rFonts w:ascii="宋体" w:hAnsi="宋体"/>
          <w:sz w:val="24"/>
        </w:rPr>
      </w:pPr>
      <w:r>
        <w:rPr>
          <w:rFonts w:ascii="宋体" w:hAnsi="宋体"/>
          <w:sz w:val="24"/>
        </w:rPr>
        <w:t>在教学中，以</w:t>
      </w:r>
      <w:r>
        <w:rPr>
          <w:rFonts w:hint="eastAsia" w:ascii="宋体" w:hAnsi="宋体"/>
          <w:sz w:val="24"/>
        </w:rPr>
        <w:t>经济生活中</w:t>
      </w:r>
      <w:r>
        <w:rPr>
          <w:rFonts w:ascii="宋体" w:hAnsi="宋体"/>
          <w:sz w:val="24"/>
        </w:rPr>
        <w:t>实际发生的各种经济</w:t>
      </w:r>
      <w:r>
        <w:rPr>
          <w:rFonts w:hint="eastAsia" w:ascii="宋体" w:hAnsi="宋体"/>
          <w:sz w:val="24"/>
        </w:rPr>
        <w:t>现象</w:t>
      </w:r>
      <w:r>
        <w:rPr>
          <w:rFonts w:ascii="宋体" w:hAnsi="宋体"/>
          <w:sz w:val="24"/>
        </w:rPr>
        <w:t>为例，使学生对自己所学的知识</w:t>
      </w:r>
      <w:r>
        <w:rPr>
          <w:rFonts w:hint="eastAsia" w:ascii="宋体" w:hAnsi="宋体"/>
          <w:sz w:val="24"/>
        </w:rPr>
        <w:t>“</w:t>
      </w:r>
      <w:r>
        <w:rPr>
          <w:rFonts w:ascii="宋体" w:hAnsi="宋体"/>
          <w:sz w:val="24"/>
        </w:rPr>
        <w:t>看得见、摸得着、会解决</w:t>
      </w:r>
      <w:r>
        <w:rPr>
          <w:rFonts w:hint="eastAsia" w:ascii="宋体" w:hAnsi="宋体"/>
          <w:sz w:val="24"/>
        </w:rPr>
        <w:t>”，</w:t>
      </w:r>
      <w:r>
        <w:rPr>
          <w:rFonts w:ascii="宋体" w:hAnsi="宋体"/>
          <w:sz w:val="24"/>
        </w:rPr>
        <w:t>将学生学习兴趣培养与技能培养有机地结合起来，使学生逐渐</w:t>
      </w:r>
      <w:r>
        <w:rPr>
          <w:rFonts w:hint="eastAsia" w:ascii="宋体" w:hAnsi="宋体"/>
          <w:sz w:val="24"/>
        </w:rPr>
        <w:t>将经济理论与</w:t>
      </w:r>
      <w:r>
        <w:rPr>
          <w:rFonts w:ascii="宋体" w:hAnsi="宋体"/>
          <w:sz w:val="24"/>
        </w:rPr>
        <w:t>具体的实践</w:t>
      </w:r>
      <w:r>
        <w:rPr>
          <w:rFonts w:hint="eastAsia" w:ascii="宋体" w:hAnsi="宋体"/>
          <w:sz w:val="24"/>
        </w:rPr>
        <w:t>结合</w:t>
      </w:r>
      <w:r>
        <w:rPr>
          <w:rFonts w:ascii="宋体" w:hAnsi="宋体"/>
          <w:sz w:val="24"/>
        </w:rPr>
        <w:t>，从而刺激学生积极思考，有助于激发学生的求知欲与探索精神。</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邱景忠.经济学基础.第5版.北京：北京交通大学出版社，2017；</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李志强.陈小刚.</w:t>
      </w:r>
      <w:r>
        <w:rPr>
          <w:rFonts w:ascii="宋体" w:hAnsi="宋体"/>
          <w:sz w:val="24"/>
        </w:rPr>
        <w:t xml:space="preserve"> </w:t>
      </w:r>
      <w:r>
        <w:rPr>
          <w:rFonts w:hint="eastAsia" w:ascii="宋体" w:hAnsi="宋体"/>
          <w:sz w:val="24"/>
        </w:rPr>
        <w:t>经济学基础（“</w:t>
      </w:r>
      <w:r>
        <w:rPr>
          <w:rFonts w:ascii="宋体" w:hAnsi="宋体"/>
          <w:sz w:val="24"/>
        </w:rPr>
        <w:t>十</w:t>
      </w:r>
      <w:r>
        <w:rPr>
          <w:rFonts w:hint="eastAsia" w:ascii="宋体" w:hAnsi="宋体"/>
          <w:sz w:val="24"/>
        </w:rPr>
        <w:t>三</w:t>
      </w:r>
      <w:r>
        <w:rPr>
          <w:rFonts w:ascii="宋体" w:hAnsi="宋体"/>
          <w:sz w:val="24"/>
        </w:rPr>
        <w:t>五”规划教材</w:t>
      </w:r>
      <w:r>
        <w:rPr>
          <w:rFonts w:hint="eastAsia" w:ascii="宋体" w:hAnsi="宋体"/>
          <w:sz w:val="24"/>
        </w:rPr>
        <w:t>）.第2版.北京：</w:t>
      </w:r>
      <w:r>
        <w:fldChar w:fldCharType="begin"/>
      </w:r>
      <w:r>
        <w:instrText xml:space="preserve">HYPERLINK "https://book.jd.com/publish/%E6%B8%85%E5%8D%8E%E5%A4%A7%E5%AD%A6%E5%87%BA%E7%89%88%E7%A4%BE_1.html" \t "_blank" \o "清华大学出版社"</w:instrText>
      </w:r>
      <w:r>
        <w:fldChar w:fldCharType="separate"/>
      </w:r>
      <w:r>
        <w:rPr>
          <w:rFonts w:hint="eastAsia" w:ascii="宋体" w:hAnsi="宋体"/>
          <w:sz w:val="24"/>
        </w:rPr>
        <w:t>北京</w:t>
      </w:r>
      <w:r>
        <w:rPr>
          <w:rFonts w:ascii="宋体" w:hAnsi="宋体"/>
          <w:sz w:val="24"/>
        </w:rPr>
        <w:t>出版社</w:t>
      </w:r>
      <w:r>
        <w:rPr>
          <w:rFonts w:ascii="宋体" w:hAnsi="宋体"/>
          <w:sz w:val="24"/>
        </w:rPr>
        <w:fldChar w:fldCharType="end"/>
      </w:r>
      <w:r>
        <w:rPr>
          <w:rFonts w:hint="eastAsia" w:ascii="宋体" w:hAnsi="宋体"/>
          <w:sz w:val="24"/>
        </w:rPr>
        <w:t>，2019.</w:t>
      </w: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368" w:type="dxa"/>
            <w:vAlign w:val="center"/>
          </w:tcPr>
          <w:p>
            <w:pPr>
              <w:jc w:val="center"/>
              <w:rPr>
                <w:b/>
              </w:rPr>
            </w:pPr>
            <w:r>
              <w:rPr>
                <w:rFonts w:hint="eastAsia"/>
                <w:b/>
              </w:rPr>
              <w:t>知识点</w:t>
            </w:r>
          </w:p>
        </w:tc>
        <w:tc>
          <w:tcPr>
            <w:tcW w:w="1740" w:type="dxa"/>
            <w:vAlign w:val="center"/>
          </w:tcPr>
          <w:p>
            <w:pPr>
              <w:jc w:val="center"/>
              <w:rPr>
                <w:b/>
              </w:rPr>
            </w:pPr>
            <w:r>
              <w:rPr>
                <w:rFonts w:hint="eastAsia"/>
                <w:b/>
              </w:rPr>
              <w:t>技能训练</w:t>
            </w:r>
          </w:p>
        </w:tc>
        <w:tc>
          <w:tcPr>
            <w:tcW w:w="1570"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jc w:val="center"/>
              <w:rPr>
                <w:rFonts w:ascii="宋体" w:hAnsi="宋体"/>
                <w:szCs w:val="21"/>
              </w:rPr>
            </w:pPr>
            <w:r>
              <w:fldChar w:fldCharType="begin"/>
            </w:r>
            <w:r>
              <w:instrText xml:space="preserve"> HYPERLINK "javascript:void(0)" \o "项目一：数据库和表" </w:instrText>
            </w:r>
            <w:r>
              <w:fldChar w:fldCharType="separate"/>
            </w:r>
            <w:r>
              <w:fldChar w:fldCharType="end"/>
            </w:r>
            <w:r>
              <w:rPr>
                <w:rFonts w:hint="eastAsia" w:ascii="宋体" w:hAnsi="宋体"/>
                <w:szCs w:val="21"/>
              </w:rPr>
              <w:t>走进经济学</w:t>
            </w:r>
          </w:p>
          <w:p>
            <w:pPr>
              <w:jc w:val="center"/>
              <w:rPr>
                <w:rFonts w:ascii="宋体" w:hAnsi="宋体"/>
                <w:szCs w:val="21"/>
              </w:rPr>
            </w:pPr>
          </w:p>
        </w:tc>
        <w:tc>
          <w:tcPr>
            <w:tcW w:w="1134" w:type="dxa"/>
            <w:vAlign w:val="center"/>
          </w:tcPr>
          <w:p>
            <w:pPr>
              <w:pStyle w:val="18"/>
              <w:spacing w:after="0"/>
              <w:ind w:left="0" w:leftChars="0"/>
              <w:jc w:val="left"/>
              <w:rPr>
                <w:rFonts w:ascii="宋体" w:hAnsi="宋体"/>
                <w:sz w:val="21"/>
                <w:szCs w:val="21"/>
              </w:rPr>
            </w:pPr>
            <w:r>
              <w:rPr>
                <w:rFonts w:hint="eastAsia" w:ascii="宋体" w:hAnsi="宋体"/>
                <w:sz w:val="21"/>
                <w:szCs w:val="21"/>
              </w:rPr>
              <w:t>1. 经济学的研究对象</w:t>
            </w:r>
          </w:p>
          <w:p>
            <w:pPr>
              <w:pStyle w:val="18"/>
              <w:spacing w:after="0"/>
              <w:ind w:left="0" w:leftChars="0"/>
              <w:jc w:val="left"/>
              <w:rPr>
                <w:rFonts w:ascii="宋体" w:hAnsi="宋体"/>
                <w:sz w:val="21"/>
                <w:szCs w:val="21"/>
              </w:rPr>
            </w:pPr>
          </w:p>
        </w:tc>
        <w:tc>
          <w:tcPr>
            <w:tcW w:w="1368" w:type="dxa"/>
            <w:vAlign w:val="center"/>
          </w:tcPr>
          <w:p>
            <w:pPr>
              <w:pStyle w:val="18"/>
              <w:numPr>
                <w:ilvl w:val="0"/>
                <w:numId w:val="31"/>
              </w:numPr>
              <w:spacing w:after="0"/>
              <w:ind w:left="0" w:leftChars="0"/>
              <w:jc w:val="left"/>
              <w:rPr>
                <w:rFonts w:ascii="宋体" w:hAnsi="宋体"/>
                <w:sz w:val="21"/>
                <w:szCs w:val="21"/>
              </w:rPr>
            </w:pPr>
            <w:r>
              <w:rPr>
                <w:rFonts w:hint="eastAsia" w:ascii="宋体" w:hAnsi="宋体"/>
                <w:sz w:val="21"/>
                <w:szCs w:val="21"/>
              </w:rPr>
              <w:t>经济学是关于选择的学问；</w:t>
            </w:r>
          </w:p>
          <w:p>
            <w:pPr>
              <w:pStyle w:val="18"/>
              <w:numPr>
                <w:ilvl w:val="0"/>
                <w:numId w:val="31"/>
              </w:numPr>
              <w:spacing w:after="0"/>
              <w:ind w:left="0" w:leftChars="0"/>
              <w:jc w:val="left"/>
              <w:rPr>
                <w:rFonts w:ascii="宋体" w:hAnsi="宋体"/>
                <w:sz w:val="21"/>
                <w:szCs w:val="21"/>
              </w:rPr>
            </w:pPr>
            <w:r>
              <w:rPr>
                <w:rFonts w:hint="eastAsia" w:ascii="宋体" w:hAnsi="宋体"/>
                <w:sz w:val="21"/>
                <w:szCs w:val="21"/>
              </w:rPr>
              <w:t>两个经济模型</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1.会画生产可能性曲线 ；</w:t>
            </w:r>
          </w:p>
          <w:p>
            <w:pPr>
              <w:pStyle w:val="18"/>
              <w:spacing w:after="0"/>
              <w:ind w:left="0" w:leftChars="0"/>
              <w:jc w:val="left"/>
              <w:rPr>
                <w:rFonts w:ascii="宋体" w:hAnsi="宋体"/>
                <w:sz w:val="21"/>
                <w:szCs w:val="21"/>
              </w:rPr>
            </w:pPr>
            <w:r>
              <w:rPr>
                <w:rFonts w:hint="eastAsia" w:ascii="宋体" w:hAnsi="宋体"/>
                <w:sz w:val="21"/>
                <w:szCs w:val="21"/>
              </w:rPr>
              <w:t>2. 会计算机会成本。</w:t>
            </w:r>
          </w:p>
        </w:tc>
        <w:tc>
          <w:tcPr>
            <w:tcW w:w="1570" w:type="dxa"/>
          </w:tcPr>
          <w:p>
            <w:pPr>
              <w:pStyle w:val="18"/>
              <w:spacing w:after="0"/>
              <w:ind w:left="0" w:leftChars="0"/>
              <w:jc w:val="left"/>
              <w:rPr>
                <w:rFonts w:ascii="宋体" w:hAnsi="宋体"/>
                <w:sz w:val="21"/>
                <w:szCs w:val="21"/>
              </w:rPr>
            </w:pPr>
            <w:r>
              <w:rPr>
                <w:rFonts w:hint="eastAsia" w:ascii="宋体" w:hAnsi="宋体"/>
                <w:sz w:val="21"/>
                <w:szCs w:val="21"/>
              </w:rPr>
              <w:t>稀缺性、机会成本、资源配置与利用。</w:t>
            </w:r>
          </w:p>
        </w:tc>
        <w:tc>
          <w:tcPr>
            <w:tcW w:w="1418" w:type="dxa"/>
          </w:tcPr>
          <w:p>
            <w:pPr>
              <w:pStyle w:val="18"/>
              <w:spacing w:after="0"/>
              <w:ind w:left="0" w:leftChars="0"/>
              <w:jc w:val="left"/>
              <w:rPr>
                <w:rFonts w:ascii="宋体" w:hAnsi="宋体"/>
                <w:sz w:val="21"/>
                <w:szCs w:val="21"/>
              </w:rPr>
            </w:pPr>
            <w:r>
              <w:rPr>
                <w:rFonts w:hint="eastAsia" w:ascii="宋体" w:hAnsi="宋体"/>
                <w:sz w:val="21"/>
                <w:szCs w:val="21"/>
              </w:rPr>
              <w:t>案例分析；</w:t>
            </w:r>
          </w:p>
          <w:p>
            <w:pPr>
              <w:pStyle w:val="18"/>
              <w:spacing w:after="0"/>
              <w:ind w:left="0" w:leftChars="0"/>
              <w:jc w:val="left"/>
              <w:rPr>
                <w:rFonts w:ascii="宋体" w:hAnsi="宋体"/>
                <w:sz w:val="21"/>
                <w:szCs w:val="21"/>
              </w:rPr>
            </w:pPr>
          </w:p>
        </w:tc>
        <w:tc>
          <w:tcPr>
            <w:tcW w:w="559"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rPr>
                <w:rFonts w:ascii="宋体" w:hAnsi="宋体"/>
                <w:sz w:val="21"/>
                <w:szCs w:val="21"/>
              </w:rPr>
            </w:pPr>
            <w:r>
              <w:rPr>
                <w:rFonts w:hint="eastAsia" w:ascii="宋体" w:hAnsi="宋体"/>
                <w:sz w:val="21"/>
                <w:szCs w:val="21"/>
              </w:rPr>
              <w:t>2．经济学的基本内容</w:t>
            </w:r>
          </w:p>
          <w:p>
            <w:pPr>
              <w:pStyle w:val="18"/>
              <w:spacing w:after="0"/>
              <w:ind w:left="0" w:leftChars="0"/>
              <w:jc w:val="center"/>
              <w:rPr>
                <w:rFonts w:ascii="宋体" w:hAnsi="宋体"/>
                <w:sz w:val="21"/>
                <w:szCs w:val="21"/>
              </w:rPr>
            </w:pPr>
          </w:p>
        </w:tc>
        <w:tc>
          <w:tcPr>
            <w:tcW w:w="1368" w:type="dxa"/>
            <w:vAlign w:val="center"/>
          </w:tcPr>
          <w:p>
            <w:pPr>
              <w:pStyle w:val="18"/>
              <w:spacing w:after="0"/>
              <w:ind w:left="0" w:leftChars="0"/>
              <w:rPr>
                <w:rFonts w:ascii="宋体" w:hAnsi="宋体"/>
                <w:sz w:val="21"/>
                <w:szCs w:val="21"/>
              </w:rPr>
            </w:pPr>
            <w:r>
              <w:rPr>
                <w:rFonts w:hint="eastAsia" w:ascii="宋体" w:hAnsi="宋体"/>
                <w:sz w:val="21"/>
                <w:szCs w:val="21"/>
              </w:rPr>
              <w:t>1.经济学的十大原理；</w:t>
            </w:r>
          </w:p>
          <w:p>
            <w:pPr>
              <w:pStyle w:val="18"/>
              <w:spacing w:after="0"/>
              <w:ind w:left="0" w:leftChars="0"/>
              <w:jc w:val="left"/>
              <w:rPr>
                <w:rFonts w:ascii="宋体" w:hAnsi="宋体"/>
                <w:sz w:val="21"/>
                <w:szCs w:val="21"/>
              </w:rPr>
            </w:pPr>
            <w:r>
              <w:rPr>
                <w:rFonts w:hint="eastAsia" w:ascii="宋体" w:hAnsi="宋体"/>
                <w:sz w:val="21"/>
                <w:szCs w:val="21"/>
              </w:rPr>
              <w:t>2.经济学的表达方式</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1. 经济学的四大表达方式；</w:t>
            </w:r>
          </w:p>
          <w:p>
            <w:pPr>
              <w:pStyle w:val="18"/>
              <w:spacing w:after="0"/>
              <w:ind w:left="0" w:leftChars="0"/>
              <w:jc w:val="left"/>
              <w:rPr>
                <w:rFonts w:ascii="宋体" w:hAnsi="宋体"/>
                <w:szCs w:val="21"/>
              </w:rPr>
            </w:pPr>
            <w:r>
              <w:rPr>
                <w:rFonts w:hint="eastAsia" w:ascii="宋体" w:hAnsi="宋体"/>
                <w:sz w:val="21"/>
                <w:szCs w:val="21"/>
              </w:rPr>
              <w:t>2.会用边际决策原理</w:t>
            </w:r>
          </w:p>
        </w:tc>
        <w:tc>
          <w:tcPr>
            <w:tcW w:w="1570" w:type="dxa"/>
          </w:tcPr>
          <w:p>
            <w:pPr>
              <w:rPr>
                <w:rFonts w:ascii="宋体" w:hAnsi="宋体"/>
                <w:szCs w:val="21"/>
              </w:rPr>
            </w:pPr>
            <w:r>
              <w:rPr>
                <w:rFonts w:hint="eastAsia" w:ascii="宋体" w:hAnsi="宋体"/>
                <w:szCs w:val="21"/>
              </w:rPr>
              <w:t>经济学的十大原理</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相互探讨。</w:t>
            </w:r>
          </w:p>
        </w:tc>
        <w:tc>
          <w:tcPr>
            <w:tcW w:w="559" w:type="dxa"/>
          </w:tcPr>
          <w:p>
            <w:pPr>
              <w:spacing w:line="360" w:lineRule="auto"/>
              <w:rPr>
                <w:rFonts w:ascii="宋体" w:hAnsi="宋体"/>
                <w:szCs w:val="21"/>
              </w:rPr>
            </w:pPr>
            <w:r>
              <w:rPr>
                <w:rFonts w:hint="eastAsia" w:ascii="宋体" w:hAnsi="宋体"/>
                <w:szCs w:val="21"/>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jc w:val="center"/>
              <w:rPr>
                <w:rFonts w:ascii="宋体" w:hAnsi="宋体"/>
                <w:sz w:val="21"/>
                <w:szCs w:val="21"/>
              </w:rPr>
            </w:pPr>
            <w:r>
              <w:rPr>
                <w:rFonts w:hint="eastAsia" w:ascii="宋体" w:hAnsi="宋体"/>
                <w:sz w:val="21"/>
                <w:szCs w:val="21"/>
              </w:rPr>
              <w:t>3.经济学的研究方法</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规范方法和实证方法</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会用两种方法分析案例</w:t>
            </w:r>
          </w:p>
        </w:tc>
        <w:tc>
          <w:tcPr>
            <w:tcW w:w="1570" w:type="dxa"/>
          </w:tcPr>
          <w:p>
            <w:pPr>
              <w:rPr>
                <w:rFonts w:ascii="宋体" w:hAnsi="宋体"/>
                <w:szCs w:val="21"/>
              </w:rPr>
            </w:pPr>
            <w:r>
              <w:rPr>
                <w:rFonts w:hint="eastAsia" w:ascii="宋体" w:hAnsi="宋体"/>
                <w:szCs w:val="21"/>
              </w:rPr>
              <w:t>经济学的研究工具</w:t>
            </w:r>
          </w:p>
        </w:tc>
        <w:tc>
          <w:tcPr>
            <w:tcW w:w="1418" w:type="dxa"/>
          </w:tcPr>
          <w:p>
            <w:pPr>
              <w:rPr>
                <w:rFonts w:ascii="宋体" w:hAnsi="宋体"/>
                <w:szCs w:val="21"/>
              </w:rPr>
            </w:pPr>
            <w:r>
              <w:rPr>
                <w:rFonts w:hint="eastAsia" w:ascii="宋体" w:hAnsi="宋体"/>
                <w:szCs w:val="21"/>
              </w:rPr>
              <w:t>案例分析</w:t>
            </w:r>
          </w:p>
        </w:tc>
        <w:tc>
          <w:tcPr>
            <w:tcW w:w="559" w:type="dxa"/>
          </w:tcPr>
          <w:p>
            <w:pPr>
              <w:spacing w:line="360" w:lineRule="auto"/>
              <w:ind w:firstLine="210" w:firstLineChars="100"/>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jc w:val="center"/>
              <w:rPr>
                <w:rFonts w:ascii="宋体" w:hAnsi="宋体"/>
                <w:szCs w:val="21"/>
              </w:rPr>
            </w:pPr>
            <w:r>
              <w:rPr>
                <w:rFonts w:hint="eastAsia" w:ascii="宋体" w:hAnsi="宋体"/>
                <w:szCs w:val="21"/>
              </w:rPr>
              <w:t>生活经济学</w:t>
            </w:r>
          </w:p>
          <w:p>
            <w:pPr>
              <w:spacing w:line="360" w:lineRule="auto"/>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1.需求理论</w:t>
            </w:r>
          </w:p>
          <w:p>
            <w:pPr>
              <w:jc w:val="center"/>
              <w:rPr>
                <w:rFonts w:ascii="宋体" w:hAnsi="宋体"/>
                <w:szCs w:val="21"/>
              </w:rPr>
            </w:pPr>
          </w:p>
        </w:tc>
        <w:tc>
          <w:tcPr>
            <w:tcW w:w="1368" w:type="dxa"/>
          </w:tcPr>
          <w:p>
            <w:pPr>
              <w:numPr>
                <w:ilvl w:val="0"/>
                <w:numId w:val="32"/>
              </w:numPr>
              <w:rPr>
                <w:rFonts w:ascii="宋体" w:hAnsi="宋体"/>
                <w:szCs w:val="21"/>
              </w:rPr>
            </w:pPr>
            <w:r>
              <w:rPr>
                <w:rFonts w:hint="eastAsia" w:ascii="宋体" w:hAnsi="宋体"/>
                <w:szCs w:val="21"/>
              </w:rPr>
              <w:t>需求定理的内容</w:t>
            </w:r>
          </w:p>
          <w:p>
            <w:pPr>
              <w:numPr>
                <w:ilvl w:val="0"/>
                <w:numId w:val="32"/>
              </w:numPr>
              <w:rPr>
                <w:rFonts w:ascii="宋体" w:hAnsi="宋体"/>
                <w:szCs w:val="21"/>
              </w:rPr>
            </w:pPr>
            <w:r>
              <w:rPr>
                <w:rFonts w:hint="eastAsia" w:ascii="宋体" w:hAnsi="宋体"/>
                <w:szCs w:val="21"/>
              </w:rPr>
              <w:t>影响需求的因素分析</w:t>
            </w:r>
          </w:p>
        </w:tc>
        <w:tc>
          <w:tcPr>
            <w:tcW w:w="1740" w:type="dxa"/>
          </w:tcPr>
          <w:p>
            <w:pPr>
              <w:numPr>
                <w:ilvl w:val="0"/>
                <w:numId w:val="33"/>
              </w:numPr>
              <w:rPr>
                <w:rFonts w:ascii="宋体" w:hAnsi="宋体"/>
                <w:szCs w:val="21"/>
              </w:rPr>
            </w:pPr>
            <w:r>
              <w:rPr>
                <w:rFonts w:hint="eastAsia" w:ascii="宋体" w:hAnsi="宋体"/>
                <w:szCs w:val="21"/>
              </w:rPr>
              <w:t>会画需求曲线；</w:t>
            </w:r>
          </w:p>
          <w:p>
            <w:pPr>
              <w:numPr>
                <w:ilvl w:val="0"/>
                <w:numId w:val="33"/>
              </w:numPr>
              <w:rPr>
                <w:rFonts w:ascii="宋体" w:hAnsi="宋体"/>
                <w:szCs w:val="21"/>
              </w:rPr>
            </w:pPr>
            <w:r>
              <w:rPr>
                <w:rFonts w:hint="eastAsia" w:ascii="宋体" w:hAnsi="宋体"/>
                <w:szCs w:val="21"/>
              </w:rPr>
              <w:t>会用需求定理分析生活现象</w:t>
            </w:r>
          </w:p>
        </w:tc>
        <w:tc>
          <w:tcPr>
            <w:tcW w:w="1570" w:type="dxa"/>
          </w:tcPr>
          <w:p>
            <w:pPr>
              <w:rPr>
                <w:rFonts w:ascii="宋体" w:hAnsi="宋体"/>
                <w:szCs w:val="21"/>
              </w:rPr>
            </w:pPr>
            <w:r>
              <w:rPr>
                <w:rFonts w:hint="eastAsia" w:ascii="宋体" w:hAnsi="宋体"/>
                <w:szCs w:val="21"/>
              </w:rPr>
              <w:t>需求定理</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小组讨论。</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2.供给理论</w:t>
            </w:r>
          </w:p>
        </w:tc>
        <w:tc>
          <w:tcPr>
            <w:tcW w:w="1368" w:type="dxa"/>
            <w:vAlign w:val="center"/>
          </w:tcPr>
          <w:p>
            <w:pPr>
              <w:jc w:val="left"/>
              <w:rPr>
                <w:rFonts w:ascii="宋体" w:hAnsi="宋体"/>
                <w:szCs w:val="21"/>
              </w:rPr>
            </w:pPr>
            <w:r>
              <w:rPr>
                <w:rFonts w:hint="eastAsia" w:ascii="宋体" w:hAnsi="宋体"/>
                <w:szCs w:val="21"/>
              </w:rPr>
              <w:t>1.供给定理</w:t>
            </w:r>
          </w:p>
          <w:p>
            <w:pPr>
              <w:jc w:val="left"/>
              <w:rPr>
                <w:rFonts w:ascii="宋体" w:hAnsi="宋体"/>
                <w:szCs w:val="21"/>
              </w:rPr>
            </w:pPr>
            <w:r>
              <w:rPr>
                <w:rFonts w:hint="eastAsia" w:ascii="宋体" w:hAnsi="宋体"/>
                <w:szCs w:val="21"/>
              </w:rPr>
              <w:t>2.影响供给的因素分析</w:t>
            </w:r>
          </w:p>
        </w:tc>
        <w:tc>
          <w:tcPr>
            <w:tcW w:w="1740" w:type="dxa"/>
          </w:tcPr>
          <w:p>
            <w:pPr>
              <w:rPr>
                <w:rFonts w:ascii="宋体" w:hAnsi="宋体"/>
                <w:szCs w:val="21"/>
              </w:rPr>
            </w:pPr>
            <w:r>
              <w:rPr>
                <w:rFonts w:hint="eastAsia" w:ascii="宋体" w:hAnsi="宋体"/>
                <w:szCs w:val="21"/>
              </w:rPr>
              <w:t>1.会画供给曲线；</w:t>
            </w:r>
          </w:p>
          <w:p>
            <w:pPr>
              <w:rPr>
                <w:rFonts w:ascii="宋体" w:hAnsi="宋体"/>
                <w:szCs w:val="21"/>
              </w:rPr>
            </w:pPr>
            <w:r>
              <w:rPr>
                <w:rFonts w:hint="eastAsia" w:ascii="宋体" w:hAnsi="宋体"/>
                <w:szCs w:val="21"/>
              </w:rPr>
              <w:t>2.会用供给定理分析生活现象</w:t>
            </w:r>
          </w:p>
        </w:tc>
        <w:tc>
          <w:tcPr>
            <w:tcW w:w="1570" w:type="dxa"/>
          </w:tcPr>
          <w:p>
            <w:pPr>
              <w:rPr>
                <w:rFonts w:ascii="宋体" w:hAnsi="宋体"/>
                <w:szCs w:val="21"/>
              </w:rPr>
            </w:pPr>
            <w:r>
              <w:rPr>
                <w:rFonts w:hint="eastAsia" w:ascii="宋体" w:hAnsi="宋体"/>
                <w:szCs w:val="21"/>
              </w:rPr>
              <w:t>供给定理</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rPr>
                <w:rFonts w:ascii="宋体" w:hAnsi="宋体"/>
                <w:szCs w:val="21"/>
              </w:rPr>
            </w:pPr>
            <w:r>
              <w:rPr>
                <w:rFonts w:hint="eastAsia" w:ascii="宋体" w:hAnsi="宋体"/>
                <w:szCs w:val="21"/>
              </w:rPr>
              <w:t>动手实践</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bookmarkStart w:id="139" w:name="_Hlt60995725"/>
            <w:bookmarkStart w:id="140" w:name="_Hlt60995724"/>
            <w:r>
              <w:rPr>
                <w:rFonts w:ascii="宋体" w:hAnsi="宋体"/>
              </w:rPr>
              <w:fldChar w:fldCharType="begin"/>
            </w:r>
            <w:r>
              <w:rPr>
                <w:rFonts w:ascii="宋体" w:hAnsi="宋体"/>
              </w:rPr>
              <w:instrText xml:space="preserve"> HYPERLINK "https://mooc1-1.chaoxing.com/mycourse/teacherstudy?chapterId=237691456&amp;courseId=207864481&amp;clazzid=16393813" \o "任务三：参数查询" \t "_blank" </w:instrText>
            </w:r>
            <w:r>
              <w:rPr>
                <w:rFonts w:ascii="宋体" w:hAnsi="宋体"/>
              </w:rPr>
              <w:fldChar w:fldCharType="separate"/>
            </w:r>
            <w:r>
              <w:rPr>
                <w:rFonts w:hint="eastAsia" w:ascii="宋体" w:hAnsi="宋体"/>
              </w:rPr>
              <w:t>3.价格均衡理论 </w:t>
            </w:r>
            <w:r>
              <w:rPr>
                <w:rFonts w:ascii="宋体" w:hAnsi="宋体"/>
              </w:rPr>
              <w:fldChar w:fldCharType="end"/>
            </w:r>
            <w:bookmarkEnd w:id="139"/>
            <w:bookmarkEnd w:id="140"/>
          </w:p>
          <w:p>
            <w:pPr>
              <w:jc w:val="center"/>
              <w:rPr>
                <w:rFonts w:ascii="宋体" w:hAnsi="宋体"/>
              </w:rPr>
            </w:pPr>
          </w:p>
        </w:tc>
        <w:tc>
          <w:tcPr>
            <w:tcW w:w="1368" w:type="dxa"/>
            <w:vAlign w:val="center"/>
          </w:tcPr>
          <w:p>
            <w:pPr>
              <w:jc w:val="left"/>
              <w:rPr>
                <w:rFonts w:ascii="宋体" w:hAnsi="宋体"/>
                <w:szCs w:val="21"/>
              </w:rPr>
            </w:pPr>
            <w:r>
              <w:rPr>
                <w:rFonts w:hint="eastAsia" w:ascii="宋体" w:hAnsi="宋体"/>
                <w:szCs w:val="21"/>
              </w:rPr>
              <w:t>1.均衡理论的形成过程；</w:t>
            </w:r>
          </w:p>
          <w:p>
            <w:pPr>
              <w:jc w:val="left"/>
              <w:rPr>
                <w:rFonts w:ascii="宋体" w:hAnsi="宋体"/>
                <w:szCs w:val="21"/>
              </w:rPr>
            </w:pPr>
            <w:r>
              <w:rPr>
                <w:rFonts w:hint="eastAsia" w:ascii="宋体" w:hAnsi="宋体"/>
                <w:szCs w:val="21"/>
              </w:rPr>
              <w:t>2.均衡的变动。</w:t>
            </w:r>
          </w:p>
          <w:p>
            <w:pPr>
              <w:jc w:val="left"/>
              <w:rPr>
                <w:rFonts w:ascii="宋体" w:hAnsi="宋体"/>
                <w:szCs w:val="21"/>
              </w:rPr>
            </w:pPr>
            <w:r>
              <w:rPr>
                <w:rFonts w:hint="eastAsia" w:ascii="宋体" w:hAnsi="宋体"/>
                <w:szCs w:val="21"/>
              </w:rPr>
              <w:t>3.供求定理</w:t>
            </w:r>
          </w:p>
        </w:tc>
        <w:tc>
          <w:tcPr>
            <w:tcW w:w="1740" w:type="dxa"/>
          </w:tcPr>
          <w:p>
            <w:pPr>
              <w:rPr>
                <w:rFonts w:ascii="宋体" w:hAnsi="宋体"/>
                <w:szCs w:val="21"/>
              </w:rPr>
            </w:pPr>
            <w:r>
              <w:rPr>
                <w:rFonts w:hint="eastAsia" w:ascii="宋体" w:hAnsi="宋体"/>
                <w:szCs w:val="21"/>
              </w:rPr>
              <w:t>会用供求定理进行分析</w:t>
            </w:r>
          </w:p>
        </w:tc>
        <w:tc>
          <w:tcPr>
            <w:tcW w:w="1570" w:type="dxa"/>
          </w:tcPr>
          <w:p>
            <w:pPr>
              <w:rPr>
                <w:rFonts w:ascii="宋体" w:hAnsi="宋体"/>
                <w:szCs w:val="21"/>
              </w:rPr>
            </w:pPr>
            <w:r>
              <w:rPr>
                <w:rFonts w:hint="eastAsia" w:ascii="宋体" w:hAnsi="宋体"/>
                <w:szCs w:val="21"/>
              </w:rPr>
              <w:t>1.</w:t>
            </w:r>
            <w:r>
              <w:rPr>
                <w:rFonts w:ascii="宋体" w:hAnsi="宋体"/>
                <w:szCs w:val="21"/>
              </w:rPr>
              <w:t xml:space="preserve"> 培养学生</w:t>
            </w:r>
            <w:r>
              <w:rPr>
                <w:rFonts w:hint="eastAsia" w:ascii="宋体" w:hAnsi="宋体"/>
                <w:szCs w:val="21"/>
              </w:rPr>
              <w:t>分析问题的能力；</w:t>
            </w:r>
          </w:p>
          <w:p>
            <w:pPr>
              <w:rPr>
                <w:rFonts w:ascii="宋体" w:hAnsi="宋体"/>
                <w:szCs w:val="21"/>
              </w:rPr>
            </w:pPr>
            <w:r>
              <w:rPr>
                <w:rFonts w:hint="eastAsia" w:ascii="宋体" w:hAnsi="宋体"/>
                <w:szCs w:val="21"/>
              </w:rPr>
              <w:t>2.能用均衡价格理论分析生活中的现象。</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实践应用。</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4.弹性理论</w:t>
            </w:r>
          </w:p>
        </w:tc>
        <w:tc>
          <w:tcPr>
            <w:tcW w:w="1368" w:type="dxa"/>
            <w:vAlign w:val="center"/>
          </w:tcPr>
          <w:p>
            <w:pPr>
              <w:jc w:val="left"/>
              <w:rPr>
                <w:rFonts w:ascii="宋体" w:hAnsi="宋体"/>
                <w:szCs w:val="21"/>
              </w:rPr>
            </w:pPr>
            <w:r>
              <w:rPr>
                <w:rFonts w:hint="eastAsia" w:ascii="宋体" w:hAnsi="宋体"/>
                <w:szCs w:val="21"/>
              </w:rPr>
              <w:t>1.需求价格弹性；</w:t>
            </w:r>
          </w:p>
          <w:p>
            <w:pPr>
              <w:jc w:val="left"/>
              <w:rPr>
                <w:rFonts w:ascii="宋体" w:hAnsi="宋体"/>
                <w:szCs w:val="21"/>
              </w:rPr>
            </w:pPr>
            <w:r>
              <w:rPr>
                <w:rFonts w:hint="eastAsia" w:ascii="宋体" w:hAnsi="宋体"/>
                <w:szCs w:val="21"/>
              </w:rPr>
              <w:t>2.供给价格弹性；</w:t>
            </w:r>
          </w:p>
          <w:p>
            <w:pPr>
              <w:jc w:val="left"/>
              <w:rPr>
                <w:rFonts w:ascii="宋体" w:hAnsi="宋体"/>
                <w:szCs w:val="21"/>
              </w:rPr>
            </w:pPr>
            <w:r>
              <w:rPr>
                <w:rFonts w:hint="eastAsia" w:ascii="宋体" w:hAnsi="宋体"/>
                <w:szCs w:val="21"/>
              </w:rPr>
              <w:t>3.弹性理论的运用</w:t>
            </w:r>
          </w:p>
        </w:tc>
        <w:tc>
          <w:tcPr>
            <w:tcW w:w="1740" w:type="dxa"/>
          </w:tcPr>
          <w:p>
            <w:pPr>
              <w:rPr>
                <w:rFonts w:ascii="宋体" w:hAnsi="宋体"/>
                <w:szCs w:val="21"/>
              </w:rPr>
            </w:pPr>
            <w:r>
              <w:rPr>
                <w:rFonts w:hint="eastAsia" w:ascii="宋体" w:hAnsi="宋体"/>
                <w:szCs w:val="21"/>
              </w:rPr>
              <w:t>1. 会计算价格弹性；</w:t>
            </w:r>
          </w:p>
          <w:p>
            <w:pPr>
              <w:rPr>
                <w:rFonts w:ascii="宋体" w:hAnsi="宋体"/>
                <w:szCs w:val="21"/>
              </w:rPr>
            </w:pPr>
            <w:r>
              <w:rPr>
                <w:rFonts w:hint="eastAsia" w:ascii="宋体" w:hAnsi="宋体"/>
                <w:szCs w:val="21"/>
              </w:rPr>
              <w:t>2.会用弹性理论分析税负负担问题。</w:t>
            </w:r>
          </w:p>
        </w:tc>
        <w:tc>
          <w:tcPr>
            <w:tcW w:w="1570" w:type="dxa"/>
          </w:tcPr>
          <w:p>
            <w:pPr>
              <w:rPr>
                <w:rFonts w:ascii="Arial" w:hAnsi="Arial" w:cs="Arial"/>
                <w:color w:val="323232"/>
                <w:shd w:val="clear" w:color="auto" w:fill="FFFFFF"/>
              </w:rPr>
            </w:pPr>
            <w:r>
              <w:rPr>
                <w:rFonts w:ascii="宋体" w:hAnsi="宋体"/>
              </w:rPr>
              <w:t>培养学生</w:t>
            </w:r>
            <w:r>
              <w:rPr>
                <w:rFonts w:hint="eastAsia" w:ascii="宋体" w:hAnsi="宋体"/>
              </w:rPr>
              <w:t>回报社会，用于承担社会责任的能力；</w:t>
            </w:r>
          </w:p>
          <w:p>
            <w:pPr>
              <w:rPr>
                <w:rFonts w:ascii="宋体" w:hAnsi="宋体"/>
                <w:szCs w:val="21"/>
              </w:rPr>
            </w:pPr>
          </w:p>
        </w:tc>
        <w:tc>
          <w:tcPr>
            <w:tcW w:w="1418" w:type="dxa"/>
          </w:tcPr>
          <w:p>
            <w:pPr>
              <w:rPr>
                <w:rFonts w:ascii="宋体" w:hAnsi="宋体"/>
                <w:szCs w:val="21"/>
              </w:rPr>
            </w:pPr>
            <w:r>
              <w:rPr>
                <w:rFonts w:hint="eastAsia" w:ascii="宋体" w:hAnsi="宋体"/>
                <w:szCs w:val="21"/>
              </w:rPr>
              <w:t>案例分析；</w:t>
            </w:r>
          </w:p>
          <w:p>
            <w:pPr>
              <w:rPr>
                <w:rFonts w:ascii="宋体" w:hAnsi="宋体"/>
              </w:rPr>
            </w:pPr>
            <w:r>
              <w:rPr>
                <w:rFonts w:hint="eastAsia" w:ascii="宋体" w:hAnsi="宋体"/>
              </w:rPr>
              <w:t>交流分析；</w:t>
            </w:r>
          </w:p>
          <w:p>
            <w:pPr>
              <w:rPr>
                <w:rFonts w:ascii="宋体" w:hAnsi="宋体"/>
                <w:szCs w:val="21"/>
              </w:rPr>
            </w:pPr>
            <w:r>
              <w:rPr>
                <w:rFonts w:hint="eastAsia" w:ascii="宋体" w:hAnsi="宋体"/>
              </w:rPr>
              <w:t>场景训练</w:t>
            </w:r>
            <w:r>
              <w:rPr>
                <w:rFonts w:hint="eastAsia" w:ascii="宋体" w:hAnsi="宋体"/>
                <w:szCs w:val="21"/>
              </w:rPr>
              <w:t>。</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5.收入分配理论</w:t>
            </w:r>
          </w:p>
        </w:tc>
        <w:tc>
          <w:tcPr>
            <w:tcW w:w="1368" w:type="dxa"/>
            <w:vAlign w:val="center"/>
          </w:tcPr>
          <w:p>
            <w:pPr>
              <w:jc w:val="left"/>
              <w:rPr>
                <w:rFonts w:ascii="宋体" w:hAnsi="宋体"/>
                <w:szCs w:val="21"/>
              </w:rPr>
            </w:pPr>
            <w:r>
              <w:rPr>
                <w:rFonts w:hint="eastAsia" w:ascii="宋体" w:hAnsi="宋体"/>
                <w:szCs w:val="21"/>
              </w:rPr>
              <w:t>1.工资的决定；</w:t>
            </w:r>
          </w:p>
          <w:p>
            <w:pPr>
              <w:jc w:val="left"/>
              <w:rPr>
                <w:rFonts w:ascii="宋体" w:hAnsi="宋体"/>
                <w:szCs w:val="21"/>
              </w:rPr>
            </w:pPr>
            <w:r>
              <w:rPr>
                <w:rFonts w:hint="eastAsia" w:ascii="宋体" w:hAnsi="宋体"/>
                <w:szCs w:val="21"/>
              </w:rPr>
              <w:t>2.地租和利息</w:t>
            </w:r>
          </w:p>
          <w:p>
            <w:pPr>
              <w:jc w:val="left"/>
              <w:rPr>
                <w:rFonts w:ascii="宋体" w:hAnsi="宋体"/>
                <w:szCs w:val="21"/>
              </w:rPr>
            </w:pPr>
            <w:r>
              <w:rPr>
                <w:rFonts w:hint="eastAsia" w:ascii="宋体" w:hAnsi="宋体"/>
                <w:szCs w:val="21"/>
              </w:rPr>
              <w:t>3.资本和利息；</w:t>
            </w:r>
          </w:p>
          <w:p>
            <w:pPr>
              <w:jc w:val="left"/>
              <w:rPr>
                <w:rFonts w:ascii="宋体" w:hAnsi="宋体"/>
                <w:szCs w:val="21"/>
              </w:rPr>
            </w:pPr>
            <w:r>
              <w:rPr>
                <w:rFonts w:hint="eastAsia" w:ascii="宋体" w:hAnsi="宋体"/>
                <w:szCs w:val="21"/>
              </w:rPr>
              <w:t>4.利润</w:t>
            </w:r>
          </w:p>
        </w:tc>
        <w:tc>
          <w:tcPr>
            <w:tcW w:w="1740" w:type="dxa"/>
          </w:tcPr>
          <w:p>
            <w:pPr>
              <w:rPr>
                <w:rFonts w:ascii="宋体" w:hAnsi="宋体"/>
                <w:szCs w:val="21"/>
              </w:rPr>
            </w:pPr>
            <w:r>
              <w:rPr>
                <w:rFonts w:hint="eastAsia" w:ascii="宋体" w:hAnsi="宋体"/>
                <w:szCs w:val="21"/>
              </w:rPr>
              <w:t>1. 会进行均衡工资的决定分析；</w:t>
            </w:r>
          </w:p>
          <w:p>
            <w:pPr>
              <w:rPr>
                <w:rFonts w:ascii="宋体" w:hAnsi="宋体"/>
                <w:szCs w:val="21"/>
              </w:rPr>
            </w:pPr>
            <w:r>
              <w:rPr>
                <w:rFonts w:hint="eastAsia" w:ascii="宋体" w:hAnsi="宋体"/>
                <w:szCs w:val="21"/>
              </w:rPr>
              <w:t>2.会区分经济租金、租金和地租的概念；</w:t>
            </w:r>
          </w:p>
          <w:p>
            <w:pPr>
              <w:rPr>
                <w:rFonts w:ascii="宋体" w:hAnsi="宋体"/>
                <w:szCs w:val="21"/>
              </w:rPr>
            </w:pPr>
          </w:p>
        </w:tc>
        <w:tc>
          <w:tcPr>
            <w:tcW w:w="1570" w:type="dxa"/>
          </w:tcPr>
          <w:p>
            <w:pPr>
              <w:rPr>
                <w:rFonts w:ascii="Arial" w:hAnsi="Arial" w:cs="Arial"/>
                <w:color w:val="323232"/>
                <w:shd w:val="clear" w:color="auto" w:fill="FFFFFF"/>
              </w:rPr>
            </w:pPr>
            <w:r>
              <w:rPr>
                <w:rFonts w:ascii="宋体" w:hAnsi="宋体"/>
              </w:rPr>
              <w:t>培养学生</w:t>
            </w:r>
            <w:r>
              <w:rPr>
                <w:rFonts w:hint="eastAsia" w:ascii="宋体" w:hAnsi="宋体"/>
              </w:rPr>
              <w:t>回报社会，用于承担社会责任的能力；</w:t>
            </w:r>
          </w:p>
          <w:p>
            <w:pPr>
              <w:rPr>
                <w:rFonts w:ascii="宋体" w:hAnsi="宋体"/>
                <w:szCs w:val="21"/>
              </w:rPr>
            </w:pP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总结探讨。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szCs w:val="21"/>
              </w:rPr>
            </w:pPr>
            <w:r>
              <w:rPr>
                <w:rFonts w:hint="eastAsia" w:ascii="宋体" w:hAnsi="宋体"/>
                <w:szCs w:val="21"/>
              </w:rPr>
              <w:t>消费经济学</w:t>
            </w:r>
          </w:p>
        </w:tc>
        <w:tc>
          <w:tcPr>
            <w:tcW w:w="1134" w:type="dxa"/>
            <w:vAlign w:val="center"/>
          </w:tcPr>
          <w:p>
            <w:pPr>
              <w:jc w:val="left"/>
              <w:rPr>
                <w:rFonts w:ascii="宋体" w:hAnsi="宋体"/>
              </w:rPr>
            </w:pPr>
            <w:r>
              <w:rPr>
                <w:rFonts w:hint="eastAsia" w:ascii="宋体" w:hAnsi="宋体"/>
              </w:rPr>
              <w:t>1.基数效应论</w:t>
            </w:r>
          </w:p>
        </w:tc>
        <w:tc>
          <w:tcPr>
            <w:tcW w:w="1368" w:type="dxa"/>
          </w:tcPr>
          <w:p>
            <w:pPr>
              <w:rPr>
                <w:rFonts w:ascii="宋体" w:hAnsi="宋体"/>
                <w:szCs w:val="21"/>
              </w:rPr>
            </w:pPr>
            <w:r>
              <w:rPr>
                <w:rFonts w:hint="eastAsia" w:ascii="宋体" w:hAnsi="宋体"/>
                <w:szCs w:val="21"/>
              </w:rPr>
              <w:t>1.效用的概念；</w:t>
            </w:r>
          </w:p>
          <w:p>
            <w:pPr>
              <w:rPr>
                <w:rFonts w:ascii="宋体" w:hAnsi="宋体"/>
                <w:szCs w:val="21"/>
              </w:rPr>
            </w:pPr>
            <w:r>
              <w:rPr>
                <w:rFonts w:hint="eastAsia" w:ascii="宋体" w:hAnsi="宋体"/>
                <w:szCs w:val="21"/>
              </w:rPr>
              <w:t>2.边际效用递减规律；</w:t>
            </w:r>
          </w:p>
          <w:p>
            <w:pPr>
              <w:rPr>
                <w:rFonts w:ascii="宋体" w:hAnsi="宋体"/>
                <w:szCs w:val="21"/>
              </w:rPr>
            </w:pPr>
            <w:r>
              <w:rPr>
                <w:rFonts w:hint="eastAsia" w:ascii="宋体" w:hAnsi="宋体"/>
                <w:szCs w:val="21"/>
              </w:rPr>
              <w:t>3.消费者均衡</w:t>
            </w:r>
          </w:p>
        </w:tc>
        <w:tc>
          <w:tcPr>
            <w:tcW w:w="1740" w:type="dxa"/>
          </w:tcPr>
          <w:p>
            <w:pPr>
              <w:rPr>
                <w:rFonts w:ascii="宋体" w:hAnsi="宋体"/>
                <w:szCs w:val="21"/>
              </w:rPr>
            </w:pPr>
            <w:r>
              <w:rPr>
                <w:rFonts w:hint="eastAsia" w:ascii="宋体" w:hAnsi="宋体"/>
                <w:szCs w:val="21"/>
              </w:rPr>
              <w:t>会用基数效用论分析消费者均衡现象</w:t>
            </w:r>
          </w:p>
        </w:tc>
        <w:tc>
          <w:tcPr>
            <w:tcW w:w="1570" w:type="dxa"/>
          </w:tcPr>
          <w:p>
            <w:pPr>
              <w:rPr>
                <w:rFonts w:ascii="宋体" w:hAnsi="宋体"/>
                <w:szCs w:val="21"/>
              </w:rPr>
            </w:pPr>
            <w:r>
              <w:rPr>
                <w:rFonts w:hint="eastAsia" w:ascii="宋体" w:hAnsi="宋体"/>
                <w:szCs w:val="21"/>
              </w:rPr>
              <w:t>边际效用递减规律在生活中的应用</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jc w:val="left"/>
              <w:rPr>
                <w:rFonts w:ascii="宋体" w:hAnsi="宋体"/>
              </w:rPr>
            </w:pPr>
            <w:r>
              <w:rPr>
                <w:rFonts w:hint="eastAsia" w:ascii="宋体" w:hAnsi="宋体"/>
              </w:rPr>
              <w:t>2.序数效用论</w:t>
            </w:r>
          </w:p>
        </w:tc>
        <w:tc>
          <w:tcPr>
            <w:tcW w:w="1368" w:type="dxa"/>
            <w:vAlign w:val="center"/>
          </w:tcPr>
          <w:p>
            <w:pPr>
              <w:jc w:val="left"/>
              <w:rPr>
                <w:rFonts w:ascii="宋体" w:hAnsi="宋体"/>
                <w:szCs w:val="21"/>
              </w:rPr>
            </w:pPr>
            <w:r>
              <w:rPr>
                <w:rFonts w:hint="eastAsia" w:ascii="宋体" w:hAnsi="宋体"/>
                <w:szCs w:val="21"/>
              </w:rPr>
              <w:t>1.无差异曲线；</w:t>
            </w:r>
          </w:p>
          <w:p>
            <w:pPr>
              <w:jc w:val="left"/>
              <w:rPr>
                <w:rFonts w:ascii="宋体" w:hAnsi="宋体"/>
                <w:szCs w:val="21"/>
              </w:rPr>
            </w:pPr>
            <w:r>
              <w:rPr>
                <w:rFonts w:hint="eastAsia" w:ascii="宋体" w:hAnsi="宋体"/>
                <w:szCs w:val="21"/>
              </w:rPr>
              <w:t>2.边际替代率递减规律；</w:t>
            </w:r>
          </w:p>
          <w:p>
            <w:pPr>
              <w:jc w:val="left"/>
              <w:rPr>
                <w:rFonts w:ascii="宋体" w:hAnsi="宋体"/>
                <w:szCs w:val="21"/>
              </w:rPr>
            </w:pPr>
            <w:r>
              <w:rPr>
                <w:rFonts w:hint="eastAsia" w:ascii="宋体" w:hAnsi="宋体"/>
                <w:szCs w:val="21"/>
              </w:rPr>
              <w:t>3.预算线；</w:t>
            </w:r>
          </w:p>
          <w:p>
            <w:pPr>
              <w:jc w:val="left"/>
              <w:rPr>
                <w:rFonts w:ascii="宋体" w:hAnsi="宋体"/>
                <w:szCs w:val="21"/>
              </w:rPr>
            </w:pPr>
            <w:r>
              <w:rPr>
                <w:rFonts w:hint="eastAsia" w:ascii="宋体" w:hAnsi="宋体"/>
                <w:szCs w:val="21"/>
              </w:rPr>
              <w:t>4.消费者均衡</w:t>
            </w:r>
          </w:p>
        </w:tc>
        <w:tc>
          <w:tcPr>
            <w:tcW w:w="1740" w:type="dxa"/>
          </w:tcPr>
          <w:p>
            <w:pPr>
              <w:rPr>
                <w:rFonts w:ascii="宋体" w:hAnsi="宋体"/>
                <w:szCs w:val="21"/>
              </w:rPr>
            </w:pPr>
            <w:r>
              <w:rPr>
                <w:rFonts w:hint="eastAsia" w:ascii="宋体" w:hAnsi="宋体"/>
                <w:szCs w:val="21"/>
              </w:rPr>
              <w:t>会用序数效用论分析消费者均衡现象</w:t>
            </w:r>
          </w:p>
        </w:tc>
        <w:tc>
          <w:tcPr>
            <w:tcW w:w="1570" w:type="dxa"/>
          </w:tcPr>
          <w:p>
            <w:pPr>
              <w:rPr>
                <w:rFonts w:ascii="宋体" w:hAnsi="宋体"/>
                <w:szCs w:val="21"/>
              </w:rPr>
            </w:pPr>
            <w:r>
              <w:rPr>
                <w:rFonts w:hint="eastAsia" w:ascii="宋体" w:hAnsi="宋体"/>
                <w:szCs w:val="21"/>
              </w:rPr>
              <w:t>消费者均衡的条件</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211" w:type="dxa"/>
            <w:vMerge w:val="restart"/>
            <w:vAlign w:val="center"/>
          </w:tcPr>
          <w:p>
            <w:pPr>
              <w:jc w:val="center"/>
              <w:rPr>
                <w:rFonts w:ascii="宋体" w:hAnsi="宋体"/>
              </w:rPr>
            </w:pPr>
            <w:r>
              <w:rPr>
                <w:rFonts w:hint="eastAsia" w:ascii="宋体" w:hAnsi="宋体"/>
              </w:rPr>
              <w:t>生产经济学</w:t>
            </w:r>
          </w:p>
        </w:tc>
        <w:tc>
          <w:tcPr>
            <w:tcW w:w="1134" w:type="dxa"/>
            <w:vAlign w:val="center"/>
          </w:tcPr>
          <w:p>
            <w:pPr>
              <w:rPr>
                <w:rFonts w:ascii="宋体" w:hAnsi="宋体"/>
                <w:szCs w:val="21"/>
              </w:rPr>
            </w:pPr>
            <w:r>
              <w:rPr>
                <w:rFonts w:hint="eastAsia" w:ascii="宋体" w:hAnsi="宋体"/>
                <w:szCs w:val="21"/>
              </w:rPr>
              <w:t>1.厂商的生产活动</w:t>
            </w:r>
          </w:p>
        </w:tc>
        <w:tc>
          <w:tcPr>
            <w:tcW w:w="1368" w:type="dxa"/>
          </w:tcPr>
          <w:p>
            <w:r>
              <w:rPr>
                <w:rFonts w:hint="eastAsia"/>
              </w:rPr>
              <w:t>1.生产函数；</w:t>
            </w:r>
          </w:p>
          <w:p>
            <w:r>
              <w:rPr>
                <w:rFonts w:hint="eastAsia"/>
              </w:rPr>
              <w:t>2.边际收益递减规律；</w:t>
            </w:r>
          </w:p>
          <w:p>
            <w:r>
              <w:rPr>
                <w:rFonts w:hint="eastAsia"/>
              </w:rPr>
              <w:t>3.规模收益</w:t>
            </w:r>
          </w:p>
        </w:tc>
        <w:tc>
          <w:tcPr>
            <w:tcW w:w="1740" w:type="dxa"/>
          </w:tcPr>
          <w:p>
            <w:pPr>
              <w:rPr>
                <w:rFonts w:ascii="宋体" w:hAnsi="宋体"/>
                <w:szCs w:val="21"/>
              </w:rPr>
            </w:pPr>
            <w:r>
              <w:rPr>
                <w:rFonts w:hint="eastAsia" w:ascii="宋体" w:hAnsi="宋体"/>
                <w:szCs w:val="21"/>
              </w:rPr>
              <w:t>会分析“三个和尚没水喝”的原因</w:t>
            </w:r>
          </w:p>
        </w:tc>
        <w:tc>
          <w:tcPr>
            <w:tcW w:w="1570" w:type="dxa"/>
          </w:tcPr>
          <w:p>
            <w:pPr>
              <w:snapToGrid w:val="0"/>
              <w:spacing w:line="360" w:lineRule="exact"/>
              <w:jc w:val="left"/>
              <w:rPr>
                <w:rFonts w:ascii="宋体" w:hAnsi="宋体"/>
                <w:szCs w:val="21"/>
              </w:rPr>
            </w:pPr>
            <w:r>
              <w:rPr>
                <w:rFonts w:hint="eastAsia" w:ascii="宋体" w:hAnsi="宋体"/>
                <w:szCs w:val="21"/>
              </w:rPr>
              <w:t>短期生产理论中总产量、平均产量和边际产量的变动规律与相互联系。</w:t>
            </w:r>
          </w:p>
          <w:p>
            <w:pPr>
              <w:rPr>
                <w:rFonts w:ascii="宋体" w:hAnsi="宋体"/>
                <w:b/>
                <w:bCs/>
              </w:rPr>
            </w:pP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2.成本分析</w:t>
            </w:r>
          </w:p>
        </w:tc>
        <w:tc>
          <w:tcPr>
            <w:tcW w:w="1368" w:type="dxa"/>
            <w:vAlign w:val="center"/>
          </w:tcPr>
          <w:p>
            <w:pPr>
              <w:jc w:val="left"/>
              <w:rPr>
                <w:rFonts w:ascii="宋体" w:hAnsi="宋体"/>
                <w:szCs w:val="21"/>
              </w:rPr>
            </w:pPr>
            <w:r>
              <w:rPr>
                <w:rFonts w:hint="eastAsia" w:ascii="宋体" w:hAnsi="宋体"/>
                <w:szCs w:val="21"/>
              </w:rPr>
              <w:t>1.短期成本；</w:t>
            </w:r>
          </w:p>
          <w:p>
            <w:pPr>
              <w:jc w:val="left"/>
              <w:rPr>
                <w:rFonts w:ascii="宋体" w:hAnsi="宋体"/>
                <w:szCs w:val="21"/>
              </w:rPr>
            </w:pPr>
            <w:r>
              <w:rPr>
                <w:rFonts w:hint="eastAsia" w:ascii="宋体" w:hAnsi="宋体"/>
                <w:szCs w:val="21"/>
              </w:rPr>
              <w:t>2.长期成本</w:t>
            </w:r>
          </w:p>
        </w:tc>
        <w:tc>
          <w:tcPr>
            <w:tcW w:w="1740" w:type="dxa"/>
          </w:tcPr>
          <w:p>
            <w:pPr>
              <w:rPr>
                <w:rFonts w:ascii="宋体" w:hAnsi="宋体"/>
                <w:szCs w:val="21"/>
              </w:rPr>
            </w:pPr>
            <w:r>
              <w:rPr>
                <w:rFonts w:hint="eastAsia" w:ascii="宋体" w:hAnsi="宋体"/>
                <w:szCs w:val="21"/>
              </w:rPr>
              <w:t>会画短期成本分析图</w:t>
            </w:r>
          </w:p>
        </w:tc>
        <w:tc>
          <w:tcPr>
            <w:tcW w:w="1570" w:type="dxa"/>
          </w:tcPr>
          <w:p>
            <w:pPr>
              <w:snapToGrid w:val="0"/>
              <w:spacing w:line="360" w:lineRule="exact"/>
              <w:ind w:firstLine="480" w:firstLineChars="200"/>
              <w:jc w:val="left"/>
              <w:rPr>
                <w:rFonts w:ascii="宋体" w:hAnsi="宋体"/>
                <w:sz w:val="24"/>
              </w:rPr>
            </w:pPr>
            <w:r>
              <w:rPr>
                <w:rFonts w:hint="eastAsia" w:ascii="宋体" w:hAnsi="宋体"/>
                <w:sz w:val="24"/>
              </w:rPr>
              <w:t>总成本、平均成本和边际成本的变动规律与相互联系。</w:t>
            </w:r>
          </w:p>
          <w:p>
            <w:pPr>
              <w:rPr>
                <w:rFonts w:ascii="宋体" w:hAnsi="宋体"/>
                <w:szCs w:val="21"/>
              </w:rPr>
            </w:pP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211" w:type="dxa"/>
            <w:vMerge w:val="continue"/>
          </w:tcPr>
          <w:p>
            <w:pPr>
              <w:jc w:val="center"/>
              <w:rPr>
                <w:rFonts w:ascii="宋体" w:hAnsi="宋体"/>
              </w:rPr>
            </w:pPr>
          </w:p>
        </w:tc>
        <w:tc>
          <w:tcPr>
            <w:tcW w:w="1134" w:type="dxa"/>
            <w:vAlign w:val="center"/>
          </w:tcPr>
          <w:p>
            <w:pPr>
              <w:jc w:val="center"/>
              <w:rPr>
                <w:rFonts w:ascii="宋体" w:hAnsi="宋体"/>
              </w:rPr>
            </w:pPr>
            <w:r>
              <w:rPr>
                <w:rFonts w:hint="eastAsia" w:ascii="宋体" w:hAnsi="宋体"/>
              </w:rPr>
              <w:t>3.利润最大化原则</w:t>
            </w:r>
          </w:p>
        </w:tc>
        <w:tc>
          <w:tcPr>
            <w:tcW w:w="1368" w:type="dxa"/>
          </w:tcPr>
          <w:p>
            <w:pPr>
              <w:rPr>
                <w:rFonts w:ascii="宋体" w:hAnsi="宋体"/>
              </w:rPr>
            </w:pPr>
            <w:r>
              <w:rPr>
                <w:rFonts w:hint="eastAsia" w:ascii="宋体" w:hAnsi="宋体"/>
              </w:rPr>
              <w:t>1.显成本与隐成本</w:t>
            </w:r>
          </w:p>
          <w:p>
            <w:pPr>
              <w:rPr>
                <w:rFonts w:ascii="宋体" w:hAnsi="宋体"/>
              </w:rPr>
            </w:pPr>
            <w:r>
              <w:rPr>
                <w:rFonts w:hint="eastAsia" w:ascii="宋体" w:hAnsi="宋体"/>
              </w:rPr>
              <w:t>2.收益</w:t>
            </w:r>
          </w:p>
          <w:p>
            <w:pPr>
              <w:rPr>
                <w:rFonts w:ascii="宋体" w:hAnsi="宋体"/>
              </w:rPr>
            </w:pPr>
            <w:r>
              <w:rPr>
                <w:rFonts w:hint="eastAsia" w:ascii="宋体" w:hAnsi="宋体"/>
              </w:rPr>
              <w:t>3.利润</w:t>
            </w:r>
          </w:p>
        </w:tc>
        <w:tc>
          <w:tcPr>
            <w:tcW w:w="1740" w:type="dxa"/>
          </w:tcPr>
          <w:p>
            <w:pPr>
              <w:jc w:val="center"/>
              <w:rPr>
                <w:rFonts w:ascii="宋体" w:hAnsi="宋体"/>
              </w:rPr>
            </w:pPr>
            <w:r>
              <w:rPr>
                <w:rFonts w:hint="eastAsia" w:ascii="宋体" w:hAnsi="宋体"/>
              </w:rPr>
              <w:t>利润最大化原则</w:t>
            </w:r>
          </w:p>
        </w:tc>
        <w:tc>
          <w:tcPr>
            <w:tcW w:w="1570" w:type="dxa"/>
          </w:tcPr>
          <w:p>
            <w:pPr>
              <w:rPr>
                <w:rFonts w:ascii="宋体" w:hAnsi="宋体"/>
              </w:rPr>
            </w:pPr>
            <w:r>
              <w:rPr>
                <w:rFonts w:hint="eastAsia" w:ascii="宋体" w:hAnsi="宋体"/>
              </w:rPr>
              <w:t>学会运用利润最大化原则分析现实问题</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讨论交流。</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5</w:t>
            </w:r>
          </w:p>
        </w:tc>
        <w:tc>
          <w:tcPr>
            <w:tcW w:w="1211" w:type="dxa"/>
            <w:vMerge w:val="restart"/>
            <w:vAlign w:val="center"/>
          </w:tcPr>
          <w:p>
            <w:pPr>
              <w:jc w:val="center"/>
              <w:rPr>
                <w:rFonts w:ascii="宋体" w:hAnsi="宋体"/>
              </w:rPr>
            </w:pPr>
            <w:r>
              <w:rPr>
                <w:rFonts w:hint="eastAsia" w:ascii="宋体" w:hAnsi="宋体"/>
              </w:rPr>
              <w:t>营销经济学</w:t>
            </w:r>
          </w:p>
        </w:tc>
        <w:tc>
          <w:tcPr>
            <w:tcW w:w="1134" w:type="dxa"/>
            <w:vAlign w:val="center"/>
          </w:tcPr>
          <w:p>
            <w:pPr>
              <w:jc w:val="center"/>
              <w:rPr>
                <w:rFonts w:ascii="宋体" w:hAnsi="宋体"/>
              </w:rPr>
            </w:pPr>
            <w:r>
              <w:rPr>
                <w:rFonts w:hint="eastAsia" w:ascii="宋体" w:hAnsi="宋体"/>
              </w:rPr>
              <w:t>1.市场类型</w:t>
            </w:r>
          </w:p>
        </w:tc>
        <w:tc>
          <w:tcPr>
            <w:tcW w:w="1368" w:type="dxa"/>
            <w:vAlign w:val="center"/>
          </w:tcPr>
          <w:p>
            <w:pPr>
              <w:rPr>
                <w:rFonts w:ascii="宋体" w:hAnsi="宋体"/>
              </w:rPr>
            </w:pPr>
            <w:r>
              <w:rPr>
                <w:rFonts w:hint="eastAsia" w:ascii="宋体" w:hAnsi="宋体"/>
              </w:rPr>
              <w:t>四种市场结构的特点</w:t>
            </w:r>
          </w:p>
        </w:tc>
        <w:tc>
          <w:tcPr>
            <w:tcW w:w="1740" w:type="dxa"/>
          </w:tcPr>
          <w:p>
            <w:pPr>
              <w:rPr>
                <w:rFonts w:ascii="宋体" w:hAnsi="宋体"/>
              </w:rPr>
            </w:pPr>
            <w:r>
              <w:rPr>
                <w:rFonts w:hint="eastAsia" w:ascii="宋体" w:hAnsi="宋体"/>
              </w:rPr>
              <w:t>区分不同的市场结构</w:t>
            </w:r>
          </w:p>
        </w:tc>
        <w:tc>
          <w:tcPr>
            <w:tcW w:w="1570" w:type="dxa"/>
          </w:tcPr>
          <w:p>
            <w:pPr>
              <w:rPr>
                <w:rFonts w:ascii="宋体" w:hAnsi="宋体"/>
              </w:rPr>
            </w:pPr>
            <w:r>
              <w:rPr>
                <w:rFonts w:hint="eastAsia" w:ascii="宋体" w:hAnsi="宋体"/>
              </w:rPr>
              <w:t>培养学生的市场竞争精神；</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2.完全竞争市场</w:t>
            </w:r>
          </w:p>
        </w:tc>
        <w:tc>
          <w:tcPr>
            <w:tcW w:w="1368" w:type="dxa"/>
            <w:vAlign w:val="center"/>
          </w:tcPr>
          <w:p>
            <w:pPr>
              <w:rPr>
                <w:rFonts w:ascii="宋体" w:hAnsi="宋体"/>
              </w:rPr>
            </w:pPr>
            <w:r>
              <w:rPr>
                <w:rFonts w:hint="eastAsia" w:ascii="宋体" w:hAnsi="宋体"/>
              </w:rPr>
              <w:t>完全竞争市场产量和价格的确定过程</w:t>
            </w:r>
          </w:p>
        </w:tc>
        <w:tc>
          <w:tcPr>
            <w:tcW w:w="1740" w:type="dxa"/>
          </w:tcPr>
          <w:p>
            <w:pPr>
              <w:rPr>
                <w:rFonts w:ascii="宋体" w:hAnsi="宋体"/>
              </w:rPr>
            </w:pPr>
            <w:r>
              <w:rPr>
                <w:rFonts w:hint="eastAsia" w:ascii="宋体" w:hAnsi="宋体"/>
              </w:rPr>
              <w:t>厂商的短期和长期均衡分析</w:t>
            </w:r>
          </w:p>
        </w:tc>
        <w:tc>
          <w:tcPr>
            <w:tcW w:w="1570" w:type="dxa"/>
          </w:tcPr>
          <w:p>
            <w:pPr>
              <w:rPr>
                <w:rFonts w:ascii="宋体" w:hAnsi="宋体"/>
              </w:rPr>
            </w:pPr>
            <w:r>
              <w:rPr>
                <w:rFonts w:hint="eastAsia" w:ascii="宋体" w:hAnsi="宋体"/>
              </w:rPr>
              <w:t>培养学生的市场竞争精神；</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numPr>
                <w:ilvl w:val="0"/>
                <w:numId w:val="33"/>
              </w:numPr>
              <w:jc w:val="center"/>
              <w:rPr>
                <w:rFonts w:ascii="宋体" w:hAnsi="宋体"/>
              </w:rPr>
            </w:pPr>
            <w:r>
              <w:rPr>
                <w:rFonts w:hint="eastAsia" w:ascii="宋体" w:hAnsi="宋体"/>
              </w:rPr>
              <w:t>垄断市场</w:t>
            </w:r>
          </w:p>
        </w:tc>
        <w:tc>
          <w:tcPr>
            <w:tcW w:w="1368" w:type="dxa"/>
            <w:vAlign w:val="center"/>
          </w:tcPr>
          <w:p>
            <w:pPr>
              <w:rPr>
                <w:rFonts w:ascii="宋体" w:hAnsi="宋体"/>
              </w:rPr>
            </w:pPr>
            <w:r>
              <w:rPr>
                <w:rFonts w:hint="eastAsia" w:ascii="宋体" w:hAnsi="宋体"/>
              </w:rPr>
              <w:t>垄断市场产量和价格的确定过程</w:t>
            </w:r>
          </w:p>
        </w:tc>
        <w:tc>
          <w:tcPr>
            <w:tcW w:w="1740" w:type="dxa"/>
          </w:tcPr>
          <w:p>
            <w:pPr>
              <w:rPr>
                <w:rFonts w:ascii="宋体" w:hAnsi="宋体"/>
              </w:rPr>
            </w:pPr>
            <w:r>
              <w:rPr>
                <w:rFonts w:hint="eastAsia" w:ascii="宋体" w:hAnsi="宋体"/>
              </w:rPr>
              <w:t>厂商的短期和长期均衡分析</w:t>
            </w:r>
          </w:p>
        </w:tc>
        <w:tc>
          <w:tcPr>
            <w:tcW w:w="1570" w:type="dxa"/>
          </w:tcPr>
          <w:p>
            <w:pPr>
              <w:rPr>
                <w:rFonts w:ascii="宋体" w:hAnsi="宋体"/>
              </w:rPr>
            </w:pPr>
            <w:r>
              <w:rPr>
                <w:rFonts w:hint="eastAsia" w:ascii="宋体" w:hAnsi="宋体"/>
              </w:rPr>
              <w:t>培养学生的市场竞争精神；</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4.垄断竞争市场</w:t>
            </w:r>
          </w:p>
        </w:tc>
        <w:tc>
          <w:tcPr>
            <w:tcW w:w="1368" w:type="dxa"/>
            <w:vAlign w:val="center"/>
          </w:tcPr>
          <w:p>
            <w:pPr>
              <w:jc w:val="center"/>
              <w:rPr>
                <w:rFonts w:ascii="宋体" w:hAnsi="宋体"/>
              </w:rPr>
            </w:pPr>
            <w:r>
              <w:rPr>
                <w:rFonts w:hint="eastAsia" w:ascii="宋体" w:hAnsi="宋体"/>
              </w:rPr>
              <w:t>垄断竞争市场产量和价格的确定过程</w:t>
            </w:r>
          </w:p>
        </w:tc>
        <w:tc>
          <w:tcPr>
            <w:tcW w:w="1740" w:type="dxa"/>
          </w:tcPr>
          <w:p>
            <w:pPr>
              <w:rPr>
                <w:rFonts w:ascii="宋体" w:hAnsi="宋体"/>
              </w:rPr>
            </w:pPr>
            <w:r>
              <w:rPr>
                <w:rFonts w:hint="eastAsia" w:ascii="宋体" w:hAnsi="宋体"/>
              </w:rPr>
              <w:t>厂商的短期和长期均衡分析</w:t>
            </w:r>
          </w:p>
        </w:tc>
        <w:tc>
          <w:tcPr>
            <w:tcW w:w="1570" w:type="dxa"/>
          </w:tcPr>
          <w:p>
            <w:pPr>
              <w:rPr>
                <w:rFonts w:ascii="宋体" w:hAnsi="宋体"/>
              </w:rPr>
            </w:pPr>
            <w:r>
              <w:rPr>
                <w:rFonts w:hint="eastAsia" w:ascii="宋体" w:hAnsi="宋体"/>
              </w:rPr>
              <w:t>培养学生的市场竞争精神；</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5.寡头垄断市场</w:t>
            </w:r>
          </w:p>
        </w:tc>
        <w:tc>
          <w:tcPr>
            <w:tcW w:w="1368" w:type="dxa"/>
            <w:vAlign w:val="center"/>
          </w:tcPr>
          <w:p>
            <w:pPr>
              <w:rPr>
                <w:rFonts w:ascii="宋体" w:hAnsi="宋体"/>
              </w:rPr>
            </w:pPr>
            <w:r>
              <w:rPr>
                <w:rFonts w:hint="eastAsia" w:ascii="宋体" w:hAnsi="宋体"/>
              </w:rPr>
              <w:t>寡头垄断产量和价格的确定过程</w:t>
            </w:r>
          </w:p>
        </w:tc>
        <w:tc>
          <w:tcPr>
            <w:tcW w:w="1740" w:type="dxa"/>
          </w:tcPr>
          <w:p>
            <w:pPr>
              <w:rPr>
                <w:rFonts w:ascii="宋体" w:hAnsi="宋体"/>
              </w:rPr>
            </w:pPr>
            <w:r>
              <w:rPr>
                <w:rFonts w:hint="eastAsia" w:ascii="宋体" w:hAnsi="宋体"/>
              </w:rPr>
              <w:t>厂商的短期和长期均衡分析</w:t>
            </w:r>
          </w:p>
        </w:tc>
        <w:tc>
          <w:tcPr>
            <w:tcW w:w="1570" w:type="dxa"/>
          </w:tcPr>
          <w:p>
            <w:pPr>
              <w:rPr>
                <w:rFonts w:ascii="宋体" w:hAnsi="宋体"/>
              </w:rPr>
            </w:pPr>
            <w:r>
              <w:rPr>
                <w:rFonts w:hint="eastAsia" w:ascii="宋体" w:hAnsi="宋体"/>
              </w:rPr>
              <w:t>培养学生的市场竞争精神；</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6.外部性和公共物品</w:t>
            </w:r>
          </w:p>
        </w:tc>
        <w:tc>
          <w:tcPr>
            <w:tcW w:w="1368" w:type="dxa"/>
            <w:vAlign w:val="center"/>
          </w:tcPr>
          <w:p>
            <w:pPr>
              <w:jc w:val="center"/>
              <w:rPr>
                <w:rFonts w:ascii="宋体" w:hAnsi="宋体"/>
              </w:rPr>
            </w:pPr>
            <w:r>
              <w:rPr>
                <w:rFonts w:hint="eastAsia" w:ascii="宋体" w:hAnsi="宋体"/>
              </w:rPr>
              <w:t>1.外部性；</w:t>
            </w:r>
          </w:p>
          <w:p>
            <w:pPr>
              <w:rPr>
                <w:rFonts w:ascii="宋体" w:hAnsi="宋体"/>
              </w:rPr>
            </w:pPr>
            <w:r>
              <w:rPr>
                <w:rFonts w:hint="eastAsia" w:ascii="宋体" w:hAnsi="宋体"/>
              </w:rPr>
              <w:t>2.公共物品</w:t>
            </w:r>
          </w:p>
        </w:tc>
        <w:tc>
          <w:tcPr>
            <w:tcW w:w="1740" w:type="dxa"/>
          </w:tcPr>
          <w:p>
            <w:pPr>
              <w:rPr>
                <w:rFonts w:ascii="宋体" w:hAnsi="宋体"/>
              </w:rPr>
            </w:pPr>
            <w:r>
              <w:rPr>
                <w:rFonts w:hint="eastAsia" w:ascii="宋体" w:hAnsi="宋体"/>
              </w:rPr>
              <w:t>了解市场失灵的表现；</w:t>
            </w:r>
          </w:p>
          <w:p>
            <w:pPr>
              <w:rPr>
                <w:rFonts w:ascii="宋体" w:hAnsi="宋体"/>
              </w:rPr>
            </w:pPr>
            <w:r>
              <w:rPr>
                <w:rFonts w:hint="eastAsia" w:ascii="宋体" w:hAnsi="宋体"/>
              </w:rPr>
              <w:t>掌握公共物品和私有物品的差异</w:t>
            </w:r>
          </w:p>
        </w:tc>
        <w:tc>
          <w:tcPr>
            <w:tcW w:w="1570" w:type="dxa"/>
          </w:tcPr>
          <w:p>
            <w:pPr>
              <w:rPr>
                <w:rFonts w:ascii="宋体" w:hAnsi="宋体"/>
              </w:rPr>
            </w:pPr>
            <w:r>
              <w:rPr>
                <w:rFonts w:hint="eastAsia" w:ascii="宋体" w:hAnsi="宋体"/>
              </w:rPr>
              <w:t>公共物品的特点；</w:t>
            </w:r>
          </w:p>
          <w:p>
            <w:pPr>
              <w:rPr>
                <w:rFonts w:ascii="宋体" w:hAnsi="宋体"/>
              </w:rPr>
            </w:pPr>
            <w:r>
              <w:rPr>
                <w:rFonts w:hint="eastAsia" w:ascii="宋体" w:hAnsi="宋体"/>
              </w:rPr>
              <w:t>逆向选择和道德风险。</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6</w:t>
            </w:r>
          </w:p>
        </w:tc>
        <w:tc>
          <w:tcPr>
            <w:tcW w:w="1211" w:type="dxa"/>
            <w:vMerge w:val="restart"/>
            <w:vAlign w:val="center"/>
          </w:tcPr>
          <w:p>
            <w:pPr>
              <w:jc w:val="center"/>
              <w:rPr>
                <w:rFonts w:ascii="宋体" w:hAnsi="宋体"/>
              </w:rPr>
            </w:pPr>
            <w:r>
              <w:rPr>
                <w:rFonts w:hint="eastAsia" w:ascii="宋体" w:hAnsi="宋体"/>
              </w:rPr>
              <w:t>民生经济学</w:t>
            </w:r>
          </w:p>
        </w:tc>
        <w:tc>
          <w:tcPr>
            <w:tcW w:w="1134" w:type="dxa"/>
            <w:vAlign w:val="center"/>
          </w:tcPr>
          <w:p>
            <w:pPr>
              <w:jc w:val="center"/>
              <w:rPr>
                <w:rFonts w:ascii="宋体" w:hAnsi="宋体"/>
              </w:rPr>
            </w:pPr>
            <w:r>
              <w:rPr>
                <w:rFonts w:hint="eastAsia" w:ascii="宋体" w:hAnsi="宋体"/>
              </w:rPr>
              <w:t>1.国民收入核算</w:t>
            </w:r>
          </w:p>
        </w:tc>
        <w:tc>
          <w:tcPr>
            <w:tcW w:w="1368" w:type="dxa"/>
            <w:vAlign w:val="center"/>
          </w:tcPr>
          <w:p>
            <w:pPr>
              <w:rPr>
                <w:rFonts w:ascii="宋体" w:hAnsi="宋体"/>
              </w:rPr>
            </w:pPr>
            <w:r>
              <w:rPr>
                <w:rFonts w:hint="eastAsia" w:ascii="宋体" w:hAnsi="宋体"/>
              </w:rPr>
              <w:t>1.GDP的三种核算方法；</w:t>
            </w:r>
          </w:p>
          <w:p>
            <w:pPr>
              <w:rPr>
                <w:rFonts w:ascii="宋体" w:hAnsi="宋体"/>
              </w:rPr>
            </w:pPr>
            <w:r>
              <w:rPr>
                <w:rFonts w:hint="eastAsia" w:ascii="宋体" w:hAnsi="宋体"/>
              </w:rPr>
              <w:t>2.失业；</w:t>
            </w:r>
          </w:p>
          <w:p>
            <w:pPr>
              <w:rPr>
                <w:rFonts w:ascii="宋体" w:hAnsi="宋体"/>
              </w:rPr>
            </w:pPr>
            <w:r>
              <w:rPr>
                <w:rFonts w:hint="eastAsia" w:ascii="宋体" w:hAnsi="宋体"/>
              </w:rPr>
              <w:t>3.凯恩斯的国民收入理论</w:t>
            </w:r>
          </w:p>
        </w:tc>
        <w:tc>
          <w:tcPr>
            <w:tcW w:w="1740" w:type="dxa"/>
          </w:tcPr>
          <w:p>
            <w:pPr>
              <w:rPr>
                <w:rFonts w:ascii="宋体" w:hAnsi="宋体"/>
              </w:rPr>
            </w:pPr>
            <w:r>
              <w:rPr>
                <w:rFonts w:hint="eastAsia" w:ascii="宋体" w:hAnsi="宋体"/>
              </w:rPr>
              <w:t>1.了解国民生产总值的计算方法。</w:t>
            </w:r>
          </w:p>
          <w:p>
            <w:pPr>
              <w:rPr>
                <w:rFonts w:ascii="宋体" w:hAnsi="宋体"/>
              </w:rPr>
            </w:pPr>
            <w:r>
              <w:rPr>
                <w:rFonts w:hint="eastAsia" w:ascii="宋体" w:hAnsi="宋体"/>
              </w:rPr>
              <w:t>2.能够区分名义和实际国内生产总值。</w:t>
            </w:r>
          </w:p>
        </w:tc>
        <w:tc>
          <w:tcPr>
            <w:tcW w:w="1570" w:type="dxa"/>
          </w:tcPr>
          <w:p>
            <w:pPr>
              <w:rPr>
                <w:rFonts w:ascii="宋体" w:hAnsi="宋体"/>
              </w:rPr>
            </w:pPr>
            <w:r>
              <w:rPr>
                <w:rFonts w:hint="eastAsia"/>
                <w:szCs w:val="21"/>
              </w:rPr>
              <w:t>国民收入五个总量间的关系。</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2.经济周期和经济增长</w:t>
            </w:r>
          </w:p>
        </w:tc>
        <w:tc>
          <w:tcPr>
            <w:tcW w:w="1368" w:type="dxa"/>
            <w:vAlign w:val="center"/>
          </w:tcPr>
          <w:p>
            <w:pPr>
              <w:rPr>
                <w:rFonts w:ascii="宋体" w:hAnsi="宋体"/>
                <w:szCs w:val="21"/>
              </w:rPr>
            </w:pPr>
            <w:r>
              <w:rPr>
                <w:rFonts w:hint="eastAsia" w:ascii="宋体" w:hAnsi="宋体"/>
                <w:szCs w:val="21"/>
              </w:rPr>
              <w:t>1.经济周期及成因</w:t>
            </w:r>
          </w:p>
          <w:p>
            <w:pPr>
              <w:rPr>
                <w:rFonts w:ascii="宋体" w:hAnsi="宋体"/>
              </w:rPr>
            </w:pPr>
            <w:r>
              <w:rPr>
                <w:rFonts w:hint="eastAsia" w:ascii="宋体" w:hAnsi="宋体"/>
                <w:szCs w:val="21"/>
              </w:rPr>
              <w:t>2.经济周期的原因。</w:t>
            </w:r>
          </w:p>
        </w:tc>
        <w:tc>
          <w:tcPr>
            <w:tcW w:w="1740" w:type="dxa"/>
          </w:tcPr>
          <w:p>
            <w:pPr>
              <w:snapToGrid w:val="0"/>
              <w:spacing w:line="360" w:lineRule="exact"/>
              <w:jc w:val="left"/>
              <w:rPr>
                <w:rFonts w:ascii="宋体" w:hAnsi="宋体"/>
                <w:szCs w:val="21"/>
              </w:rPr>
            </w:pPr>
            <w:r>
              <w:rPr>
                <w:rFonts w:hint="eastAsia" w:ascii="宋体" w:hAnsi="宋体"/>
                <w:szCs w:val="21"/>
              </w:rPr>
              <w:t>1.了解经济增长概念。</w:t>
            </w:r>
          </w:p>
          <w:p>
            <w:pPr>
              <w:snapToGrid w:val="0"/>
              <w:spacing w:line="360" w:lineRule="exact"/>
              <w:jc w:val="left"/>
              <w:rPr>
                <w:rFonts w:ascii="宋体" w:hAnsi="宋体"/>
                <w:szCs w:val="21"/>
              </w:rPr>
            </w:pPr>
            <w:r>
              <w:rPr>
                <w:rFonts w:hint="eastAsia" w:ascii="宋体" w:hAnsi="宋体"/>
                <w:szCs w:val="21"/>
              </w:rPr>
              <w:t>2.了解经济周期的原因。</w:t>
            </w:r>
          </w:p>
          <w:p>
            <w:pPr>
              <w:jc w:val="center"/>
              <w:rPr>
                <w:rFonts w:ascii="宋体" w:hAnsi="宋体"/>
              </w:rPr>
            </w:pPr>
          </w:p>
        </w:tc>
        <w:tc>
          <w:tcPr>
            <w:tcW w:w="1570" w:type="dxa"/>
          </w:tcPr>
          <w:p>
            <w:pPr>
              <w:rPr>
                <w:rFonts w:ascii="宋体" w:hAnsi="宋体"/>
              </w:rPr>
            </w:pPr>
            <w:r>
              <w:rPr>
                <w:rFonts w:hint="eastAsia" w:ascii="宋体" w:hAnsi="宋体"/>
                <w:szCs w:val="21"/>
              </w:rPr>
              <w:t>财政政策与货币政策的应用</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3.宏观经济政策</w:t>
            </w:r>
          </w:p>
        </w:tc>
        <w:tc>
          <w:tcPr>
            <w:tcW w:w="1368" w:type="dxa"/>
            <w:vAlign w:val="center"/>
          </w:tcPr>
          <w:p>
            <w:pPr>
              <w:rPr>
                <w:rFonts w:ascii="宋体" w:hAnsi="宋体"/>
                <w:szCs w:val="21"/>
              </w:rPr>
            </w:pPr>
            <w:r>
              <w:rPr>
                <w:rFonts w:hint="eastAsia" w:ascii="宋体" w:hAnsi="宋体"/>
                <w:szCs w:val="21"/>
              </w:rPr>
              <w:t>1.财政政策</w:t>
            </w:r>
          </w:p>
          <w:p>
            <w:pPr>
              <w:rPr>
                <w:rFonts w:ascii="宋体" w:hAnsi="宋体"/>
                <w:sz w:val="24"/>
              </w:rPr>
            </w:pPr>
            <w:r>
              <w:rPr>
                <w:rFonts w:hint="eastAsia" w:ascii="宋体" w:hAnsi="宋体"/>
                <w:szCs w:val="21"/>
              </w:rPr>
              <w:t>2.货币政策</w:t>
            </w:r>
          </w:p>
        </w:tc>
        <w:tc>
          <w:tcPr>
            <w:tcW w:w="1740" w:type="dxa"/>
          </w:tcPr>
          <w:p>
            <w:pPr>
              <w:rPr>
                <w:rFonts w:ascii="宋体" w:hAnsi="宋体"/>
              </w:rPr>
            </w:pPr>
            <w:r>
              <w:rPr>
                <w:rFonts w:hint="eastAsia" w:ascii="宋体" w:hAnsi="宋体"/>
              </w:rPr>
              <w:t>1.宏观经济政策的目标及工具</w:t>
            </w:r>
          </w:p>
          <w:p>
            <w:pPr>
              <w:rPr>
                <w:rFonts w:ascii="宋体" w:hAnsi="宋体"/>
              </w:rPr>
            </w:pPr>
            <w:r>
              <w:rPr>
                <w:rFonts w:hint="eastAsia" w:ascii="宋体" w:hAnsi="宋体"/>
              </w:rPr>
              <w:t>2.财政政策的主要内容</w:t>
            </w:r>
          </w:p>
          <w:p>
            <w:pPr>
              <w:rPr>
                <w:rFonts w:ascii="宋体" w:hAnsi="宋体"/>
              </w:rPr>
            </w:pPr>
            <w:r>
              <w:rPr>
                <w:rFonts w:hint="eastAsia" w:ascii="宋体" w:hAnsi="宋体"/>
              </w:rPr>
              <w:t>3.货币政策的主要内容。</w:t>
            </w:r>
          </w:p>
        </w:tc>
        <w:tc>
          <w:tcPr>
            <w:tcW w:w="1570" w:type="dxa"/>
          </w:tcPr>
          <w:p>
            <w:pPr>
              <w:rPr>
                <w:rFonts w:ascii="宋体" w:hAnsi="宋体"/>
              </w:rPr>
            </w:pPr>
            <w:r>
              <w:rPr>
                <w:rFonts w:hint="eastAsia" w:ascii="宋体" w:hAnsi="宋体"/>
                <w:szCs w:val="21"/>
              </w:rPr>
              <w:t>经济增长与经济发展区别与联系</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bl>
    <w:p>
      <w:pPr>
        <w:jc w:val="center"/>
        <w:rPr>
          <w:rFonts w:ascii="宋体" w:hAnsi="宋体"/>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240"/>
        <w:rPr>
          <w:sz w:val="24"/>
        </w:rPr>
      </w:pPr>
    </w:p>
    <w:p>
      <w:pPr>
        <w:pStyle w:val="2"/>
        <w:ind w:firstLine="560"/>
        <w:rPr>
          <w:rFonts w:ascii="宋体" w:hAnsi="宋体"/>
          <w:sz w:val="28"/>
          <w:szCs w:val="28"/>
        </w:rPr>
      </w:pPr>
    </w:p>
    <w:p>
      <w:pPr>
        <w:pStyle w:val="2"/>
        <w:ind w:firstLine="560"/>
        <w:rPr>
          <w:rFonts w:ascii="宋体" w:hAnsi="宋体"/>
          <w:sz w:val="28"/>
          <w:szCs w:val="28"/>
        </w:rPr>
      </w:pPr>
    </w:p>
    <w:p>
      <w:pPr>
        <w:rPr>
          <w:rFonts w:ascii="黑体" w:eastAsia="黑体"/>
          <w:sz w:val="36"/>
          <w:szCs w:val="36"/>
        </w:rPr>
      </w:pPr>
      <w:r>
        <w:rPr>
          <w:rFonts w:hint="eastAsia" w:ascii="黑体" w:eastAsia="黑体"/>
          <w:sz w:val="36"/>
          <w:szCs w:val="36"/>
        </w:rPr>
        <w:br w:type="page"/>
      </w:r>
    </w:p>
    <w:p>
      <w:pPr>
        <w:jc w:val="center"/>
        <w:rPr>
          <w:rFonts w:ascii="黑体" w:hAnsi="黑体" w:eastAsia="黑体" w:cs="黑体"/>
          <w:b/>
          <w:sz w:val="44"/>
          <w:szCs w:val="44"/>
        </w:rPr>
      </w:pPr>
      <w:bookmarkStart w:id="141" w:name="_Toc119619395"/>
      <w:r>
        <w:rPr>
          <w:rFonts w:hint="eastAsia" w:ascii="黑体" w:hAnsi="黑体" w:eastAsia="黑体" w:cs="黑体"/>
          <w:b/>
          <w:sz w:val="44"/>
          <w:szCs w:val="44"/>
        </w:rPr>
        <w:t>《出纳业务操作》课程标准</w:t>
      </w:r>
      <w:bookmarkEnd w:id="141"/>
    </w:p>
    <w:p>
      <w:pPr>
        <w:spacing w:line="360" w:lineRule="auto"/>
        <w:rPr>
          <w:rFonts w:ascii="黑体" w:hAnsi="宋体" w:eastAsia="黑体"/>
          <w:b/>
          <w:caps/>
          <w:szCs w:val="21"/>
        </w:rPr>
      </w:pPr>
    </w:p>
    <w:p>
      <w:pPr>
        <w:spacing w:line="360" w:lineRule="auto"/>
        <w:rPr>
          <w:rFonts w:ascii="黑体" w:hAnsi="宋体" w:eastAsia="黑体"/>
          <w:bCs/>
          <w:caps/>
          <w:sz w:val="24"/>
        </w:rPr>
      </w:pPr>
      <w:r>
        <w:rPr>
          <w:rFonts w:hint="eastAsia" w:ascii="黑体" w:hAnsi="宋体" w:eastAsia="黑体"/>
          <w:b/>
          <w:caps/>
          <w:sz w:val="24"/>
        </w:rPr>
        <w:t>课程性质：专业核心课程</w:t>
      </w:r>
    </w:p>
    <w:p>
      <w:pPr>
        <w:spacing w:line="360" w:lineRule="auto"/>
        <w:rPr>
          <w:rFonts w:ascii="黑体" w:hAnsi="宋体" w:eastAsia="黑体"/>
          <w:b/>
          <w:caps/>
          <w:sz w:val="24"/>
        </w:rPr>
      </w:pPr>
      <w:r>
        <w:rPr>
          <w:rFonts w:hint="eastAsia" w:ascii="黑体" w:hAnsi="宋体" w:eastAsia="黑体"/>
          <w:b/>
          <w:caps/>
          <w:sz w:val="24"/>
        </w:rPr>
        <w:t>课程代码：XX12135</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b/>
          <w:bCs/>
          <w:caps/>
          <w:sz w:val="24"/>
        </w:rPr>
        <w:t>64</w:t>
      </w:r>
      <w:r>
        <w:rPr>
          <w:rFonts w:hint="eastAsia" w:ascii="黑体" w:hAnsi="宋体" w:eastAsia="黑体"/>
          <w:caps/>
          <w:sz w:val="24"/>
        </w:rPr>
        <w:t xml:space="preserve"> </w:t>
      </w:r>
    </w:p>
    <w:p>
      <w:pPr>
        <w:spacing w:line="360" w:lineRule="auto"/>
        <w:rPr>
          <w:rFonts w:ascii="黑体" w:hAnsi="宋体" w:eastAsia="黑体"/>
          <w:b/>
          <w:caps/>
          <w:sz w:val="24"/>
        </w:rPr>
      </w:pPr>
      <w:r>
        <w:rPr>
          <w:rFonts w:hint="eastAsia" w:ascii="黑体" w:hAnsi="宋体" w:eastAsia="黑体"/>
          <w:b/>
          <w:caps/>
          <w:sz w:val="24"/>
        </w:rPr>
        <w:t>学分数：4学分</w:t>
      </w:r>
    </w:p>
    <w:p>
      <w:pPr>
        <w:spacing w:line="360" w:lineRule="auto"/>
        <w:rPr>
          <w:rFonts w:ascii="黑体" w:hAnsi="宋体" w:eastAsia="黑体"/>
          <w:b/>
          <w:caps/>
          <w:sz w:val="24"/>
        </w:rPr>
      </w:pPr>
      <w:r>
        <w:rPr>
          <w:rFonts w:hint="eastAsia" w:ascii="黑体" w:hAnsi="宋体" w:eastAsia="黑体"/>
          <w:b/>
          <w:caps/>
          <w:sz w:val="24"/>
        </w:rPr>
        <w:t>开设学期：3</w:t>
      </w:r>
    </w:p>
    <w:p>
      <w:pPr>
        <w:spacing w:line="360" w:lineRule="auto"/>
        <w:rPr>
          <w:rFonts w:ascii="黑体" w:hAnsi="宋体" w:eastAsia="黑体"/>
          <w:b/>
          <w:bCs/>
          <w:caps/>
          <w:sz w:val="24"/>
        </w:rPr>
      </w:pPr>
      <w:r>
        <w:rPr>
          <w:rFonts w:hint="eastAsia" w:ascii="黑体" w:hAnsi="宋体" w:eastAsia="黑体"/>
          <w:b/>
          <w:caps/>
          <w:sz w:val="24"/>
        </w:rPr>
        <w:t>适用对象：</w:t>
      </w:r>
      <w:r>
        <w:rPr>
          <w:rFonts w:hint="eastAsia" w:ascii="黑体" w:hAnsi="宋体" w:eastAsia="黑体"/>
          <w:b/>
          <w:bCs/>
          <w:caps/>
          <w:sz w:val="24"/>
        </w:rPr>
        <w:t>三年制高职大数据与会计专业</w:t>
      </w:r>
    </w:p>
    <w:p>
      <w:pPr>
        <w:spacing w:line="360" w:lineRule="auto"/>
        <w:rPr>
          <w:rFonts w:hint="eastAsia" w:eastAsia="宋体"/>
          <w:bCs/>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会计专业的专业平台课。在该专业课程体系中，先修课程为《基础会计》、《会计信息化》等，后续课程为《审计学》、《会计综合模拟实训》、《税收筹划》等。通过本门课程的学习，使学生系统掌握出纳工作内容和典型业务的处理流程，培养学生根据企业业务进行账务处理和财务分析的职业能力和职业素养。</w:t>
      </w:r>
    </w:p>
    <w:p>
      <w:pPr>
        <w:spacing w:line="360" w:lineRule="auto"/>
        <w:ind w:firstLine="560" w:firstLineChars="200"/>
        <w:rPr>
          <w:color w:val="FF0000"/>
          <w:sz w:val="24"/>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教学内容是依据一个小企业出纳岗位所涉及的工作，包括岗位职责、现金业务和银行业务，从填制与审核原始凭证、到登记日记账，以及对账和清查等工作过程，让学生系统掌握企业岗位工作的全过程，并能进行简单的模拟实操。把课堂教学内容与企业所处的环境结合，进行任务驱动教学。学生在学习核算流程的过程中逐渐掌握分析的思路，培养学生认真负责的工作态度和精益求精的工匠精神。</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1.了解出纳岗位的工作过程，培养岗位能力；</w:t>
      </w:r>
    </w:p>
    <w:p>
      <w:pPr>
        <w:spacing w:line="360" w:lineRule="auto"/>
        <w:ind w:firstLine="480" w:firstLineChars="200"/>
        <w:rPr>
          <w:rFonts w:ascii="宋体" w:hAnsi="宋体"/>
          <w:sz w:val="24"/>
        </w:rPr>
      </w:pPr>
      <w:r>
        <w:rPr>
          <w:rFonts w:hint="eastAsia" w:ascii="宋体" w:hAnsi="宋体"/>
          <w:sz w:val="24"/>
        </w:rPr>
        <w:t>2.理解不同经济业务的会计处理方法，培养解决问题得能力；</w:t>
      </w:r>
    </w:p>
    <w:p>
      <w:pPr>
        <w:spacing w:line="360" w:lineRule="auto"/>
        <w:ind w:firstLine="480" w:firstLineChars="200"/>
        <w:rPr>
          <w:rFonts w:ascii="宋体" w:hAnsi="宋体"/>
          <w:sz w:val="24"/>
        </w:rPr>
      </w:pPr>
      <w:r>
        <w:rPr>
          <w:rFonts w:hint="eastAsia" w:ascii="宋体" w:hAnsi="宋体"/>
          <w:sz w:val="24"/>
        </w:rPr>
        <w:t>3.掌握现金业务、银行业务、日记账编制方法，提升专业技能。</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实际操作，不仅能使每位学生扎实掌握现金业务、银行业务等的全部工作流程和方法，而且能够以切身的感受到出纳工作的岗位标准和工作规范，体验其中的艰辛、责任与快乐，从而对企业出纳岗位工作的全过程有一个比较连续、系统、完整和全面的认识，使学生达到对会计专业理论和实践方法的融会贯通，并达到让学生爱岗敬业的目标。</w:t>
      </w:r>
    </w:p>
    <w:p>
      <w:pPr>
        <w:spacing w:line="360" w:lineRule="auto"/>
        <w:ind w:firstLine="480" w:firstLineChars="200"/>
        <w:rPr>
          <w:rFonts w:ascii="宋体" w:hAnsi="宋体"/>
          <w:sz w:val="24"/>
        </w:rPr>
      </w:pPr>
    </w:p>
    <w:p>
      <w:pPr>
        <w:spacing w:line="360" w:lineRule="auto"/>
        <w:jc w:val="center"/>
        <w:rPr>
          <w:rFonts w:ascii="黑体" w:eastAsia="黑体"/>
          <w:b/>
          <w:sz w:val="32"/>
          <w:szCs w:val="32"/>
        </w:rPr>
      </w:pPr>
      <w:r>
        <w:rPr>
          <w:rFonts w:hint="eastAsia" w:ascii="黑体" w:eastAsia="黑体"/>
          <w:b/>
          <w:sz w:val="28"/>
          <w:szCs w:val="28"/>
        </w:rPr>
        <w:t>三、课程思政教学设计</w:t>
      </w:r>
    </w:p>
    <w:tbl>
      <w:tblPr>
        <w:tblStyle w:val="23"/>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305"/>
        <w:gridCol w:w="2345"/>
        <w:gridCol w:w="35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30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34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350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1118" w:type="dxa"/>
            <w:vMerge w:val="restart"/>
            <w:tcBorders>
              <w:top w:val="single" w:color="auto" w:sz="4" w:space="0"/>
            </w:tcBorders>
            <w:vAlign w:val="center"/>
          </w:tcPr>
          <w:p>
            <w:pPr>
              <w:spacing w:line="360" w:lineRule="auto"/>
              <w:rPr>
                <w:rFonts w:ascii="宋体" w:hAnsi="宋体" w:cs="宋体"/>
                <w:szCs w:val="21"/>
              </w:rPr>
            </w:pPr>
            <w:r>
              <w:rPr>
                <w:rFonts w:hint="eastAsia" w:ascii="宋体" w:hAnsi="宋体"/>
                <w:szCs w:val="21"/>
              </w:rPr>
              <w:t>课程学习的意义、岗位操作规范</w:t>
            </w:r>
          </w:p>
        </w:tc>
        <w:tc>
          <w:tcPr>
            <w:tcW w:w="2305" w:type="dxa"/>
            <w:tcBorders>
              <w:top w:val="single" w:color="auto" w:sz="4" w:space="0"/>
            </w:tcBorders>
            <w:vAlign w:val="center"/>
          </w:tcPr>
          <w:p>
            <w:pPr>
              <w:jc w:val="center"/>
              <w:rPr>
                <w:rFonts w:ascii="宋体" w:hAnsi="宋体" w:cs="宋体"/>
                <w:szCs w:val="21"/>
              </w:rPr>
            </w:pPr>
            <w:r>
              <w:rPr>
                <w:rFonts w:hint="eastAsia" w:ascii="宋体" w:hAnsi="宋体" w:cs="宋体"/>
                <w:szCs w:val="21"/>
              </w:rPr>
              <w:t>认识模拟实训的意义</w:t>
            </w:r>
          </w:p>
        </w:tc>
        <w:tc>
          <w:tcPr>
            <w:tcW w:w="2345" w:type="dxa"/>
            <w:tcBorders>
              <w:top w:val="single" w:color="auto" w:sz="4" w:space="0"/>
            </w:tcBorders>
            <w:vAlign w:val="center"/>
          </w:tcPr>
          <w:p>
            <w:pPr>
              <w:rPr>
                <w:rFonts w:ascii="宋体" w:hAnsi="宋体" w:cs="宋体"/>
                <w:lang w:val="zh-CN"/>
              </w:rPr>
            </w:pPr>
            <w:r>
              <w:rPr>
                <w:rFonts w:hint="eastAsia" w:ascii="宋体" w:hAnsi="宋体" w:cs="宋体"/>
                <w:lang w:val="zh-CN"/>
              </w:rPr>
              <w:t>立德树人、德法兼修</w:t>
            </w:r>
          </w:p>
        </w:tc>
        <w:tc>
          <w:tcPr>
            <w:tcW w:w="3500" w:type="dxa"/>
            <w:tcBorders>
              <w:top w:val="single" w:color="auto" w:sz="4" w:space="0"/>
            </w:tcBorders>
            <w:vAlign w:val="center"/>
          </w:tcPr>
          <w:p>
            <w:pPr>
              <w:rPr>
                <w:rFonts w:ascii="宋体" w:hAnsi="宋体" w:cs="宋体"/>
                <w:szCs w:val="21"/>
              </w:rPr>
            </w:pPr>
            <w:r>
              <w:rPr>
                <w:rFonts w:hint="eastAsia" w:ascii="宋体" w:hAnsi="宋体" w:cs="宋体"/>
                <w:szCs w:val="21"/>
              </w:rPr>
              <w:t>先导案例“初入职场”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305" w:type="dxa"/>
            <w:vAlign w:val="center"/>
          </w:tcPr>
          <w:p>
            <w:pPr>
              <w:jc w:val="center"/>
              <w:rPr>
                <w:rFonts w:ascii="宋体" w:hAnsi="宋体" w:cs="宋体"/>
                <w:szCs w:val="21"/>
              </w:rPr>
            </w:pPr>
            <w:r>
              <w:rPr>
                <w:rFonts w:hint="eastAsia" w:ascii="宋体" w:hAnsi="宋体" w:cs="宋体"/>
                <w:szCs w:val="21"/>
              </w:rPr>
              <w:t>模拟企业资料与核算要求</w:t>
            </w:r>
          </w:p>
        </w:tc>
        <w:tc>
          <w:tcPr>
            <w:tcW w:w="2345" w:type="dxa"/>
            <w:vAlign w:val="center"/>
          </w:tcPr>
          <w:p>
            <w:pPr>
              <w:jc w:val="left"/>
              <w:rPr>
                <w:rFonts w:ascii="宋体" w:hAnsi="宋体" w:cs="宋体"/>
              </w:rPr>
            </w:pPr>
            <w:r>
              <w:rPr>
                <w:rFonts w:hint="eastAsia" w:ascii="宋体" w:hAnsi="宋体" w:cs="宋体"/>
              </w:rPr>
              <w:t>遵循准则、精益求精</w:t>
            </w:r>
          </w:p>
        </w:tc>
        <w:tc>
          <w:tcPr>
            <w:tcW w:w="3500" w:type="dxa"/>
            <w:vAlign w:val="center"/>
          </w:tcPr>
          <w:p>
            <w:pPr>
              <w:rPr>
                <w:rFonts w:ascii="宋体" w:hAnsi="宋体" w:cs="宋体"/>
                <w:szCs w:val="21"/>
              </w:rPr>
            </w:pPr>
            <w:r>
              <w:rPr>
                <w:rFonts w:hint="eastAsia" w:ascii="宋体" w:hAnsi="宋体" w:cs="宋体"/>
                <w:szCs w:val="21"/>
              </w:rPr>
              <w:t>结合案例对模拟信息提出核算要求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305" w:type="dxa"/>
            <w:vAlign w:val="center"/>
          </w:tcPr>
          <w:p>
            <w:pPr>
              <w:jc w:val="center"/>
              <w:rPr>
                <w:rFonts w:ascii="宋体" w:hAnsi="宋体" w:cs="宋体"/>
                <w:szCs w:val="21"/>
              </w:rPr>
            </w:pPr>
            <w:r>
              <w:rPr>
                <w:rFonts w:hint="eastAsia" w:ascii="宋体" w:hAnsi="宋体" w:cs="宋体"/>
                <w:szCs w:val="21"/>
              </w:rPr>
              <w:t>掌握操作规范</w:t>
            </w:r>
          </w:p>
        </w:tc>
        <w:tc>
          <w:tcPr>
            <w:tcW w:w="2345" w:type="dxa"/>
            <w:vAlign w:val="center"/>
          </w:tcPr>
          <w:p>
            <w:pPr>
              <w:jc w:val="left"/>
              <w:rPr>
                <w:rFonts w:ascii="宋体" w:hAnsi="宋体" w:cs="宋体"/>
              </w:rPr>
            </w:pPr>
            <w:r>
              <w:rPr>
                <w:rFonts w:hint="eastAsia" w:ascii="宋体" w:hAnsi="宋体" w:cs="宋体"/>
              </w:rPr>
              <w:t>恪守规范、一丝不苟</w:t>
            </w:r>
          </w:p>
        </w:tc>
        <w:tc>
          <w:tcPr>
            <w:tcW w:w="3500" w:type="dxa"/>
            <w:vAlign w:val="center"/>
          </w:tcPr>
          <w:p>
            <w:pPr>
              <w:rPr>
                <w:rFonts w:ascii="宋体" w:hAnsi="宋体" w:cs="宋体"/>
                <w:szCs w:val="21"/>
              </w:rPr>
            </w:pPr>
            <w:r>
              <w:rPr>
                <w:rFonts w:hint="eastAsia" w:ascii="宋体" w:hAnsi="宋体" w:cs="宋体"/>
                <w:szCs w:val="21"/>
              </w:rPr>
              <w:t>操作流程与书写规范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Align w:val="center"/>
          </w:tcPr>
          <w:p>
            <w:pPr>
              <w:jc w:val="center"/>
              <w:rPr>
                <w:rFonts w:ascii="宋体" w:hAnsi="宋体" w:cs="宋体"/>
                <w:szCs w:val="21"/>
              </w:rPr>
            </w:pPr>
            <w:r>
              <w:rPr>
                <w:rFonts w:hint="eastAsia" w:ascii="宋体" w:hAnsi="宋体" w:cs="宋体"/>
                <w:szCs w:val="21"/>
              </w:rPr>
              <w:t>岗位职责</w:t>
            </w:r>
          </w:p>
        </w:tc>
        <w:tc>
          <w:tcPr>
            <w:tcW w:w="2305" w:type="dxa"/>
            <w:vAlign w:val="center"/>
          </w:tcPr>
          <w:p>
            <w:pPr>
              <w:jc w:val="center"/>
              <w:rPr>
                <w:rFonts w:ascii="宋体" w:hAnsi="宋体" w:cs="宋体"/>
                <w:szCs w:val="21"/>
              </w:rPr>
            </w:pPr>
            <w:r>
              <w:rPr>
                <w:rFonts w:hint="eastAsia" w:ascii="宋体" w:hAnsi="宋体" w:cs="宋体"/>
                <w:szCs w:val="21"/>
              </w:rPr>
              <w:t>出纳岗位职责</w:t>
            </w:r>
          </w:p>
        </w:tc>
        <w:tc>
          <w:tcPr>
            <w:tcW w:w="2345" w:type="dxa"/>
            <w:vAlign w:val="center"/>
          </w:tcPr>
          <w:p>
            <w:pPr>
              <w:jc w:val="left"/>
              <w:rPr>
                <w:rFonts w:ascii="宋体" w:hAnsi="宋体" w:cs="宋体"/>
              </w:rPr>
            </w:pPr>
            <w:r>
              <w:rPr>
                <w:rFonts w:hint="eastAsia" w:ascii="宋体" w:hAnsi="宋体" w:cs="宋体"/>
              </w:rPr>
              <w:t>强化责任、细心耐心</w:t>
            </w:r>
          </w:p>
        </w:tc>
        <w:tc>
          <w:tcPr>
            <w:tcW w:w="3500" w:type="dxa"/>
            <w:vAlign w:val="center"/>
          </w:tcPr>
          <w:p>
            <w:pPr>
              <w:rPr>
                <w:rFonts w:ascii="宋体" w:hAnsi="宋体" w:cs="宋体"/>
                <w:szCs w:val="21"/>
              </w:rPr>
            </w:pPr>
            <w:r>
              <w:rPr>
                <w:rFonts w:hint="eastAsia" w:ascii="宋体" w:hAnsi="宋体" w:cs="宋体"/>
                <w:szCs w:val="21"/>
              </w:rPr>
              <w:t>岗位要求与职责</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875" w:hRule="atLeast"/>
          <w:jc w:val="center"/>
        </w:trPr>
        <w:tc>
          <w:tcPr>
            <w:tcW w:w="1118" w:type="dxa"/>
            <w:vAlign w:val="center"/>
          </w:tcPr>
          <w:p>
            <w:pPr>
              <w:jc w:val="center"/>
              <w:rPr>
                <w:rFonts w:ascii="宋体" w:hAnsi="宋体" w:cs="宋体"/>
                <w:szCs w:val="21"/>
              </w:rPr>
            </w:pPr>
            <w:r>
              <w:rPr>
                <w:rFonts w:hint="eastAsia" w:ascii="宋体" w:hAnsi="宋体" w:cs="宋体"/>
                <w:szCs w:val="21"/>
              </w:rPr>
              <w:t>现金收入业务</w:t>
            </w:r>
          </w:p>
        </w:tc>
        <w:tc>
          <w:tcPr>
            <w:tcW w:w="2305" w:type="dxa"/>
            <w:vAlign w:val="center"/>
          </w:tcPr>
          <w:p>
            <w:pPr>
              <w:rPr>
                <w:rFonts w:ascii="宋体" w:hAnsi="宋体" w:cs="宋体"/>
                <w:szCs w:val="21"/>
              </w:rPr>
            </w:pPr>
            <w:r>
              <w:rPr>
                <w:rFonts w:hint="eastAsia" w:ascii="宋体" w:hAnsi="宋体" w:cs="宋体"/>
                <w:szCs w:val="21"/>
              </w:rPr>
              <w:t>根据企业经济业务涉及的现金收入业务进行规范处理</w:t>
            </w:r>
          </w:p>
          <w:p>
            <w:pPr>
              <w:jc w:val="center"/>
              <w:rPr>
                <w:rFonts w:ascii="宋体" w:hAnsi="宋体" w:cs="宋体"/>
                <w:szCs w:val="21"/>
              </w:rPr>
            </w:pPr>
          </w:p>
        </w:tc>
        <w:tc>
          <w:tcPr>
            <w:tcW w:w="2345" w:type="dxa"/>
            <w:vAlign w:val="center"/>
          </w:tcPr>
          <w:p>
            <w:pPr>
              <w:jc w:val="left"/>
              <w:rPr>
                <w:rFonts w:ascii="宋体" w:hAnsi="宋体" w:cs="宋体"/>
              </w:rPr>
            </w:pPr>
            <w:r>
              <w:rPr>
                <w:rFonts w:hint="eastAsia" w:ascii="宋体" w:hAnsi="宋体" w:cs="宋体"/>
              </w:rPr>
              <w:t>严谨规范、客观公正</w:t>
            </w:r>
          </w:p>
        </w:tc>
        <w:tc>
          <w:tcPr>
            <w:tcW w:w="3500" w:type="dxa"/>
            <w:vAlign w:val="center"/>
          </w:tcPr>
          <w:p>
            <w:pPr>
              <w:rPr>
                <w:rFonts w:ascii="宋体" w:hAnsi="宋体" w:cs="宋体"/>
                <w:szCs w:val="21"/>
              </w:rPr>
            </w:pPr>
            <w:r>
              <w:rPr>
                <w:rFonts w:hint="eastAsia" w:ascii="宋体" w:hAnsi="宋体" w:cs="宋体"/>
                <w:szCs w:val="21"/>
              </w:rPr>
              <w:t>规范与不规范操作对比并分析结果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118" w:type="dxa"/>
            <w:vAlign w:val="center"/>
          </w:tcPr>
          <w:p>
            <w:pPr>
              <w:tabs>
                <w:tab w:val="left" w:pos="415"/>
              </w:tabs>
              <w:jc w:val="left"/>
              <w:rPr>
                <w:rFonts w:ascii="宋体" w:hAnsi="宋体" w:cs="宋体"/>
                <w:szCs w:val="21"/>
              </w:rPr>
            </w:pPr>
            <w:r>
              <w:rPr>
                <w:rFonts w:hint="eastAsia" w:ascii="宋体" w:hAnsi="宋体" w:cs="宋体"/>
                <w:szCs w:val="21"/>
              </w:rPr>
              <w:t>现金支出业务</w:t>
            </w:r>
          </w:p>
        </w:tc>
        <w:tc>
          <w:tcPr>
            <w:tcW w:w="2305" w:type="dxa"/>
            <w:vAlign w:val="center"/>
          </w:tcPr>
          <w:p>
            <w:pPr>
              <w:rPr>
                <w:rFonts w:ascii="宋体" w:hAnsi="宋体" w:cs="宋体"/>
                <w:szCs w:val="21"/>
              </w:rPr>
            </w:pPr>
            <w:r>
              <w:rPr>
                <w:rFonts w:hint="eastAsia" w:ascii="宋体" w:hAnsi="宋体" w:cs="宋体"/>
                <w:szCs w:val="21"/>
              </w:rPr>
              <w:t>根据企业经济业务涉及的现金支出业务进行规范处理</w:t>
            </w:r>
          </w:p>
          <w:p>
            <w:pPr>
              <w:jc w:val="center"/>
              <w:rPr>
                <w:rFonts w:ascii="宋体" w:hAnsi="宋体" w:cs="宋体"/>
                <w:szCs w:val="21"/>
              </w:rPr>
            </w:pPr>
          </w:p>
        </w:tc>
        <w:tc>
          <w:tcPr>
            <w:tcW w:w="2345" w:type="dxa"/>
            <w:vAlign w:val="center"/>
          </w:tcPr>
          <w:p>
            <w:pPr>
              <w:jc w:val="left"/>
              <w:rPr>
                <w:rFonts w:ascii="宋体" w:hAnsi="宋体" w:cs="宋体"/>
              </w:rPr>
            </w:pPr>
            <w:r>
              <w:rPr>
                <w:rFonts w:hint="eastAsia" w:ascii="宋体" w:hAnsi="宋体" w:cs="宋体"/>
              </w:rPr>
              <w:t>遵循准则、依法依规</w:t>
            </w:r>
          </w:p>
        </w:tc>
        <w:tc>
          <w:tcPr>
            <w:tcW w:w="3500" w:type="dxa"/>
            <w:vAlign w:val="center"/>
          </w:tcPr>
          <w:p>
            <w:pPr>
              <w:rPr>
                <w:rFonts w:ascii="宋体" w:hAnsi="宋体" w:cs="宋体"/>
                <w:szCs w:val="21"/>
              </w:rPr>
            </w:pPr>
            <w:r>
              <w:rPr>
                <w:rFonts w:hint="eastAsia" w:ascii="宋体" w:hAnsi="宋体" w:cs="宋体"/>
                <w:szCs w:val="21"/>
              </w:rPr>
              <w:t>根据模拟企业报销业务、采购业务等进行相关处理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现金存取业务</w:t>
            </w:r>
          </w:p>
        </w:tc>
        <w:tc>
          <w:tcPr>
            <w:tcW w:w="2305" w:type="dxa"/>
            <w:vAlign w:val="center"/>
          </w:tcPr>
          <w:p>
            <w:pPr>
              <w:jc w:val="center"/>
              <w:rPr>
                <w:rFonts w:ascii="宋体" w:hAnsi="宋体" w:cs="宋体"/>
                <w:szCs w:val="21"/>
              </w:rPr>
            </w:pPr>
            <w:r>
              <w:rPr>
                <w:rFonts w:hint="eastAsia" w:ascii="宋体" w:hAnsi="宋体" w:cs="宋体"/>
                <w:szCs w:val="21"/>
              </w:rPr>
              <w:t>现金存取业务办理</w:t>
            </w:r>
          </w:p>
        </w:tc>
        <w:tc>
          <w:tcPr>
            <w:tcW w:w="2345" w:type="dxa"/>
            <w:vAlign w:val="center"/>
          </w:tcPr>
          <w:p>
            <w:pPr>
              <w:jc w:val="left"/>
              <w:rPr>
                <w:rFonts w:ascii="宋体" w:hAnsi="宋体" w:cs="宋体"/>
                <w:szCs w:val="21"/>
              </w:rPr>
            </w:pPr>
            <w:r>
              <w:rPr>
                <w:rFonts w:hint="eastAsia" w:ascii="宋体" w:hAnsi="宋体" w:cs="宋体"/>
                <w:szCs w:val="21"/>
              </w:rPr>
              <w:t>认真细致、不贪不沾</w:t>
            </w:r>
          </w:p>
        </w:tc>
        <w:tc>
          <w:tcPr>
            <w:tcW w:w="3500" w:type="dxa"/>
            <w:vAlign w:val="center"/>
          </w:tcPr>
          <w:p>
            <w:pPr>
              <w:rPr>
                <w:rFonts w:ascii="宋体" w:hAnsi="宋体" w:cs="宋体"/>
                <w:szCs w:val="21"/>
              </w:rPr>
            </w:pPr>
            <w:r>
              <w:rPr>
                <w:rFonts w:hint="eastAsia" w:ascii="宋体" w:hAnsi="宋体" w:cs="宋体"/>
                <w:szCs w:val="21"/>
              </w:rPr>
              <w:t>某企业出纳贪污案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银行账户管理</w:t>
            </w:r>
          </w:p>
        </w:tc>
        <w:tc>
          <w:tcPr>
            <w:tcW w:w="2305" w:type="dxa"/>
            <w:vAlign w:val="center"/>
          </w:tcPr>
          <w:p>
            <w:pPr>
              <w:jc w:val="center"/>
              <w:rPr>
                <w:rFonts w:ascii="宋体" w:hAnsi="宋体" w:cs="宋体"/>
                <w:szCs w:val="21"/>
              </w:rPr>
            </w:pPr>
            <w:r>
              <w:rPr>
                <w:rFonts w:hint="eastAsia" w:ascii="宋体" w:hAnsi="宋体" w:cs="宋体"/>
                <w:szCs w:val="21"/>
              </w:rPr>
              <w:t>开立并管理银行账户</w:t>
            </w:r>
          </w:p>
        </w:tc>
        <w:tc>
          <w:tcPr>
            <w:tcW w:w="2345" w:type="dxa"/>
            <w:vAlign w:val="center"/>
          </w:tcPr>
          <w:p>
            <w:pPr>
              <w:jc w:val="left"/>
              <w:rPr>
                <w:rFonts w:ascii="宋体" w:hAnsi="宋体" w:cs="宋体"/>
                <w:szCs w:val="21"/>
              </w:rPr>
            </w:pPr>
            <w:r>
              <w:rPr>
                <w:rFonts w:hint="eastAsia" w:ascii="宋体" w:hAnsi="宋体" w:cs="宋体"/>
                <w:szCs w:val="21"/>
              </w:rPr>
              <w:t>严谨耐心、团结合作</w:t>
            </w:r>
          </w:p>
        </w:tc>
        <w:tc>
          <w:tcPr>
            <w:tcW w:w="3500" w:type="dxa"/>
            <w:vAlign w:val="center"/>
          </w:tcPr>
          <w:p>
            <w:pPr>
              <w:rPr>
                <w:rFonts w:ascii="宋体" w:hAnsi="宋体" w:cs="宋体"/>
                <w:szCs w:val="21"/>
              </w:rPr>
            </w:pPr>
            <w:r>
              <w:rPr>
                <w:rFonts w:hint="eastAsia" w:ascii="宋体" w:hAnsi="宋体" w:cs="宋体"/>
                <w:szCs w:val="21"/>
              </w:rPr>
              <w:t>银行账户的开立和管理要求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支票业务</w:t>
            </w:r>
          </w:p>
        </w:tc>
        <w:tc>
          <w:tcPr>
            <w:tcW w:w="2305" w:type="dxa"/>
            <w:vAlign w:val="center"/>
          </w:tcPr>
          <w:p>
            <w:pPr>
              <w:jc w:val="center"/>
              <w:rPr>
                <w:rFonts w:ascii="宋体" w:hAnsi="宋体" w:cs="宋体"/>
                <w:szCs w:val="21"/>
              </w:rPr>
            </w:pPr>
            <w:r>
              <w:rPr>
                <w:rFonts w:hint="eastAsia" w:ascii="宋体" w:hAnsi="宋体" w:cs="宋体"/>
                <w:szCs w:val="21"/>
              </w:rPr>
              <w:t>支票的种类和用途，支票的填写和办理流程</w:t>
            </w:r>
          </w:p>
        </w:tc>
        <w:tc>
          <w:tcPr>
            <w:tcW w:w="2345" w:type="dxa"/>
            <w:vAlign w:val="center"/>
          </w:tcPr>
          <w:p>
            <w:pPr>
              <w:jc w:val="left"/>
              <w:rPr>
                <w:rFonts w:ascii="宋体" w:hAnsi="宋体" w:cs="宋体"/>
                <w:szCs w:val="21"/>
              </w:rPr>
            </w:pPr>
            <w:r>
              <w:rPr>
                <w:rFonts w:hint="eastAsia" w:ascii="宋体" w:hAnsi="宋体" w:cs="宋体"/>
                <w:szCs w:val="21"/>
              </w:rPr>
              <w:t>耐心细致、提升技能</w:t>
            </w:r>
          </w:p>
        </w:tc>
        <w:tc>
          <w:tcPr>
            <w:tcW w:w="3500" w:type="dxa"/>
            <w:vAlign w:val="center"/>
          </w:tcPr>
          <w:p>
            <w:pPr>
              <w:rPr>
                <w:rFonts w:ascii="宋体" w:hAnsi="宋体" w:cs="宋体"/>
                <w:szCs w:val="21"/>
              </w:rPr>
            </w:pPr>
            <w:r>
              <w:rPr>
                <w:rFonts w:hint="eastAsia" w:ascii="宋体" w:hAnsi="宋体" w:cs="宋体"/>
                <w:szCs w:val="21"/>
              </w:rPr>
              <w:t>支票的使用和管理要求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银行汇票业务</w:t>
            </w:r>
          </w:p>
        </w:tc>
        <w:tc>
          <w:tcPr>
            <w:tcW w:w="2305" w:type="dxa"/>
            <w:vAlign w:val="center"/>
          </w:tcPr>
          <w:p>
            <w:pPr>
              <w:jc w:val="center"/>
              <w:rPr>
                <w:rFonts w:ascii="宋体" w:hAnsi="宋体" w:cs="宋体"/>
                <w:szCs w:val="21"/>
              </w:rPr>
            </w:pPr>
            <w:r>
              <w:rPr>
                <w:rFonts w:hint="eastAsia" w:ascii="宋体" w:hAnsi="宋体" w:cs="宋体"/>
                <w:szCs w:val="21"/>
              </w:rPr>
              <w:t>银行汇票结算业务的办理</w:t>
            </w:r>
          </w:p>
        </w:tc>
        <w:tc>
          <w:tcPr>
            <w:tcW w:w="2345" w:type="dxa"/>
            <w:vAlign w:val="center"/>
          </w:tcPr>
          <w:p>
            <w:r>
              <w:rPr>
                <w:rFonts w:hint="eastAsia"/>
              </w:rPr>
              <w:t>爱岗敬业、一丝不苟</w:t>
            </w:r>
          </w:p>
        </w:tc>
        <w:tc>
          <w:tcPr>
            <w:tcW w:w="3500" w:type="dxa"/>
            <w:vAlign w:val="center"/>
          </w:tcPr>
          <w:p>
            <w:pPr>
              <w:rPr>
                <w:rFonts w:ascii="宋体" w:hAnsi="宋体" w:cs="宋体"/>
                <w:szCs w:val="21"/>
              </w:rPr>
            </w:pPr>
            <w:r>
              <w:rPr>
                <w:rFonts w:hint="eastAsia" w:ascii="宋体" w:hAnsi="宋体" w:cs="宋体"/>
                <w:szCs w:val="21"/>
              </w:rPr>
              <w:t>银行汇票的使用和填制要求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银行本票业务</w:t>
            </w:r>
          </w:p>
        </w:tc>
        <w:tc>
          <w:tcPr>
            <w:tcW w:w="2305" w:type="dxa"/>
            <w:vAlign w:val="center"/>
          </w:tcPr>
          <w:p>
            <w:pPr>
              <w:jc w:val="center"/>
              <w:rPr>
                <w:rFonts w:ascii="宋体" w:hAnsi="宋体" w:cs="宋体"/>
                <w:szCs w:val="21"/>
              </w:rPr>
            </w:pPr>
            <w:r>
              <w:rPr>
                <w:rFonts w:hint="eastAsia" w:ascii="宋体" w:hAnsi="宋体" w:cs="宋体"/>
                <w:szCs w:val="21"/>
              </w:rPr>
              <w:t>银行本票的用途与填制要求</w:t>
            </w:r>
          </w:p>
        </w:tc>
        <w:tc>
          <w:tcPr>
            <w:tcW w:w="2345" w:type="dxa"/>
            <w:vAlign w:val="center"/>
          </w:tcPr>
          <w:p>
            <w:pPr>
              <w:jc w:val="left"/>
              <w:rPr>
                <w:rFonts w:ascii="宋体" w:hAnsi="宋体" w:cs="宋体"/>
                <w:szCs w:val="21"/>
              </w:rPr>
            </w:pPr>
            <w:r>
              <w:rPr>
                <w:rFonts w:hint="eastAsia" w:ascii="宋体" w:hAnsi="宋体" w:cs="宋体"/>
                <w:szCs w:val="21"/>
              </w:rPr>
              <w:t>严谨规范、强化流程</w:t>
            </w:r>
          </w:p>
        </w:tc>
        <w:tc>
          <w:tcPr>
            <w:tcW w:w="3500" w:type="dxa"/>
            <w:vAlign w:val="center"/>
          </w:tcPr>
          <w:p>
            <w:pPr>
              <w:jc w:val="left"/>
              <w:rPr>
                <w:rFonts w:ascii="宋体" w:hAnsi="宋体" w:cs="宋体"/>
                <w:szCs w:val="21"/>
              </w:rPr>
            </w:pPr>
            <w:r>
              <w:rPr>
                <w:rFonts w:hint="eastAsia" w:ascii="宋体" w:hAnsi="宋体" w:cs="宋体"/>
                <w:szCs w:val="21"/>
              </w:rPr>
              <w:t>银行本票填制要求，使用流程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汇兑业务</w:t>
            </w:r>
          </w:p>
        </w:tc>
        <w:tc>
          <w:tcPr>
            <w:tcW w:w="2305" w:type="dxa"/>
            <w:vAlign w:val="center"/>
          </w:tcPr>
          <w:p>
            <w:pPr>
              <w:jc w:val="center"/>
              <w:rPr>
                <w:rFonts w:ascii="宋体" w:hAnsi="宋体" w:cs="宋体"/>
                <w:szCs w:val="21"/>
              </w:rPr>
            </w:pPr>
            <w:r>
              <w:rPr>
                <w:rFonts w:hint="eastAsia" w:ascii="宋体" w:hAnsi="宋体" w:cs="宋体"/>
                <w:szCs w:val="21"/>
              </w:rPr>
              <w:t>汇兑结算业务办理流程</w:t>
            </w:r>
          </w:p>
        </w:tc>
        <w:tc>
          <w:tcPr>
            <w:tcW w:w="2345" w:type="dxa"/>
            <w:vAlign w:val="center"/>
          </w:tcPr>
          <w:p>
            <w:pPr>
              <w:jc w:val="left"/>
            </w:pPr>
            <w:r>
              <w:rPr>
                <w:rFonts w:hint="eastAsia"/>
              </w:rPr>
              <w:t>认真细致，一丝不苟</w:t>
            </w:r>
          </w:p>
        </w:tc>
        <w:tc>
          <w:tcPr>
            <w:tcW w:w="3500" w:type="dxa"/>
            <w:vAlign w:val="center"/>
          </w:tcPr>
          <w:p>
            <w:pPr>
              <w:jc w:val="left"/>
              <w:rPr>
                <w:rFonts w:ascii="宋体" w:hAnsi="宋体" w:cs="宋体"/>
                <w:szCs w:val="21"/>
              </w:rPr>
            </w:pPr>
            <w:r>
              <w:rPr>
                <w:rFonts w:hint="eastAsia" w:ascii="宋体" w:hAnsi="宋体" w:cs="宋体"/>
                <w:szCs w:val="21"/>
              </w:rPr>
              <w:t>根汇兑业务办理流程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委托收款业务</w:t>
            </w:r>
          </w:p>
        </w:tc>
        <w:tc>
          <w:tcPr>
            <w:tcW w:w="2305" w:type="dxa"/>
            <w:vAlign w:val="center"/>
          </w:tcPr>
          <w:p>
            <w:pPr>
              <w:rPr>
                <w:rFonts w:ascii="宋体" w:hAnsi="宋体" w:cs="宋体"/>
                <w:szCs w:val="21"/>
              </w:rPr>
            </w:pPr>
            <w:r>
              <w:rPr>
                <w:rFonts w:hint="eastAsia" w:ascii="宋体" w:hAnsi="宋体" w:cs="宋体"/>
                <w:szCs w:val="21"/>
              </w:rPr>
              <w:t>委托收款业务办理</w:t>
            </w:r>
          </w:p>
        </w:tc>
        <w:tc>
          <w:tcPr>
            <w:tcW w:w="2345" w:type="dxa"/>
            <w:vAlign w:val="center"/>
          </w:tcPr>
          <w:p>
            <w:pPr>
              <w:jc w:val="left"/>
            </w:pPr>
            <w:r>
              <w:rPr>
                <w:rFonts w:hint="eastAsia"/>
              </w:rPr>
              <w:t>爱岗敬业，强化服务</w:t>
            </w:r>
          </w:p>
        </w:tc>
        <w:tc>
          <w:tcPr>
            <w:tcW w:w="3500" w:type="dxa"/>
            <w:vAlign w:val="center"/>
          </w:tcPr>
          <w:p>
            <w:pPr>
              <w:jc w:val="left"/>
              <w:rPr>
                <w:rFonts w:ascii="宋体" w:hAnsi="宋体" w:cs="宋体"/>
                <w:szCs w:val="21"/>
              </w:rPr>
            </w:pPr>
            <w:r>
              <w:rPr>
                <w:rFonts w:hint="eastAsia" w:ascii="宋体" w:hAnsi="宋体" w:cs="宋体"/>
                <w:szCs w:val="21"/>
              </w:rPr>
              <w:t>委托收款业务办理流程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托收承付业务</w:t>
            </w:r>
          </w:p>
        </w:tc>
        <w:tc>
          <w:tcPr>
            <w:tcW w:w="2305" w:type="dxa"/>
            <w:vAlign w:val="center"/>
          </w:tcPr>
          <w:p>
            <w:pPr>
              <w:jc w:val="center"/>
              <w:rPr>
                <w:rFonts w:ascii="宋体" w:hAnsi="宋体" w:cs="宋体"/>
                <w:szCs w:val="21"/>
              </w:rPr>
            </w:pPr>
            <w:r>
              <w:rPr>
                <w:rFonts w:hint="eastAsia" w:ascii="宋体" w:hAnsi="宋体" w:cs="宋体"/>
                <w:szCs w:val="21"/>
              </w:rPr>
              <w:t>托收承付业务办理</w:t>
            </w:r>
          </w:p>
        </w:tc>
        <w:tc>
          <w:tcPr>
            <w:tcW w:w="2345" w:type="dxa"/>
            <w:vAlign w:val="center"/>
          </w:tcPr>
          <w:p>
            <w:pPr>
              <w:jc w:val="left"/>
            </w:pPr>
            <w:r>
              <w:rPr>
                <w:rFonts w:hint="eastAsia"/>
              </w:rPr>
              <w:t>井井有条、严谨规范</w:t>
            </w:r>
          </w:p>
        </w:tc>
        <w:tc>
          <w:tcPr>
            <w:tcW w:w="3500" w:type="dxa"/>
            <w:vAlign w:val="center"/>
          </w:tcPr>
          <w:p>
            <w:pPr>
              <w:jc w:val="left"/>
              <w:rPr>
                <w:rFonts w:ascii="宋体" w:hAnsi="宋体" w:cs="宋体"/>
                <w:szCs w:val="21"/>
              </w:rPr>
            </w:pPr>
            <w:r>
              <w:rPr>
                <w:rFonts w:hint="eastAsia" w:ascii="宋体" w:hAnsi="宋体" w:cs="宋体"/>
                <w:szCs w:val="21"/>
              </w:rPr>
              <w:t>托收承付业务办理流程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Align w:val="center"/>
          </w:tcPr>
          <w:p>
            <w:pPr>
              <w:jc w:val="center"/>
              <w:rPr>
                <w:rFonts w:ascii="宋体" w:hAnsi="宋体" w:cs="宋体"/>
                <w:szCs w:val="21"/>
              </w:rPr>
            </w:pPr>
            <w:r>
              <w:rPr>
                <w:rFonts w:hint="eastAsia" w:ascii="宋体" w:hAnsi="宋体" w:cs="宋体"/>
                <w:szCs w:val="21"/>
              </w:rPr>
              <w:t>商业汇票业务</w:t>
            </w:r>
          </w:p>
        </w:tc>
        <w:tc>
          <w:tcPr>
            <w:tcW w:w="2305" w:type="dxa"/>
            <w:vAlign w:val="center"/>
          </w:tcPr>
          <w:p>
            <w:pPr>
              <w:jc w:val="center"/>
              <w:rPr>
                <w:rFonts w:ascii="宋体" w:hAnsi="宋体" w:cs="宋体"/>
                <w:szCs w:val="21"/>
              </w:rPr>
            </w:pPr>
            <w:r>
              <w:rPr>
                <w:rFonts w:hint="eastAsia" w:ascii="宋体" w:hAnsi="宋体" w:cs="宋体"/>
                <w:szCs w:val="21"/>
              </w:rPr>
              <w:t>商业汇票业务办理</w:t>
            </w:r>
          </w:p>
        </w:tc>
        <w:tc>
          <w:tcPr>
            <w:tcW w:w="2345" w:type="dxa"/>
            <w:vAlign w:val="center"/>
          </w:tcPr>
          <w:p>
            <w:pPr>
              <w:jc w:val="left"/>
            </w:pPr>
            <w:r>
              <w:rPr>
                <w:rFonts w:hint="eastAsia"/>
              </w:rPr>
              <w:t>严谨规范，一丝不苟</w:t>
            </w:r>
          </w:p>
        </w:tc>
        <w:tc>
          <w:tcPr>
            <w:tcW w:w="3500" w:type="dxa"/>
            <w:vAlign w:val="center"/>
          </w:tcPr>
          <w:p>
            <w:pPr>
              <w:jc w:val="left"/>
              <w:rPr>
                <w:rFonts w:ascii="宋体" w:hAnsi="宋体" w:cs="宋体"/>
                <w:szCs w:val="21"/>
              </w:rPr>
            </w:pPr>
            <w:r>
              <w:rPr>
                <w:rFonts w:hint="eastAsia" w:ascii="宋体" w:hAnsi="宋体" w:cs="宋体"/>
                <w:szCs w:val="21"/>
              </w:rPr>
              <w:t>商业汇票业务办理注意事项</w:t>
            </w:r>
          </w:p>
        </w:tc>
      </w:tr>
    </w:tbl>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多媒体实训室与有外网的机房配合使用。</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w:t>
      </w:r>
    </w:p>
    <w:p>
      <w:pPr>
        <w:spacing w:line="360" w:lineRule="auto"/>
        <w:ind w:firstLine="480" w:firstLineChars="200"/>
        <w:rPr>
          <w:rFonts w:ascii="宋体" w:hAnsi="宋体"/>
          <w:sz w:val="24"/>
        </w:rPr>
      </w:pPr>
      <w:r>
        <w:rPr>
          <w:rFonts w:hint="eastAsia" w:ascii="宋体" w:hAnsi="宋体"/>
          <w:sz w:val="24"/>
        </w:rPr>
        <w:t xml:space="preserve">教材资源：《出纳业务操作》高翠莲 </w:t>
      </w:r>
      <w:r>
        <w:rPr>
          <w:rFonts w:ascii="宋体" w:hAnsi="宋体"/>
          <w:sz w:val="24"/>
        </w:rPr>
        <w:t xml:space="preserve"> </w:t>
      </w:r>
      <w:r>
        <w:rPr>
          <w:rFonts w:hint="eastAsia" w:ascii="宋体" w:hAnsi="宋体"/>
          <w:sz w:val="24"/>
        </w:rPr>
        <w:t>高等教育出版社；</w:t>
      </w:r>
    </w:p>
    <w:p>
      <w:pPr>
        <w:spacing w:line="360" w:lineRule="auto"/>
        <w:ind w:firstLine="480" w:firstLineChars="200"/>
        <w:rPr>
          <w:rFonts w:ascii="宋体" w:hAnsi="宋体"/>
          <w:sz w:val="24"/>
        </w:rPr>
      </w:pPr>
      <w:r>
        <w:rPr>
          <w:rFonts w:hint="eastAsia" w:ascii="宋体" w:hAnsi="宋体"/>
          <w:sz w:val="24"/>
        </w:rPr>
        <w:t>其他资源：《出纳业务操作》网络课程；课程标准、授课计划、教案、多媒体资料等。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1.在教学模式上，采取信息加工与个性发展相结合的教学模式，有群体的进步，也有个人的发展。</w:t>
      </w:r>
    </w:p>
    <w:p>
      <w:pPr>
        <w:spacing w:line="360" w:lineRule="auto"/>
        <w:ind w:firstLine="480" w:firstLineChars="200"/>
        <w:rPr>
          <w:rFonts w:ascii="宋体" w:hAnsi="宋体"/>
          <w:sz w:val="24"/>
        </w:rPr>
      </w:pPr>
      <w:r>
        <w:rPr>
          <w:rFonts w:hint="eastAsia" w:ascii="宋体" w:hAnsi="宋体"/>
          <w:sz w:val="24"/>
        </w:rPr>
        <w:t>2.在教学方法上，采用任务驱动教学法，老师先给学生布置实训任务，学生小组为单位通过对案例的分析、查阅相关资料完成任务，最后由老师根据任务完成情况结合实训案例进行知识讲解和补充。</w:t>
      </w:r>
    </w:p>
    <w:p>
      <w:pPr>
        <w:spacing w:line="360" w:lineRule="auto"/>
        <w:ind w:firstLine="480" w:firstLineChars="200"/>
        <w:rPr>
          <w:rFonts w:ascii="宋体" w:hAnsi="宋体"/>
          <w:sz w:val="24"/>
        </w:rPr>
      </w:pPr>
      <w:r>
        <w:rPr>
          <w:rFonts w:hint="eastAsia" w:ascii="宋体" w:hAnsi="宋体"/>
          <w:sz w:val="24"/>
        </w:rPr>
        <w:t>3.需要事先准备好实训所需耗材。</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重视情感、态度、价值观的正确导向。</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1.高翠莲.出纳业务操作.第4版.北京  高等教育出版社，2021.12</w:t>
      </w:r>
    </w:p>
    <w:p>
      <w:pPr>
        <w:spacing w:line="360" w:lineRule="auto"/>
        <w:ind w:firstLine="480" w:firstLineChars="200"/>
        <w:rPr>
          <w:rFonts w:ascii="宋体" w:hAnsi="宋体"/>
          <w:sz w:val="24"/>
        </w:rPr>
      </w:pPr>
      <w:r>
        <w:rPr>
          <w:rFonts w:hint="eastAsia" w:ascii="宋体" w:hAnsi="宋体"/>
          <w:sz w:val="24"/>
        </w:rPr>
        <w:t>2.李占国.基础会计学综合模拟实训.第五版.上海 高等教育出版社，2022.07</w:t>
      </w:r>
    </w:p>
    <w:p>
      <w:pPr>
        <w:spacing w:line="360" w:lineRule="auto"/>
        <w:ind w:firstLine="240"/>
        <w:jc w:val="center"/>
        <w:rPr>
          <w:rFonts w:ascii="黑体" w:eastAsia="黑体"/>
          <w:b/>
          <w:color w:val="FF0000"/>
          <w:sz w:val="32"/>
          <w:szCs w:val="32"/>
        </w:rPr>
      </w:pPr>
      <w:r>
        <w:rPr>
          <w:rFonts w:hint="eastAsia" w:ascii="黑体" w:eastAsia="黑体"/>
          <w:b/>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按照人才培养方案的要求及该课程的特点，依托项目教学法在教学过程中的实施，考核过程应采取过程评价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在过程性考核过程中应综合考虑学生课堂表现、学生实训任务的完成情况及学生动手能力，其中</w:t>
      </w:r>
      <w:r>
        <w:rPr>
          <w:rFonts w:hint="eastAsia" w:ascii="宋体" w:hAnsi="宋体"/>
          <w:sz w:val="24"/>
        </w:rPr>
        <w:t>包含课堂表现、课下作业完成、课堂出勤和技能训练成绩。</w:t>
      </w:r>
      <w:r>
        <w:rPr>
          <w:rFonts w:hint="eastAsia"/>
          <w:sz w:val="24"/>
          <w:szCs w:val="24"/>
        </w:rPr>
        <w:t>终结性评价</w:t>
      </w:r>
      <w:r>
        <w:rPr>
          <w:rFonts w:hint="eastAsia" w:ascii="宋体" w:hAnsi="宋体"/>
          <w:sz w:val="24"/>
        </w:rPr>
        <w:t>考核主要采取闭卷考试，试卷内容要求做到题目覆盖知识面广、难易适度、应用性强。</w:t>
      </w:r>
    </w:p>
    <w:p>
      <w:pPr>
        <w:spacing w:line="360" w:lineRule="auto"/>
        <w:ind w:firstLine="240"/>
        <w:jc w:val="center"/>
        <w:rPr>
          <w:rFonts w:ascii="黑体" w:eastAsia="黑体"/>
          <w:b/>
          <w:sz w:val="32"/>
          <w:szCs w:val="32"/>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302"/>
        <w:gridCol w:w="1187"/>
        <w:gridCol w:w="1418"/>
        <w:gridCol w:w="1318"/>
        <w:gridCol w:w="1706"/>
        <w:gridCol w:w="1359"/>
        <w:gridCol w:w="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jc w:val="center"/>
              <w:rPr>
                <w:b/>
              </w:rPr>
            </w:pPr>
            <w:r>
              <w:rPr>
                <w:rFonts w:hint="eastAsia"/>
                <w:b/>
              </w:rPr>
              <w:t>序号</w:t>
            </w:r>
          </w:p>
        </w:tc>
        <w:tc>
          <w:tcPr>
            <w:tcW w:w="1302" w:type="dxa"/>
            <w:vAlign w:val="center"/>
          </w:tcPr>
          <w:p>
            <w:pPr>
              <w:jc w:val="center"/>
              <w:rPr>
                <w:b/>
              </w:rPr>
            </w:pPr>
            <w:r>
              <w:rPr>
                <w:rFonts w:hint="eastAsia"/>
                <w:b/>
              </w:rPr>
              <w:t>项目（或情境、任务、模块）</w:t>
            </w:r>
          </w:p>
        </w:tc>
        <w:tc>
          <w:tcPr>
            <w:tcW w:w="1187" w:type="dxa"/>
            <w:vAlign w:val="center"/>
          </w:tcPr>
          <w:p>
            <w:pPr>
              <w:jc w:val="center"/>
              <w:rPr>
                <w:b/>
              </w:rPr>
            </w:pPr>
            <w:r>
              <w:rPr>
                <w:rFonts w:hint="eastAsia"/>
                <w:b/>
              </w:rPr>
              <w:t>任务</w:t>
            </w:r>
          </w:p>
        </w:tc>
        <w:tc>
          <w:tcPr>
            <w:tcW w:w="1418" w:type="dxa"/>
            <w:vAlign w:val="center"/>
          </w:tcPr>
          <w:p>
            <w:pPr>
              <w:jc w:val="center"/>
              <w:rPr>
                <w:b/>
              </w:rPr>
            </w:pPr>
            <w:r>
              <w:rPr>
                <w:rFonts w:hint="eastAsia"/>
                <w:b/>
              </w:rPr>
              <w:t>知识点</w:t>
            </w:r>
          </w:p>
        </w:tc>
        <w:tc>
          <w:tcPr>
            <w:tcW w:w="1318" w:type="dxa"/>
            <w:vAlign w:val="center"/>
          </w:tcPr>
          <w:p>
            <w:pPr>
              <w:jc w:val="center"/>
              <w:rPr>
                <w:b/>
              </w:rPr>
            </w:pPr>
            <w:r>
              <w:rPr>
                <w:rFonts w:hint="eastAsia"/>
                <w:b/>
              </w:rPr>
              <w:t>技能训练</w:t>
            </w:r>
          </w:p>
        </w:tc>
        <w:tc>
          <w:tcPr>
            <w:tcW w:w="1706" w:type="dxa"/>
            <w:vAlign w:val="center"/>
          </w:tcPr>
          <w:p>
            <w:pPr>
              <w:jc w:val="center"/>
              <w:rPr>
                <w:b/>
              </w:rPr>
            </w:pPr>
            <w:r>
              <w:rPr>
                <w:rFonts w:hint="eastAsia"/>
                <w:b/>
              </w:rPr>
              <w:t>教学重点</w:t>
            </w:r>
          </w:p>
        </w:tc>
        <w:tc>
          <w:tcPr>
            <w:tcW w:w="1359" w:type="dxa"/>
            <w:vAlign w:val="center"/>
          </w:tcPr>
          <w:p>
            <w:pPr>
              <w:jc w:val="center"/>
              <w:rPr>
                <w:b/>
              </w:rPr>
            </w:pPr>
            <w:r>
              <w:rPr>
                <w:rFonts w:hint="eastAsia"/>
                <w:b/>
              </w:rPr>
              <w:t>教学设计（或教学情景）</w:t>
            </w:r>
          </w:p>
        </w:tc>
        <w:tc>
          <w:tcPr>
            <w:tcW w:w="71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tcPr>
          <w:p>
            <w:pPr>
              <w:rPr>
                <w:rFonts w:ascii="宋体" w:hAnsi="宋体"/>
                <w:szCs w:val="21"/>
              </w:rPr>
            </w:pPr>
            <w:r>
              <w:rPr>
                <w:rFonts w:hint="eastAsia" w:ascii="宋体" w:hAnsi="宋体"/>
                <w:szCs w:val="21"/>
              </w:rPr>
              <w:t>1</w:t>
            </w:r>
          </w:p>
        </w:tc>
        <w:tc>
          <w:tcPr>
            <w:tcW w:w="1302" w:type="dxa"/>
            <w:vMerge w:val="restart"/>
          </w:tcPr>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p>
          <w:p>
            <w:pPr>
              <w:rPr>
                <w:rFonts w:ascii="宋体" w:hAnsi="宋体"/>
                <w:szCs w:val="21"/>
              </w:rPr>
            </w:pPr>
            <w:r>
              <w:rPr>
                <w:rFonts w:hint="eastAsia" w:ascii="宋体" w:hAnsi="宋体"/>
                <w:szCs w:val="21"/>
              </w:rPr>
              <w:t>出纳岗位认知</w:t>
            </w:r>
          </w:p>
        </w:tc>
        <w:tc>
          <w:tcPr>
            <w:tcW w:w="1187"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了解课程的意义与要求；</w:t>
            </w:r>
          </w:p>
          <w:p>
            <w:pPr>
              <w:rPr>
                <w:rFonts w:ascii="宋体" w:hAnsi="宋体"/>
                <w:szCs w:val="21"/>
              </w:rPr>
            </w:pPr>
          </w:p>
        </w:tc>
        <w:tc>
          <w:tcPr>
            <w:tcW w:w="1418" w:type="dxa"/>
          </w:tcPr>
          <w:p>
            <w:pPr>
              <w:rPr>
                <w:rFonts w:ascii="宋体" w:hAnsi="宋体"/>
                <w:szCs w:val="21"/>
              </w:rPr>
            </w:pPr>
            <w:r>
              <w:rPr>
                <w:rFonts w:hint="eastAsia" w:ascii="宋体" w:hAnsi="宋体"/>
                <w:szCs w:val="21"/>
              </w:rPr>
              <w:t>1.认识课程的意义；</w:t>
            </w:r>
          </w:p>
          <w:p>
            <w:pPr>
              <w:rPr>
                <w:rFonts w:ascii="宋体" w:hAnsi="宋体"/>
                <w:szCs w:val="21"/>
              </w:rPr>
            </w:pPr>
            <w:r>
              <w:rPr>
                <w:rFonts w:hint="eastAsia" w:ascii="宋体" w:hAnsi="宋体"/>
                <w:szCs w:val="21"/>
              </w:rPr>
              <w:t>2.了解课程的要求。</w:t>
            </w:r>
          </w:p>
        </w:tc>
        <w:tc>
          <w:tcPr>
            <w:tcW w:w="1318" w:type="dxa"/>
          </w:tcPr>
          <w:p>
            <w:pPr>
              <w:rPr>
                <w:rFonts w:ascii="宋体" w:hAnsi="宋体"/>
                <w:szCs w:val="21"/>
              </w:rPr>
            </w:pPr>
          </w:p>
        </w:tc>
        <w:tc>
          <w:tcPr>
            <w:tcW w:w="1706" w:type="dxa"/>
          </w:tcPr>
          <w:p>
            <w:pPr>
              <w:rPr>
                <w:rFonts w:ascii="宋体" w:hAnsi="宋体"/>
                <w:szCs w:val="21"/>
              </w:rPr>
            </w:pPr>
            <w:r>
              <w:rPr>
                <w:rFonts w:hint="eastAsia" w:ascii="宋体" w:hAnsi="宋体"/>
                <w:szCs w:val="21"/>
              </w:rPr>
              <w:t>1.出纳岗位的重要意义；</w:t>
            </w:r>
          </w:p>
          <w:p>
            <w:pPr>
              <w:rPr>
                <w:rFonts w:ascii="宋体" w:hAnsi="宋体"/>
                <w:szCs w:val="21"/>
              </w:rPr>
            </w:pPr>
            <w:r>
              <w:rPr>
                <w:rFonts w:hint="eastAsia" w:ascii="宋体" w:hAnsi="宋体"/>
                <w:szCs w:val="21"/>
              </w:rPr>
              <w:t>2.实训要求与岗位分工。责任意识培养。</w:t>
            </w:r>
          </w:p>
        </w:tc>
        <w:tc>
          <w:tcPr>
            <w:tcW w:w="1359" w:type="dxa"/>
          </w:tcPr>
          <w:p>
            <w:pPr>
              <w:rPr>
                <w:rFonts w:ascii="宋体" w:hAnsi="宋体"/>
                <w:szCs w:val="21"/>
              </w:rPr>
            </w:pPr>
            <w:r>
              <w:rPr>
                <w:rFonts w:hint="eastAsia" w:ascii="宋体" w:hAnsi="宋体"/>
                <w:szCs w:val="21"/>
              </w:rPr>
              <w:t>从案例导入，介绍岗位操作的意义和要求，并结合职业道德强调责和风险任意识。</w:t>
            </w:r>
          </w:p>
        </w:tc>
        <w:tc>
          <w:tcPr>
            <w:tcW w:w="71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360" w:lineRule="auto"/>
              <w:rPr>
                <w:rFonts w:ascii="宋体" w:hAnsi="宋体"/>
                <w:szCs w:val="21"/>
              </w:rPr>
            </w:pPr>
          </w:p>
        </w:tc>
        <w:tc>
          <w:tcPr>
            <w:tcW w:w="1302" w:type="dxa"/>
            <w:vMerge w:val="continue"/>
          </w:tcPr>
          <w:p>
            <w:pPr>
              <w:rPr>
                <w:rFonts w:ascii="宋体" w:hAnsi="宋体"/>
                <w:szCs w:val="21"/>
              </w:rPr>
            </w:pPr>
          </w:p>
        </w:tc>
        <w:tc>
          <w:tcPr>
            <w:tcW w:w="1187" w:type="dxa"/>
          </w:tcPr>
          <w:p>
            <w:pPr>
              <w:rPr>
                <w:rFonts w:ascii="宋体" w:hAnsi="宋体"/>
                <w:szCs w:val="21"/>
              </w:rPr>
            </w:pPr>
            <w:r>
              <w:rPr>
                <w:rFonts w:hint="eastAsia" w:ascii="宋体" w:hAnsi="宋体"/>
                <w:szCs w:val="21"/>
              </w:rPr>
              <w:t>2．掌握会计书写规范</w:t>
            </w:r>
          </w:p>
        </w:tc>
        <w:tc>
          <w:tcPr>
            <w:tcW w:w="1418"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阿拉伯数字的书写要求；</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数字大写的要求；</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出票日期写的要求。</w:t>
            </w:r>
          </w:p>
        </w:tc>
        <w:tc>
          <w:tcPr>
            <w:tcW w:w="1318" w:type="dxa"/>
          </w:tcPr>
          <w:p>
            <w:pPr>
              <w:rPr>
                <w:rFonts w:ascii="宋体" w:hAnsi="宋体"/>
                <w:szCs w:val="21"/>
              </w:rPr>
            </w:pPr>
            <w:r>
              <w:rPr>
                <w:rFonts w:hint="eastAsia" w:ascii="宋体" w:hAnsi="宋体"/>
                <w:szCs w:val="21"/>
              </w:rPr>
              <w:t>凭证书写训练。</w:t>
            </w:r>
          </w:p>
        </w:tc>
        <w:tc>
          <w:tcPr>
            <w:tcW w:w="1706"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几个书写规范；</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细心、耐心、一丝不苟，精益求精</w:t>
            </w:r>
          </w:p>
        </w:tc>
        <w:tc>
          <w:tcPr>
            <w:tcW w:w="1359" w:type="dxa"/>
          </w:tcPr>
          <w:p>
            <w:pPr>
              <w:rPr>
                <w:rFonts w:ascii="宋体" w:hAnsi="宋体"/>
                <w:szCs w:val="21"/>
              </w:rPr>
            </w:pPr>
            <w:r>
              <w:rPr>
                <w:rFonts w:hint="eastAsia" w:ascii="宋体" w:hAnsi="宋体"/>
                <w:szCs w:val="21"/>
              </w:rPr>
              <w:t>从认识凭证开始，介绍凭证书写要求，并结合实例进行书写训练。</w:t>
            </w:r>
          </w:p>
        </w:tc>
        <w:tc>
          <w:tcPr>
            <w:tcW w:w="712" w:type="dxa"/>
          </w:tcPr>
          <w:p>
            <w:pPr>
              <w:spacing w:line="360" w:lineRule="auto"/>
              <w:ind w:firstLine="210" w:firstLineChars="10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360" w:lineRule="auto"/>
              <w:rPr>
                <w:rFonts w:ascii="宋体" w:hAnsi="宋体"/>
                <w:szCs w:val="21"/>
              </w:rPr>
            </w:pPr>
          </w:p>
        </w:tc>
        <w:tc>
          <w:tcPr>
            <w:tcW w:w="1302" w:type="dxa"/>
            <w:vMerge w:val="continue"/>
          </w:tcPr>
          <w:p>
            <w:pPr>
              <w:rPr>
                <w:rFonts w:ascii="宋体" w:hAnsi="宋体"/>
                <w:szCs w:val="21"/>
              </w:rPr>
            </w:pPr>
          </w:p>
        </w:tc>
        <w:tc>
          <w:tcPr>
            <w:tcW w:w="1187" w:type="dxa"/>
          </w:tcPr>
          <w:p>
            <w:pPr>
              <w:rPr>
                <w:rFonts w:ascii="宋体" w:hAnsi="宋体"/>
                <w:szCs w:val="21"/>
              </w:rPr>
            </w:pPr>
            <w:r>
              <w:rPr>
                <w:rFonts w:hint="eastAsia" w:ascii="宋体" w:hAnsi="宋体"/>
                <w:szCs w:val="21"/>
              </w:rPr>
              <w:t>3.点钞识钞技能</w:t>
            </w:r>
          </w:p>
        </w:tc>
        <w:tc>
          <w:tcPr>
            <w:tcW w:w="1418" w:type="dxa"/>
          </w:tcPr>
          <w:p>
            <w:pPr>
              <w:rPr>
                <w:rFonts w:ascii="宋体" w:hAnsi="宋体"/>
                <w:szCs w:val="21"/>
              </w:rPr>
            </w:pPr>
            <w:r>
              <w:rPr>
                <w:rFonts w:hint="eastAsia" w:ascii="宋体" w:hAnsi="宋体"/>
                <w:szCs w:val="21"/>
              </w:rPr>
              <w:t>1.点钞技能；</w:t>
            </w:r>
          </w:p>
          <w:p>
            <w:pPr>
              <w:rPr>
                <w:rFonts w:ascii="宋体" w:hAnsi="宋体"/>
                <w:szCs w:val="21"/>
              </w:rPr>
            </w:pPr>
            <w:r>
              <w:rPr>
                <w:rFonts w:hint="eastAsia" w:ascii="宋体" w:hAnsi="宋体"/>
                <w:szCs w:val="21"/>
              </w:rPr>
              <w:t>2.识钞技能</w:t>
            </w:r>
          </w:p>
        </w:tc>
        <w:tc>
          <w:tcPr>
            <w:tcW w:w="1318" w:type="dxa"/>
          </w:tcPr>
          <w:p>
            <w:pPr>
              <w:rPr>
                <w:rFonts w:ascii="宋体" w:hAnsi="宋体"/>
                <w:szCs w:val="21"/>
              </w:rPr>
            </w:pPr>
            <w:r>
              <w:rPr>
                <w:rFonts w:hint="eastAsia" w:ascii="宋体" w:hAnsi="宋体"/>
                <w:szCs w:val="21"/>
              </w:rPr>
              <w:t>1.点钞技能训练；</w:t>
            </w:r>
          </w:p>
          <w:p>
            <w:pPr>
              <w:rPr>
                <w:rFonts w:ascii="宋体" w:hAnsi="宋体"/>
                <w:szCs w:val="21"/>
              </w:rPr>
            </w:pPr>
            <w:r>
              <w:rPr>
                <w:rFonts w:hint="eastAsia" w:ascii="宋体" w:hAnsi="宋体"/>
                <w:szCs w:val="21"/>
              </w:rPr>
              <w:t>2.识钞技能训练</w:t>
            </w:r>
          </w:p>
        </w:tc>
        <w:tc>
          <w:tcPr>
            <w:tcW w:w="1706" w:type="dxa"/>
          </w:tcPr>
          <w:p>
            <w:pPr>
              <w:rPr>
                <w:rFonts w:ascii="宋体" w:hAnsi="宋体"/>
                <w:szCs w:val="21"/>
              </w:rPr>
            </w:pPr>
            <w:r>
              <w:rPr>
                <w:rFonts w:hint="eastAsia" w:ascii="宋体" w:hAnsi="宋体"/>
                <w:szCs w:val="21"/>
              </w:rPr>
              <w:t>1.又快又准学点钞；</w:t>
            </w:r>
          </w:p>
          <w:p>
            <w:pPr>
              <w:rPr>
                <w:rFonts w:ascii="宋体" w:hAnsi="宋体"/>
                <w:szCs w:val="21"/>
              </w:rPr>
            </w:pPr>
            <w:r>
              <w:rPr>
                <w:rFonts w:hint="eastAsia" w:ascii="宋体" w:hAnsi="宋体"/>
                <w:szCs w:val="21"/>
              </w:rPr>
              <w:t>2.专业精准学识钞</w:t>
            </w:r>
          </w:p>
        </w:tc>
        <w:tc>
          <w:tcPr>
            <w:tcW w:w="1359" w:type="dxa"/>
          </w:tcPr>
          <w:p>
            <w:pPr>
              <w:rPr>
                <w:rFonts w:ascii="宋体" w:hAnsi="宋体"/>
                <w:szCs w:val="21"/>
              </w:rPr>
            </w:pPr>
            <w:r>
              <w:rPr>
                <w:rFonts w:hint="eastAsia" w:ascii="宋体" w:hAnsi="宋体"/>
                <w:szCs w:val="21"/>
              </w:rPr>
              <w:t>点钞技能训练；</w:t>
            </w:r>
          </w:p>
          <w:p>
            <w:pPr>
              <w:rPr>
                <w:rFonts w:ascii="宋体" w:hAnsi="宋体"/>
                <w:szCs w:val="21"/>
              </w:rPr>
            </w:pPr>
            <w:r>
              <w:rPr>
                <w:rFonts w:hint="eastAsia" w:ascii="宋体" w:hAnsi="宋体"/>
                <w:szCs w:val="21"/>
              </w:rPr>
              <w:t>点钞能力比赛</w:t>
            </w:r>
          </w:p>
        </w:tc>
        <w:tc>
          <w:tcPr>
            <w:tcW w:w="712" w:type="dxa"/>
          </w:tcPr>
          <w:p>
            <w:pPr>
              <w:spacing w:line="360" w:lineRule="auto"/>
              <w:ind w:firstLine="210" w:firstLineChars="100"/>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538" w:type="dxa"/>
            <w:vMerge w:val="restart"/>
          </w:tcPr>
          <w:p>
            <w:pPr>
              <w:spacing w:line="360" w:lineRule="auto"/>
              <w:rPr>
                <w:rFonts w:ascii="宋体" w:hAnsi="宋体"/>
                <w:szCs w:val="21"/>
              </w:rPr>
            </w:pPr>
            <w:r>
              <w:rPr>
                <w:rFonts w:hint="eastAsia" w:ascii="宋体" w:hAnsi="宋体"/>
                <w:szCs w:val="21"/>
              </w:rPr>
              <w:t>2</w:t>
            </w:r>
          </w:p>
        </w:tc>
        <w:tc>
          <w:tcPr>
            <w:tcW w:w="1302" w:type="dxa"/>
            <w:vMerge w:val="restart"/>
            <w:vAlign w:val="center"/>
          </w:tcPr>
          <w:p>
            <w:pPr>
              <w:jc w:val="center"/>
              <w:rPr>
                <w:rFonts w:ascii="宋体" w:hAnsi="宋体" w:cs="宋体"/>
                <w:szCs w:val="21"/>
              </w:rPr>
            </w:pPr>
            <w:r>
              <w:rPr>
                <w:rFonts w:hint="eastAsia" w:ascii="宋体" w:hAnsi="宋体" w:cs="宋体"/>
                <w:szCs w:val="21"/>
              </w:rPr>
              <w:t>现金收支业务</w:t>
            </w:r>
          </w:p>
          <w:p>
            <w:pPr>
              <w:tabs>
                <w:tab w:val="left" w:pos="415"/>
              </w:tabs>
              <w:jc w:val="left"/>
              <w:rPr>
                <w:rFonts w:ascii="宋体" w:hAnsi="宋体" w:cs="宋体"/>
                <w:szCs w:val="21"/>
              </w:rPr>
            </w:pPr>
          </w:p>
          <w:p>
            <w:pPr>
              <w:rPr>
                <w:rFonts w:ascii="宋体" w:hAnsi="宋体"/>
                <w:szCs w:val="21"/>
              </w:rPr>
            </w:pPr>
          </w:p>
        </w:tc>
        <w:tc>
          <w:tcPr>
            <w:tcW w:w="1187"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现金收入业务</w:t>
            </w:r>
          </w:p>
        </w:tc>
        <w:tc>
          <w:tcPr>
            <w:tcW w:w="1418" w:type="dxa"/>
          </w:tcPr>
          <w:p>
            <w:pPr>
              <w:rPr>
                <w:rFonts w:ascii="宋体" w:hAnsi="宋体"/>
                <w:szCs w:val="21"/>
              </w:rPr>
            </w:pPr>
            <w:r>
              <w:rPr>
                <w:rFonts w:hint="eastAsia" w:ascii="宋体" w:hAnsi="宋体"/>
                <w:szCs w:val="21"/>
              </w:rPr>
              <w:t>现金收入业务办理流程与技能要求</w:t>
            </w:r>
          </w:p>
        </w:tc>
        <w:tc>
          <w:tcPr>
            <w:tcW w:w="1318" w:type="dxa"/>
          </w:tcPr>
          <w:p>
            <w:pPr>
              <w:rPr>
                <w:rFonts w:ascii="宋体" w:hAnsi="宋体"/>
                <w:szCs w:val="21"/>
              </w:rPr>
            </w:pPr>
            <w:r>
              <w:rPr>
                <w:rFonts w:hint="eastAsia" w:ascii="宋体" w:hAnsi="宋体"/>
                <w:szCs w:val="21"/>
              </w:rPr>
              <w:t>模拟现金收入业务办理流程和凭证书写。</w:t>
            </w:r>
          </w:p>
        </w:tc>
        <w:tc>
          <w:tcPr>
            <w:tcW w:w="1706"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培养管理思维；</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培养经营理念和责任意识</w:t>
            </w:r>
          </w:p>
        </w:tc>
        <w:tc>
          <w:tcPr>
            <w:tcW w:w="1359" w:type="dxa"/>
          </w:tcPr>
          <w:p>
            <w:pPr>
              <w:rPr>
                <w:rFonts w:ascii="宋体" w:hAnsi="宋体"/>
                <w:szCs w:val="21"/>
              </w:rPr>
            </w:pPr>
            <w:r>
              <w:rPr>
                <w:rFonts w:hint="eastAsia" w:ascii="宋体" w:hAnsi="宋体"/>
                <w:szCs w:val="21"/>
              </w:rPr>
              <w:t>了解企业的业务和财务，培养学生的业务思维。</w:t>
            </w:r>
          </w:p>
        </w:tc>
        <w:tc>
          <w:tcPr>
            <w:tcW w:w="712"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538" w:type="dxa"/>
            <w:vMerge w:val="continue"/>
          </w:tcPr>
          <w:p>
            <w:pPr>
              <w:spacing w:line="360" w:lineRule="auto"/>
              <w:rPr>
                <w:rFonts w:ascii="宋体" w:hAnsi="宋体"/>
                <w:szCs w:val="21"/>
              </w:rPr>
            </w:pPr>
          </w:p>
        </w:tc>
        <w:tc>
          <w:tcPr>
            <w:tcW w:w="1302" w:type="dxa"/>
            <w:vMerge w:val="continue"/>
            <w:vAlign w:val="center"/>
          </w:tcPr>
          <w:p>
            <w:pPr>
              <w:rPr>
                <w:rFonts w:ascii="宋体" w:hAnsi="宋体"/>
                <w:szCs w:val="21"/>
              </w:rPr>
            </w:pPr>
          </w:p>
        </w:tc>
        <w:tc>
          <w:tcPr>
            <w:tcW w:w="1187" w:type="dxa"/>
          </w:tcPr>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现金支出业务</w:t>
            </w:r>
          </w:p>
        </w:tc>
        <w:tc>
          <w:tcPr>
            <w:tcW w:w="1418" w:type="dxa"/>
          </w:tcPr>
          <w:p>
            <w:pPr>
              <w:rPr>
                <w:rFonts w:ascii="宋体" w:hAnsi="宋体"/>
                <w:szCs w:val="21"/>
              </w:rPr>
            </w:pPr>
            <w:r>
              <w:rPr>
                <w:rFonts w:hint="eastAsia" w:ascii="宋体" w:hAnsi="宋体"/>
                <w:szCs w:val="21"/>
              </w:rPr>
              <w:t>现金支出业务办理流程与技能要求。</w:t>
            </w:r>
          </w:p>
        </w:tc>
        <w:tc>
          <w:tcPr>
            <w:tcW w:w="1318" w:type="dxa"/>
          </w:tcPr>
          <w:p>
            <w:pPr>
              <w:rPr>
                <w:rFonts w:ascii="宋体" w:hAnsi="宋体"/>
                <w:szCs w:val="21"/>
              </w:rPr>
            </w:pPr>
            <w:r>
              <w:rPr>
                <w:rFonts w:hint="eastAsia" w:ascii="宋体" w:hAnsi="宋体"/>
                <w:szCs w:val="21"/>
              </w:rPr>
              <w:t>模拟现金收入业务办理流程和凭证书写</w:t>
            </w:r>
          </w:p>
        </w:tc>
        <w:tc>
          <w:tcPr>
            <w:tcW w:w="1706" w:type="dxa"/>
          </w:tcPr>
          <w:p>
            <w:pPr>
              <w:rPr>
                <w:rFonts w:ascii="宋体" w:hAnsi="宋体"/>
                <w:szCs w:val="21"/>
              </w:rPr>
            </w:pPr>
            <w:r>
              <w:rPr>
                <w:rFonts w:hint="eastAsia" w:ascii="宋体" w:hAnsi="宋体"/>
                <w:szCs w:val="21"/>
              </w:rPr>
              <w:t>明确责任意识，培养细心、耐心的品质。</w:t>
            </w:r>
          </w:p>
        </w:tc>
        <w:tc>
          <w:tcPr>
            <w:tcW w:w="1359" w:type="dxa"/>
          </w:tcPr>
          <w:p>
            <w:pPr>
              <w:rPr>
                <w:rFonts w:ascii="宋体" w:hAnsi="宋体"/>
                <w:szCs w:val="21"/>
              </w:rPr>
            </w:pPr>
            <w:r>
              <w:rPr>
                <w:rFonts w:hint="eastAsia" w:ascii="宋体" w:hAnsi="宋体"/>
                <w:szCs w:val="21"/>
              </w:rPr>
              <w:t>认识岗位工作的内容和特征，引导学生根据业务特点判断操作要领。</w:t>
            </w:r>
          </w:p>
        </w:tc>
        <w:tc>
          <w:tcPr>
            <w:tcW w:w="712"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3</w:t>
            </w:r>
          </w:p>
        </w:tc>
        <w:tc>
          <w:tcPr>
            <w:tcW w:w="1302" w:type="dxa"/>
            <w:vAlign w:val="center"/>
          </w:tcPr>
          <w:p>
            <w:pPr>
              <w:jc w:val="center"/>
              <w:rPr>
                <w:rFonts w:ascii="宋体" w:hAnsi="宋体" w:cs="宋体"/>
                <w:szCs w:val="21"/>
              </w:rPr>
            </w:pPr>
            <w:r>
              <w:rPr>
                <w:rFonts w:hint="eastAsia" w:ascii="宋体" w:hAnsi="宋体" w:cs="宋体"/>
                <w:szCs w:val="21"/>
              </w:rPr>
              <w:t>银行账户管理</w:t>
            </w:r>
          </w:p>
        </w:tc>
        <w:tc>
          <w:tcPr>
            <w:tcW w:w="1187" w:type="dxa"/>
          </w:tcPr>
          <w:p>
            <w:pPr>
              <w:rPr>
                <w:rFonts w:ascii="宋体" w:hAnsi="宋体"/>
                <w:szCs w:val="21"/>
              </w:rPr>
            </w:pPr>
            <w:r>
              <w:rPr>
                <w:rFonts w:hint="eastAsia" w:ascii="宋体" w:hAnsi="宋体"/>
                <w:szCs w:val="21"/>
              </w:rPr>
              <w:t>银行账户类型和管理要求</w:t>
            </w:r>
          </w:p>
        </w:tc>
        <w:tc>
          <w:tcPr>
            <w:tcW w:w="1418" w:type="dxa"/>
          </w:tcPr>
          <w:p>
            <w:pPr>
              <w:rPr>
                <w:rFonts w:ascii="宋体" w:hAnsi="宋体"/>
                <w:szCs w:val="21"/>
              </w:rPr>
            </w:pPr>
            <w:r>
              <w:rPr>
                <w:rFonts w:hint="eastAsia" w:ascii="宋体" w:hAnsi="宋体"/>
                <w:szCs w:val="21"/>
              </w:rPr>
              <w:t>银行账户的开立；</w:t>
            </w:r>
          </w:p>
          <w:p>
            <w:pPr>
              <w:rPr>
                <w:rFonts w:ascii="宋体" w:hAnsi="宋体"/>
                <w:szCs w:val="21"/>
              </w:rPr>
            </w:pPr>
            <w:r>
              <w:rPr>
                <w:rFonts w:hint="eastAsia" w:ascii="宋体" w:hAnsi="宋体"/>
                <w:szCs w:val="21"/>
              </w:rPr>
              <w:t>银行账户的种类；</w:t>
            </w:r>
          </w:p>
          <w:p>
            <w:pPr>
              <w:rPr>
                <w:rFonts w:ascii="宋体" w:hAnsi="宋体"/>
                <w:szCs w:val="21"/>
              </w:rPr>
            </w:pPr>
            <w:r>
              <w:rPr>
                <w:rFonts w:hint="eastAsia" w:ascii="宋体" w:hAnsi="宋体"/>
                <w:szCs w:val="21"/>
              </w:rPr>
              <w:t>银行账户的管理。</w:t>
            </w:r>
          </w:p>
        </w:tc>
        <w:tc>
          <w:tcPr>
            <w:tcW w:w="1318" w:type="dxa"/>
          </w:tcPr>
          <w:p>
            <w:pPr>
              <w:rPr>
                <w:rFonts w:ascii="宋体" w:hAnsi="宋体"/>
                <w:szCs w:val="21"/>
              </w:rPr>
            </w:pPr>
            <w:r>
              <w:rPr>
                <w:rFonts w:hint="eastAsia" w:ascii="宋体" w:hAnsi="宋体"/>
                <w:szCs w:val="21"/>
              </w:rPr>
              <w:t>开立银行账户的要求；</w:t>
            </w:r>
          </w:p>
          <w:p>
            <w:pPr>
              <w:rPr>
                <w:rFonts w:ascii="宋体" w:hAnsi="宋体"/>
                <w:szCs w:val="21"/>
              </w:rPr>
            </w:pPr>
            <w:r>
              <w:rPr>
                <w:rFonts w:hint="eastAsia" w:ascii="宋体" w:hAnsi="宋体"/>
                <w:szCs w:val="21"/>
              </w:rPr>
              <w:t>银行账户的管理要点。</w:t>
            </w:r>
          </w:p>
        </w:tc>
        <w:tc>
          <w:tcPr>
            <w:tcW w:w="1706" w:type="dxa"/>
          </w:tcPr>
          <w:p>
            <w:pPr>
              <w:rPr>
                <w:rFonts w:ascii="宋体" w:hAnsi="宋体"/>
                <w:szCs w:val="21"/>
              </w:rPr>
            </w:pPr>
            <w:r>
              <w:rPr>
                <w:rFonts w:hint="eastAsia" w:ascii="宋体" w:hAnsi="宋体"/>
                <w:szCs w:val="21"/>
              </w:rPr>
              <w:t>银行账户的管理与合法使用是企业合法经营的重要保证，是保证企业资金安全的重要屏障；</w:t>
            </w:r>
          </w:p>
          <w:p>
            <w:pPr>
              <w:rPr>
                <w:rFonts w:ascii="宋体" w:hAnsi="宋体"/>
                <w:szCs w:val="21"/>
              </w:rPr>
            </w:pPr>
            <w:r>
              <w:rPr>
                <w:rFonts w:hint="eastAsia" w:ascii="宋体" w:hAnsi="宋体"/>
                <w:szCs w:val="21"/>
              </w:rPr>
              <w:t>让学生懂得责任与担当。</w:t>
            </w:r>
          </w:p>
        </w:tc>
        <w:tc>
          <w:tcPr>
            <w:tcW w:w="1359" w:type="dxa"/>
          </w:tcPr>
          <w:p>
            <w:pPr>
              <w:rPr>
                <w:rFonts w:ascii="宋体" w:hAnsi="宋体"/>
                <w:szCs w:val="21"/>
              </w:rPr>
            </w:pPr>
            <w:r>
              <w:rPr>
                <w:rFonts w:hint="eastAsia" w:ascii="宋体" w:hAnsi="宋体"/>
                <w:szCs w:val="21"/>
              </w:rPr>
              <w:t>银行开立账户的要求：银行账户种类、对账方法，要注意 责任划分。</w:t>
            </w:r>
          </w:p>
        </w:tc>
        <w:tc>
          <w:tcPr>
            <w:tcW w:w="712"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4</w:t>
            </w:r>
          </w:p>
        </w:tc>
        <w:tc>
          <w:tcPr>
            <w:tcW w:w="1302" w:type="dxa"/>
            <w:vAlign w:val="center"/>
          </w:tcPr>
          <w:p>
            <w:pPr>
              <w:jc w:val="center"/>
              <w:rPr>
                <w:rFonts w:ascii="宋体" w:hAnsi="宋体" w:cs="宋体"/>
                <w:szCs w:val="21"/>
              </w:rPr>
            </w:pPr>
            <w:r>
              <w:rPr>
                <w:rFonts w:hint="eastAsia" w:ascii="宋体" w:hAnsi="宋体" w:cs="宋体"/>
                <w:szCs w:val="21"/>
              </w:rPr>
              <w:t>支票业务</w:t>
            </w:r>
          </w:p>
        </w:tc>
        <w:tc>
          <w:tcPr>
            <w:tcW w:w="1187" w:type="dxa"/>
          </w:tcPr>
          <w:p>
            <w:pPr>
              <w:rPr>
                <w:rFonts w:ascii="宋体" w:hAnsi="宋体"/>
                <w:szCs w:val="21"/>
              </w:rPr>
            </w:pPr>
            <w:r>
              <w:rPr>
                <w:rFonts w:hint="eastAsia" w:ascii="宋体" w:hAnsi="宋体"/>
                <w:szCs w:val="21"/>
              </w:rPr>
              <w:t>支票的类型和使用要求。</w:t>
            </w:r>
          </w:p>
        </w:tc>
        <w:tc>
          <w:tcPr>
            <w:tcW w:w="1418" w:type="dxa"/>
          </w:tcPr>
          <w:p>
            <w:pPr>
              <w:rPr>
                <w:rFonts w:ascii="宋体" w:hAnsi="宋体"/>
                <w:szCs w:val="21"/>
              </w:rPr>
            </w:pPr>
            <w:r>
              <w:rPr>
                <w:rFonts w:hint="eastAsia" w:ascii="宋体" w:hAnsi="宋体"/>
                <w:szCs w:val="21"/>
              </w:rPr>
              <w:t>如何签发支票；</w:t>
            </w:r>
          </w:p>
          <w:p>
            <w:pPr>
              <w:rPr>
                <w:rFonts w:ascii="宋体" w:hAnsi="宋体"/>
                <w:szCs w:val="21"/>
              </w:rPr>
            </w:pPr>
            <w:r>
              <w:rPr>
                <w:rFonts w:hint="eastAsia" w:ascii="宋体" w:hAnsi="宋体"/>
                <w:szCs w:val="21"/>
              </w:rPr>
              <w:t>如何办理支票取款和转账。</w:t>
            </w:r>
          </w:p>
        </w:tc>
        <w:tc>
          <w:tcPr>
            <w:tcW w:w="1318" w:type="dxa"/>
          </w:tcPr>
          <w:p>
            <w:pPr>
              <w:rPr>
                <w:rFonts w:ascii="宋体" w:hAnsi="宋体"/>
                <w:szCs w:val="21"/>
              </w:rPr>
            </w:pPr>
            <w:r>
              <w:rPr>
                <w:rFonts w:hint="eastAsia" w:ascii="宋体" w:hAnsi="宋体"/>
                <w:szCs w:val="21"/>
              </w:rPr>
              <w:t>支票的填制；</w:t>
            </w:r>
          </w:p>
          <w:p>
            <w:pPr>
              <w:rPr>
                <w:rFonts w:ascii="宋体" w:hAnsi="宋体"/>
                <w:szCs w:val="21"/>
              </w:rPr>
            </w:pPr>
            <w:r>
              <w:rPr>
                <w:rFonts w:hint="eastAsia" w:ascii="宋体" w:hAnsi="宋体"/>
                <w:szCs w:val="21"/>
              </w:rPr>
              <w:t>支票业务的办理。</w:t>
            </w:r>
          </w:p>
        </w:tc>
        <w:tc>
          <w:tcPr>
            <w:tcW w:w="1706" w:type="dxa"/>
          </w:tcPr>
          <w:p>
            <w:pPr>
              <w:rPr>
                <w:rFonts w:ascii="宋体" w:hAnsi="宋体"/>
                <w:szCs w:val="21"/>
              </w:rPr>
            </w:pPr>
            <w:r>
              <w:rPr>
                <w:rFonts w:hint="eastAsia" w:ascii="宋体" w:hAnsi="宋体"/>
                <w:szCs w:val="21"/>
              </w:rPr>
              <w:t>支票的填写和使用是有严格要求的。要求学生做到一丝不苟、井井有条、严谨规范。</w:t>
            </w:r>
          </w:p>
        </w:tc>
        <w:tc>
          <w:tcPr>
            <w:tcW w:w="1359" w:type="dxa"/>
          </w:tcPr>
          <w:p>
            <w:pPr>
              <w:rPr>
                <w:rFonts w:ascii="宋体" w:hAnsi="宋体"/>
                <w:szCs w:val="21"/>
              </w:rPr>
            </w:pPr>
            <w:r>
              <w:rPr>
                <w:rFonts w:hint="eastAsia" w:ascii="宋体" w:hAnsi="宋体"/>
                <w:szCs w:val="21"/>
              </w:rPr>
              <w:t>根据给定业务签发支票；并会办理支票转账，要求做到一丝不苟，井井有条。</w:t>
            </w:r>
          </w:p>
        </w:tc>
        <w:tc>
          <w:tcPr>
            <w:tcW w:w="712"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5</w:t>
            </w:r>
          </w:p>
        </w:tc>
        <w:tc>
          <w:tcPr>
            <w:tcW w:w="1302" w:type="dxa"/>
            <w:vAlign w:val="center"/>
          </w:tcPr>
          <w:p>
            <w:pPr>
              <w:jc w:val="center"/>
              <w:rPr>
                <w:rFonts w:ascii="宋体" w:hAnsi="宋体" w:cs="宋体"/>
                <w:szCs w:val="21"/>
              </w:rPr>
            </w:pPr>
            <w:r>
              <w:rPr>
                <w:rFonts w:hint="eastAsia" w:ascii="宋体" w:hAnsi="宋体" w:cs="宋体"/>
                <w:szCs w:val="21"/>
              </w:rPr>
              <w:t>银行汇票业务</w:t>
            </w:r>
          </w:p>
        </w:tc>
        <w:tc>
          <w:tcPr>
            <w:tcW w:w="1187" w:type="dxa"/>
          </w:tcPr>
          <w:p>
            <w:pPr>
              <w:rPr>
                <w:rFonts w:ascii="宋体" w:hAnsi="宋体"/>
                <w:szCs w:val="21"/>
              </w:rPr>
            </w:pPr>
            <w:r>
              <w:rPr>
                <w:rFonts w:hint="eastAsia" w:ascii="宋体" w:hAnsi="宋体"/>
                <w:szCs w:val="21"/>
              </w:rPr>
              <w:t>银行汇票的使用和办理流程</w:t>
            </w:r>
          </w:p>
        </w:tc>
        <w:tc>
          <w:tcPr>
            <w:tcW w:w="1418" w:type="dxa"/>
          </w:tcPr>
          <w:p>
            <w:pPr>
              <w:rPr>
                <w:rFonts w:ascii="宋体" w:hAnsi="宋体"/>
                <w:szCs w:val="21"/>
              </w:rPr>
            </w:pPr>
            <w:r>
              <w:rPr>
                <w:rFonts w:hint="eastAsia" w:ascii="宋体" w:hAnsi="宋体"/>
                <w:szCs w:val="21"/>
              </w:rPr>
              <w:t>掌握银行汇票的使用和办理流程</w:t>
            </w:r>
          </w:p>
        </w:tc>
        <w:tc>
          <w:tcPr>
            <w:tcW w:w="1318" w:type="dxa"/>
          </w:tcPr>
          <w:p>
            <w:pPr>
              <w:rPr>
                <w:rFonts w:ascii="宋体" w:hAnsi="宋体"/>
                <w:szCs w:val="21"/>
              </w:rPr>
            </w:pPr>
            <w:r>
              <w:rPr>
                <w:rFonts w:hint="eastAsia" w:ascii="宋体" w:hAnsi="宋体"/>
                <w:szCs w:val="21"/>
              </w:rPr>
              <w:t>模拟银行汇报的办理流程</w:t>
            </w:r>
          </w:p>
        </w:tc>
        <w:tc>
          <w:tcPr>
            <w:tcW w:w="1706" w:type="dxa"/>
          </w:tcPr>
          <w:p>
            <w:pPr>
              <w:rPr>
                <w:rFonts w:ascii="宋体" w:hAnsi="宋体"/>
                <w:szCs w:val="21"/>
              </w:rPr>
            </w:pPr>
            <w:r>
              <w:rPr>
                <w:rFonts w:hint="eastAsia" w:ascii="宋体" w:hAnsi="宋体"/>
                <w:szCs w:val="21"/>
              </w:rPr>
              <w:t>银行汇票的填写要求比较高；要求学生细心、耐心、提高效率。</w:t>
            </w:r>
          </w:p>
        </w:tc>
        <w:tc>
          <w:tcPr>
            <w:tcW w:w="1359" w:type="dxa"/>
          </w:tcPr>
          <w:p>
            <w:pPr>
              <w:rPr>
                <w:rFonts w:ascii="宋体" w:hAnsi="宋体"/>
                <w:szCs w:val="21"/>
              </w:rPr>
            </w:pPr>
            <w:r>
              <w:rPr>
                <w:rFonts w:hint="eastAsia" w:ascii="宋体" w:hAnsi="宋体"/>
                <w:szCs w:val="21"/>
              </w:rPr>
              <w:t>根据给定业务填制银行汇票，并掌握银行汇票的办理流程，汇票结算优点和不足。</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6</w:t>
            </w:r>
          </w:p>
        </w:tc>
        <w:tc>
          <w:tcPr>
            <w:tcW w:w="1302" w:type="dxa"/>
            <w:vAlign w:val="center"/>
          </w:tcPr>
          <w:p>
            <w:pPr>
              <w:jc w:val="center"/>
              <w:rPr>
                <w:rFonts w:ascii="宋体" w:hAnsi="宋体" w:cs="宋体"/>
                <w:szCs w:val="21"/>
              </w:rPr>
            </w:pPr>
            <w:r>
              <w:rPr>
                <w:rFonts w:hint="eastAsia" w:ascii="宋体" w:hAnsi="宋体" w:cs="宋体"/>
                <w:szCs w:val="21"/>
              </w:rPr>
              <w:t>银行本票业务</w:t>
            </w:r>
          </w:p>
        </w:tc>
        <w:tc>
          <w:tcPr>
            <w:tcW w:w="1187" w:type="dxa"/>
          </w:tcPr>
          <w:p>
            <w:pPr>
              <w:rPr>
                <w:rFonts w:ascii="宋体" w:hAnsi="宋体"/>
                <w:szCs w:val="21"/>
              </w:rPr>
            </w:pPr>
            <w:r>
              <w:rPr>
                <w:rFonts w:hint="eastAsia" w:ascii="宋体" w:hAnsi="宋体"/>
                <w:szCs w:val="21"/>
              </w:rPr>
              <w:t>银行本票的使用和办理流程</w:t>
            </w:r>
          </w:p>
        </w:tc>
        <w:tc>
          <w:tcPr>
            <w:tcW w:w="1418" w:type="dxa"/>
          </w:tcPr>
          <w:p>
            <w:pPr>
              <w:rPr>
                <w:rFonts w:ascii="宋体" w:hAnsi="宋体"/>
                <w:szCs w:val="21"/>
              </w:rPr>
            </w:pPr>
            <w:r>
              <w:rPr>
                <w:rFonts w:hint="eastAsia" w:ascii="宋体" w:hAnsi="宋体"/>
                <w:szCs w:val="21"/>
              </w:rPr>
              <w:t>掌握银行本票的使用和办理流程</w:t>
            </w:r>
          </w:p>
        </w:tc>
        <w:tc>
          <w:tcPr>
            <w:tcW w:w="1318" w:type="dxa"/>
          </w:tcPr>
          <w:p>
            <w:pPr>
              <w:rPr>
                <w:rFonts w:ascii="宋体" w:hAnsi="宋体"/>
                <w:szCs w:val="21"/>
              </w:rPr>
            </w:pPr>
            <w:r>
              <w:rPr>
                <w:rFonts w:hint="eastAsia" w:ascii="宋体" w:hAnsi="宋体"/>
                <w:szCs w:val="21"/>
              </w:rPr>
              <w:t>模拟银行本报的办理流程</w:t>
            </w:r>
          </w:p>
        </w:tc>
        <w:tc>
          <w:tcPr>
            <w:tcW w:w="1706" w:type="dxa"/>
          </w:tcPr>
          <w:p>
            <w:pPr>
              <w:rPr>
                <w:rFonts w:ascii="宋体" w:hAnsi="宋体"/>
                <w:szCs w:val="21"/>
              </w:rPr>
            </w:pPr>
            <w:r>
              <w:rPr>
                <w:rFonts w:hint="eastAsia" w:ascii="宋体" w:hAnsi="宋体"/>
                <w:szCs w:val="21"/>
              </w:rPr>
              <w:t>银行本票的填写要求比较高；要求学生细心、耐心、提高效率。</w:t>
            </w:r>
          </w:p>
        </w:tc>
        <w:tc>
          <w:tcPr>
            <w:tcW w:w="1359" w:type="dxa"/>
          </w:tcPr>
          <w:p>
            <w:pPr>
              <w:rPr>
                <w:rFonts w:ascii="宋体" w:hAnsi="宋体"/>
                <w:szCs w:val="21"/>
              </w:rPr>
            </w:pPr>
            <w:r>
              <w:rPr>
                <w:rFonts w:hint="eastAsia" w:ascii="宋体" w:hAnsi="宋体"/>
                <w:szCs w:val="21"/>
              </w:rPr>
              <w:t>根据给定业务填制银行本票，并掌握银行本票的办理流程。</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7</w:t>
            </w:r>
          </w:p>
        </w:tc>
        <w:tc>
          <w:tcPr>
            <w:tcW w:w="1302" w:type="dxa"/>
            <w:vAlign w:val="center"/>
          </w:tcPr>
          <w:p>
            <w:pPr>
              <w:jc w:val="center"/>
              <w:rPr>
                <w:rFonts w:ascii="宋体" w:hAnsi="宋体" w:cs="宋体"/>
                <w:szCs w:val="21"/>
              </w:rPr>
            </w:pPr>
            <w:r>
              <w:rPr>
                <w:rFonts w:hint="eastAsia" w:ascii="宋体" w:hAnsi="宋体" w:cs="宋体"/>
                <w:szCs w:val="21"/>
              </w:rPr>
              <w:t>汇兑业务</w:t>
            </w:r>
          </w:p>
        </w:tc>
        <w:tc>
          <w:tcPr>
            <w:tcW w:w="1187" w:type="dxa"/>
          </w:tcPr>
          <w:p>
            <w:pPr>
              <w:rPr>
                <w:rFonts w:ascii="宋体" w:hAnsi="宋体"/>
                <w:szCs w:val="21"/>
              </w:rPr>
            </w:pPr>
            <w:r>
              <w:rPr>
                <w:rFonts w:hint="eastAsia" w:ascii="宋体" w:hAnsi="宋体"/>
                <w:szCs w:val="21"/>
              </w:rPr>
              <w:t>汇兑业务的办理流程</w:t>
            </w:r>
          </w:p>
        </w:tc>
        <w:tc>
          <w:tcPr>
            <w:tcW w:w="1418" w:type="dxa"/>
          </w:tcPr>
          <w:p>
            <w:pPr>
              <w:rPr>
                <w:rFonts w:ascii="宋体" w:hAnsi="宋体"/>
                <w:szCs w:val="21"/>
              </w:rPr>
            </w:pPr>
            <w:r>
              <w:rPr>
                <w:rFonts w:hint="eastAsia" w:ascii="宋体" w:hAnsi="宋体"/>
                <w:szCs w:val="21"/>
              </w:rPr>
              <w:t>掌握汇兑业务办理流程</w:t>
            </w:r>
          </w:p>
        </w:tc>
        <w:tc>
          <w:tcPr>
            <w:tcW w:w="1318" w:type="dxa"/>
          </w:tcPr>
          <w:p>
            <w:pPr>
              <w:rPr>
                <w:rFonts w:ascii="宋体" w:hAnsi="宋体"/>
                <w:szCs w:val="21"/>
              </w:rPr>
            </w:pPr>
            <w:r>
              <w:rPr>
                <w:rFonts w:hint="eastAsia" w:ascii="宋体" w:hAnsi="宋体"/>
                <w:szCs w:val="21"/>
              </w:rPr>
              <w:t>模拟汇兑业务的办理流程</w:t>
            </w:r>
          </w:p>
        </w:tc>
        <w:tc>
          <w:tcPr>
            <w:tcW w:w="1706" w:type="dxa"/>
          </w:tcPr>
          <w:p>
            <w:pPr>
              <w:rPr>
                <w:rFonts w:ascii="宋体" w:hAnsi="宋体"/>
                <w:szCs w:val="21"/>
              </w:rPr>
            </w:pPr>
            <w:r>
              <w:rPr>
                <w:rFonts w:hint="eastAsia" w:ascii="宋体" w:hAnsi="宋体"/>
                <w:szCs w:val="21"/>
              </w:rPr>
              <w:t>汇兑业务现在使用较少，要求学生掌握其原理，耐心细致。</w:t>
            </w:r>
          </w:p>
        </w:tc>
        <w:tc>
          <w:tcPr>
            <w:tcW w:w="1359" w:type="dxa"/>
          </w:tcPr>
          <w:p>
            <w:pPr>
              <w:rPr>
                <w:rFonts w:ascii="宋体" w:hAnsi="宋体"/>
                <w:szCs w:val="21"/>
              </w:rPr>
            </w:pPr>
            <w:r>
              <w:rPr>
                <w:rFonts w:hint="eastAsia" w:ascii="宋体" w:hAnsi="宋体"/>
                <w:szCs w:val="21"/>
              </w:rPr>
              <w:t>根据给定业务办理汇兑业务，理解此结算方式的优点和不足。</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8</w:t>
            </w:r>
          </w:p>
        </w:tc>
        <w:tc>
          <w:tcPr>
            <w:tcW w:w="1302" w:type="dxa"/>
            <w:vAlign w:val="center"/>
          </w:tcPr>
          <w:p>
            <w:pPr>
              <w:jc w:val="center"/>
              <w:rPr>
                <w:rFonts w:ascii="宋体" w:hAnsi="宋体" w:cs="宋体"/>
                <w:szCs w:val="21"/>
              </w:rPr>
            </w:pPr>
            <w:r>
              <w:rPr>
                <w:rFonts w:hint="eastAsia" w:ascii="宋体" w:hAnsi="宋体" w:cs="宋体"/>
                <w:szCs w:val="21"/>
              </w:rPr>
              <w:t>委托收款业务</w:t>
            </w:r>
          </w:p>
        </w:tc>
        <w:tc>
          <w:tcPr>
            <w:tcW w:w="1187" w:type="dxa"/>
          </w:tcPr>
          <w:p>
            <w:pPr>
              <w:rPr>
                <w:rFonts w:ascii="宋体" w:hAnsi="宋体"/>
                <w:szCs w:val="21"/>
              </w:rPr>
            </w:pPr>
            <w:r>
              <w:rPr>
                <w:rFonts w:hint="eastAsia" w:ascii="宋体" w:hAnsi="宋体"/>
                <w:szCs w:val="21"/>
              </w:rPr>
              <w:t>委托收款业务办理流程</w:t>
            </w:r>
          </w:p>
        </w:tc>
        <w:tc>
          <w:tcPr>
            <w:tcW w:w="1418" w:type="dxa"/>
          </w:tcPr>
          <w:p>
            <w:pPr>
              <w:rPr>
                <w:rFonts w:ascii="宋体" w:hAnsi="宋体"/>
                <w:szCs w:val="21"/>
              </w:rPr>
            </w:pPr>
            <w:r>
              <w:rPr>
                <w:rFonts w:hint="eastAsia" w:ascii="宋体" w:hAnsi="宋体"/>
                <w:szCs w:val="21"/>
              </w:rPr>
              <w:t>掌握委托收款业务的办理流程</w:t>
            </w:r>
          </w:p>
        </w:tc>
        <w:tc>
          <w:tcPr>
            <w:tcW w:w="1318" w:type="dxa"/>
          </w:tcPr>
          <w:p>
            <w:pPr>
              <w:rPr>
                <w:rFonts w:ascii="宋体" w:hAnsi="宋体"/>
                <w:szCs w:val="21"/>
              </w:rPr>
            </w:pPr>
            <w:r>
              <w:rPr>
                <w:rFonts w:hint="eastAsia" w:ascii="宋体" w:hAnsi="宋体"/>
                <w:szCs w:val="21"/>
              </w:rPr>
              <w:t>模拟委托收款业务的办理</w:t>
            </w:r>
          </w:p>
        </w:tc>
        <w:tc>
          <w:tcPr>
            <w:tcW w:w="1706" w:type="dxa"/>
          </w:tcPr>
          <w:p>
            <w:pPr>
              <w:rPr>
                <w:rFonts w:ascii="宋体" w:hAnsi="宋体"/>
                <w:szCs w:val="21"/>
              </w:rPr>
            </w:pPr>
            <w:r>
              <w:rPr>
                <w:rFonts w:hint="eastAsia" w:ascii="宋体" w:hAnsi="宋体"/>
                <w:szCs w:val="21"/>
              </w:rPr>
              <w:t>掌握办理时需要填制的单据，以及注意事项，要懂得责任与担当</w:t>
            </w:r>
          </w:p>
        </w:tc>
        <w:tc>
          <w:tcPr>
            <w:tcW w:w="1359" w:type="dxa"/>
          </w:tcPr>
          <w:p>
            <w:pPr>
              <w:rPr>
                <w:rFonts w:ascii="宋体" w:hAnsi="宋体"/>
                <w:szCs w:val="21"/>
              </w:rPr>
            </w:pPr>
            <w:r>
              <w:rPr>
                <w:rFonts w:hint="eastAsia" w:ascii="宋体" w:hAnsi="宋体"/>
                <w:szCs w:val="21"/>
              </w:rPr>
              <w:t>根据模拟案例办理委托收款业务，掌握办理流程</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9</w:t>
            </w:r>
          </w:p>
        </w:tc>
        <w:tc>
          <w:tcPr>
            <w:tcW w:w="1302" w:type="dxa"/>
            <w:vAlign w:val="center"/>
          </w:tcPr>
          <w:p>
            <w:pPr>
              <w:jc w:val="center"/>
              <w:rPr>
                <w:rFonts w:ascii="宋体" w:hAnsi="宋体" w:cs="宋体"/>
                <w:szCs w:val="21"/>
              </w:rPr>
            </w:pPr>
            <w:r>
              <w:rPr>
                <w:rFonts w:hint="eastAsia" w:ascii="宋体" w:hAnsi="宋体" w:cs="宋体"/>
                <w:szCs w:val="21"/>
              </w:rPr>
              <w:t>托收承付业务</w:t>
            </w:r>
          </w:p>
        </w:tc>
        <w:tc>
          <w:tcPr>
            <w:tcW w:w="1187" w:type="dxa"/>
          </w:tcPr>
          <w:p>
            <w:pPr>
              <w:rPr>
                <w:rFonts w:ascii="宋体" w:hAnsi="宋体"/>
                <w:szCs w:val="21"/>
              </w:rPr>
            </w:pPr>
            <w:r>
              <w:rPr>
                <w:rFonts w:hint="eastAsia" w:ascii="宋体" w:hAnsi="宋体"/>
                <w:szCs w:val="21"/>
              </w:rPr>
              <w:t>托收承付业务办理流程</w:t>
            </w:r>
          </w:p>
        </w:tc>
        <w:tc>
          <w:tcPr>
            <w:tcW w:w="1418" w:type="dxa"/>
          </w:tcPr>
          <w:p>
            <w:pPr>
              <w:rPr>
                <w:rFonts w:ascii="宋体" w:hAnsi="宋体"/>
                <w:szCs w:val="21"/>
              </w:rPr>
            </w:pPr>
            <w:r>
              <w:rPr>
                <w:rFonts w:hint="eastAsia" w:ascii="宋体" w:hAnsi="宋体"/>
                <w:szCs w:val="21"/>
              </w:rPr>
              <w:t>掌握托收承付业务的办理流程</w:t>
            </w:r>
          </w:p>
        </w:tc>
        <w:tc>
          <w:tcPr>
            <w:tcW w:w="1318" w:type="dxa"/>
          </w:tcPr>
          <w:p>
            <w:pPr>
              <w:rPr>
                <w:rFonts w:ascii="宋体" w:hAnsi="宋体"/>
                <w:szCs w:val="21"/>
              </w:rPr>
            </w:pPr>
            <w:r>
              <w:rPr>
                <w:rFonts w:hint="eastAsia" w:ascii="宋体" w:hAnsi="宋体"/>
                <w:szCs w:val="21"/>
              </w:rPr>
              <w:t>模拟托收承付业务的办理</w:t>
            </w:r>
          </w:p>
        </w:tc>
        <w:tc>
          <w:tcPr>
            <w:tcW w:w="1706" w:type="dxa"/>
          </w:tcPr>
          <w:p>
            <w:pPr>
              <w:rPr>
                <w:rFonts w:ascii="宋体" w:hAnsi="宋体"/>
                <w:szCs w:val="21"/>
              </w:rPr>
            </w:pPr>
            <w:r>
              <w:rPr>
                <w:rFonts w:hint="eastAsia" w:ascii="宋体" w:hAnsi="宋体"/>
                <w:szCs w:val="21"/>
              </w:rPr>
              <w:t>掌握办理时需要填制的单据，以及注意事项，要注意风险点和责任意识</w:t>
            </w:r>
          </w:p>
        </w:tc>
        <w:tc>
          <w:tcPr>
            <w:tcW w:w="1359" w:type="dxa"/>
          </w:tcPr>
          <w:p>
            <w:pPr>
              <w:rPr>
                <w:rFonts w:ascii="宋体" w:hAnsi="宋体"/>
                <w:szCs w:val="21"/>
              </w:rPr>
            </w:pPr>
            <w:r>
              <w:rPr>
                <w:rFonts w:hint="eastAsia" w:ascii="宋体" w:hAnsi="宋体"/>
                <w:szCs w:val="21"/>
              </w:rPr>
              <w:t>根据模拟案例办理托收承付业务，掌握办理流程</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1</w:t>
            </w:r>
            <w:r>
              <w:rPr>
                <w:rFonts w:ascii="宋体" w:hAnsi="宋体"/>
                <w:szCs w:val="21"/>
              </w:rPr>
              <w:t>0</w:t>
            </w:r>
          </w:p>
        </w:tc>
        <w:tc>
          <w:tcPr>
            <w:tcW w:w="1302" w:type="dxa"/>
            <w:vAlign w:val="center"/>
          </w:tcPr>
          <w:p>
            <w:pPr>
              <w:jc w:val="center"/>
              <w:rPr>
                <w:rFonts w:ascii="宋体" w:hAnsi="宋体" w:cs="宋体"/>
                <w:szCs w:val="21"/>
              </w:rPr>
            </w:pPr>
            <w:r>
              <w:rPr>
                <w:rFonts w:hint="eastAsia" w:ascii="宋体" w:hAnsi="宋体" w:cs="宋体"/>
                <w:szCs w:val="21"/>
              </w:rPr>
              <w:t>商业汇票业务</w:t>
            </w:r>
          </w:p>
        </w:tc>
        <w:tc>
          <w:tcPr>
            <w:tcW w:w="1187" w:type="dxa"/>
          </w:tcPr>
          <w:p>
            <w:pPr>
              <w:rPr>
                <w:rFonts w:ascii="宋体" w:hAnsi="宋体"/>
                <w:szCs w:val="21"/>
              </w:rPr>
            </w:pPr>
            <w:r>
              <w:rPr>
                <w:rFonts w:hint="eastAsia" w:ascii="宋体" w:hAnsi="宋体"/>
                <w:szCs w:val="21"/>
              </w:rPr>
              <w:t>商业汇票的种类和业务办理流程</w:t>
            </w:r>
          </w:p>
        </w:tc>
        <w:tc>
          <w:tcPr>
            <w:tcW w:w="1418" w:type="dxa"/>
          </w:tcPr>
          <w:p>
            <w:pPr>
              <w:rPr>
                <w:rFonts w:ascii="宋体" w:hAnsi="宋体"/>
                <w:szCs w:val="21"/>
              </w:rPr>
            </w:pPr>
            <w:r>
              <w:rPr>
                <w:rFonts w:hint="eastAsia" w:ascii="宋体" w:hAnsi="宋体"/>
                <w:szCs w:val="21"/>
              </w:rPr>
              <w:t>掌握商业汇票的办理要求和办理流程</w:t>
            </w:r>
          </w:p>
        </w:tc>
        <w:tc>
          <w:tcPr>
            <w:tcW w:w="1318" w:type="dxa"/>
          </w:tcPr>
          <w:p>
            <w:pPr>
              <w:rPr>
                <w:rFonts w:ascii="宋体" w:hAnsi="宋体"/>
                <w:szCs w:val="21"/>
              </w:rPr>
            </w:pPr>
            <w:r>
              <w:rPr>
                <w:rFonts w:hint="eastAsia" w:ascii="宋体" w:hAnsi="宋体"/>
                <w:szCs w:val="21"/>
              </w:rPr>
              <w:t>模拟商业汇票业务的办理</w:t>
            </w:r>
          </w:p>
        </w:tc>
        <w:tc>
          <w:tcPr>
            <w:tcW w:w="1706" w:type="dxa"/>
          </w:tcPr>
          <w:p>
            <w:pPr>
              <w:rPr>
                <w:rFonts w:ascii="宋体" w:hAnsi="宋体"/>
                <w:szCs w:val="21"/>
              </w:rPr>
            </w:pPr>
            <w:r>
              <w:rPr>
                <w:rFonts w:hint="eastAsia" w:ascii="宋体" w:hAnsi="宋体"/>
                <w:szCs w:val="21"/>
              </w:rPr>
              <w:t>掌握银行承兑汇票的承兑条件和承兑办理，以及注意事项，注意商业信用的维护</w:t>
            </w:r>
          </w:p>
        </w:tc>
        <w:tc>
          <w:tcPr>
            <w:tcW w:w="1359" w:type="dxa"/>
          </w:tcPr>
          <w:p>
            <w:pPr>
              <w:rPr>
                <w:rFonts w:ascii="宋体" w:hAnsi="宋体"/>
                <w:szCs w:val="21"/>
              </w:rPr>
            </w:pPr>
            <w:r>
              <w:rPr>
                <w:rFonts w:hint="eastAsia" w:ascii="宋体" w:hAnsi="宋体"/>
                <w:szCs w:val="21"/>
              </w:rPr>
              <w:t>根据模拟案例办理商业汇票业务，掌握办理流程</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538" w:type="dxa"/>
          </w:tcPr>
          <w:p>
            <w:pPr>
              <w:spacing w:line="360" w:lineRule="auto"/>
              <w:rPr>
                <w:rFonts w:ascii="宋体" w:hAnsi="宋体"/>
                <w:szCs w:val="21"/>
              </w:rPr>
            </w:pPr>
            <w:r>
              <w:rPr>
                <w:rFonts w:hint="eastAsia" w:ascii="宋体" w:hAnsi="宋体"/>
                <w:szCs w:val="21"/>
              </w:rPr>
              <w:t>合计</w:t>
            </w:r>
          </w:p>
        </w:tc>
        <w:tc>
          <w:tcPr>
            <w:tcW w:w="1302" w:type="dxa"/>
          </w:tcPr>
          <w:p>
            <w:pPr>
              <w:rPr>
                <w:rFonts w:ascii="宋体" w:hAnsi="宋体"/>
                <w:szCs w:val="21"/>
              </w:rPr>
            </w:pPr>
          </w:p>
        </w:tc>
        <w:tc>
          <w:tcPr>
            <w:tcW w:w="1187" w:type="dxa"/>
          </w:tcPr>
          <w:p>
            <w:pPr>
              <w:rPr>
                <w:rFonts w:ascii="宋体" w:hAnsi="宋体"/>
                <w:szCs w:val="21"/>
              </w:rPr>
            </w:pPr>
          </w:p>
        </w:tc>
        <w:tc>
          <w:tcPr>
            <w:tcW w:w="1418" w:type="dxa"/>
          </w:tcPr>
          <w:p>
            <w:pPr>
              <w:rPr>
                <w:rFonts w:ascii="宋体" w:hAnsi="宋体"/>
                <w:szCs w:val="21"/>
              </w:rPr>
            </w:pPr>
          </w:p>
        </w:tc>
        <w:tc>
          <w:tcPr>
            <w:tcW w:w="1318" w:type="dxa"/>
          </w:tcPr>
          <w:p>
            <w:pPr>
              <w:rPr>
                <w:rFonts w:ascii="宋体" w:hAnsi="宋体"/>
                <w:szCs w:val="21"/>
              </w:rPr>
            </w:pPr>
          </w:p>
        </w:tc>
        <w:tc>
          <w:tcPr>
            <w:tcW w:w="1706" w:type="dxa"/>
          </w:tcPr>
          <w:p>
            <w:pPr>
              <w:rPr>
                <w:rFonts w:ascii="宋体" w:hAnsi="宋体"/>
                <w:szCs w:val="21"/>
              </w:rPr>
            </w:pPr>
          </w:p>
        </w:tc>
        <w:tc>
          <w:tcPr>
            <w:tcW w:w="1359" w:type="dxa"/>
          </w:tcPr>
          <w:p>
            <w:pPr>
              <w:rPr>
                <w:rFonts w:ascii="宋体" w:hAnsi="宋体"/>
                <w:szCs w:val="21"/>
              </w:rPr>
            </w:pPr>
          </w:p>
        </w:tc>
        <w:tc>
          <w:tcPr>
            <w:tcW w:w="712" w:type="dxa"/>
          </w:tcPr>
          <w:p>
            <w:pPr>
              <w:spacing w:line="360" w:lineRule="auto"/>
              <w:rPr>
                <w:rFonts w:ascii="宋体" w:hAnsi="宋体"/>
                <w:szCs w:val="21"/>
              </w:rPr>
            </w:pPr>
            <w:r>
              <w:rPr>
                <w:rFonts w:hint="eastAsia" w:ascii="宋体" w:hAnsi="宋体"/>
                <w:szCs w:val="21"/>
              </w:rPr>
              <w:t>6</w:t>
            </w:r>
            <w:r>
              <w:rPr>
                <w:rFonts w:ascii="宋体" w:hAnsi="宋体"/>
                <w:szCs w:val="21"/>
              </w:rPr>
              <w:t>4</w:t>
            </w:r>
          </w:p>
        </w:tc>
      </w:tr>
    </w:tbl>
    <w:p>
      <w:pPr>
        <w:spacing w:line="360" w:lineRule="auto"/>
        <w:ind w:firstLine="240"/>
        <w:rPr>
          <w:sz w:val="24"/>
        </w:rPr>
      </w:pPr>
    </w:p>
    <w:p>
      <w:pPr>
        <w:pStyle w:val="2"/>
        <w:ind w:firstLine="560"/>
        <w:rPr>
          <w:rFonts w:ascii="宋体" w:hAnsi="宋体"/>
          <w:sz w:val="28"/>
          <w:szCs w:val="28"/>
        </w:rPr>
      </w:pPr>
    </w:p>
    <w:p>
      <w:pPr>
        <w:pStyle w:val="2"/>
        <w:ind w:firstLine="560"/>
        <w:rPr>
          <w:rFonts w:ascii="宋体" w:hAnsi="宋体"/>
          <w:sz w:val="28"/>
          <w:szCs w:val="28"/>
        </w:rPr>
      </w:pPr>
    </w:p>
    <w:p>
      <w:pPr>
        <w:jc w:val="center"/>
        <w:rPr>
          <w:rFonts w:ascii="黑体" w:hAnsi="黑体" w:eastAsia="黑体" w:cs="黑体"/>
          <w:b/>
          <w:sz w:val="44"/>
          <w:szCs w:val="44"/>
        </w:rPr>
      </w:pPr>
      <w:bookmarkStart w:id="142" w:name="_Toc119619396"/>
      <w:r>
        <w:rPr>
          <w:rFonts w:hint="eastAsia" w:ascii="黑体" w:hAnsi="黑体" w:eastAsia="黑体" w:cs="黑体"/>
          <w:b/>
          <w:sz w:val="44"/>
          <w:szCs w:val="44"/>
        </w:rPr>
        <w:t>《财务大数据基础》课程标准</w:t>
      </w:r>
      <w:bookmarkEnd w:id="142"/>
    </w:p>
    <w:p>
      <w:pPr>
        <w:spacing w:line="360" w:lineRule="auto"/>
        <w:rPr>
          <w:rFonts w:ascii="黑体" w:hAnsi="宋体" w:eastAsia="黑体"/>
          <w:b/>
          <w:caps/>
          <w:szCs w:val="21"/>
        </w:rPr>
      </w:pPr>
    </w:p>
    <w:p>
      <w:pPr>
        <w:spacing w:line="360" w:lineRule="auto"/>
        <w:rPr>
          <w:rFonts w:ascii="黑体" w:hAnsi="宋体" w:eastAsia="黑体"/>
          <w:caps/>
          <w:szCs w:val="21"/>
        </w:rPr>
      </w:pPr>
      <w:r>
        <w:rPr>
          <w:rFonts w:hint="eastAsia" w:ascii="黑体" w:hAnsi="宋体" w:eastAsia="黑体"/>
          <w:b/>
          <w:caps/>
          <w:szCs w:val="21"/>
        </w:rPr>
        <w:t>课程性质：</w:t>
      </w:r>
      <w:r>
        <w:rPr>
          <w:rFonts w:hint="eastAsia" w:ascii="黑体" w:hAnsi="黑体" w:eastAsia="黑体"/>
          <w:caps/>
          <w:sz w:val="24"/>
        </w:rPr>
        <w:t>专业核心课程</w:t>
      </w:r>
    </w:p>
    <w:p>
      <w:pPr>
        <w:spacing w:line="360" w:lineRule="auto"/>
        <w:rPr>
          <w:rFonts w:ascii="黑体" w:hAnsi="宋体" w:eastAsia="黑体"/>
          <w:b/>
          <w:caps/>
          <w:szCs w:val="21"/>
        </w:rPr>
      </w:pPr>
      <w:r>
        <w:rPr>
          <w:rFonts w:hint="eastAsia" w:ascii="黑体" w:hAnsi="宋体" w:eastAsia="黑体"/>
          <w:b/>
          <w:caps/>
          <w:szCs w:val="21"/>
        </w:rPr>
        <w:t>课程代码：</w:t>
      </w:r>
      <w:r>
        <w:rPr>
          <w:rFonts w:ascii="黑体" w:hAnsi="宋体" w:eastAsia="黑体"/>
          <w:b/>
          <w:caps/>
          <w:szCs w:val="21"/>
        </w:rPr>
        <w:t>XX121</w:t>
      </w:r>
      <w:r>
        <w:rPr>
          <w:rFonts w:hint="eastAsia" w:ascii="黑体" w:hAnsi="宋体" w:eastAsia="黑体"/>
          <w:b/>
          <w:caps/>
          <w:szCs w:val="21"/>
        </w:rPr>
        <w:t>34</w:t>
      </w:r>
    </w:p>
    <w:p>
      <w:pPr>
        <w:spacing w:line="360" w:lineRule="auto"/>
        <w:rPr>
          <w:rFonts w:ascii="黑体" w:hAnsi="宋体" w:eastAsia="黑体"/>
          <w:caps/>
          <w:szCs w:val="21"/>
        </w:rPr>
      </w:pPr>
      <w:r>
        <w:rPr>
          <w:rFonts w:hint="eastAsia" w:ascii="黑体" w:hAnsi="宋体" w:eastAsia="黑体"/>
          <w:b/>
          <w:caps/>
          <w:szCs w:val="21"/>
        </w:rPr>
        <w:t>学时数：</w:t>
      </w:r>
      <w:r>
        <w:rPr>
          <w:rFonts w:hint="eastAsia" w:ascii="黑体" w:hAnsi="宋体" w:eastAsia="黑体"/>
          <w:caps/>
          <w:szCs w:val="21"/>
        </w:rPr>
        <w:t>64 学时</w:t>
      </w:r>
    </w:p>
    <w:p>
      <w:pPr>
        <w:spacing w:line="360" w:lineRule="auto"/>
        <w:rPr>
          <w:rFonts w:ascii="黑体" w:hAnsi="宋体" w:eastAsia="黑体"/>
          <w:caps/>
          <w:szCs w:val="21"/>
        </w:rPr>
      </w:pPr>
      <w:r>
        <w:rPr>
          <w:rFonts w:hint="eastAsia" w:ascii="黑体" w:hAnsi="宋体" w:eastAsia="黑体"/>
          <w:b/>
          <w:caps/>
          <w:szCs w:val="21"/>
        </w:rPr>
        <w:t>学分数：</w:t>
      </w:r>
      <w:r>
        <w:rPr>
          <w:rFonts w:hint="eastAsia" w:ascii="黑体" w:hAnsi="宋体" w:eastAsia="黑体"/>
          <w:caps/>
          <w:szCs w:val="21"/>
        </w:rPr>
        <w:t>4学分</w:t>
      </w:r>
    </w:p>
    <w:p>
      <w:pPr>
        <w:spacing w:line="360" w:lineRule="auto"/>
        <w:rPr>
          <w:rFonts w:ascii="黑体" w:hAnsi="宋体" w:eastAsia="黑体"/>
          <w:caps/>
          <w:szCs w:val="21"/>
        </w:rPr>
      </w:pPr>
      <w:r>
        <w:rPr>
          <w:rFonts w:hint="eastAsia" w:ascii="黑体" w:hAnsi="宋体" w:eastAsia="黑体"/>
          <w:b/>
          <w:caps/>
          <w:szCs w:val="21"/>
        </w:rPr>
        <w:t>开设学期：</w:t>
      </w:r>
      <w:r>
        <w:rPr>
          <w:rFonts w:hint="eastAsia" w:ascii="黑体" w:hAnsi="宋体" w:eastAsia="黑体"/>
          <w:caps/>
          <w:szCs w:val="21"/>
        </w:rPr>
        <w:t>3</w:t>
      </w:r>
    </w:p>
    <w:p>
      <w:pPr>
        <w:spacing w:line="360" w:lineRule="auto"/>
        <w:rPr>
          <w:rFonts w:ascii="黑体" w:hAnsi="宋体" w:eastAsia="黑体"/>
          <w:caps/>
          <w:szCs w:val="21"/>
        </w:rPr>
      </w:pPr>
      <w:r>
        <w:rPr>
          <w:rFonts w:hint="eastAsia" w:ascii="黑体" w:hAnsi="宋体" w:eastAsia="黑体"/>
          <w:b/>
          <w:caps/>
          <w:szCs w:val="21"/>
        </w:rPr>
        <w:t>适用对象：</w:t>
      </w:r>
      <w:r>
        <w:rPr>
          <w:rFonts w:hint="eastAsia" w:ascii="黑体" w:hAnsi="宋体" w:eastAsia="黑体"/>
          <w:caps/>
          <w:szCs w:val="21"/>
        </w:rPr>
        <w:t>三年制高职大数据与会计专业</w:t>
      </w:r>
    </w:p>
    <w:p>
      <w:pPr>
        <w:spacing w:line="360" w:lineRule="auto"/>
        <w:rPr>
          <w:rFonts w:hint="eastAsia" w:eastAsia="宋体"/>
          <w:b/>
          <w:szCs w:val="21"/>
          <w:lang w:eastAsia="zh-CN"/>
        </w:rPr>
      </w:pPr>
      <w:r>
        <w:rPr>
          <w:rFonts w:hint="eastAsia" w:ascii="黑体" w:eastAsia="黑体"/>
          <w:b/>
          <w:szCs w:val="21"/>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财务会计类专业的专业核心课。在该专业课程体系中，先修课程为《会计基础》、《初级会计》、《中级会计》、《财务管理》等。通过本门课程的学习，使学生理解财务大数据采集、清洗、合并、建模、可视化应用等大数据管理方法，掌握Python开发知识在财务会计领域的高级应用，培养学生利用python开发解决财务会计复杂问题的基本思想，培养学生利用财务大数据分析企业发展趋势及其相关问题的解决能力和职业素养，培养学生团队合作精神，立德树人，为学生的职业发展、终身学习和服务社会奠定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教学内容是依据财务会计专业人才培养方案的课程设置选取的，形成了与人才培养方案相一致理论和实践相结合的完备的教学内容，并把教学内容，依据从易到难、够用、实用的原则整合为基础语法、基本知识、程序设计、基本函数、大数据采集、清洗和可视化应用等一系列由浅入深的教学项目进行教学。</w:t>
      </w:r>
    </w:p>
    <w:p>
      <w:pPr>
        <w:spacing w:line="360" w:lineRule="auto"/>
        <w:ind w:firstLine="480" w:firstLineChars="200"/>
        <w:rPr>
          <w:rFonts w:ascii="宋体" w:hAnsi="宋体"/>
          <w:color w:val="FF0000"/>
          <w:sz w:val="24"/>
        </w:rPr>
      </w:pPr>
      <w:r>
        <w:rPr>
          <w:rFonts w:hint="eastAsia" w:ascii="宋体" w:hAnsi="宋体"/>
          <w:sz w:val="24"/>
        </w:rPr>
        <w:t>本课程通过对企业调研、专家座谈以及对财务大数据的基本开发流程的了解，分析财务经理岗位能力对其岗位职责的基本要求，选取了相关内容。以Python的概述、基本语法的掌握、常用语句及函数的使用等计算机知识和财务会计领域知识相结合为特点，优化教学内容，形成了基础知识、基本语法、语句、函数、财务大数据采集、清洗和可视化管理等教学项目。教学内容之间层次渐进、由浅和深、内容联贯、主线分明。本课程教学项目的开发，注重培养学生实际操作能力、团队合作精神和创新意识。</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本课程学习，培养学生利用计算机工具解决财务会计前端领域问题的能力；强化学生实践操作能力和动手能力；培养学生良好的职业道德和团队精神；提升与人沟通与交流的能力及及诚实守信、积极向上的思想品格和认真负责的工作作风。</w:t>
      </w:r>
    </w:p>
    <w:p>
      <w:pPr>
        <w:spacing w:line="360" w:lineRule="auto"/>
        <w:ind w:firstLine="480" w:firstLineChars="200"/>
        <w:rPr>
          <w:rFonts w:ascii="黑体" w:eastAsia="黑体"/>
          <w:color w:val="FF0000"/>
          <w:sz w:val="28"/>
          <w:szCs w:val="28"/>
        </w:rPr>
      </w:pPr>
      <w:r>
        <w:rPr>
          <w:rFonts w:ascii="宋体" w:hAnsi="宋体"/>
          <w:sz w:val="24"/>
        </w:rPr>
        <w:t>（二）</w:t>
      </w:r>
      <w:r>
        <w:rPr>
          <w:rFonts w:hint="eastAsia" w:ascii="黑体" w:eastAsia="黑体"/>
          <w:sz w:val="28"/>
          <w:szCs w:val="28"/>
        </w:rPr>
        <w:t>知识目标</w:t>
      </w:r>
    </w:p>
    <w:p>
      <w:pPr>
        <w:spacing w:line="360" w:lineRule="auto"/>
        <w:ind w:firstLine="480" w:firstLineChars="200"/>
        <w:rPr>
          <w:rFonts w:ascii="宋体" w:hAnsi="宋体"/>
          <w:sz w:val="24"/>
        </w:rPr>
      </w:pPr>
      <w:r>
        <w:rPr>
          <w:rFonts w:hint="eastAsia" w:ascii="宋体" w:hAnsi="宋体"/>
          <w:sz w:val="24"/>
        </w:rPr>
        <w:t>1.了解Python的基本安装及环境的配置、文件操作和异常处理；</w:t>
      </w:r>
    </w:p>
    <w:p>
      <w:pPr>
        <w:spacing w:line="360" w:lineRule="auto"/>
        <w:ind w:firstLine="480" w:firstLineChars="200"/>
        <w:rPr>
          <w:rFonts w:ascii="宋体" w:hAnsi="宋体"/>
          <w:sz w:val="24"/>
        </w:rPr>
      </w:pPr>
      <w:r>
        <w:rPr>
          <w:rFonts w:hint="eastAsia" w:ascii="宋体" w:hAnsi="宋体"/>
          <w:sz w:val="24"/>
        </w:rPr>
        <w:t>2.掌握Python的基础语法、语句的使用、字符串及函数的使用，掌握程序开发的一般方法和流程，掌握异常处理的方法 。</w:t>
      </w:r>
    </w:p>
    <w:p>
      <w:pPr>
        <w:spacing w:line="360" w:lineRule="auto"/>
        <w:ind w:firstLine="480" w:firstLineChars="200"/>
        <w:rPr>
          <w:rFonts w:ascii="宋体" w:hAnsi="宋体"/>
          <w:sz w:val="24"/>
        </w:rPr>
      </w:pPr>
      <w:r>
        <w:rPr>
          <w:rFonts w:hint="eastAsia" w:ascii="宋体" w:hAnsi="宋体"/>
          <w:sz w:val="24"/>
        </w:rPr>
        <w:t>3.理解财务大数据采集、清洗、合并、分割、建模和可视化应用等一系列财务大数据管理流程，掌握基本的开发方法。</w:t>
      </w:r>
    </w:p>
    <w:p>
      <w:pPr>
        <w:spacing w:line="360" w:lineRule="auto"/>
        <w:ind w:firstLine="560" w:firstLineChars="200"/>
        <w:rPr>
          <w:rFonts w:ascii="黑体" w:eastAsia="黑体"/>
          <w:color w:val="FF0000"/>
          <w:sz w:val="28"/>
          <w:szCs w:val="28"/>
        </w:rPr>
      </w:pPr>
      <w:r>
        <w:rPr>
          <w:rFonts w:hint="eastAsia" w:ascii="黑体" w:eastAsia="黑体"/>
          <w:sz w:val="28"/>
          <w:szCs w:val="28"/>
        </w:rPr>
        <w:t>（</w:t>
      </w:r>
      <w:r>
        <w:rPr>
          <w:rFonts w:ascii="黑体" w:eastAsia="黑体"/>
          <w:sz w:val="28"/>
          <w:szCs w:val="28"/>
        </w:rPr>
        <w:t>三</w:t>
      </w:r>
      <w:r>
        <w:rPr>
          <w:rFonts w:hint="eastAsia" w:ascii="黑体" w:eastAsia="黑体"/>
          <w:sz w:val="28"/>
          <w:szCs w:val="28"/>
        </w:rPr>
        <w:t>）能力目标</w:t>
      </w:r>
    </w:p>
    <w:p>
      <w:pPr>
        <w:spacing w:line="360" w:lineRule="auto"/>
        <w:ind w:firstLine="480" w:firstLineChars="200"/>
        <w:rPr>
          <w:rFonts w:ascii="宋体" w:hAnsi="宋体"/>
          <w:sz w:val="24"/>
        </w:rPr>
      </w:pPr>
      <w:r>
        <w:rPr>
          <w:rFonts w:hint="eastAsia" w:ascii="宋体" w:hAnsi="宋体"/>
          <w:sz w:val="24"/>
        </w:rPr>
        <w:t>通过本课程的学习，学生能基本掌握Python基本语法，熟练进行简单程序的编写与调试，掌握numpy和pandas等python大数据管理开发包的使用方法并能正确熟练使用，理解财务大数据采集、清洗、合并、分割、建模和可视化应用等一系列财务大数据管理流程，通过课程学习使学生能够基于财务大数据管理知识解决财务会计工作岗位上所遇到的财务领域的前端问题，为企业在发展过程中遇到的问题和发展趋势提供数据支持。</w:t>
      </w:r>
    </w:p>
    <w:p>
      <w:pPr>
        <w:spacing w:line="360" w:lineRule="auto"/>
        <w:ind w:firstLine="480" w:firstLineChars="200"/>
        <w:rPr>
          <w:rFonts w:ascii="宋体" w:hAnsi="宋体"/>
          <w:sz w:val="24"/>
        </w:rPr>
      </w:pPr>
    </w:p>
    <w:p>
      <w:pPr>
        <w:spacing w:line="360" w:lineRule="auto"/>
        <w:jc w:val="center"/>
        <w:rPr>
          <w:rFonts w:ascii="黑体" w:eastAsia="黑体"/>
          <w:b/>
          <w:sz w:val="32"/>
          <w:szCs w:val="32"/>
        </w:rPr>
        <w:sectPr>
          <w:headerReference r:id="rId5" w:type="default"/>
          <w:pgSz w:w="11906" w:h="16838"/>
          <w:pgMar w:top="1440" w:right="1134" w:bottom="1440" w:left="1134" w:header="851" w:footer="992" w:gutter="0"/>
          <w:cols w:space="720" w:num="1"/>
          <w:docGrid w:type="lines" w:linePitch="312" w:charSpace="0"/>
        </w:sect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99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1"/>
        <w:gridCol w:w="2410"/>
        <w:gridCol w:w="2268"/>
        <w:gridCol w:w="4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shd w:val="clear" w:color="auto" w:fill="F4B083"/>
            <w:vAlign w:val="center"/>
          </w:tcPr>
          <w:p>
            <w:pPr>
              <w:jc w:val="center"/>
              <w:rPr>
                <w:rFonts w:ascii="宋体" w:hAnsi="宋体"/>
                <w:szCs w:val="21"/>
              </w:rPr>
            </w:pPr>
            <w:r>
              <w:rPr>
                <w:rFonts w:hint="eastAsia" w:ascii="宋体" w:hAnsi="宋体"/>
                <w:szCs w:val="21"/>
              </w:rPr>
              <w:t>教学单元（项目或章节）</w:t>
            </w:r>
          </w:p>
        </w:tc>
        <w:tc>
          <w:tcPr>
            <w:tcW w:w="2410" w:type="dxa"/>
            <w:shd w:val="clear" w:color="auto" w:fill="F4B083"/>
            <w:vAlign w:val="center"/>
          </w:tcPr>
          <w:p>
            <w:pPr>
              <w:jc w:val="center"/>
              <w:rPr>
                <w:rFonts w:ascii="宋体" w:hAnsi="宋体"/>
                <w:szCs w:val="21"/>
              </w:rPr>
            </w:pPr>
            <w:r>
              <w:rPr>
                <w:rFonts w:hint="eastAsia" w:ascii="宋体" w:hAnsi="宋体"/>
                <w:szCs w:val="21"/>
              </w:rPr>
              <w:t>主要知识点、技能点</w:t>
            </w:r>
          </w:p>
        </w:tc>
        <w:tc>
          <w:tcPr>
            <w:tcW w:w="2268" w:type="dxa"/>
            <w:shd w:val="clear" w:color="auto" w:fill="F4B083"/>
            <w:vAlign w:val="center"/>
          </w:tcPr>
          <w:p>
            <w:pPr>
              <w:jc w:val="center"/>
              <w:rPr>
                <w:rFonts w:ascii="宋体" w:hAnsi="宋体"/>
                <w:szCs w:val="21"/>
              </w:rPr>
            </w:pPr>
            <w:r>
              <w:rPr>
                <w:rFonts w:hint="eastAsia" w:ascii="宋体" w:hAnsi="宋体"/>
                <w:szCs w:val="21"/>
              </w:rPr>
              <w:t>融入的思政元素</w:t>
            </w:r>
          </w:p>
        </w:tc>
        <w:tc>
          <w:tcPr>
            <w:tcW w:w="4279" w:type="dxa"/>
            <w:shd w:val="clear" w:color="auto" w:fill="F4B083"/>
            <w:vAlign w:val="center"/>
          </w:tcPr>
          <w:p>
            <w:pPr>
              <w:jc w:val="center"/>
              <w:rPr>
                <w:rFonts w:ascii="宋体" w:hAnsi="宋体"/>
                <w:szCs w:val="21"/>
              </w:rPr>
            </w:pPr>
            <w:r>
              <w:rPr>
                <w:rFonts w:hint="eastAsia" w:ascii="宋体" w:hAnsi="宋体"/>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color w:val="FF0000"/>
                <w:szCs w:val="21"/>
              </w:rPr>
            </w:pPr>
            <w:r>
              <w:rPr>
                <w:rFonts w:ascii="宋体" w:hAnsi="宋体"/>
                <w:szCs w:val="21"/>
              </w:rPr>
              <w:t>第一章Python</w:t>
            </w:r>
            <w:r>
              <w:rPr>
                <w:rFonts w:hint="eastAsia" w:ascii="宋体" w:hAnsi="宋体"/>
                <w:szCs w:val="21"/>
              </w:rPr>
              <w:t>概述及其安装与环境配置</w:t>
            </w:r>
          </w:p>
        </w:tc>
        <w:tc>
          <w:tcPr>
            <w:tcW w:w="2410" w:type="dxa"/>
          </w:tcPr>
          <w:p>
            <w:pPr>
              <w:rPr>
                <w:rFonts w:ascii="宋体" w:hAnsi="宋体"/>
                <w:szCs w:val="21"/>
              </w:rPr>
            </w:pPr>
            <w:r>
              <w:rPr>
                <w:rFonts w:hint="eastAsia" w:ascii="宋体" w:hAnsi="宋体"/>
                <w:szCs w:val="21"/>
              </w:rPr>
              <w:t>1. Python的发展史、特点和应用领域及Python程序的执行原理；</w:t>
            </w:r>
          </w:p>
          <w:p>
            <w:pPr>
              <w:rPr>
                <w:rFonts w:ascii="宋体" w:hAnsi="宋体"/>
                <w:szCs w:val="21"/>
              </w:rPr>
            </w:pPr>
            <w:r>
              <w:rPr>
                <w:rFonts w:hint="eastAsia" w:ascii="宋体" w:hAnsi="宋体"/>
                <w:szCs w:val="21"/>
              </w:rPr>
              <w:t>2.Python的安装，及Python文件的建立；</w:t>
            </w:r>
          </w:p>
        </w:tc>
        <w:tc>
          <w:tcPr>
            <w:tcW w:w="2268" w:type="dxa"/>
          </w:tcPr>
          <w:p>
            <w:pPr>
              <w:rPr>
                <w:rFonts w:ascii="宋体" w:hAnsi="宋体"/>
                <w:szCs w:val="21"/>
              </w:rPr>
            </w:pPr>
            <w:r>
              <w:rPr>
                <w:rFonts w:hint="eastAsia" w:ascii="宋体" w:hAnsi="宋体"/>
                <w:szCs w:val="21"/>
              </w:rPr>
              <w:t>了解软件开发的国内国际环境，软件开发行业的前景，养成科学思维的理念。</w:t>
            </w:r>
          </w:p>
        </w:tc>
        <w:tc>
          <w:tcPr>
            <w:tcW w:w="4279" w:type="dxa"/>
          </w:tcPr>
          <w:p>
            <w:pPr>
              <w:rPr>
                <w:rFonts w:ascii="宋体" w:hAnsi="宋体"/>
                <w:szCs w:val="21"/>
              </w:rPr>
            </w:pPr>
            <w:r>
              <w:rPr>
                <w:rFonts w:hint="eastAsia" w:ascii="宋体" w:hAnsi="宋体"/>
                <w:szCs w:val="21"/>
              </w:rPr>
              <w:t>进行Python软件的安装与运行，能进行文件的存储与打开，了解软件的发展以及近几年我国软件行业的发展势头，树立为软件行业添加一份力量的信心和决心。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ascii="宋体" w:hAnsi="宋体"/>
                <w:szCs w:val="21"/>
              </w:rPr>
              <w:t>第二章Python</w:t>
            </w:r>
            <w:r>
              <w:rPr>
                <w:rFonts w:hint="eastAsia" w:ascii="宋体" w:hAnsi="宋体"/>
                <w:szCs w:val="21"/>
              </w:rPr>
              <w:t>基础语法</w:t>
            </w:r>
          </w:p>
        </w:tc>
        <w:tc>
          <w:tcPr>
            <w:tcW w:w="2410" w:type="dxa"/>
          </w:tcPr>
          <w:p>
            <w:pPr>
              <w:rPr>
                <w:rFonts w:ascii="宋体" w:hAnsi="宋体"/>
                <w:szCs w:val="21"/>
              </w:rPr>
            </w:pPr>
            <w:r>
              <w:rPr>
                <w:rFonts w:hint="eastAsia" w:ascii="宋体" w:hAnsi="宋体"/>
                <w:szCs w:val="21"/>
              </w:rPr>
              <w:t>1.Python中的变量和变量类型和标识符的用法；</w:t>
            </w:r>
          </w:p>
          <w:p>
            <w:pPr>
              <w:rPr>
                <w:rFonts w:ascii="宋体" w:hAnsi="宋体"/>
                <w:szCs w:val="21"/>
              </w:rPr>
            </w:pPr>
            <w:r>
              <w:rPr>
                <w:rFonts w:hint="eastAsia" w:ascii="宋体" w:hAnsi="宋体"/>
                <w:szCs w:val="21"/>
              </w:rPr>
              <w:t>2.Python基本关键字、不同运算符的作用；</w:t>
            </w:r>
          </w:p>
          <w:p>
            <w:pPr>
              <w:rPr>
                <w:rFonts w:ascii="宋体" w:hAnsi="宋体"/>
                <w:szCs w:val="21"/>
              </w:rPr>
            </w:pPr>
            <w:r>
              <w:rPr>
                <w:rFonts w:hint="eastAsia" w:ascii="宋体" w:hAnsi="宋体"/>
                <w:szCs w:val="21"/>
              </w:rPr>
              <w:t>3.变量的基本用法及简单的数值；</w:t>
            </w:r>
          </w:p>
          <w:p>
            <w:pPr>
              <w:rPr>
                <w:rFonts w:ascii="宋体" w:hAnsi="宋体"/>
                <w:szCs w:val="21"/>
              </w:rPr>
            </w:pPr>
            <w:r>
              <w:rPr>
                <w:rFonts w:hint="eastAsia" w:ascii="宋体" w:hAnsi="宋体"/>
                <w:szCs w:val="21"/>
              </w:rPr>
              <w:t>4.简单程序编写。</w:t>
            </w:r>
          </w:p>
        </w:tc>
        <w:tc>
          <w:tcPr>
            <w:tcW w:w="2268" w:type="dxa"/>
          </w:tcPr>
          <w:p>
            <w:pPr>
              <w:rPr>
                <w:rFonts w:ascii="宋体" w:hAnsi="宋体"/>
                <w:szCs w:val="21"/>
              </w:rPr>
            </w:pPr>
            <w:r>
              <w:rPr>
                <w:rFonts w:hint="eastAsia" w:ascii="宋体" w:hAnsi="宋体"/>
                <w:szCs w:val="21"/>
              </w:rPr>
              <w:t>本着严谨、认真、求实的精神，进行语法的学习与掌握</w:t>
            </w:r>
          </w:p>
        </w:tc>
        <w:tc>
          <w:tcPr>
            <w:tcW w:w="4279" w:type="dxa"/>
          </w:tcPr>
          <w:p>
            <w:pPr>
              <w:rPr>
                <w:rFonts w:ascii="宋体" w:hAnsi="宋体"/>
                <w:szCs w:val="21"/>
              </w:rPr>
            </w:pPr>
            <w:r>
              <w:rPr>
                <w:rFonts w:hint="eastAsia" w:ascii="宋体" w:hAnsi="宋体"/>
                <w:szCs w:val="21"/>
              </w:rPr>
              <w:t>对生活中的小案例进行编程实现，如写欢迎界面，让学生思想中对程序一种清晰的认识，培养学生的计算机思维。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ascii="宋体" w:hAnsi="宋体"/>
                <w:szCs w:val="21"/>
              </w:rPr>
              <w:t>第三章Python</w:t>
            </w:r>
            <w:r>
              <w:rPr>
                <w:rFonts w:hint="eastAsia" w:ascii="宋体" w:hAnsi="宋体"/>
                <w:szCs w:val="21"/>
              </w:rPr>
              <w:t>常用语句（判断、循环）</w:t>
            </w:r>
          </w:p>
        </w:tc>
        <w:tc>
          <w:tcPr>
            <w:tcW w:w="2410" w:type="dxa"/>
          </w:tcPr>
          <w:p>
            <w:pPr>
              <w:rPr>
                <w:rFonts w:ascii="宋体" w:hAnsi="宋体"/>
                <w:szCs w:val="21"/>
              </w:rPr>
            </w:pPr>
            <w:r>
              <w:rPr>
                <w:rFonts w:hint="eastAsia" w:ascii="宋体" w:hAnsi="宋体"/>
                <w:szCs w:val="21"/>
              </w:rPr>
              <w:t>1.判断语句和循环语句的使用；</w:t>
            </w:r>
          </w:p>
          <w:p>
            <w:pPr>
              <w:rPr>
                <w:rFonts w:ascii="宋体" w:hAnsi="宋体"/>
                <w:szCs w:val="21"/>
              </w:rPr>
            </w:pPr>
            <w:r>
              <w:rPr>
                <w:rFonts w:hint="eastAsia" w:ascii="宋体" w:hAnsi="宋体"/>
                <w:szCs w:val="21"/>
              </w:rPr>
              <w:t>2.break、continue、pass和else语句的作用；</w:t>
            </w:r>
          </w:p>
          <w:p>
            <w:pPr>
              <w:rPr>
                <w:rFonts w:ascii="宋体" w:hAnsi="宋体"/>
                <w:szCs w:val="21"/>
              </w:rPr>
            </w:pPr>
            <w:r>
              <w:rPr>
                <w:rFonts w:hint="eastAsia" w:ascii="宋体" w:hAnsi="宋体"/>
                <w:szCs w:val="21"/>
              </w:rPr>
              <w:t>3.用所学语句进行简单程序编写，解决生活中遇到的小问题。</w:t>
            </w:r>
          </w:p>
        </w:tc>
        <w:tc>
          <w:tcPr>
            <w:tcW w:w="2268" w:type="dxa"/>
          </w:tcPr>
          <w:p>
            <w:pPr>
              <w:rPr>
                <w:rFonts w:ascii="宋体" w:hAnsi="宋体"/>
                <w:szCs w:val="21"/>
              </w:rPr>
            </w:pPr>
            <w:r>
              <w:rPr>
                <w:rFonts w:hint="eastAsia" w:ascii="宋体" w:hAnsi="宋体"/>
                <w:szCs w:val="21"/>
              </w:rPr>
              <w:t>提高学生对网络的安全意识、提高学生对学习知识的不懈追求的精神</w:t>
            </w:r>
          </w:p>
        </w:tc>
        <w:tc>
          <w:tcPr>
            <w:tcW w:w="4279" w:type="dxa"/>
          </w:tcPr>
          <w:p>
            <w:pPr>
              <w:rPr>
                <w:rFonts w:ascii="宋体" w:hAnsi="宋体"/>
                <w:szCs w:val="21"/>
              </w:rPr>
            </w:pPr>
            <w:r>
              <w:rPr>
                <w:rFonts w:hint="eastAsia" w:ascii="宋体" w:hAnsi="宋体"/>
                <w:szCs w:val="21"/>
              </w:rPr>
              <w:t>循环的简单案例，解决生活中的小问题，如进行1+2+</w:t>
            </w:r>
            <w:r>
              <w:rPr>
                <w:rFonts w:ascii="宋体" w:hAnsi="宋体"/>
                <w:szCs w:val="21"/>
              </w:rPr>
              <w:t>…</w:t>
            </w:r>
            <w:r>
              <w:rPr>
                <w:rFonts w:hint="eastAsia" w:ascii="宋体" w:hAnsi="宋体"/>
                <w:szCs w:val="21"/>
              </w:rPr>
              <w:t>..+100的求和问题提高学生分析问题和解决问题的能力以及循环的设计理念；路口红绿灯交替变化的循环问题，提高学生的安全意识，几种方法进行程序的编写，提高学生对学习知识的不懈追求的精神提升学生思维的发散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hint="eastAsia" w:ascii="宋体" w:hAnsi="宋体"/>
                <w:szCs w:val="21"/>
              </w:rPr>
              <w:t>第四章字符串</w:t>
            </w:r>
          </w:p>
        </w:tc>
        <w:tc>
          <w:tcPr>
            <w:tcW w:w="2410" w:type="dxa"/>
          </w:tcPr>
          <w:p>
            <w:pPr>
              <w:rPr>
                <w:rFonts w:ascii="宋体" w:hAnsi="宋体"/>
                <w:szCs w:val="21"/>
              </w:rPr>
            </w:pPr>
            <w:r>
              <w:rPr>
                <w:rFonts w:hint="eastAsia" w:ascii="宋体" w:hAnsi="宋体"/>
                <w:szCs w:val="21"/>
              </w:rPr>
              <w:t>1.字符串的输入和输出、会使用切片的方式访问字符串中的值、常见的字符串的内建函数；</w:t>
            </w:r>
          </w:p>
          <w:p>
            <w:pPr>
              <w:rPr>
                <w:rFonts w:ascii="宋体" w:hAnsi="宋体"/>
                <w:szCs w:val="21"/>
              </w:rPr>
            </w:pPr>
            <w:r>
              <w:rPr>
                <w:rFonts w:hint="eastAsia" w:ascii="宋体" w:hAnsi="宋体"/>
                <w:szCs w:val="21"/>
              </w:rPr>
              <w:t>2.在编程过程中对字符串按要求输入、输出，对常见的内建函数能正确使用。</w:t>
            </w:r>
          </w:p>
        </w:tc>
        <w:tc>
          <w:tcPr>
            <w:tcW w:w="2268" w:type="dxa"/>
          </w:tcPr>
          <w:p>
            <w:pPr>
              <w:rPr>
                <w:rFonts w:ascii="宋体" w:hAnsi="宋体"/>
                <w:szCs w:val="21"/>
              </w:rPr>
            </w:pPr>
            <w:r>
              <w:rPr>
                <w:rFonts w:hint="eastAsia" w:ascii="宋体" w:hAnsi="宋体"/>
                <w:szCs w:val="21"/>
              </w:rPr>
              <w:t>对中国古代文明有更清晰的认识和对中国文化的热爱和传承</w:t>
            </w:r>
          </w:p>
        </w:tc>
        <w:tc>
          <w:tcPr>
            <w:tcW w:w="4279" w:type="dxa"/>
          </w:tcPr>
          <w:p>
            <w:pPr>
              <w:rPr>
                <w:rFonts w:ascii="宋体" w:hAnsi="宋体"/>
                <w:szCs w:val="21"/>
              </w:rPr>
            </w:pPr>
            <w:r>
              <w:rPr>
                <w:rFonts w:hint="eastAsia" w:ascii="宋体" w:hAnsi="宋体"/>
                <w:szCs w:val="21"/>
              </w:rPr>
              <w:t>九九乘法表的程序设计，通过探究与讨论，提升学生的沟通能力和合作精神，培养学生分析问题的方法。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bCs/>
                <w:szCs w:val="21"/>
              </w:rPr>
            </w:pPr>
            <w:r>
              <w:rPr>
                <w:rFonts w:hint="eastAsia" w:ascii="宋体" w:hAnsi="宋体"/>
                <w:bCs/>
                <w:szCs w:val="21"/>
              </w:rPr>
              <w:t xml:space="preserve">第五章列表、元组和字典 </w:t>
            </w:r>
          </w:p>
        </w:tc>
        <w:tc>
          <w:tcPr>
            <w:tcW w:w="2410" w:type="dxa"/>
          </w:tcPr>
          <w:p>
            <w:pPr>
              <w:rPr>
                <w:rFonts w:ascii="宋体" w:hAnsi="宋体"/>
                <w:szCs w:val="21"/>
              </w:rPr>
            </w:pPr>
            <w:r>
              <w:rPr>
                <w:rFonts w:hint="eastAsia" w:ascii="宋体" w:hAnsi="宋体"/>
                <w:szCs w:val="21"/>
              </w:rPr>
              <w:t>1.列表以及其常见操作、列表的嵌套使用；</w:t>
            </w:r>
          </w:p>
          <w:p>
            <w:pPr>
              <w:rPr>
                <w:rFonts w:ascii="宋体" w:hAnsi="宋体"/>
                <w:szCs w:val="21"/>
              </w:rPr>
            </w:pPr>
            <w:r>
              <w:rPr>
                <w:rFonts w:hint="eastAsia" w:ascii="宋体" w:hAnsi="宋体"/>
                <w:szCs w:val="21"/>
              </w:rPr>
              <w:t>2.元组的使用和字典的常见操作；</w:t>
            </w:r>
          </w:p>
          <w:p>
            <w:pPr>
              <w:rPr>
                <w:rFonts w:ascii="宋体" w:hAnsi="宋体"/>
                <w:szCs w:val="21"/>
              </w:rPr>
            </w:pPr>
            <w:r>
              <w:rPr>
                <w:rFonts w:hint="eastAsia" w:ascii="宋体" w:hAnsi="宋体"/>
                <w:szCs w:val="21"/>
              </w:rPr>
              <w:t>3.列表、元组和字典在程序编写中的使用。</w:t>
            </w:r>
          </w:p>
        </w:tc>
        <w:tc>
          <w:tcPr>
            <w:tcW w:w="2268" w:type="dxa"/>
          </w:tcPr>
          <w:p>
            <w:pPr>
              <w:rPr>
                <w:rFonts w:ascii="宋体" w:hAnsi="宋体"/>
                <w:szCs w:val="21"/>
              </w:rPr>
            </w:pPr>
            <w:r>
              <w:rPr>
                <w:rFonts w:hint="eastAsia" w:ascii="宋体" w:hAnsi="宋体"/>
                <w:szCs w:val="21"/>
              </w:rPr>
              <w:t>提高学生团队合作精神及探索新知识的态度，培养学生积极思维的学习态度。</w:t>
            </w:r>
          </w:p>
        </w:tc>
        <w:tc>
          <w:tcPr>
            <w:tcW w:w="4279" w:type="dxa"/>
          </w:tcPr>
          <w:p>
            <w:pPr>
              <w:rPr>
                <w:rFonts w:ascii="宋体" w:hAnsi="宋体"/>
                <w:szCs w:val="21"/>
              </w:rPr>
            </w:pPr>
            <w:r>
              <w:rPr>
                <w:rFonts w:hint="eastAsia" w:ascii="宋体" w:hAnsi="宋体"/>
                <w:szCs w:val="21"/>
              </w:rPr>
              <w:t>分配多个老师到不同办公室，进行老师办公室的分配，通过程序来实现，解决日常生活中的小问题，通过数学的方法和程序思维的思想来实现。了解随机函数的基本用法，提高学生团队合作精神及探索新知识的态度，培养学生积极思维的学习态度并寻求有效的解决问题的算什么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bCs/>
                <w:szCs w:val="21"/>
              </w:rPr>
            </w:pPr>
            <w:r>
              <w:rPr>
                <w:rFonts w:hint="eastAsia" w:ascii="宋体" w:hAnsi="宋体"/>
                <w:bCs/>
                <w:szCs w:val="21"/>
              </w:rPr>
              <w:t>第六章Python常用函数</w:t>
            </w:r>
          </w:p>
        </w:tc>
        <w:tc>
          <w:tcPr>
            <w:tcW w:w="2410" w:type="dxa"/>
          </w:tcPr>
          <w:p>
            <w:pPr>
              <w:rPr>
                <w:rFonts w:ascii="宋体" w:hAnsi="宋体"/>
                <w:szCs w:val="21"/>
              </w:rPr>
            </w:pPr>
            <w:r>
              <w:rPr>
                <w:rFonts w:hint="eastAsia" w:ascii="宋体" w:hAnsi="宋体"/>
                <w:szCs w:val="21"/>
              </w:rPr>
              <w:t>1.函数的定义和调用方式以及对函数的参数和返回值的是使用；</w:t>
            </w:r>
          </w:p>
          <w:p>
            <w:pPr>
              <w:rPr>
                <w:rFonts w:ascii="宋体" w:hAnsi="宋体"/>
                <w:szCs w:val="21"/>
              </w:rPr>
            </w:pPr>
            <w:r>
              <w:rPr>
                <w:rFonts w:hint="eastAsia" w:ascii="宋体" w:hAnsi="宋体"/>
                <w:szCs w:val="21"/>
              </w:rPr>
              <w:t>2.函数案例</w:t>
            </w:r>
            <w:r>
              <w:rPr>
                <w:rFonts w:ascii="宋体" w:hAnsi="宋体"/>
                <w:szCs w:val="21"/>
              </w:rPr>
              <w:t>—</w:t>
            </w:r>
            <w:r>
              <w:rPr>
                <w:rFonts w:hint="eastAsia" w:ascii="宋体" w:hAnsi="宋体"/>
                <w:szCs w:val="21"/>
              </w:rPr>
              <w:t>名片管理器的制作。</w:t>
            </w:r>
          </w:p>
        </w:tc>
        <w:tc>
          <w:tcPr>
            <w:tcW w:w="2268" w:type="dxa"/>
          </w:tcPr>
          <w:p>
            <w:pPr>
              <w:rPr>
                <w:rFonts w:ascii="宋体" w:hAnsi="宋体"/>
                <w:szCs w:val="21"/>
              </w:rPr>
            </w:pPr>
            <w:r>
              <w:rPr>
                <w:rFonts w:hint="eastAsia" w:ascii="宋体" w:hAnsi="宋体"/>
                <w:szCs w:val="21"/>
              </w:rPr>
              <w:t>增强学生团队合作精神，提高学生对程序开发的认识以及对程序界面整体美感的提升，培养学生独立思考的积极进取的精神。</w:t>
            </w:r>
          </w:p>
        </w:tc>
        <w:tc>
          <w:tcPr>
            <w:tcW w:w="4279" w:type="dxa"/>
          </w:tcPr>
          <w:p>
            <w:pPr>
              <w:rPr>
                <w:rFonts w:ascii="宋体" w:hAnsi="宋体"/>
                <w:szCs w:val="21"/>
              </w:rPr>
            </w:pPr>
            <w:r>
              <w:rPr>
                <w:rFonts w:hint="eastAsia" w:ascii="宋体" w:hAnsi="宋体"/>
                <w:szCs w:val="21"/>
              </w:rPr>
              <w:t>名片管理器的制作，在现实生活中，手机中的名片需要管理，通过Python函数开发名片管理器，进行名片管理，增强学生团队合作精神，提高学生对程序开发的认识以及对程序界面整体美感的提升，培养学生独立思考的积极进取的精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hint="eastAsia" w:ascii="宋体" w:hAnsi="宋体"/>
                <w:szCs w:val="21"/>
              </w:rPr>
              <w:t>第七章财务文件基本操作</w:t>
            </w:r>
          </w:p>
        </w:tc>
        <w:tc>
          <w:tcPr>
            <w:tcW w:w="2410" w:type="dxa"/>
          </w:tcPr>
          <w:p>
            <w:pPr>
              <w:rPr>
                <w:rFonts w:ascii="宋体" w:hAnsi="宋体"/>
                <w:szCs w:val="21"/>
              </w:rPr>
            </w:pPr>
            <w:r>
              <w:rPr>
                <w:rFonts w:hint="eastAsia" w:ascii="宋体" w:hAnsi="宋体"/>
                <w:szCs w:val="21"/>
              </w:rPr>
              <w:t>1.文件的打开和关闭、读写、重命名、删除等操作；</w:t>
            </w:r>
          </w:p>
        </w:tc>
        <w:tc>
          <w:tcPr>
            <w:tcW w:w="2268" w:type="dxa"/>
          </w:tcPr>
          <w:p>
            <w:pPr>
              <w:rPr>
                <w:rFonts w:ascii="宋体" w:hAnsi="宋体"/>
                <w:szCs w:val="21"/>
              </w:rPr>
            </w:pPr>
            <w:r>
              <w:rPr>
                <w:rFonts w:hint="eastAsia" w:ascii="宋体" w:hAnsi="宋体"/>
                <w:szCs w:val="21"/>
              </w:rPr>
              <w:t>在程序开发过程中涉及大量相关原始数据，增强学生的保密意识；学生数据库的信息录入，程序调研、界面设计、代码编写和程序开发，整个过程需要同学们密切配合和无缝对接，培养学生团队合作和创新意识。</w:t>
            </w:r>
          </w:p>
        </w:tc>
        <w:tc>
          <w:tcPr>
            <w:tcW w:w="4279" w:type="dxa"/>
          </w:tcPr>
          <w:p>
            <w:pPr>
              <w:rPr>
                <w:rFonts w:ascii="宋体" w:hAnsi="宋体"/>
                <w:szCs w:val="21"/>
              </w:rPr>
            </w:pPr>
            <w:r>
              <w:rPr>
                <w:rFonts w:hint="eastAsia" w:ascii="宋体" w:hAnsi="宋体"/>
                <w:szCs w:val="21"/>
              </w:rPr>
              <w:t>学生管理系统的开发，主要针对学校学生处的大量业务处理工作而开发的管理软件，用于学校学生信息管理，主要任务是用计算机对学生的各种信息进行日常管理，如增加、删除、修改、查询等，通过程序实现基本功能。在程序开发过程中涉及学生数据库的信息录入，程序调研、界面设计、代码编写和程序开发，整个过程需要同学们密切配合和无缝对接，培养学生团队合作和创新意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1" w:type="dxa"/>
          </w:tcPr>
          <w:p>
            <w:pPr>
              <w:rPr>
                <w:rFonts w:ascii="宋体" w:hAnsi="宋体"/>
                <w:szCs w:val="21"/>
              </w:rPr>
            </w:pPr>
            <w:r>
              <w:rPr>
                <w:rFonts w:hint="eastAsia" w:ascii="宋体" w:hAnsi="宋体"/>
                <w:szCs w:val="21"/>
              </w:rPr>
              <w:t>第八章pandas库和网络爬虫</w:t>
            </w:r>
          </w:p>
        </w:tc>
        <w:tc>
          <w:tcPr>
            <w:tcW w:w="2410" w:type="dxa"/>
          </w:tcPr>
          <w:p>
            <w:pPr>
              <w:numPr>
                <w:ilvl w:val="0"/>
                <w:numId w:val="34"/>
              </w:numPr>
              <w:rPr>
                <w:rFonts w:ascii="宋体" w:hAnsi="宋体"/>
                <w:szCs w:val="21"/>
              </w:rPr>
            </w:pPr>
            <w:r>
              <w:rPr>
                <w:rFonts w:hint="eastAsia" w:ascii="宋体" w:hAnsi="宋体"/>
                <w:szCs w:val="21"/>
              </w:rPr>
              <w:t>pands库的方法介绍和使用</w:t>
            </w:r>
          </w:p>
          <w:p>
            <w:pPr>
              <w:numPr>
                <w:ilvl w:val="0"/>
                <w:numId w:val="34"/>
              </w:numPr>
              <w:rPr>
                <w:rFonts w:ascii="宋体" w:hAnsi="宋体"/>
                <w:szCs w:val="21"/>
              </w:rPr>
            </w:pPr>
            <w:r>
              <w:rPr>
                <w:rFonts w:hint="eastAsia" w:ascii="宋体" w:hAnsi="宋体"/>
                <w:szCs w:val="21"/>
              </w:rPr>
              <w:t>Python爬虫进行大数据采集</w:t>
            </w:r>
          </w:p>
        </w:tc>
        <w:tc>
          <w:tcPr>
            <w:tcW w:w="2268" w:type="dxa"/>
          </w:tcPr>
          <w:p>
            <w:pPr>
              <w:rPr>
                <w:rFonts w:ascii="宋体" w:hAnsi="宋体"/>
                <w:szCs w:val="21"/>
              </w:rPr>
            </w:pPr>
            <w:r>
              <w:rPr>
                <w:rFonts w:hint="eastAsia" w:ascii="宋体" w:hAnsi="宋体"/>
                <w:szCs w:val="21"/>
              </w:rPr>
              <w:t>引导和培养学生运用跨领域的知识能力，培养学生的创新意识和解决财务会计问题能力，引领财务会计领域的前端研究水平。</w:t>
            </w:r>
          </w:p>
        </w:tc>
        <w:tc>
          <w:tcPr>
            <w:tcW w:w="4279" w:type="dxa"/>
          </w:tcPr>
          <w:p>
            <w:pPr>
              <w:rPr>
                <w:rFonts w:ascii="宋体" w:hAnsi="宋体"/>
                <w:szCs w:val="21"/>
              </w:rPr>
            </w:pPr>
            <w:r>
              <w:rPr>
                <w:rFonts w:hint="eastAsia" w:ascii="宋体" w:hAnsi="宋体"/>
                <w:szCs w:val="21"/>
              </w:rPr>
              <w:t>利用python爬虫进行数据采集；学习pandas库函数进行数据清洗、合并、分割等大数据管理，使用numpy和pandas进行大数据的可视化管理。</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团队构成方面经过多年的积累，本课程教学团队教师由高级职称教师4名，中级职称教师4名，初级职称3名，企业兼职教师 3名，职称结构合理，形成了一支老、中、青结合的优秀教学团队。团队教师中有博士1名，研究生4人，本科9人，分别毕业于中国科学院大学，山东大学，哈尔滨工程大学等知名院校，教学团队很强的团队意识和合作精神。</w:t>
      </w:r>
    </w:p>
    <w:p>
      <w:pPr>
        <w:spacing w:line="360" w:lineRule="auto"/>
        <w:ind w:firstLine="480" w:firstLineChars="200"/>
        <w:rPr>
          <w:rFonts w:ascii="宋体" w:hAnsi="宋体"/>
          <w:sz w:val="24"/>
        </w:rPr>
      </w:pPr>
      <w:r>
        <w:rPr>
          <w:rFonts w:ascii="宋体" w:hAnsi="宋体"/>
          <w:sz w:val="24"/>
        </w:rPr>
        <w:t>在教师素质方面，专任教师全部具有高校教师资格证，职业资格证，具备双师素质；兼职教师全部具备</w:t>
      </w:r>
      <w:r>
        <w:rPr>
          <w:rFonts w:hint="eastAsia" w:ascii="宋体" w:hAnsi="宋体"/>
          <w:sz w:val="24"/>
        </w:rPr>
        <w:t>3年以上与该课程内容相关的一线工作经验，熟悉行业新技术，具有较强的科研能力，兼职教师在企业都是技术骨干，本科或以上学历，有较高的师德修养，懂得教学规律，能遵守学校教学管理制度，积极参与专业建设和课程建设。</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实训条件</w:t>
      </w:r>
    </w:p>
    <w:p>
      <w:pPr>
        <w:spacing w:line="360" w:lineRule="auto"/>
        <w:ind w:firstLine="480" w:firstLineChars="200"/>
        <w:rPr>
          <w:rFonts w:ascii="宋体" w:hAnsi="宋体"/>
          <w:sz w:val="24"/>
        </w:rPr>
      </w:pPr>
      <w:r>
        <w:rPr>
          <w:rFonts w:hint="eastAsia" w:ascii="宋体" w:hAnsi="宋体"/>
          <w:sz w:val="24"/>
        </w:rPr>
        <w:t>本课程操作性强，旨在培养学生的实践动手能力及程序开发的思路和思想，培养学生的团队合作意识和人际交往沟通能力，提升学生的对专业技能的掌握水平，提高学生的职业适应能力；要求全程在多媒体机房进行授课，我系目前基本能满足上课需求。</w:t>
      </w:r>
    </w:p>
    <w:p>
      <w:pPr>
        <w:spacing w:line="360" w:lineRule="auto"/>
        <w:ind w:firstLine="480" w:firstLineChars="200"/>
        <w:rPr>
          <w:rFonts w:ascii="宋体" w:hAnsi="宋体"/>
          <w:sz w:val="24"/>
        </w:rPr>
      </w:pPr>
      <w:r>
        <w:rPr>
          <w:rFonts w:ascii="宋体" w:hAnsi="宋体"/>
          <w:sz w:val="24"/>
        </w:rPr>
        <w:t>3</w:t>
      </w:r>
      <w:r>
        <w:rPr>
          <w:rFonts w:hint="eastAsia" w:ascii="宋体" w:hAnsi="宋体"/>
          <w:sz w:val="24"/>
        </w:rPr>
        <w:t>.教学资源</w:t>
      </w:r>
    </w:p>
    <w:p>
      <w:pPr>
        <w:spacing w:line="360" w:lineRule="auto"/>
        <w:ind w:firstLine="480" w:firstLineChars="200"/>
        <w:rPr>
          <w:rFonts w:ascii="宋体" w:hAnsi="宋体"/>
          <w:sz w:val="24"/>
        </w:rPr>
      </w:pPr>
      <w:r>
        <w:rPr>
          <w:rFonts w:hint="eastAsia" w:ascii="宋体" w:hAnsi="宋体"/>
          <w:sz w:val="24"/>
        </w:rPr>
        <w:t>本课程线上通过超星学习通平台进行教学资源的发布，课前通过平台进行签到考勤,课中随时进行课堂作业发布，并要求学生当堂完成并提交学习平台，超星学习平台的使用，拓展了学生的学习渠道，培养学生对网络资源</w:t>
      </w:r>
      <w:r>
        <w:rPr>
          <w:rFonts w:ascii="宋体" w:hAnsi="宋体"/>
          <w:sz w:val="24"/>
        </w:rPr>
        <w:t>获取意识，同时也提醒学生约束自己，合理、正常、合法的使用网络，在网络上和现实中同样遵纪守法</w:t>
      </w:r>
      <w:r>
        <w:rPr>
          <w:rFonts w:hint="eastAsia" w:ascii="宋体" w:hAnsi="宋体"/>
          <w:sz w:val="24"/>
        </w:rPr>
        <w:t>。学期初根据教务处教学安排制订授课计划，明确授课内容及具体教学安排，课程具有完善的课程标准，并定期进行课程标准的更新及完善，本课程的具有和教材完全一致的教学课件及配套习题，并整理了章节练习题和测试题，课程配套资源齐全。丰富的教学资源和良好的教学环境助于学生的学习，并通过一些典型案例，激发学习的学习热情，引导学生努力学习，提升自己。</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线下线下相结合，课前课中课后相结合，理论与实践相融合的教学模式。具体实施通过超星学习通平台辅助线下授课相结合，实现线下授课与线上资源及教学活动的完全同步和融合。提升学生通过网络获取知识的能力，拓展学习的学习渠道，也可以通过手机进行课程内容的学习，在学习过程中培养学生自我约束与自我管理的意识。</w:t>
      </w:r>
    </w:p>
    <w:p>
      <w:pPr>
        <w:spacing w:line="360" w:lineRule="auto"/>
        <w:ind w:firstLine="480" w:firstLineChars="200"/>
        <w:rPr>
          <w:rFonts w:ascii="宋体" w:hAnsi="宋体"/>
          <w:sz w:val="24"/>
        </w:rPr>
      </w:pPr>
      <w:r>
        <w:rPr>
          <w:rFonts w:hint="eastAsia" w:ascii="宋体" w:hAnsi="宋体"/>
          <w:sz w:val="24"/>
        </w:rPr>
        <w:t>2.在教学方法上，本课程要求完全通过带有多媒体教学系统的机房进行授课，保证授课过程能够实现教师讲一个知识点，学生练一个知识点的全过程的边讲边练，讲练结合。学生在学习理论的同时进行实践操作，实现理论和技能的同步学习。讲练结合，边讲边练的教学方法，在一定程度上提高了学生的学习积极性，提高了学生的实践动手能力。</w:t>
      </w:r>
    </w:p>
    <w:p>
      <w:pPr>
        <w:spacing w:line="360" w:lineRule="auto"/>
        <w:ind w:firstLine="560" w:firstLineChars="200"/>
        <w:rPr>
          <w:rFonts w:ascii="黑体" w:eastAsia="黑体"/>
          <w:sz w:val="28"/>
          <w:szCs w:val="28"/>
        </w:rPr>
      </w:pPr>
      <w:r>
        <w:rPr>
          <w:rFonts w:hint="eastAsia" w:ascii="黑体" w:eastAsia="黑体"/>
          <w:sz w:val="28"/>
          <w:szCs w:val="28"/>
        </w:rPr>
        <w:t xml:space="preserve">（三）参考书 </w:t>
      </w:r>
    </w:p>
    <w:p>
      <w:pPr>
        <w:spacing w:line="360" w:lineRule="auto"/>
        <w:ind w:firstLine="480" w:firstLineChars="200"/>
        <w:rPr>
          <w:rFonts w:ascii="宋体" w:hAnsi="宋体"/>
          <w:sz w:val="24"/>
        </w:rPr>
      </w:pPr>
      <w:r>
        <w:rPr>
          <w:rFonts w:hint="eastAsia" w:ascii="宋体" w:hAnsi="宋体"/>
          <w:sz w:val="24"/>
        </w:rPr>
        <w:t>1. 黑马程序员编著.Python快速编程入门.工业和信息化“十三五”人才培养规划教材.第1版.北京：中国工信出版集团，人民邮电出版社出版，2019</w:t>
      </w:r>
    </w:p>
    <w:p>
      <w:pPr>
        <w:spacing w:line="360" w:lineRule="auto"/>
        <w:ind w:firstLine="480" w:firstLineChars="200"/>
        <w:rPr>
          <w:rFonts w:ascii="宋体" w:hAnsi="宋体"/>
          <w:sz w:val="24"/>
        </w:rPr>
      </w:pPr>
      <w:r>
        <w:rPr>
          <w:rFonts w:hint="eastAsia" w:ascii="宋体" w:hAnsi="宋体"/>
          <w:sz w:val="24"/>
        </w:rPr>
        <w:t>2. 蔡永铭主编.Python程序设计基础.大数据人才培养规划教材.第1版.北京：中国工信出版集团，人民邮电出版社共同出版，2019</w:t>
      </w:r>
    </w:p>
    <w:p>
      <w:pPr>
        <w:spacing w:line="360" w:lineRule="auto"/>
        <w:ind w:firstLine="480" w:firstLineChars="200"/>
        <w:rPr>
          <w:rFonts w:ascii="宋体" w:hAnsi="宋体"/>
          <w:sz w:val="24"/>
        </w:rPr>
      </w:pPr>
      <w:r>
        <w:rPr>
          <w:rFonts w:hint="eastAsia" w:ascii="宋体" w:hAnsi="宋体"/>
          <w:sz w:val="24"/>
        </w:rPr>
        <w:t>3. 娄嘉鹏主编.Python大数据技术应用实践.大数据技术应用实践系列.第1版.北京：  北京师范大学出版集团出版，2019</w:t>
      </w:r>
    </w:p>
    <w:p>
      <w:pPr>
        <w:spacing w:line="360" w:lineRule="auto"/>
        <w:ind w:firstLine="480" w:firstLineChars="200"/>
        <w:rPr>
          <w:rFonts w:ascii="宋体" w:hAnsi="宋体"/>
          <w:sz w:val="24"/>
        </w:rPr>
      </w:pPr>
      <w:r>
        <w:rPr>
          <w:rFonts w:hint="eastAsia" w:ascii="宋体" w:hAnsi="宋体"/>
          <w:sz w:val="24"/>
        </w:rPr>
        <w:t>4. 李学刚主编.Python语言程序设计.高等职业教育计算机类课程.第1版.北京：高等教育，2019</w:t>
      </w:r>
    </w:p>
    <w:p>
      <w:pPr>
        <w:spacing w:line="360" w:lineRule="auto"/>
        <w:ind w:firstLine="480" w:firstLineChars="200"/>
        <w:rPr>
          <w:rFonts w:ascii="宋体" w:hAnsi="宋体"/>
          <w:sz w:val="24"/>
        </w:rPr>
      </w:pPr>
      <w:r>
        <w:rPr>
          <w:rFonts w:hint="eastAsia" w:ascii="宋体" w:hAnsi="宋体"/>
          <w:sz w:val="24"/>
        </w:rPr>
        <w:t>5.李群主编.财务会计.高等职业教育财务类课程。第1版.机械工业出版社。</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cs="宋体"/>
          <w:sz w:val="24"/>
        </w:rPr>
      </w:pPr>
      <w:r>
        <w:rPr>
          <w:rFonts w:hint="eastAsia" w:ascii="宋体" w:hAnsi="宋体" w:cs="宋体"/>
          <w:sz w:val="24"/>
        </w:rPr>
        <w:t>提倡考试模式创新和改革，过程性考核与期末考试有机结合。其中过程考核主要包括上课考勤15分，学习表现（教学纪律、学习综合表现、回答问题、作业完成等）占35分，期末考查50分，总计100分。</w:t>
      </w:r>
    </w:p>
    <w:p>
      <w:pPr>
        <w:spacing w:line="360" w:lineRule="auto"/>
        <w:ind w:firstLine="3092" w:firstLineChars="1100"/>
        <w:rPr>
          <w:rFonts w:ascii="黑体" w:eastAsia="黑体"/>
          <w:b/>
          <w:sz w:val="28"/>
          <w:szCs w:val="28"/>
        </w:rPr>
      </w:pPr>
      <w:r>
        <w:rPr>
          <w:rFonts w:hint="eastAsia" w:ascii="黑体" w:eastAsia="黑体"/>
          <w:b/>
          <w:sz w:val="28"/>
          <w:szCs w:val="28"/>
        </w:rPr>
        <w:t>六、课程整体设计</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846"/>
        <w:gridCol w:w="1222"/>
        <w:gridCol w:w="1143"/>
        <w:gridCol w:w="2406"/>
        <w:gridCol w:w="2045"/>
        <w:gridCol w:w="4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Pr>
          <w:p>
            <w:pPr>
              <w:rPr>
                <w:b/>
              </w:rPr>
            </w:pPr>
            <w:r>
              <w:rPr>
                <w:rFonts w:hint="eastAsia"/>
                <w:b/>
              </w:rPr>
              <w:t>序号</w:t>
            </w:r>
          </w:p>
        </w:tc>
        <w:tc>
          <w:tcPr>
            <w:tcW w:w="354" w:type="pct"/>
            <w:vAlign w:val="center"/>
          </w:tcPr>
          <w:p>
            <w:pPr>
              <w:jc w:val="center"/>
              <w:rPr>
                <w:b/>
              </w:rPr>
            </w:pPr>
            <w:r>
              <w:rPr>
                <w:rFonts w:hint="eastAsia"/>
                <w:b/>
              </w:rPr>
              <w:t>项目（或情境、任务、模块）</w:t>
            </w:r>
          </w:p>
        </w:tc>
        <w:tc>
          <w:tcPr>
            <w:tcW w:w="765" w:type="pct"/>
            <w:vAlign w:val="center"/>
          </w:tcPr>
          <w:p>
            <w:pPr>
              <w:jc w:val="center"/>
              <w:rPr>
                <w:b/>
              </w:rPr>
            </w:pPr>
            <w:r>
              <w:rPr>
                <w:rFonts w:hint="eastAsia"/>
                <w:b/>
              </w:rPr>
              <w:t>知识点</w:t>
            </w:r>
          </w:p>
        </w:tc>
        <w:tc>
          <w:tcPr>
            <w:tcW w:w="757" w:type="pct"/>
            <w:vAlign w:val="center"/>
          </w:tcPr>
          <w:p>
            <w:pPr>
              <w:jc w:val="center"/>
              <w:rPr>
                <w:b/>
              </w:rPr>
            </w:pPr>
            <w:r>
              <w:rPr>
                <w:rFonts w:hint="eastAsia"/>
                <w:b/>
              </w:rPr>
              <w:t>技能训练</w:t>
            </w:r>
          </w:p>
        </w:tc>
        <w:tc>
          <w:tcPr>
            <w:tcW w:w="1856" w:type="pct"/>
            <w:vAlign w:val="center"/>
          </w:tcPr>
          <w:p>
            <w:pPr>
              <w:jc w:val="center"/>
              <w:rPr>
                <w:b/>
              </w:rPr>
            </w:pPr>
            <w:r>
              <w:rPr>
                <w:rFonts w:hint="eastAsia"/>
                <w:b/>
              </w:rPr>
              <w:t>教学重点（思政元素融入）</w:t>
            </w:r>
          </w:p>
        </w:tc>
        <w:tc>
          <w:tcPr>
            <w:tcW w:w="800" w:type="pct"/>
            <w:vAlign w:val="center"/>
          </w:tcPr>
          <w:p>
            <w:pPr>
              <w:jc w:val="center"/>
              <w:rPr>
                <w:b/>
              </w:rPr>
            </w:pPr>
            <w:r>
              <w:rPr>
                <w:rFonts w:hint="eastAsia"/>
                <w:b/>
              </w:rPr>
              <w:t>教学设计（或教学情境）</w:t>
            </w:r>
          </w:p>
        </w:tc>
        <w:tc>
          <w:tcPr>
            <w:tcW w:w="266" w:type="pct"/>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Pr>
          <w:p>
            <w:pPr>
              <w:rPr>
                <w:rFonts w:ascii="宋体" w:hAnsi="宋体"/>
                <w:szCs w:val="21"/>
              </w:rPr>
            </w:pPr>
            <w:r>
              <w:rPr>
                <w:rFonts w:hint="eastAsia" w:ascii="宋体" w:hAnsi="宋体"/>
                <w:szCs w:val="21"/>
              </w:rPr>
              <w:t>1</w:t>
            </w:r>
          </w:p>
        </w:tc>
        <w:tc>
          <w:tcPr>
            <w:tcW w:w="354" w:type="pct"/>
          </w:tcPr>
          <w:p>
            <w:pPr>
              <w:rPr>
                <w:rFonts w:ascii="宋体" w:hAnsi="宋体"/>
                <w:color w:val="FF0000"/>
                <w:szCs w:val="21"/>
              </w:rPr>
            </w:pPr>
            <w:r>
              <w:t>Python</w:t>
            </w:r>
            <w:r>
              <w:rPr>
                <w:rFonts w:hint="eastAsia"/>
              </w:rPr>
              <w:t>概述及其安装与环境配置</w:t>
            </w:r>
          </w:p>
        </w:tc>
        <w:tc>
          <w:tcPr>
            <w:tcW w:w="765" w:type="pct"/>
          </w:tcPr>
          <w:p>
            <w:r>
              <w:t>1.</w:t>
            </w:r>
            <w:r>
              <w:rPr>
                <w:rFonts w:hint="eastAsia"/>
              </w:rPr>
              <w:t>Python发展历程、特点；</w:t>
            </w:r>
          </w:p>
          <w:p>
            <w:r>
              <w:t>2.</w:t>
            </w:r>
            <w:r>
              <w:rPr>
                <w:rFonts w:hint="eastAsia"/>
              </w:rPr>
              <w:t>Python的应用领域和版本；</w:t>
            </w:r>
          </w:p>
          <w:p>
            <w:r>
              <w:t>3.</w:t>
            </w:r>
            <w:r>
              <w:rPr>
                <w:rFonts w:hint="eastAsia"/>
              </w:rPr>
              <w:t>Python安装和开发环境；</w:t>
            </w:r>
          </w:p>
          <w:p>
            <w:r>
              <w:t>4.</w:t>
            </w:r>
            <w:r>
              <w:rPr>
                <w:rFonts w:hint="eastAsia"/>
              </w:rPr>
              <w:t>Python程序执行原理。</w:t>
            </w:r>
          </w:p>
        </w:tc>
        <w:tc>
          <w:tcPr>
            <w:tcW w:w="757" w:type="pct"/>
          </w:tcPr>
          <w:p>
            <w:r>
              <w:t>1.</w:t>
            </w:r>
            <w:r>
              <w:rPr>
                <w:rFonts w:hint="eastAsia"/>
              </w:rPr>
              <w:t xml:space="preserve"> Python安装文件的下载及安装；</w:t>
            </w:r>
          </w:p>
          <w:p>
            <w:r>
              <w:rPr>
                <w:rFonts w:hint="eastAsia"/>
              </w:rPr>
              <w:t>2</w:t>
            </w:r>
            <w:r>
              <w:t>.</w:t>
            </w:r>
            <w:r>
              <w:rPr>
                <w:rFonts w:hint="eastAsia"/>
              </w:rPr>
              <w:t xml:space="preserve"> Python环境的配置；</w:t>
            </w:r>
          </w:p>
          <w:p>
            <w:r>
              <w:rPr>
                <w:rFonts w:hint="eastAsia"/>
              </w:rPr>
              <w:t>3</w:t>
            </w:r>
            <w:r>
              <w:t>.</w:t>
            </w:r>
            <w:r>
              <w:rPr>
                <w:rFonts w:hint="eastAsia"/>
              </w:rPr>
              <w:t xml:space="preserve"> PyCharm开发环境的安装及配置；</w:t>
            </w:r>
          </w:p>
          <w:p>
            <w:r>
              <w:rPr>
                <w:rFonts w:hint="eastAsia"/>
              </w:rPr>
              <w:t>4</w:t>
            </w:r>
            <w:r>
              <w:t>.</w:t>
            </w:r>
            <w:r>
              <w:rPr>
                <w:rFonts w:hint="eastAsia"/>
              </w:rPr>
              <w:t>项目的建立及文件的新建和存储。</w:t>
            </w:r>
          </w:p>
        </w:tc>
        <w:tc>
          <w:tcPr>
            <w:tcW w:w="1856" w:type="pct"/>
          </w:tcPr>
          <w:p>
            <w:r>
              <w:t>思政融入：</w:t>
            </w:r>
            <w:r>
              <w:rPr>
                <w:rFonts w:hint="eastAsia"/>
              </w:rPr>
              <w:t>了解软件开发的国内国际环境，养成科学思维的理念</w:t>
            </w:r>
          </w:p>
          <w:p>
            <w:r>
              <w:t>教学重点：</w:t>
            </w:r>
          </w:p>
          <w:p>
            <w:r>
              <w:t>1</w:t>
            </w:r>
            <w:r>
              <w:rPr>
                <w:rFonts w:hint="eastAsia"/>
              </w:rPr>
              <w:t>.独立完成Python的安装；</w:t>
            </w:r>
          </w:p>
          <w:p>
            <w:r>
              <w:t>2</w:t>
            </w:r>
            <w:r>
              <w:rPr>
                <w:rFonts w:hint="eastAsia"/>
              </w:rPr>
              <w:t>.会使用PyCharm新建简单的Python文件；</w:t>
            </w:r>
          </w:p>
          <w:p>
            <w:r>
              <w:t>3</w:t>
            </w:r>
            <w:r>
              <w:rPr>
                <w:rFonts w:hint="eastAsia"/>
              </w:rPr>
              <w:t>.掌握Python程序的执行原理；</w:t>
            </w:r>
          </w:p>
          <w:p>
            <w:r>
              <w:rPr>
                <w:rFonts w:hint="eastAsia"/>
              </w:rPr>
              <w:t>4文件的检索及下载。</w:t>
            </w:r>
          </w:p>
        </w:tc>
        <w:tc>
          <w:tcPr>
            <w:tcW w:w="800" w:type="pct"/>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由</w:t>
            </w:r>
            <w:r>
              <w:rPr>
                <w:rFonts w:ascii="宋体" w:hAnsi="宋体"/>
                <w:szCs w:val="21"/>
              </w:rPr>
              <w:t>Python</w:t>
            </w:r>
            <w:r>
              <w:rPr>
                <w:rFonts w:hint="eastAsia" w:ascii="宋体" w:hAnsi="宋体"/>
                <w:szCs w:val="21"/>
              </w:rPr>
              <w:t>的发展历程和应用领域引入开设本课程的必要性和重要性；</w:t>
            </w:r>
          </w:p>
          <w:p>
            <w:pPr>
              <w:ind w:left="105" w:hanging="105" w:hangingChars="50"/>
              <w:rPr>
                <w:rFonts w:ascii="宋体" w:hAnsi="宋体"/>
                <w:szCs w:val="21"/>
              </w:rPr>
            </w:pPr>
            <w:r>
              <w:rPr>
                <w:rFonts w:ascii="宋体" w:hAnsi="宋体"/>
                <w:szCs w:val="21"/>
              </w:rPr>
              <w:t>2.</w:t>
            </w:r>
            <w:r>
              <w:rPr>
                <w:rFonts w:hint="eastAsia"/>
              </w:rPr>
              <w:t xml:space="preserve"> 输出文字语句“H</w:t>
            </w:r>
            <w:r>
              <w:t>ellow,Python!</w:t>
            </w:r>
            <w:r>
              <w:rPr>
                <w:rFonts w:hint="eastAsia"/>
              </w:rPr>
              <w:t>”激发学习兴趣；</w:t>
            </w:r>
            <w:r>
              <w:rPr>
                <w:rFonts w:hint="eastAsia" w:ascii="宋体" w:hAnsi="宋体"/>
                <w:szCs w:val="21"/>
              </w:rPr>
              <w:t xml:space="preserve"> </w:t>
            </w:r>
          </w:p>
        </w:tc>
        <w:tc>
          <w:tcPr>
            <w:tcW w:w="266" w:type="pct"/>
          </w:tcPr>
          <w:p>
            <w:pP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Pr>
          <w:p>
            <w:pPr>
              <w:rPr>
                <w:rFonts w:ascii="宋体" w:hAnsi="宋体"/>
                <w:szCs w:val="21"/>
              </w:rPr>
            </w:pPr>
            <w:r>
              <w:rPr>
                <w:rFonts w:hint="eastAsia" w:ascii="宋体" w:hAnsi="宋体"/>
                <w:szCs w:val="21"/>
              </w:rPr>
              <w:t>2</w:t>
            </w:r>
          </w:p>
        </w:tc>
        <w:tc>
          <w:tcPr>
            <w:tcW w:w="354" w:type="pct"/>
          </w:tcPr>
          <w:p>
            <w:r>
              <w:t>Python</w:t>
            </w:r>
            <w:r>
              <w:rPr>
                <w:rFonts w:hint="eastAsia"/>
              </w:rPr>
              <w:t>基础语法</w:t>
            </w:r>
          </w:p>
        </w:tc>
        <w:tc>
          <w:tcPr>
            <w:tcW w:w="765" w:type="pct"/>
          </w:tcPr>
          <w:p>
            <w:pPr>
              <w:rPr>
                <w:szCs w:val="21"/>
              </w:rPr>
            </w:pPr>
            <w:r>
              <w:rPr>
                <w:rFonts w:hint="eastAsia"/>
                <w:szCs w:val="21"/>
              </w:rPr>
              <w:t>1.掌握Python中的变量和变量类型；</w:t>
            </w:r>
          </w:p>
          <w:p>
            <w:pPr>
              <w:rPr>
                <w:szCs w:val="21"/>
              </w:rPr>
            </w:pPr>
            <w:r>
              <w:rPr>
                <w:rFonts w:hint="eastAsia"/>
                <w:szCs w:val="21"/>
              </w:rPr>
              <w:t>2.掌握Python中的标识符，能准确判断标识符的合法性；</w:t>
            </w:r>
          </w:p>
          <w:p>
            <w:r>
              <w:rPr>
                <w:rFonts w:hint="eastAsia"/>
                <w:szCs w:val="21"/>
              </w:rPr>
              <w:t>3.了解Python中的关键字，会借助</w:t>
            </w:r>
            <w:r>
              <w:rPr>
                <w:rFonts w:hint="eastAsia"/>
              </w:rPr>
              <w:t>工具查看关键字信息；</w:t>
            </w:r>
          </w:p>
          <w:p>
            <w:pPr>
              <w:rPr>
                <w:szCs w:val="21"/>
              </w:rPr>
            </w:pPr>
            <w:r>
              <w:rPr>
                <w:rFonts w:hint="eastAsia"/>
              </w:rPr>
              <w:t>4.了解不同运算符的作用，能进行数值运算。</w:t>
            </w:r>
          </w:p>
        </w:tc>
        <w:tc>
          <w:tcPr>
            <w:tcW w:w="757" w:type="pct"/>
          </w:tcPr>
          <w:p>
            <w:pPr>
              <w:rPr>
                <w:szCs w:val="21"/>
              </w:rPr>
            </w:pPr>
            <w:r>
              <w:rPr>
                <w:rFonts w:hint="eastAsia"/>
                <w:szCs w:val="21"/>
              </w:rPr>
              <w:t>1</w:t>
            </w:r>
            <w:r>
              <w:rPr>
                <w:szCs w:val="21"/>
              </w:rPr>
              <w:t>.</w:t>
            </w:r>
            <w:r>
              <w:rPr>
                <w:rFonts w:hint="eastAsia"/>
                <w:szCs w:val="21"/>
              </w:rPr>
              <w:t>在简单小程序中引入变量，并使用变量；</w:t>
            </w:r>
          </w:p>
          <w:p>
            <w:pPr>
              <w:rPr>
                <w:szCs w:val="21"/>
              </w:rPr>
            </w:pPr>
            <w:r>
              <w:rPr>
                <w:rFonts w:hint="eastAsia"/>
                <w:szCs w:val="21"/>
              </w:rPr>
              <w:t>2</w:t>
            </w:r>
            <w:r>
              <w:rPr>
                <w:szCs w:val="21"/>
              </w:rPr>
              <w:t>.</w:t>
            </w:r>
            <w:r>
              <w:rPr>
                <w:rFonts w:hint="eastAsia"/>
                <w:szCs w:val="21"/>
              </w:rPr>
              <w:t>通过练习识别合法的标志符；</w:t>
            </w:r>
          </w:p>
          <w:p>
            <w:pPr>
              <w:rPr>
                <w:szCs w:val="21"/>
              </w:rPr>
            </w:pPr>
            <w:r>
              <w:rPr>
                <w:rFonts w:hint="eastAsia"/>
                <w:szCs w:val="21"/>
              </w:rPr>
              <w:t>3</w:t>
            </w:r>
            <w:r>
              <w:rPr>
                <w:szCs w:val="21"/>
              </w:rPr>
              <w:t>.</w:t>
            </w:r>
            <w:r>
              <w:rPr>
                <w:rFonts w:hint="eastAsia"/>
                <w:szCs w:val="21"/>
              </w:rPr>
              <w:t>熟悉常用的关键字，能进行识别；</w:t>
            </w:r>
          </w:p>
          <w:p>
            <w:pPr>
              <w:rPr>
                <w:szCs w:val="21"/>
              </w:rPr>
            </w:pPr>
            <w:r>
              <w:rPr>
                <w:rFonts w:hint="eastAsia"/>
                <w:szCs w:val="21"/>
              </w:rPr>
              <w:t>4</w:t>
            </w:r>
            <w:r>
              <w:rPr>
                <w:szCs w:val="21"/>
              </w:rPr>
              <w:t>.</w:t>
            </w:r>
            <w:r>
              <w:rPr>
                <w:rFonts w:hint="eastAsia"/>
                <w:szCs w:val="21"/>
              </w:rPr>
              <w:t>能使用所学运算符进行正确运算。</w:t>
            </w:r>
          </w:p>
        </w:tc>
        <w:tc>
          <w:tcPr>
            <w:tcW w:w="1856" w:type="pct"/>
          </w:tcPr>
          <w:p>
            <w:pPr>
              <w:rPr>
                <w:szCs w:val="21"/>
              </w:rPr>
            </w:pPr>
            <w:r>
              <w:rPr>
                <w:rFonts w:hint="eastAsia"/>
                <w:szCs w:val="21"/>
              </w:rPr>
              <w:t>思政融入：本着严谨、认真、求实的精神，进行语法的学习与掌握</w:t>
            </w:r>
          </w:p>
          <w:p>
            <w:pPr>
              <w:rPr>
                <w:szCs w:val="21"/>
              </w:rPr>
            </w:pPr>
            <w:r>
              <w:rPr>
                <w:szCs w:val="21"/>
              </w:rPr>
              <w:t>教学重点：</w:t>
            </w:r>
          </w:p>
          <w:p>
            <w:pPr>
              <w:rPr>
                <w:szCs w:val="21"/>
              </w:rPr>
            </w:pPr>
            <w:r>
              <w:rPr>
                <w:rFonts w:hint="eastAsia"/>
                <w:szCs w:val="21"/>
              </w:rPr>
              <w:t>1.变量的概念人理解及变量的使用；</w:t>
            </w:r>
          </w:p>
          <w:p>
            <w:pPr>
              <w:rPr>
                <w:szCs w:val="21"/>
              </w:rPr>
            </w:pPr>
            <w:r>
              <w:rPr>
                <w:rFonts w:hint="eastAsia"/>
                <w:szCs w:val="21"/>
              </w:rPr>
              <w:t>2.Pytho</w:t>
            </w:r>
            <w:r>
              <w:rPr>
                <w:szCs w:val="21"/>
              </w:rPr>
              <w:t>n</w:t>
            </w:r>
            <w:r>
              <w:rPr>
                <w:rFonts w:hint="eastAsia"/>
                <w:szCs w:val="21"/>
              </w:rPr>
              <w:t>标识符合法性识别；</w:t>
            </w:r>
          </w:p>
          <w:p>
            <w:r>
              <w:rPr>
                <w:szCs w:val="21"/>
              </w:rPr>
              <w:t>3.</w:t>
            </w:r>
            <w:r>
              <w:rPr>
                <w:rFonts w:hint="eastAsia"/>
              </w:rPr>
              <w:t>运算符正确使用；</w:t>
            </w:r>
          </w:p>
          <w:p>
            <w:r>
              <w:rPr>
                <w:rFonts w:hint="eastAsia"/>
              </w:rPr>
              <w:t>4</w:t>
            </w:r>
            <w:r>
              <w:t>.</w:t>
            </w:r>
            <w:r>
              <w:rPr>
                <w:rFonts w:hint="eastAsia"/>
              </w:rPr>
              <w:t>变量及运算符的实例引入。</w:t>
            </w:r>
          </w:p>
          <w:p>
            <w:pPr>
              <w:rPr>
                <w:rFonts w:ascii="宋体" w:hAnsi="宋体"/>
                <w:szCs w:val="21"/>
              </w:rPr>
            </w:pPr>
          </w:p>
        </w:tc>
        <w:tc>
          <w:tcPr>
            <w:tcW w:w="800" w:type="pct"/>
          </w:tcPr>
          <w:p>
            <w:pPr>
              <w:numPr>
                <w:ilvl w:val="0"/>
                <w:numId w:val="35"/>
              </w:numPr>
              <w:rPr>
                <w:rFonts w:ascii="宋体" w:hAnsi="宋体"/>
                <w:szCs w:val="21"/>
              </w:rPr>
            </w:pPr>
            <w:r>
              <w:rPr>
                <w:rFonts w:hint="eastAsia" w:ascii="宋体" w:hAnsi="宋体"/>
                <w:szCs w:val="21"/>
              </w:rPr>
              <w:t>变量概念的理解及变量的使用；</w:t>
            </w:r>
          </w:p>
          <w:p>
            <w:pPr>
              <w:numPr>
                <w:ilvl w:val="0"/>
                <w:numId w:val="35"/>
              </w:numPr>
              <w:rPr>
                <w:rFonts w:ascii="宋体" w:hAnsi="宋体"/>
                <w:szCs w:val="21"/>
              </w:rPr>
            </w:pPr>
            <w:r>
              <w:rPr>
                <w:rFonts w:hint="eastAsia" w:ascii="宋体" w:hAnsi="宋体"/>
                <w:szCs w:val="21"/>
              </w:rPr>
              <w:t>运算符的使用；</w:t>
            </w:r>
          </w:p>
          <w:p>
            <w:pPr>
              <w:numPr>
                <w:ilvl w:val="0"/>
                <w:numId w:val="35"/>
              </w:numPr>
              <w:rPr>
                <w:rFonts w:ascii="宋体" w:hAnsi="宋体"/>
                <w:szCs w:val="21"/>
              </w:rPr>
            </w:pPr>
            <w:r>
              <w:rPr>
                <w:rFonts w:hint="eastAsia" w:ascii="宋体" w:hAnsi="宋体"/>
                <w:szCs w:val="21"/>
              </w:rPr>
              <w:t>通过日常生活的中的小程序的编写来对变量的运算符进行使用。</w:t>
            </w:r>
          </w:p>
        </w:tc>
        <w:tc>
          <w:tcPr>
            <w:tcW w:w="266" w:type="pct"/>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Pr>
          <w:p>
            <w:pPr>
              <w:rPr>
                <w:rFonts w:ascii="宋体" w:hAnsi="宋体"/>
                <w:szCs w:val="21"/>
              </w:rPr>
            </w:pPr>
            <w:r>
              <w:rPr>
                <w:rFonts w:hint="eastAsia" w:ascii="宋体" w:hAnsi="宋体"/>
                <w:szCs w:val="21"/>
              </w:rPr>
              <w:t>3</w:t>
            </w:r>
          </w:p>
        </w:tc>
        <w:tc>
          <w:tcPr>
            <w:tcW w:w="354" w:type="pct"/>
          </w:tcPr>
          <w:p>
            <w:r>
              <w:t>Python</w:t>
            </w:r>
            <w:r>
              <w:rPr>
                <w:rFonts w:hint="eastAsia"/>
              </w:rPr>
              <w:t>常用语句（判断、循环）</w:t>
            </w:r>
          </w:p>
        </w:tc>
        <w:tc>
          <w:tcPr>
            <w:tcW w:w="765" w:type="pct"/>
          </w:tcPr>
          <w:p>
            <w:pPr>
              <w:rPr>
                <w:sz w:val="22"/>
              </w:rPr>
            </w:pPr>
            <w:r>
              <w:rPr>
                <w:rFonts w:hint="eastAsia"/>
                <w:sz w:val="22"/>
              </w:rPr>
              <w:t>1.掌握判断语句的使用；</w:t>
            </w:r>
          </w:p>
          <w:p>
            <w:pPr>
              <w:rPr>
                <w:sz w:val="22"/>
              </w:rPr>
            </w:pPr>
            <w:r>
              <w:rPr>
                <w:rFonts w:hint="eastAsia"/>
                <w:sz w:val="22"/>
              </w:rPr>
              <w:t>2.掌握循环语句的使用；</w:t>
            </w:r>
          </w:p>
          <w:p>
            <w:pPr>
              <w:rPr>
                <w:rFonts w:ascii="宋体" w:hAnsi="宋体"/>
                <w:szCs w:val="21"/>
              </w:rPr>
            </w:pPr>
            <w:r>
              <w:rPr>
                <w:rFonts w:hint="eastAsia"/>
                <w:sz w:val="22"/>
              </w:rPr>
              <w:t>3.掌握break、continue、pass和else语句的作用。</w:t>
            </w:r>
          </w:p>
        </w:tc>
        <w:tc>
          <w:tcPr>
            <w:tcW w:w="757" w:type="pct"/>
          </w:tcPr>
          <w:p>
            <w:pPr>
              <w:rPr>
                <w:sz w:val="22"/>
              </w:rPr>
            </w:pPr>
            <w:r>
              <w:rPr>
                <w:rFonts w:hint="eastAsia"/>
                <w:sz w:val="22"/>
              </w:rPr>
              <w:t>1.能够用判断语句的单分支语句、二分支语句、多分支语句写程序；</w:t>
            </w:r>
          </w:p>
          <w:p>
            <w:pPr>
              <w:rPr>
                <w:sz w:val="22"/>
              </w:rPr>
            </w:pPr>
            <w:r>
              <w:rPr>
                <w:rFonts w:hint="eastAsia"/>
                <w:sz w:val="22"/>
              </w:rPr>
              <w:t>2.能够用while语句、for语句写小程序；</w:t>
            </w:r>
          </w:p>
          <w:p>
            <w:pPr>
              <w:rPr>
                <w:sz w:val="22"/>
              </w:rPr>
            </w:pPr>
            <w:r>
              <w:rPr>
                <w:rFonts w:hint="eastAsia"/>
                <w:sz w:val="22"/>
              </w:rPr>
              <w:t>3.用嵌套语句写程序。</w:t>
            </w:r>
          </w:p>
          <w:p>
            <w:pPr>
              <w:rPr>
                <w:sz w:val="22"/>
              </w:rPr>
            </w:pPr>
          </w:p>
        </w:tc>
        <w:tc>
          <w:tcPr>
            <w:tcW w:w="1856" w:type="pct"/>
          </w:tcPr>
          <w:p>
            <w:pPr>
              <w:rPr>
                <w:sz w:val="22"/>
              </w:rPr>
            </w:pPr>
            <w:r>
              <w:rPr>
                <w:rFonts w:hint="eastAsia"/>
                <w:sz w:val="22"/>
              </w:rPr>
              <w:t>思政融入：提高学生对网络的安全意识、提高学生对学习知识的不懈追求的精神</w:t>
            </w:r>
          </w:p>
          <w:p>
            <w:pPr>
              <w:rPr>
                <w:sz w:val="22"/>
              </w:rPr>
            </w:pPr>
            <w:r>
              <w:rPr>
                <w:sz w:val="22"/>
              </w:rPr>
              <w:t>教学重点：</w:t>
            </w:r>
          </w:p>
          <w:p>
            <w:pPr>
              <w:rPr>
                <w:sz w:val="22"/>
              </w:rPr>
            </w:pPr>
            <w:r>
              <w:rPr>
                <w:rFonts w:hint="eastAsia"/>
                <w:sz w:val="22"/>
              </w:rPr>
              <w:t>1.判断语句的使用</w:t>
            </w:r>
          </w:p>
          <w:p>
            <w:pPr>
              <w:rPr>
                <w:sz w:val="22"/>
              </w:rPr>
            </w:pPr>
            <w:r>
              <w:rPr>
                <w:rFonts w:hint="eastAsia"/>
                <w:sz w:val="22"/>
              </w:rPr>
              <w:t>2.循环语句的使用</w:t>
            </w:r>
          </w:p>
          <w:p>
            <w:pPr>
              <w:rPr>
                <w:sz w:val="22"/>
              </w:rPr>
            </w:pPr>
            <w:r>
              <w:rPr>
                <w:rFonts w:hint="eastAsia"/>
                <w:sz w:val="22"/>
              </w:rPr>
              <w:t>3.嵌套语句的使用</w:t>
            </w:r>
          </w:p>
          <w:p>
            <w:pPr>
              <w:rPr>
                <w:rFonts w:ascii="宋体" w:hAnsi="宋体"/>
                <w:szCs w:val="21"/>
              </w:rPr>
            </w:pPr>
            <w:r>
              <w:rPr>
                <w:rFonts w:hint="eastAsia"/>
                <w:sz w:val="22"/>
              </w:rPr>
              <w:t>3.break、continue、pass和else语句的作用</w:t>
            </w:r>
          </w:p>
        </w:tc>
        <w:tc>
          <w:tcPr>
            <w:tcW w:w="800" w:type="pct"/>
          </w:tcPr>
          <w:p>
            <w:pPr>
              <w:rPr>
                <w:rFonts w:ascii="宋体" w:hAnsi="宋体"/>
                <w:szCs w:val="21"/>
              </w:rPr>
            </w:pPr>
            <w:r>
              <w:rPr>
                <w:rFonts w:hint="eastAsia" w:ascii="宋体" w:hAnsi="宋体"/>
                <w:szCs w:val="21"/>
              </w:rPr>
              <w:t>1.用判断语句解决日常生活中的数学问题，如判断某年是否为闫年；加深学生对我国历法的认识。</w:t>
            </w:r>
          </w:p>
          <w:p>
            <w:pPr>
              <w:rPr>
                <w:rFonts w:ascii="宋体" w:hAnsi="宋体"/>
                <w:szCs w:val="21"/>
              </w:rPr>
            </w:pPr>
            <w:r>
              <w:rPr>
                <w:rFonts w:hint="eastAsia" w:ascii="宋体" w:hAnsi="宋体"/>
                <w:szCs w:val="21"/>
              </w:rPr>
              <w:t>2.用分支语句实现某学习平台的登录；</w:t>
            </w:r>
          </w:p>
          <w:p>
            <w:pPr>
              <w:rPr>
                <w:rFonts w:ascii="宋体" w:hAnsi="宋体"/>
                <w:szCs w:val="21"/>
              </w:rPr>
            </w:pPr>
            <w:r>
              <w:rPr>
                <w:rFonts w:hint="eastAsia" w:ascii="宋体" w:hAnsi="宋体"/>
                <w:szCs w:val="21"/>
              </w:rPr>
              <w:t>3.用多分支实现百分制和五级制成绩的转换。</w:t>
            </w:r>
          </w:p>
        </w:tc>
        <w:tc>
          <w:tcPr>
            <w:tcW w:w="266" w:type="pct"/>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Pr>
          <w:p>
            <w:pPr>
              <w:rPr>
                <w:rFonts w:ascii="宋体" w:hAnsi="宋体"/>
                <w:szCs w:val="21"/>
              </w:rPr>
            </w:pPr>
            <w:r>
              <w:rPr>
                <w:rFonts w:hint="eastAsia" w:ascii="宋体" w:hAnsi="宋体"/>
                <w:szCs w:val="21"/>
              </w:rPr>
              <w:t>4</w:t>
            </w:r>
          </w:p>
        </w:tc>
        <w:tc>
          <w:tcPr>
            <w:tcW w:w="354" w:type="pct"/>
          </w:tcPr>
          <w:p>
            <w:r>
              <w:rPr>
                <w:rFonts w:hint="eastAsia"/>
              </w:rPr>
              <w:t>字符串</w:t>
            </w:r>
          </w:p>
        </w:tc>
        <w:tc>
          <w:tcPr>
            <w:tcW w:w="765" w:type="pct"/>
          </w:tcPr>
          <w:p>
            <w:pPr>
              <w:rPr>
                <w:sz w:val="22"/>
              </w:rPr>
            </w:pPr>
            <w:r>
              <w:rPr>
                <w:rFonts w:hint="eastAsia"/>
                <w:sz w:val="22"/>
              </w:rPr>
              <w:t>1.掌握字符串的输入和输出；</w:t>
            </w:r>
          </w:p>
          <w:p>
            <w:pPr>
              <w:rPr>
                <w:sz w:val="22"/>
              </w:rPr>
            </w:pPr>
            <w:r>
              <w:rPr>
                <w:rFonts w:hint="eastAsia"/>
                <w:sz w:val="22"/>
              </w:rPr>
              <w:t>2.会使用切片的方式访问字符串中的值；</w:t>
            </w:r>
          </w:p>
          <w:p>
            <w:pPr>
              <w:rPr>
                <w:rFonts w:ascii="宋体" w:hAnsi="宋体"/>
                <w:szCs w:val="21"/>
              </w:rPr>
            </w:pPr>
            <w:r>
              <w:rPr>
                <w:rFonts w:hint="eastAsia"/>
                <w:sz w:val="22"/>
              </w:rPr>
              <w:t>3.掌握常见的字符串的内建函数。</w:t>
            </w:r>
          </w:p>
        </w:tc>
        <w:tc>
          <w:tcPr>
            <w:tcW w:w="757" w:type="pct"/>
          </w:tcPr>
          <w:p>
            <w:pPr>
              <w:rPr>
                <w:sz w:val="22"/>
              </w:rPr>
            </w:pPr>
            <w:r>
              <w:rPr>
                <w:rFonts w:hint="eastAsia"/>
                <w:sz w:val="22"/>
              </w:rPr>
              <w:t>1.能正确进行字符串输入、输出；</w:t>
            </w:r>
          </w:p>
          <w:p>
            <w:pPr>
              <w:rPr>
                <w:sz w:val="22"/>
              </w:rPr>
            </w:pPr>
            <w:r>
              <w:rPr>
                <w:rFonts w:hint="eastAsia"/>
                <w:sz w:val="22"/>
              </w:rPr>
              <w:t>2.能用切片函数访问字符串的值；</w:t>
            </w:r>
          </w:p>
          <w:p>
            <w:pPr>
              <w:rPr>
                <w:sz w:val="22"/>
              </w:rPr>
            </w:pPr>
            <w:r>
              <w:rPr>
                <w:rFonts w:hint="eastAsia"/>
                <w:sz w:val="22"/>
              </w:rPr>
              <w:t>3.字符串内建函数的使用。</w:t>
            </w:r>
          </w:p>
        </w:tc>
        <w:tc>
          <w:tcPr>
            <w:tcW w:w="1856" w:type="pct"/>
          </w:tcPr>
          <w:p>
            <w:pPr>
              <w:rPr>
                <w:sz w:val="22"/>
              </w:rPr>
            </w:pPr>
            <w:r>
              <w:rPr>
                <w:sz w:val="22"/>
              </w:rPr>
              <w:t>思政融入：</w:t>
            </w:r>
            <w:r>
              <w:rPr>
                <w:rFonts w:hint="eastAsia"/>
                <w:sz w:val="22"/>
              </w:rPr>
              <w:t>对中国古代文明有更清晰的认识和对中国文化的热爱与传承</w:t>
            </w:r>
          </w:p>
          <w:p>
            <w:pPr>
              <w:rPr>
                <w:sz w:val="22"/>
              </w:rPr>
            </w:pPr>
            <w:r>
              <w:rPr>
                <w:rFonts w:hint="eastAsia"/>
                <w:sz w:val="22"/>
              </w:rPr>
              <w:t>教学重点：</w:t>
            </w:r>
          </w:p>
          <w:p>
            <w:pPr>
              <w:rPr>
                <w:sz w:val="22"/>
              </w:rPr>
            </w:pPr>
            <w:r>
              <w:rPr>
                <w:rFonts w:hint="eastAsia"/>
                <w:sz w:val="22"/>
              </w:rPr>
              <w:t>1.字符串的输入和输出；</w:t>
            </w:r>
          </w:p>
          <w:p>
            <w:pPr>
              <w:rPr>
                <w:sz w:val="22"/>
              </w:rPr>
            </w:pPr>
            <w:r>
              <w:rPr>
                <w:rFonts w:hint="eastAsia"/>
                <w:sz w:val="22"/>
              </w:rPr>
              <w:t>2.切片的方式访问字符串中的值；</w:t>
            </w:r>
          </w:p>
          <w:p>
            <w:pPr>
              <w:rPr>
                <w:rFonts w:ascii="宋体" w:hAnsi="宋体"/>
                <w:szCs w:val="21"/>
              </w:rPr>
            </w:pPr>
            <w:r>
              <w:rPr>
                <w:rFonts w:hint="eastAsia"/>
                <w:sz w:val="22"/>
              </w:rPr>
              <w:t>3.常见的字符串的内建函数的使用。</w:t>
            </w:r>
          </w:p>
        </w:tc>
        <w:tc>
          <w:tcPr>
            <w:tcW w:w="800" w:type="pct"/>
          </w:tcPr>
          <w:p>
            <w:pPr>
              <w:rPr>
                <w:rFonts w:ascii="宋体" w:hAnsi="宋体"/>
                <w:szCs w:val="21"/>
              </w:rPr>
            </w:pPr>
            <w:r>
              <w:rPr>
                <w:rFonts w:hint="eastAsia" w:ascii="宋体" w:hAnsi="宋体"/>
                <w:szCs w:val="21"/>
              </w:rPr>
              <w:t>1.在程序代码中正确输入输出字符串；</w:t>
            </w:r>
          </w:p>
          <w:p>
            <w:pPr>
              <w:rPr>
                <w:rFonts w:ascii="宋体" w:hAnsi="宋体"/>
                <w:szCs w:val="21"/>
              </w:rPr>
            </w:pPr>
            <w:r>
              <w:rPr>
                <w:rFonts w:hint="eastAsia" w:ascii="宋体" w:hAnsi="宋体"/>
                <w:szCs w:val="21"/>
              </w:rPr>
              <w:t>2.在代码中使用内建函数。</w:t>
            </w:r>
          </w:p>
          <w:p>
            <w:pPr>
              <w:rPr>
                <w:rFonts w:ascii="宋体" w:hAnsi="宋体"/>
                <w:szCs w:val="21"/>
              </w:rPr>
            </w:pPr>
            <w:r>
              <w:rPr>
                <w:rFonts w:hint="eastAsia" w:ascii="宋体" w:hAnsi="宋体"/>
                <w:szCs w:val="21"/>
              </w:rPr>
              <w:t>3.应用实例：判断某个字母是星期几。</w:t>
            </w:r>
          </w:p>
        </w:tc>
        <w:tc>
          <w:tcPr>
            <w:tcW w:w="266" w:type="pct"/>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Pr>
          <w:p>
            <w:pPr>
              <w:rPr>
                <w:rFonts w:ascii="宋体" w:hAnsi="宋体"/>
                <w:szCs w:val="21"/>
              </w:rPr>
            </w:pPr>
            <w:r>
              <w:rPr>
                <w:rFonts w:hint="eastAsia" w:ascii="宋体" w:hAnsi="宋体"/>
                <w:szCs w:val="21"/>
              </w:rPr>
              <w:t>5</w:t>
            </w:r>
          </w:p>
        </w:tc>
        <w:tc>
          <w:tcPr>
            <w:tcW w:w="354" w:type="pct"/>
          </w:tcPr>
          <w:p>
            <w:pPr>
              <w:rPr>
                <w:rFonts w:ascii="宋体" w:hAnsi="宋体"/>
                <w:bCs/>
                <w:szCs w:val="21"/>
              </w:rPr>
            </w:pPr>
            <w:r>
              <w:rPr>
                <w:rFonts w:hint="eastAsia" w:ascii="宋体" w:hAnsi="宋体"/>
                <w:bCs/>
                <w:szCs w:val="21"/>
              </w:rPr>
              <w:t xml:space="preserve">列表、元组和字典 </w:t>
            </w:r>
          </w:p>
        </w:tc>
        <w:tc>
          <w:tcPr>
            <w:tcW w:w="765" w:type="pct"/>
          </w:tcPr>
          <w:p>
            <w:r>
              <w:rPr>
                <w:rFonts w:hint="eastAsia"/>
              </w:rPr>
              <w:t>1.掌握什么是列表以及列表的常见操作</w:t>
            </w:r>
          </w:p>
          <w:p>
            <w:r>
              <w:rPr>
                <w:rFonts w:hint="eastAsia"/>
              </w:rPr>
              <w:t>2.掌握列表的嵌套使用</w:t>
            </w:r>
          </w:p>
          <w:p>
            <w:r>
              <w:rPr>
                <w:rFonts w:hint="eastAsia"/>
              </w:rPr>
              <w:t>3.掌握元组的使用</w:t>
            </w:r>
          </w:p>
          <w:p>
            <w:pPr>
              <w:rPr>
                <w:sz w:val="22"/>
              </w:rPr>
            </w:pPr>
            <w:r>
              <w:rPr>
                <w:rFonts w:hint="eastAsia"/>
              </w:rPr>
              <w:t>4.掌握什么是字典以及字典的常见操作</w:t>
            </w:r>
          </w:p>
        </w:tc>
        <w:tc>
          <w:tcPr>
            <w:tcW w:w="757" w:type="pct"/>
          </w:tcPr>
          <w:p>
            <w:r>
              <w:rPr>
                <w:rFonts w:hint="eastAsia"/>
              </w:rPr>
              <w:t>1.能够进列表的基本操作；</w:t>
            </w:r>
          </w:p>
          <w:p>
            <w:r>
              <w:rPr>
                <w:rFonts w:hint="eastAsia"/>
              </w:rPr>
              <w:t>2.元组的操作使用；</w:t>
            </w:r>
          </w:p>
          <w:p>
            <w:r>
              <w:rPr>
                <w:rFonts w:hint="eastAsia"/>
              </w:rPr>
              <w:t>3.字典的常用操作。</w:t>
            </w:r>
          </w:p>
        </w:tc>
        <w:tc>
          <w:tcPr>
            <w:tcW w:w="1856" w:type="pct"/>
          </w:tcPr>
          <w:p>
            <w:r>
              <w:rPr>
                <w:rFonts w:hint="eastAsia"/>
              </w:rPr>
              <w:t>思政融入：提高学生团队合作精神及探索新知识的态度，培养学生积极思维的学习态度</w:t>
            </w:r>
          </w:p>
          <w:p>
            <w:r>
              <w:t>教学重点：</w:t>
            </w:r>
          </w:p>
          <w:p>
            <w:r>
              <w:rPr>
                <w:rFonts w:hint="eastAsia"/>
              </w:rPr>
              <w:t>1.列表的常见操作；</w:t>
            </w:r>
          </w:p>
          <w:p>
            <w:r>
              <w:rPr>
                <w:rFonts w:hint="eastAsia"/>
              </w:rPr>
              <w:t>2.掌握元组的使用；</w:t>
            </w:r>
          </w:p>
          <w:p>
            <w:pPr>
              <w:rPr>
                <w:sz w:val="22"/>
              </w:rPr>
            </w:pPr>
            <w:r>
              <w:rPr>
                <w:rFonts w:hint="eastAsia"/>
              </w:rPr>
              <w:t>3.字典的常见操作。</w:t>
            </w:r>
          </w:p>
        </w:tc>
        <w:tc>
          <w:tcPr>
            <w:tcW w:w="800" w:type="pct"/>
          </w:tcPr>
          <w:p>
            <w:pPr>
              <w:rPr>
                <w:rFonts w:ascii="宋体" w:hAnsi="宋体"/>
                <w:szCs w:val="21"/>
              </w:rPr>
            </w:pPr>
            <w:r>
              <w:rPr>
                <w:rFonts w:hint="eastAsia" w:ascii="宋体" w:hAnsi="宋体"/>
                <w:szCs w:val="21"/>
              </w:rPr>
              <w:t>1.列表的嵌套案例：分配老师到不同的办公室；</w:t>
            </w:r>
          </w:p>
          <w:p>
            <w:pPr>
              <w:rPr>
                <w:rFonts w:ascii="宋体" w:hAnsi="宋体"/>
                <w:szCs w:val="21"/>
              </w:rPr>
            </w:pPr>
            <w:r>
              <w:rPr>
                <w:rFonts w:hint="eastAsia" w:ascii="宋体" w:hAnsi="宋体"/>
                <w:szCs w:val="21"/>
              </w:rPr>
              <w:t>2.列表、元组和字典的常用操作。</w:t>
            </w:r>
          </w:p>
        </w:tc>
        <w:tc>
          <w:tcPr>
            <w:tcW w:w="266" w:type="pct"/>
          </w:tcPr>
          <w:p>
            <w:pP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8" w:type="pct"/>
          </w:tcPr>
          <w:p>
            <w:pPr>
              <w:rPr>
                <w:rFonts w:ascii="宋体" w:hAnsi="宋体"/>
                <w:szCs w:val="21"/>
              </w:rPr>
            </w:pPr>
            <w:r>
              <w:rPr>
                <w:rFonts w:hint="eastAsia" w:ascii="宋体" w:hAnsi="宋体"/>
                <w:szCs w:val="21"/>
              </w:rPr>
              <w:t>6</w:t>
            </w:r>
          </w:p>
        </w:tc>
        <w:tc>
          <w:tcPr>
            <w:tcW w:w="354" w:type="pct"/>
          </w:tcPr>
          <w:p>
            <w:pPr>
              <w:rPr>
                <w:rFonts w:ascii="宋体" w:hAnsi="宋体"/>
                <w:bCs/>
                <w:szCs w:val="21"/>
              </w:rPr>
            </w:pPr>
            <w:r>
              <w:rPr>
                <w:rFonts w:hint="eastAsia" w:ascii="宋体" w:hAnsi="宋体"/>
                <w:bCs/>
                <w:szCs w:val="21"/>
              </w:rPr>
              <w:t>Python常用函数</w:t>
            </w:r>
          </w:p>
        </w:tc>
        <w:tc>
          <w:tcPr>
            <w:tcW w:w="765" w:type="pct"/>
          </w:tcPr>
          <w:p>
            <w:r>
              <w:rPr>
                <w:rFonts w:hint="eastAsia"/>
              </w:rPr>
              <w:t>1.掌握函数的定义和调用方式</w:t>
            </w:r>
          </w:p>
          <w:p>
            <w:r>
              <w:rPr>
                <w:rFonts w:hint="eastAsia"/>
              </w:rPr>
              <w:t>2.掌握函数的参数和返回值</w:t>
            </w:r>
          </w:p>
          <w:p>
            <w:pPr>
              <w:rPr>
                <w:sz w:val="22"/>
              </w:rPr>
            </w:pPr>
            <w:r>
              <w:rPr>
                <w:rFonts w:hint="eastAsia"/>
              </w:rPr>
              <w:t>3.函数案例</w:t>
            </w:r>
            <w:r>
              <w:t>—</w:t>
            </w:r>
            <w:r>
              <w:rPr>
                <w:rFonts w:hint="eastAsia"/>
              </w:rPr>
              <w:t>名片管理器</w:t>
            </w:r>
          </w:p>
        </w:tc>
        <w:tc>
          <w:tcPr>
            <w:tcW w:w="757" w:type="pct"/>
          </w:tcPr>
          <w:p>
            <w:r>
              <w:rPr>
                <w:rFonts w:hint="eastAsia"/>
              </w:rPr>
              <w:t>1.函数的定义及调用；</w:t>
            </w:r>
          </w:p>
          <w:p>
            <w:r>
              <w:rPr>
                <w:rFonts w:hint="eastAsia"/>
              </w:rPr>
              <w:t>2.函数的嵌套；</w:t>
            </w:r>
          </w:p>
          <w:p>
            <w:r>
              <w:rPr>
                <w:rFonts w:hint="eastAsia"/>
              </w:rPr>
              <w:t>3.函数的返回值；</w:t>
            </w:r>
          </w:p>
          <w:p>
            <w:r>
              <w:rPr>
                <w:rFonts w:hint="eastAsia"/>
              </w:rPr>
              <w:t>4.名片管理器的制作。</w:t>
            </w:r>
          </w:p>
        </w:tc>
        <w:tc>
          <w:tcPr>
            <w:tcW w:w="1856" w:type="pct"/>
          </w:tcPr>
          <w:p>
            <w:r>
              <w:rPr>
                <w:rFonts w:hint="eastAsia"/>
              </w:rPr>
              <w:t>思政融入：增强学生团队合作精神，提高学生对程序开发的认识以及对程序界面整体美感的提升，培养学生独立思考的积极进取的精神。</w:t>
            </w:r>
          </w:p>
          <w:p>
            <w:r>
              <w:t>教学重点：</w:t>
            </w:r>
          </w:p>
          <w:p>
            <w:r>
              <w:rPr>
                <w:rFonts w:hint="eastAsia"/>
              </w:rPr>
              <w:t>1.函数的定义及调用；</w:t>
            </w:r>
          </w:p>
          <w:p>
            <w:r>
              <w:rPr>
                <w:rFonts w:hint="eastAsia"/>
              </w:rPr>
              <w:t>2.函数的嵌套；</w:t>
            </w:r>
          </w:p>
          <w:p>
            <w:r>
              <w:rPr>
                <w:rFonts w:hint="eastAsia"/>
              </w:rPr>
              <w:t>3.函数的返回值。</w:t>
            </w:r>
          </w:p>
        </w:tc>
        <w:tc>
          <w:tcPr>
            <w:tcW w:w="800" w:type="pct"/>
          </w:tcPr>
          <w:p>
            <w:r>
              <w:rPr>
                <w:rFonts w:hint="eastAsia"/>
              </w:rPr>
              <w:t>1.函数的定义及调用；</w:t>
            </w:r>
          </w:p>
          <w:p>
            <w:r>
              <w:rPr>
                <w:rFonts w:hint="eastAsia"/>
              </w:rPr>
              <w:t>2.函数的嵌套；</w:t>
            </w:r>
          </w:p>
          <w:p>
            <w:r>
              <w:rPr>
                <w:rFonts w:hint="eastAsia"/>
              </w:rPr>
              <w:t>3.函数的返回值。</w:t>
            </w:r>
          </w:p>
          <w:p>
            <w:pPr>
              <w:rPr>
                <w:rFonts w:ascii="宋体" w:hAnsi="宋体"/>
                <w:szCs w:val="21"/>
              </w:rPr>
            </w:pPr>
            <w:r>
              <w:rPr>
                <w:rFonts w:hint="eastAsia"/>
              </w:rPr>
              <w:t>4.实用案例：名片管理器的制作。</w:t>
            </w:r>
          </w:p>
        </w:tc>
        <w:tc>
          <w:tcPr>
            <w:tcW w:w="266" w:type="pct"/>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198" w:type="pct"/>
          </w:tcPr>
          <w:p>
            <w:pPr>
              <w:rPr>
                <w:rFonts w:ascii="宋体" w:hAnsi="宋体"/>
                <w:szCs w:val="21"/>
              </w:rPr>
            </w:pPr>
            <w:r>
              <w:rPr>
                <w:rFonts w:hint="eastAsia" w:ascii="宋体" w:hAnsi="宋体"/>
                <w:szCs w:val="21"/>
              </w:rPr>
              <w:t>7</w:t>
            </w:r>
          </w:p>
        </w:tc>
        <w:tc>
          <w:tcPr>
            <w:tcW w:w="354" w:type="pct"/>
          </w:tcPr>
          <w:p>
            <w:r>
              <w:rPr>
                <w:rFonts w:hint="eastAsia"/>
              </w:rPr>
              <w:t>财务文件基本操作</w:t>
            </w:r>
          </w:p>
        </w:tc>
        <w:tc>
          <w:tcPr>
            <w:tcW w:w="765" w:type="pct"/>
          </w:tcPr>
          <w:p>
            <w:r>
              <w:rPr>
                <w:rFonts w:hint="eastAsia"/>
              </w:rPr>
              <w:t>1.掌握财务文件的打开和关闭</w:t>
            </w:r>
          </w:p>
          <w:p>
            <w:pPr>
              <w:rPr>
                <w:sz w:val="22"/>
              </w:rPr>
            </w:pPr>
            <w:r>
              <w:rPr>
                <w:rFonts w:hint="eastAsia"/>
              </w:rPr>
              <w:t>2.掌握财务文件的不同操作，例如，读写、重命.名、删除</w:t>
            </w:r>
          </w:p>
        </w:tc>
        <w:tc>
          <w:tcPr>
            <w:tcW w:w="757" w:type="pct"/>
          </w:tcPr>
          <w:p>
            <w:r>
              <w:rPr>
                <w:rFonts w:hint="eastAsia"/>
              </w:rPr>
              <w:t>1.文件的打开和关闭；</w:t>
            </w:r>
          </w:p>
          <w:p>
            <w:r>
              <w:rPr>
                <w:rFonts w:hint="eastAsia"/>
              </w:rPr>
              <w:t>2.文件的读写、重命名与删除等。</w:t>
            </w:r>
          </w:p>
        </w:tc>
        <w:tc>
          <w:tcPr>
            <w:tcW w:w="1856" w:type="pct"/>
          </w:tcPr>
          <w:p>
            <w:r>
              <w:rPr>
                <w:rFonts w:hint="eastAsia"/>
              </w:rPr>
              <w:t>思政融入：在程序开发过程中涉及大量相关原始数据，增强学生的保密意识；程序开发过程需要同学们密切配合和无缝对接，培养学生团队合作和创新意识。</w:t>
            </w:r>
          </w:p>
          <w:p>
            <w:r>
              <w:t>教学重点：</w:t>
            </w:r>
          </w:p>
          <w:p>
            <w:r>
              <w:rPr>
                <w:rFonts w:hint="eastAsia"/>
              </w:rPr>
              <w:t>1.文件的打开和关闭</w:t>
            </w:r>
          </w:p>
          <w:p>
            <w:pPr>
              <w:rPr>
                <w:sz w:val="22"/>
              </w:rPr>
            </w:pPr>
            <w:r>
              <w:rPr>
                <w:rFonts w:hint="eastAsia"/>
              </w:rPr>
              <w:t>2.文件的各种操作如读写、重命名、删除</w:t>
            </w:r>
          </w:p>
        </w:tc>
        <w:tc>
          <w:tcPr>
            <w:tcW w:w="800" w:type="pct"/>
          </w:tcPr>
          <w:p>
            <w:pPr>
              <w:rPr>
                <w:rFonts w:ascii="宋体" w:hAnsi="宋体"/>
                <w:szCs w:val="21"/>
              </w:rPr>
            </w:pPr>
            <w:r>
              <w:rPr>
                <w:rFonts w:hint="eastAsia" w:ascii="宋体" w:hAnsi="宋体"/>
                <w:szCs w:val="21"/>
              </w:rPr>
              <w:t>1.文件的打开、关闭；</w:t>
            </w:r>
          </w:p>
          <w:p>
            <w:pPr>
              <w:rPr>
                <w:rFonts w:ascii="宋体" w:hAnsi="宋体"/>
                <w:szCs w:val="21"/>
              </w:rPr>
            </w:pPr>
            <w:r>
              <w:rPr>
                <w:rFonts w:hint="eastAsia" w:ascii="宋体" w:hAnsi="宋体"/>
                <w:szCs w:val="21"/>
              </w:rPr>
              <w:t>2.文件的读写、重命名、删除等；</w:t>
            </w:r>
          </w:p>
          <w:p>
            <w:pPr>
              <w:rPr>
                <w:rFonts w:ascii="宋体" w:hAnsi="宋体"/>
                <w:szCs w:val="21"/>
              </w:rPr>
            </w:pPr>
            <w:r>
              <w:rPr>
                <w:rFonts w:hint="eastAsia" w:ascii="宋体" w:hAnsi="宋体"/>
                <w:szCs w:val="21"/>
              </w:rPr>
              <w:t>3.学生管理系统的开发。</w:t>
            </w:r>
          </w:p>
        </w:tc>
        <w:tc>
          <w:tcPr>
            <w:tcW w:w="266" w:type="pct"/>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6" w:hRule="atLeast"/>
        </w:trPr>
        <w:tc>
          <w:tcPr>
            <w:tcW w:w="198" w:type="pct"/>
          </w:tcPr>
          <w:p>
            <w:pPr>
              <w:rPr>
                <w:rFonts w:ascii="宋体" w:hAnsi="宋体"/>
                <w:szCs w:val="21"/>
              </w:rPr>
            </w:pPr>
            <w:r>
              <w:rPr>
                <w:rFonts w:hint="eastAsia" w:ascii="宋体" w:hAnsi="宋体"/>
                <w:szCs w:val="21"/>
              </w:rPr>
              <w:t>8</w:t>
            </w:r>
          </w:p>
        </w:tc>
        <w:tc>
          <w:tcPr>
            <w:tcW w:w="354" w:type="pct"/>
          </w:tcPr>
          <w:p>
            <w:r>
              <w:rPr>
                <w:rFonts w:hint="eastAsia" w:ascii="宋体" w:hAnsi="宋体"/>
                <w:szCs w:val="21"/>
              </w:rPr>
              <w:t>pandas库和网络爬虫</w:t>
            </w:r>
          </w:p>
        </w:tc>
        <w:tc>
          <w:tcPr>
            <w:tcW w:w="765" w:type="pct"/>
          </w:tcPr>
          <w:p>
            <w:pPr>
              <w:numPr>
                <w:ilvl w:val="0"/>
                <w:numId w:val="34"/>
              </w:numPr>
              <w:rPr>
                <w:rFonts w:ascii="宋体" w:hAnsi="宋体"/>
                <w:szCs w:val="21"/>
              </w:rPr>
            </w:pPr>
            <w:r>
              <w:rPr>
                <w:rFonts w:hint="eastAsia" w:ascii="宋体" w:hAnsi="宋体"/>
                <w:szCs w:val="21"/>
              </w:rPr>
              <w:t>pands库的方法介绍和使用</w:t>
            </w:r>
          </w:p>
          <w:p>
            <w:pPr>
              <w:numPr>
                <w:ilvl w:val="0"/>
                <w:numId w:val="34"/>
              </w:numPr>
              <w:rPr>
                <w:rFonts w:ascii="宋体" w:hAnsi="宋体"/>
                <w:szCs w:val="21"/>
              </w:rPr>
            </w:pPr>
            <w:r>
              <w:rPr>
                <w:rFonts w:hint="eastAsia" w:ascii="宋体" w:hAnsi="宋体"/>
                <w:szCs w:val="21"/>
              </w:rPr>
              <w:t>Python爬虫进行大数据采集</w:t>
            </w:r>
          </w:p>
        </w:tc>
        <w:tc>
          <w:tcPr>
            <w:tcW w:w="757" w:type="pct"/>
          </w:tcPr>
          <w:p>
            <w:pPr>
              <w:numPr>
                <w:ilvl w:val="0"/>
                <w:numId w:val="36"/>
              </w:numPr>
            </w:pPr>
            <w:r>
              <w:rPr>
                <w:rFonts w:hint="eastAsia"/>
              </w:rPr>
              <w:t>pandas库方法；</w:t>
            </w:r>
          </w:p>
          <w:p>
            <w:pPr>
              <w:numPr>
                <w:ilvl w:val="0"/>
                <w:numId w:val="36"/>
              </w:numPr>
            </w:pPr>
            <w:r>
              <w:rPr>
                <w:rFonts w:hint="eastAsia"/>
              </w:rPr>
              <w:t>Excel文件的读写和操作技巧</w:t>
            </w:r>
          </w:p>
          <w:p>
            <w:pPr>
              <w:numPr>
                <w:ilvl w:val="0"/>
                <w:numId w:val="36"/>
              </w:numPr>
            </w:pPr>
            <w:r>
              <w:rPr>
                <w:rFonts w:hint="eastAsia"/>
              </w:rPr>
              <w:t>爬虫原理和数据采集</w:t>
            </w:r>
          </w:p>
        </w:tc>
        <w:tc>
          <w:tcPr>
            <w:tcW w:w="1856" w:type="pct"/>
          </w:tcPr>
          <w:p>
            <w:r>
              <w:rPr>
                <w:rFonts w:hint="eastAsia" w:ascii="宋体" w:hAnsi="宋体"/>
                <w:szCs w:val="21"/>
              </w:rPr>
              <w:t>思政融入：引导和培养学生运用跨领域的知识能力，培养学生的创新意识和解决财务会计问题能力，引领财务会计领域的前端研究水平。</w:t>
            </w:r>
          </w:p>
        </w:tc>
        <w:tc>
          <w:tcPr>
            <w:tcW w:w="800" w:type="pct"/>
          </w:tcPr>
          <w:p>
            <w:pPr>
              <w:numPr>
                <w:ilvl w:val="0"/>
                <w:numId w:val="37"/>
              </w:numPr>
              <w:rPr>
                <w:rFonts w:ascii="宋体" w:hAnsi="宋体"/>
                <w:szCs w:val="21"/>
              </w:rPr>
            </w:pPr>
            <w:r>
              <w:rPr>
                <w:rFonts w:hint="eastAsia" w:ascii="宋体" w:hAnsi="宋体"/>
                <w:szCs w:val="21"/>
              </w:rPr>
              <w:t>numpy库方法</w:t>
            </w:r>
          </w:p>
          <w:p>
            <w:pPr>
              <w:numPr>
                <w:ilvl w:val="0"/>
                <w:numId w:val="37"/>
              </w:numPr>
              <w:rPr>
                <w:rFonts w:ascii="宋体" w:hAnsi="宋体"/>
                <w:szCs w:val="21"/>
              </w:rPr>
            </w:pPr>
            <w:r>
              <w:rPr>
                <w:rFonts w:hint="eastAsia" w:ascii="宋体" w:hAnsi="宋体"/>
                <w:szCs w:val="21"/>
              </w:rPr>
              <w:t>Pandas库方法</w:t>
            </w:r>
          </w:p>
          <w:p>
            <w:pPr>
              <w:numPr>
                <w:ilvl w:val="0"/>
                <w:numId w:val="37"/>
              </w:numPr>
              <w:rPr>
                <w:rFonts w:ascii="宋体" w:hAnsi="宋体"/>
                <w:szCs w:val="21"/>
              </w:rPr>
            </w:pPr>
            <w:r>
              <w:rPr>
                <w:rFonts w:hint="eastAsia" w:ascii="宋体" w:hAnsi="宋体"/>
                <w:szCs w:val="21"/>
              </w:rPr>
              <w:t>网络爬虫原理</w:t>
            </w:r>
          </w:p>
        </w:tc>
        <w:tc>
          <w:tcPr>
            <w:tcW w:w="266" w:type="pct"/>
          </w:tcPr>
          <w:p>
            <w:pP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trPr>
        <w:tc>
          <w:tcPr>
            <w:tcW w:w="3933" w:type="pct"/>
            <w:gridSpan w:val="5"/>
          </w:tcPr>
          <w:p>
            <w:pPr>
              <w:rPr>
                <w:sz w:val="22"/>
              </w:rPr>
            </w:pPr>
            <w:r>
              <w:rPr>
                <w:rFonts w:hint="eastAsia"/>
                <w:sz w:val="22"/>
              </w:rPr>
              <w:t>合计</w:t>
            </w:r>
          </w:p>
        </w:tc>
        <w:tc>
          <w:tcPr>
            <w:tcW w:w="800" w:type="pct"/>
          </w:tcPr>
          <w:p>
            <w:pPr>
              <w:rPr>
                <w:rFonts w:ascii="宋体" w:hAnsi="宋体"/>
                <w:szCs w:val="21"/>
              </w:rPr>
            </w:pPr>
          </w:p>
        </w:tc>
        <w:tc>
          <w:tcPr>
            <w:tcW w:w="266" w:type="pct"/>
          </w:tcPr>
          <w:p>
            <w:pPr>
              <w:rPr>
                <w:rFonts w:ascii="宋体" w:hAnsi="宋体"/>
                <w:szCs w:val="21"/>
              </w:rPr>
            </w:pPr>
            <w:r>
              <w:rPr>
                <w:rFonts w:hint="eastAsia" w:ascii="宋体" w:hAnsi="宋体"/>
                <w:szCs w:val="21"/>
              </w:rPr>
              <w:t>64</w:t>
            </w:r>
          </w:p>
        </w:tc>
      </w:tr>
    </w:tbl>
    <w:p>
      <w:pPr>
        <w:spacing w:line="360" w:lineRule="auto"/>
        <w:ind w:firstLine="240"/>
        <w:rPr>
          <w:sz w:val="24"/>
        </w:rPr>
      </w:pPr>
    </w:p>
    <w:p>
      <w:pPr>
        <w:spacing w:line="360" w:lineRule="auto"/>
        <w:ind w:firstLine="240"/>
        <w:rPr>
          <w:sz w:val="24"/>
        </w:rPr>
      </w:pPr>
    </w:p>
    <w:p>
      <w:pPr>
        <w:rPr>
          <w:rFonts w:ascii="黑体" w:hAnsi="黑体" w:eastAsia="黑体"/>
          <w:sz w:val="36"/>
          <w:szCs w:val="36"/>
        </w:rPr>
      </w:pPr>
      <w:r>
        <w:rPr>
          <w:rFonts w:hint="eastAsia" w:ascii="黑体" w:hAnsi="黑体" w:eastAsia="黑体"/>
          <w:sz w:val="36"/>
          <w:szCs w:val="36"/>
        </w:rPr>
        <w:br w:type="page"/>
      </w:r>
    </w:p>
    <w:p>
      <w:pPr>
        <w:jc w:val="center"/>
        <w:rPr>
          <w:rFonts w:ascii="黑体" w:hAnsi="黑体" w:eastAsia="黑体" w:cs="黑体"/>
          <w:sz w:val="44"/>
          <w:szCs w:val="44"/>
        </w:rPr>
      </w:pPr>
      <w:bookmarkStart w:id="143" w:name="_Toc119619397"/>
      <w:r>
        <w:rPr>
          <w:rFonts w:hint="eastAsia" w:ascii="黑体" w:hAnsi="黑体" w:eastAsia="黑体" w:cs="黑体"/>
          <w:b/>
          <w:sz w:val="44"/>
          <w:szCs w:val="44"/>
        </w:rPr>
        <w:t>《财务管理实务》课程标准</w:t>
      </w:r>
      <w:bookmarkEnd w:id="143"/>
    </w:p>
    <w:p>
      <w:pPr>
        <w:spacing w:line="360" w:lineRule="auto"/>
        <w:rPr>
          <w:rFonts w:ascii="黑体" w:eastAsia="黑体"/>
          <w:b/>
          <w:sz w:val="24"/>
        </w:rPr>
      </w:pPr>
      <w:r>
        <w:rPr>
          <w:rFonts w:hint="eastAsia" w:ascii="黑体" w:hAnsi="宋体" w:eastAsia="黑体"/>
          <w:b/>
          <w:caps/>
          <w:sz w:val="24"/>
        </w:rPr>
        <w:t>课程性质：</w:t>
      </w:r>
      <w:r>
        <w:rPr>
          <w:rFonts w:hint="eastAsia" w:ascii="黑体" w:eastAsia="黑体"/>
          <w:bC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课程代码：X</w:t>
      </w:r>
      <w:r>
        <w:rPr>
          <w:rFonts w:ascii="黑体" w:hAnsi="宋体" w:eastAsia="黑体"/>
          <w:b/>
          <w:caps/>
          <w:sz w:val="24"/>
        </w:rPr>
        <w:t>X12108</w:t>
      </w:r>
    </w:p>
    <w:p>
      <w:pPr>
        <w:spacing w:line="360" w:lineRule="auto"/>
        <w:rPr>
          <w:rFonts w:ascii="黑体" w:eastAsia="黑体"/>
          <w:b/>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4学分</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caps/>
          <w:sz w:val="24"/>
        </w:rPr>
        <w:t xml:space="preserve"> </w:t>
      </w:r>
      <w:r>
        <w:rPr>
          <w:rFonts w:hint="eastAsia" w:ascii="黑体" w:eastAsia="黑体"/>
          <w:bCs/>
          <w:sz w:val="24"/>
        </w:rPr>
        <w:t>3</w:t>
      </w:r>
    </w:p>
    <w:p>
      <w:pPr>
        <w:spacing w:line="360" w:lineRule="auto"/>
        <w:rPr>
          <w:rFonts w:ascii="黑体" w:eastAsia="黑体"/>
          <w:bCs/>
          <w:sz w:val="24"/>
        </w:rPr>
      </w:pPr>
      <w:r>
        <w:rPr>
          <w:rFonts w:hint="eastAsia" w:ascii="黑体" w:hAnsi="宋体" w:eastAsia="黑体"/>
          <w:b/>
          <w:caps/>
          <w:sz w:val="24"/>
        </w:rPr>
        <w:t>适用对象：</w:t>
      </w:r>
      <w:r>
        <w:rPr>
          <w:rFonts w:hint="eastAsia" w:ascii="黑体" w:eastAsia="黑体"/>
          <w:bCs/>
          <w:sz w:val="24"/>
        </w:rPr>
        <w:t>三年制高职大数据与会计专业</w:t>
      </w:r>
    </w:p>
    <w:p>
      <w:pPr>
        <w:spacing w:line="360" w:lineRule="auto"/>
        <w:rPr>
          <w:rFonts w:hint="eastAsia" w:eastAsia="宋体"/>
          <w:bCs/>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财务管理实务》课程是会计专业的一门核心专业课程，也是其他财经类专业的专业基础课或选修课程，是从事企业会计工作必须掌握的一门重要的职业技能课程，是全国会计师职称考试的必考课程。该课程以企业财务管理活动为主线，参照财务管理的职业资格标准，按照突出职业能力培养，体现基于职业岗位分析和具体工作过程的课程设计理念，围绕财务管理活动将本课程设计为财务管理基础、投资管理、筹资管理和分配管理等四个模块，课程体系科学合理，综合性与实践性强。本课程教学充分体现工学结合、任务驱动、项目导向的教学模式，突出学生职业能力培养及职业素质的养成，增强学生的岗位适应能力，实现学业与岗位一体，</w:t>
      </w:r>
      <w:r>
        <w:rPr>
          <w:rFonts w:hint="eastAsia"/>
          <w:kern w:val="0"/>
          <w:sz w:val="24"/>
        </w:rPr>
        <w:t>培养学生的基础的经济头脑和理财能力，为学生今后从事财经类工作或进一步学习财经类课程打下基础</w:t>
      </w:r>
      <w:r>
        <w:rPr>
          <w:rFonts w:hint="eastAsia" w:ascii="宋体" w:hAnsi="宋体"/>
          <w:sz w:val="24"/>
        </w:rPr>
        <w:t>。</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课程打破以知识传授为主要特征的传统学科课程模式，转变为以工作项目与任务为中心组织课程内容，在邀请会计行业财务专家对会计专业所涵盖的岗位群进行任务与职业能力分析的基础上，以就业为导向，以财务管理岗位为核心，以财务管理相关业务操作为主体，按照高职学生认知特点，采用并列与流程相结合的结构展示教学内容，让学生在完成具体项目的过程中来构建相关理论知识，并发展职业能力。本课程包括财务管理价值观念的培养、项目投资管理、证券投资管理、流动资产管理、短期资金筹资、长期资金筹资、资本结构决策、收益分配管理、财务预算、财务控制、财务分析等十一个学习项目。这些学习项目是以财务管理一线岗位的基本价值观念、基本能力、基本方法、基本业务、基本操作等为线索来设计的。课程内容突出对学生职业能力的训练，理论知识的选取紧紧围绕工作任务完成的需要来进行，同时又充分考虑了高等职业教育对理论知识学习的需要，并融合了相关职业资格证书对知识和技能的要求。</w:t>
      </w:r>
    </w:p>
    <w:p>
      <w:pPr>
        <w:spacing w:line="360" w:lineRule="auto"/>
        <w:ind w:firstLine="480" w:firstLineChars="200"/>
        <w:rPr>
          <w:rFonts w:ascii="宋体" w:hAnsi="宋体"/>
          <w:sz w:val="24"/>
        </w:rPr>
      </w:pPr>
      <w:r>
        <w:rPr>
          <w:rFonts w:hint="eastAsia" w:ascii="宋体" w:hAnsi="宋体"/>
          <w:sz w:val="24"/>
        </w:rPr>
        <w:t>课程每个工作项目的学习与实训都按以基本业务操作技能为载体设计的活动来进行，以每一项工作任务为中心整合理论与实践，实现理论与实践的一体化。教学过程中所涉及的每一工作任务模块都应以相关的决策方法为基准，按照业务操作的流程顺序逐项学习各项业务的操作要点，借助财务管理实训室的设施、仿真财务管理业务决策与管理、业务操作程序，通过设计情景模拟、角色互换等实训练习，结合真实案例分析，培养学生胜任财务管理岗位的职业能力。同时通过校企合作，校内实训基地建设等多种途径，采取工学交替、半工半读等形式，充分开发学习资源，给学生提供丰富的实践机会。教学效果评价采取过程评价与结果评价相结合的方式，通过理论与实践相结合，重点评价学生的职业能力。</w:t>
      </w:r>
    </w:p>
    <w:p>
      <w:pPr>
        <w:spacing w:line="360" w:lineRule="auto"/>
        <w:jc w:val="center"/>
        <w:rPr>
          <w:rFonts w:ascii="黑体" w:eastAsia="黑体"/>
          <w:b/>
          <w:sz w:val="32"/>
          <w:szCs w:val="32"/>
        </w:rPr>
      </w:pPr>
      <w:r>
        <w:rPr>
          <w:rFonts w:hint="eastAsia" w:ascii="黑体" w:eastAsia="黑体"/>
          <w:b/>
          <w:sz w:val="32"/>
          <w:szCs w:val="32"/>
        </w:rPr>
        <w:t>二、课程目标</w:t>
      </w:r>
    </w:p>
    <w:p>
      <w:pPr>
        <w:spacing w:line="360" w:lineRule="auto"/>
        <w:ind w:firstLine="420"/>
        <w:rPr>
          <w:rFonts w:ascii="宋体" w:hAnsi="宋体"/>
          <w:kern w:val="0"/>
          <w:sz w:val="24"/>
        </w:rPr>
      </w:pPr>
      <w:r>
        <w:rPr>
          <w:sz w:val="24"/>
        </w:rPr>
        <w:t>系统</w:t>
      </w:r>
      <w:r>
        <w:rPr>
          <w:rFonts w:hint="eastAsia"/>
          <w:sz w:val="24"/>
        </w:rPr>
        <w:t>学习课程要求的</w:t>
      </w:r>
      <w:r>
        <w:rPr>
          <w:sz w:val="24"/>
        </w:rPr>
        <w:t>相关知识</w:t>
      </w:r>
      <w:r>
        <w:rPr>
          <w:rFonts w:hint="eastAsia"/>
          <w:sz w:val="24"/>
        </w:rPr>
        <w:t>理论、</w:t>
      </w:r>
      <w:r>
        <w:rPr>
          <w:sz w:val="24"/>
        </w:rPr>
        <w:t>技能和方法</w:t>
      </w:r>
      <w:r>
        <w:rPr>
          <w:rFonts w:hint="eastAsia"/>
          <w:sz w:val="24"/>
        </w:rPr>
        <w:t>，理解本课程内容的来源，应用范围，知识结构及相关法律法规规定，</w:t>
      </w:r>
      <w:r>
        <w:rPr>
          <w:rFonts w:hint="eastAsia" w:ascii="宋体" w:hAnsi="宋体"/>
          <w:kern w:val="0"/>
          <w:sz w:val="24"/>
        </w:rPr>
        <w:t>能进行财务管理基本方法的计算，能通过财务指标分析财务报表。掌握必要的数据分析能力和逻辑思维能力。　　</w:t>
      </w:r>
    </w:p>
    <w:p>
      <w:pPr>
        <w:spacing w:line="360" w:lineRule="auto"/>
        <w:ind w:firstLine="420"/>
        <w:rPr>
          <w:rFonts w:ascii="宋体" w:hAnsi="宋体"/>
          <w:kern w:val="0"/>
          <w:sz w:val="24"/>
        </w:rPr>
      </w:pPr>
      <w:r>
        <w:rPr>
          <w:sz w:val="24"/>
        </w:rPr>
        <w:t>本课程教学</w:t>
      </w:r>
      <w:r>
        <w:rPr>
          <w:rFonts w:hint="eastAsia"/>
          <w:sz w:val="24"/>
        </w:rPr>
        <w:t>具体</w:t>
      </w:r>
      <w:r>
        <w:rPr>
          <w:sz w:val="24"/>
        </w:rPr>
        <w:t>目标如下</w:t>
      </w:r>
      <w:r>
        <w:rPr>
          <w:rFonts w:hint="eastAsia" w:ascii="宋体" w:hAnsi="宋体"/>
          <w:kern w:val="0"/>
          <w:sz w:val="24"/>
        </w:rPr>
        <w:t>：</w:t>
      </w:r>
    </w:p>
    <w:p>
      <w:pPr>
        <w:spacing w:line="360" w:lineRule="auto"/>
        <w:ind w:firstLine="560" w:firstLineChars="200"/>
        <w:rPr>
          <w:rFonts w:ascii="黑体" w:eastAsia="黑体"/>
          <w:sz w:val="28"/>
          <w:szCs w:val="28"/>
        </w:rPr>
      </w:pPr>
      <w:bookmarkStart w:id="144" w:name="_Toc268627438"/>
      <w:r>
        <w:rPr>
          <w:rFonts w:hint="eastAsia" w:ascii="黑体" w:eastAsia="黑体"/>
          <w:sz w:val="28"/>
          <w:szCs w:val="28"/>
        </w:rPr>
        <w:t>（一）素质目标</w:t>
      </w:r>
    </w:p>
    <w:p>
      <w:pPr>
        <w:spacing w:line="360" w:lineRule="auto"/>
        <w:ind w:firstLine="360" w:firstLineChars="150"/>
        <w:rPr>
          <w:rFonts w:ascii="宋体" w:hAnsi="宋体"/>
          <w:sz w:val="24"/>
        </w:rPr>
      </w:pPr>
      <w:r>
        <w:rPr>
          <w:rFonts w:hint="eastAsia" w:ascii="宋体" w:hAnsi="宋体"/>
          <w:sz w:val="24"/>
        </w:rPr>
        <w:t>1．了解国家财务基本法规制度及方针政策，树立法制观念。</w:t>
      </w:r>
    </w:p>
    <w:p>
      <w:pPr>
        <w:spacing w:line="360" w:lineRule="auto"/>
        <w:ind w:firstLine="360" w:firstLineChars="150"/>
        <w:rPr>
          <w:rFonts w:ascii="宋体" w:hAnsi="宋体"/>
          <w:sz w:val="24"/>
        </w:rPr>
      </w:pPr>
      <w:r>
        <w:rPr>
          <w:rFonts w:hint="eastAsia" w:ascii="宋体" w:hAnsi="宋体"/>
          <w:sz w:val="24"/>
        </w:rPr>
        <w:t>2．培养求真务实、科学管理、开源节流的工作作风。</w:t>
      </w:r>
    </w:p>
    <w:p>
      <w:pPr>
        <w:spacing w:line="360" w:lineRule="auto"/>
        <w:ind w:firstLine="360" w:firstLineChars="150"/>
        <w:rPr>
          <w:rFonts w:ascii="宋体" w:hAnsi="宋体"/>
          <w:sz w:val="24"/>
        </w:rPr>
      </w:pPr>
      <w:r>
        <w:rPr>
          <w:rFonts w:hint="eastAsia" w:ascii="宋体" w:hAnsi="宋体"/>
          <w:sz w:val="24"/>
        </w:rPr>
        <w:t>3．树立良好的财经职业道德观念。</w:t>
      </w:r>
    </w:p>
    <w:p>
      <w:pPr>
        <w:spacing w:line="360" w:lineRule="auto"/>
        <w:ind w:firstLine="360" w:firstLineChars="150"/>
        <w:rPr>
          <w:rFonts w:ascii="宋体" w:hAnsi="宋体"/>
          <w:sz w:val="24"/>
        </w:rPr>
      </w:pPr>
      <w:r>
        <w:rPr>
          <w:rFonts w:hint="eastAsia" w:ascii="宋体" w:hAnsi="宋体"/>
          <w:sz w:val="24"/>
        </w:rPr>
        <w:t>4．运用适当手段和方式，表达自己的看法、体会，在与别人交流的过程中不断反思自己，提高团队协作意识。</w:t>
      </w:r>
    </w:p>
    <w:bookmarkEnd w:id="144"/>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360" w:firstLineChars="150"/>
        <w:rPr>
          <w:rFonts w:ascii="宋体" w:hAnsi="宋体"/>
          <w:kern w:val="0"/>
          <w:sz w:val="24"/>
        </w:rPr>
      </w:pPr>
      <w:r>
        <w:rPr>
          <w:rFonts w:hint="eastAsia" w:ascii="宋体" w:hAnsi="宋体"/>
          <w:kern w:val="0"/>
          <w:sz w:val="24"/>
        </w:rPr>
        <w:t>1．学生全面掌握财务管理的基本理论、基本方法、基本内容和主要应用领域。</w:t>
      </w:r>
    </w:p>
    <w:p>
      <w:pPr>
        <w:spacing w:line="360" w:lineRule="auto"/>
        <w:ind w:firstLine="360" w:firstLineChars="150"/>
        <w:rPr>
          <w:rFonts w:ascii="宋体" w:hAnsi="宋体"/>
          <w:kern w:val="0"/>
          <w:sz w:val="24"/>
        </w:rPr>
      </w:pPr>
      <w:r>
        <w:rPr>
          <w:rFonts w:hint="eastAsia" w:ascii="宋体" w:hAnsi="宋体"/>
          <w:kern w:val="0"/>
          <w:sz w:val="24"/>
        </w:rPr>
        <w:t>2．通过探究事物运动过程结合思维活动，从中获得信息，并提取有用内容，建立模型。</w:t>
      </w:r>
    </w:p>
    <w:p>
      <w:pPr>
        <w:spacing w:line="360" w:lineRule="auto"/>
        <w:ind w:firstLine="360" w:firstLineChars="150"/>
        <w:rPr>
          <w:rFonts w:ascii="宋体" w:hAnsi="宋体"/>
          <w:kern w:val="0"/>
          <w:sz w:val="24"/>
        </w:rPr>
      </w:pPr>
      <w:r>
        <w:rPr>
          <w:rFonts w:hint="eastAsia" w:ascii="宋体" w:hAnsi="宋体"/>
          <w:kern w:val="0"/>
          <w:sz w:val="24"/>
        </w:rPr>
        <w:t>3．感知身边的理财，结合所学知识，加深对本课程是认知。</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360" w:firstLineChars="150"/>
        <w:rPr>
          <w:rFonts w:ascii="宋体" w:hAnsi="宋体"/>
          <w:kern w:val="0"/>
          <w:sz w:val="24"/>
        </w:rPr>
      </w:pPr>
      <w:r>
        <w:rPr>
          <w:rFonts w:hint="eastAsia" w:ascii="宋体" w:hAnsi="宋体"/>
          <w:kern w:val="0"/>
          <w:sz w:val="24"/>
        </w:rPr>
        <w:t>1．通过模拟企业经营，使学生将所学的知识融会贯通，提高学生分析问题和解决问题的能力。</w:t>
      </w:r>
    </w:p>
    <w:p>
      <w:pPr>
        <w:spacing w:line="360" w:lineRule="auto"/>
        <w:ind w:firstLine="360" w:firstLineChars="150"/>
        <w:rPr>
          <w:rFonts w:ascii="宋体" w:hAnsi="宋体"/>
          <w:kern w:val="0"/>
          <w:sz w:val="24"/>
        </w:rPr>
      </w:pPr>
      <w:r>
        <w:rPr>
          <w:rFonts w:hint="eastAsia" w:ascii="宋体" w:hAnsi="宋体"/>
          <w:kern w:val="0"/>
          <w:sz w:val="24"/>
        </w:rPr>
        <w:t>2．培养学生利用所学知识解决企业中的实际问题的综合素质与能力。</w:t>
      </w:r>
    </w:p>
    <w:p>
      <w:pPr>
        <w:spacing w:line="360" w:lineRule="auto"/>
        <w:ind w:firstLine="360" w:firstLineChars="150"/>
        <w:rPr>
          <w:rFonts w:ascii="宋体" w:hAnsi="宋体"/>
          <w:kern w:val="0"/>
          <w:sz w:val="24"/>
        </w:rPr>
      </w:pPr>
      <w:r>
        <w:rPr>
          <w:rFonts w:hint="eastAsia" w:ascii="宋体" w:hAnsi="宋体"/>
          <w:kern w:val="0"/>
          <w:sz w:val="24"/>
        </w:rPr>
        <w:t>3．</w:t>
      </w:r>
      <w:r>
        <w:rPr>
          <w:rFonts w:ascii="宋体" w:hAnsi="宋体"/>
          <w:kern w:val="0"/>
          <w:sz w:val="24"/>
        </w:rPr>
        <w:t>在综合素质上，加强学生实践能力，提高学生的综合素质，以满足社会需要。</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856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1422"/>
        <w:gridCol w:w="1843"/>
        <w:gridCol w:w="418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6"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教学单元（项目或章节）</w:t>
            </w:r>
          </w:p>
        </w:tc>
        <w:tc>
          <w:tcPr>
            <w:tcW w:w="1422"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主要知识点</w:t>
            </w:r>
          </w:p>
        </w:tc>
        <w:tc>
          <w:tcPr>
            <w:tcW w:w="1843"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融入的思政元素</w:t>
            </w:r>
          </w:p>
        </w:tc>
        <w:tc>
          <w:tcPr>
            <w:tcW w:w="4180"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tcBorders>
              <w:top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rPr>
              <w:t>财务管理导论</w:t>
            </w:r>
          </w:p>
        </w:tc>
        <w:tc>
          <w:tcPr>
            <w:tcW w:w="1422" w:type="dxa"/>
            <w:tcBorders>
              <w:top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财务管理课程基本介绍</w:t>
            </w:r>
          </w:p>
        </w:tc>
        <w:tc>
          <w:tcPr>
            <w:tcW w:w="1843"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1.爱国情怀和奋勇向前的使命感和责任感</w:t>
            </w:r>
          </w:p>
          <w:p>
            <w:pPr>
              <w:rPr>
                <w:rFonts w:ascii="宋体" w:hAnsi="宋体" w:cs="宋体"/>
                <w:color w:val="000000"/>
                <w:szCs w:val="21"/>
                <w:shd w:val="clear" w:color="auto" w:fill="FFFFFF"/>
              </w:rPr>
            </w:pPr>
            <w:r>
              <w:rPr>
                <w:rFonts w:hint="eastAsia" w:ascii="宋体" w:hAnsi="宋体" w:cs="宋体"/>
                <w:color w:val="000000"/>
                <w:szCs w:val="21"/>
                <w:shd w:val="clear" w:color="auto" w:fill="FFFFFF"/>
              </w:rPr>
              <w:t>2.坚持原则</w:t>
            </w:r>
          </w:p>
          <w:p>
            <w:pPr>
              <w:rPr>
                <w:rFonts w:ascii="宋体" w:hAnsi="宋体" w:cs="宋体"/>
                <w:color w:val="000000"/>
                <w:szCs w:val="21"/>
                <w:shd w:val="clear" w:color="auto" w:fill="FFFFFF"/>
              </w:rPr>
            </w:pPr>
          </w:p>
        </w:tc>
        <w:tc>
          <w:tcPr>
            <w:tcW w:w="4180"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案例一：谢霖先生在面临国外强权不公正的干扰之下，从维护国家主权和民族尊严的角度出发，建立起我国第一家会计事务所的故事；</w:t>
            </w:r>
          </w:p>
          <w:p>
            <w:pPr>
              <w:rPr>
                <w:rFonts w:ascii="宋体" w:hAnsi="宋体" w:cs="宋体"/>
                <w:color w:val="000000"/>
                <w:szCs w:val="21"/>
                <w:shd w:val="clear" w:color="auto" w:fill="FFFFFF"/>
              </w:rPr>
            </w:pPr>
            <w:r>
              <w:rPr>
                <w:rFonts w:hint="eastAsia" w:ascii="宋体" w:hAnsi="宋体" w:cs="宋体"/>
                <w:color w:val="000000"/>
                <w:szCs w:val="21"/>
                <w:shd w:val="clear" w:color="auto" w:fill="FFFFFF"/>
              </w:rPr>
              <w:t>案例二：华为技术有限公司的孟晚舟作为华为的账务管理部总裁，面对这种不公平待遇，依然勇敢坚强，不畏强权，从而得到了全国人民的支持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1422" w:type="dxa"/>
            <w:tcBorders>
              <w:top w:val="single" w:color="auto" w:sz="4" w:space="0"/>
            </w:tcBorders>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财务管理的基本概念</w:t>
            </w:r>
          </w:p>
        </w:tc>
        <w:tc>
          <w:tcPr>
            <w:tcW w:w="1843" w:type="dxa"/>
            <w:tcBorders>
              <w:top w:val="single" w:color="auto" w:sz="4" w:space="0"/>
            </w:tcBorders>
            <w:vAlign w:val="center"/>
          </w:tcPr>
          <w:p>
            <w:pPr>
              <w:numPr>
                <w:ilvl w:val="0"/>
                <w:numId w:val="38"/>
              </w:numPr>
              <w:rPr>
                <w:rFonts w:ascii="宋体" w:hAnsi="宋体" w:cs="宋体"/>
                <w:color w:val="000000"/>
                <w:szCs w:val="21"/>
                <w:shd w:val="clear" w:color="auto" w:fill="FFFFFF"/>
              </w:rPr>
            </w:pPr>
            <w:r>
              <w:rPr>
                <w:rFonts w:hint="eastAsia" w:ascii="宋体" w:hAnsi="宋体" w:cs="宋体"/>
                <w:color w:val="000000"/>
                <w:szCs w:val="21"/>
                <w:shd w:val="clear" w:color="auto" w:fill="FFFFFF"/>
              </w:rPr>
              <w:t>大局意识</w:t>
            </w:r>
          </w:p>
          <w:p>
            <w:pPr>
              <w:numPr>
                <w:ilvl w:val="0"/>
                <w:numId w:val="38"/>
              </w:numPr>
              <w:rPr>
                <w:rFonts w:ascii="宋体" w:hAnsi="宋体" w:cs="宋体"/>
                <w:color w:val="000000"/>
                <w:szCs w:val="21"/>
                <w:shd w:val="clear" w:color="auto" w:fill="FFFFFF"/>
              </w:rPr>
            </w:pPr>
            <w:r>
              <w:rPr>
                <w:rFonts w:hint="eastAsia" w:ascii="宋体" w:hAnsi="宋体" w:cs="宋体"/>
                <w:color w:val="000000"/>
                <w:szCs w:val="21"/>
                <w:shd w:val="clear" w:color="auto" w:fill="FFFFFF"/>
              </w:rPr>
              <w:t>集体主义精神</w:t>
            </w:r>
          </w:p>
          <w:p>
            <w:pPr>
              <w:numPr>
                <w:ilvl w:val="0"/>
                <w:numId w:val="38"/>
              </w:numPr>
              <w:rPr>
                <w:rFonts w:ascii="宋体" w:hAnsi="宋体" w:cs="宋体"/>
                <w:color w:val="000000"/>
                <w:szCs w:val="21"/>
                <w:shd w:val="clear" w:color="auto" w:fill="FFFFFF"/>
              </w:rPr>
            </w:pPr>
            <w:r>
              <w:rPr>
                <w:rFonts w:hint="eastAsia" w:ascii="宋体" w:hAnsi="宋体" w:cs="宋体"/>
                <w:color w:val="000000"/>
                <w:szCs w:val="21"/>
                <w:shd w:val="clear" w:color="auto" w:fill="FFFFFF"/>
              </w:rPr>
              <w:t>交际沟通协调能力</w:t>
            </w:r>
          </w:p>
        </w:tc>
        <w:tc>
          <w:tcPr>
            <w:tcW w:w="4180"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通过财务管理的概念及特征讲解，使学生明白大局意识是财务管理工作必须具备的职业素养，从而将大局观念嵌入学生思想意识中。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1422" w:type="dxa"/>
            <w:tcBorders>
              <w:top w:val="single" w:color="auto" w:sz="4" w:space="0"/>
            </w:tcBorders>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财务管理的目标</w:t>
            </w:r>
          </w:p>
        </w:tc>
        <w:tc>
          <w:tcPr>
            <w:tcW w:w="1843"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树立远大理想，制定人生各阶段的奋斗目标，为理想目标不断努力奋斗</w:t>
            </w:r>
          </w:p>
        </w:tc>
        <w:tc>
          <w:tcPr>
            <w:tcW w:w="4180" w:type="dxa"/>
            <w:tcBorders>
              <w:top w:val="single" w:color="auto" w:sz="4" w:space="0"/>
            </w:tcBorders>
            <w:vAlign w:val="center"/>
          </w:tcPr>
          <w:p>
            <w:pPr>
              <w:numPr>
                <w:ilvl w:val="0"/>
                <w:numId w:val="39"/>
              </w:numPr>
              <w:rPr>
                <w:rFonts w:ascii="宋体" w:hAnsi="宋体" w:cs="宋体"/>
                <w:color w:val="000000"/>
                <w:szCs w:val="21"/>
                <w:shd w:val="clear" w:color="auto" w:fill="FFFFFF"/>
              </w:rPr>
            </w:pPr>
            <w:r>
              <w:rPr>
                <w:rFonts w:hint="eastAsia" w:ascii="宋体" w:hAnsi="宋体" w:cs="宋体"/>
                <w:color w:val="000000"/>
                <w:szCs w:val="21"/>
                <w:shd w:val="clear" w:color="auto" w:fill="FFFFFF"/>
              </w:rPr>
              <w:t>结合财务管理目标谈人生目标。</w:t>
            </w:r>
          </w:p>
          <w:p>
            <w:pPr>
              <w:numPr>
                <w:ilvl w:val="0"/>
                <w:numId w:val="39"/>
              </w:numPr>
              <w:rPr>
                <w:rFonts w:ascii="宋体" w:hAnsi="宋体" w:cs="宋体"/>
                <w:color w:val="000000"/>
                <w:szCs w:val="21"/>
                <w:shd w:val="clear" w:color="auto" w:fill="FFFFFF"/>
              </w:rPr>
            </w:pPr>
            <w:r>
              <w:rPr>
                <w:rFonts w:hint="eastAsia" w:ascii="宋体" w:hAnsi="宋体" w:cs="宋体"/>
                <w:color w:val="000000"/>
                <w:szCs w:val="21"/>
                <w:shd w:val="clear" w:color="auto" w:fill="FFFFFF"/>
              </w:rPr>
              <w:t>课堂上可以举出一个或几个以追求利润最大化为理财目标的企业最终导致企业破产的案例，以警示学生唯利是图的人生是黑暗的，没有目标的人生是混沌的。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vAlign w:val="center"/>
          </w:tcPr>
          <w:p>
            <w:pPr>
              <w:jc w:val="center"/>
              <w:rPr>
                <w:rFonts w:ascii="宋体" w:hAnsi="宋体" w:cs="宋体"/>
                <w:color w:val="000000"/>
                <w:szCs w:val="21"/>
              </w:rPr>
            </w:pPr>
            <w:r>
              <w:rPr>
                <w:rFonts w:hint="eastAsia" w:ascii="宋体" w:hAnsi="宋体" w:cs="宋体"/>
                <w:color w:val="000000"/>
                <w:szCs w:val="21"/>
              </w:rPr>
              <w:t>货币时间价值</w:t>
            </w:r>
          </w:p>
        </w:tc>
        <w:tc>
          <w:tcPr>
            <w:tcW w:w="1422" w:type="dxa"/>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资金时间价值</w:t>
            </w:r>
          </w:p>
        </w:tc>
        <w:tc>
          <w:tcPr>
            <w:tcW w:w="1843"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1.节约意识，养成储蓄习惯，推迟消费，科学理财，充分提高资金的使用效果</w:t>
            </w:r>
          </w:p>
          <w:p>
            <w:pPr>
              <w:jc w:val="left"/>
              <w:rPr>
                <w:rFonts w:ascii="宋体" w:hAnsi="宋体" w:cs="宋体"/>
                <w:color w:val="000000"/>
                <w:szCs w:val="21"/>
              </w:rPr>
            </w:pPr>
            <w:r>
              <w:rPr>
                <w:rFonts w:hint="eastAsia" w:ascii="宋体" w:hAnsi="宋体" w:cs="宋体"/>
                <w:color w:val="000000"/>
                <w:szCs w:val="21"/>
                <w:shd w:val="clear" w:color="auto" w:fill="FFFFFF"/>
              </w:rPr>
              <w:t>2.树立理性消费，切勿盲目攀比的观念</w:t>
            </w:r>
          </w:p>
        </w:tc>
        <w:tc>
          <w:tcPr>
            <w:tcW w:w="4180"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举例：校园贷案例</w:t>
            </w:r>
          </w:p>
          <w:p>
            <w:pPr>
              <w:rPr>
                <w:rFonts w:ascii="宋体" w:hAnsi="宋体" w:cs="宋体"/>
                <w:color w:val="000000"/>
                <w:szCs w:val="21"/>
                <w:shd w:val="clear" w:color="auto" w:fill="FFFFFF"/>
              </w:rPr>
            </w:pPr>
            <w:r>
              <w:rPr>
                <w:rFonts w:hint="eastAsia" w:ascii="宋体" w:hAnsi="宋体" w:cs="宋体"/>
                <w:color w:val="000000"/>
                <w:szCs w:val="21"/>
                <w:shd w:val="clear" w:color="auto" w:fill="FFFFFF"/>
              </w:rPr>
              <w:t>观看视频：拒绝各种高风险网贷，谨防受当受骗</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1422" w:type="dxa"/>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风险与收益</w:t>
            </w:r>
          </w:p>
        </w:tc>
        <w:tc>
          <w:tcPr>
            <w:tcW w:w="1843"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诚实劳动，勤劳致富</w:t>
            </w:r>
          </w:p>
        </w:tc>
        <w:tc>
          <w:tcPr>
            <w:tcW w:w="4180"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案例教学：</w:t>
            </w:r>
          </w:p>
          <w:p>
            <w:pPr>
              <w:rPr>
                <w:rFonts w:ascii="宋体" w:hAnsi="宋体" w:cs="宋体"/>
                <w:color w:val="000000"/>
                <w:szCs w:val="21"/>
                <w:shd w:val="clear" w:color="auto" w:fill="FFFFFF"/>
              </w:rPr>
            </w:pPr>
            <w:r>
              <w:rPr>
                <w:rFonts w:hint="eastAsia" w:ascii="宋体" w:hAnsi="宋体" w:cs="宋体"/>
                <w:color w:val="000000"/>
                <w:szCs w:val="21"/>
                <w:shd w:val="clear" w:color="auto" w:fill="FFFFFF"/>
              </w:rPr>
              <w:t>视频：关注理财渠道与方式，评估风险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Align w:val="center"/>
          </w:tcPr>
          <w:p>
            <w:pPr>
              <w:jc w:val="center"/>
              <w:rPr>
                <w:rFonts w:ascii="宋体" w:hAnsi="宋体" w:cs="宋体"/>
                <w:color w:val="000000"/>
                <w:szCs w:val="21"/>
              </w:rPr>
            </w:pPr>
            <w:r>
              <w:rPr>
                <w:rFonts w:hint="eastAsia" w:ascii="宋体" w:hAnsi="宋体" w:cs="宋体"/>
                <w:color w:val="000000"/>
                <w:szCs w:val="21"/>
              </w:rPr>
              <w:t>筹资管理</w:t>
            </w:r>
          </w:p>
        </w:tc>
        <w:tc>
          <w:tcPr>
            <w:tcW w:w="1422" w:type="dxa"/>
            <w:vAlign w:val="center"/>
          </w:tcPr>
          <w:p>
            <w:pPr>
              <w:jc w:val="center"/>
              <w:rPr>
                <w:rFonts w:ascii="宋体" w:hAnsi="宋体" w:cs="宋体"/>
                <w:color w:val="000000"/>
                <w:szCs w:val="21"/>
              </w:rPr>
            </w:pPr>
            <w:r>
              <w:rPr>
                <w:rFonts w:hint="eastAsia" w:ascii="宋体" w:hAnsi="宋体" w:cs="宋体"/>
                <w:color w:val="000000"/>
                <w:szCs w:val="21"/>
              </w:rPr>
              <w:t>筹资管理概述</w:t>
            </w:r>
          </w:p>
        </w:tc>
        <w:tc>
          <w:tcPr>
            <w:tcW w:w="1843" w:type="dxa"/>
            <w:vAlign w:val="center"/>
          </w:tcPr>
          <w:p>
            <w:pPr>
              <w:jc w:val="left"/>
              <w:rPr>
                <w:rFonts w:ascii="宋体" w:hAnsi="宋体" w:cs="宋体"/>
                <w:color w:val="000000"/>
                <w:szCs w:val="21"/>
              </w:rPr>
            </w:pPr>
            <w:r>
              <w:rPr>
                <w:rFonts w:hint="eastAsia" w:ascii="宋体" w:hAnsi="宋体" w:cs="宋体"/>
                <w:color w:val="000000"/>
                <w:szCs w:val="21"/>
                <w:shd w:val="clear" w:color="auto" w:fill="FFFFFF"/>
              </w:rPr>
              <w:t>诚信守法，成本节约</w:t>
            </w:r>
          </w:p>
        </w:tc>
        <w:tc>
          <w:tcPr>
            <w:tcW w:w="4180" w:type="dxa"/>
            <w:vAlign w:val="center"/>
          </w:tcPr>
          <w:p>
            <w:pPr>
              <w:rPr>
                <w:rFonts w:ascii="宋体" w:hAnsi="宋体" w:cs="宋体"/>
                <w:color w:val="000000"/>
                <w:szCs w:val="21"/>
              </w:rPr>
            </w:pPr>
            <w:r>
              <w:rPr>
                <w:rFonts w:hint="eastAsia" w:ascii="宋体" w:hAnsi="宋体" w:cs="宋体"/>
                <w:color w:val="000000"/>
                <w:szCs w:val="21"/>
                <w:shd w:val="clear" w:color="auto" w:fill="FFFFFF"/>
              </w:rPr>
              <w:t>案例教学：非法集资及财务报表作假案例，比如善林金融、康美药业等，这些弄虚作假行为，严重坑害了社会公众的利益，扰乱了整个市场经济秩序，最终导致企业要破产，责任人的人生破产。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vAlign w:val="center"/>
          </w:tcPr>
          <w:p>
            <w:pPr>
              <w:jc w:val="center"/>
              <w:rPr>
                <w:rFonts w:ascii="宋体" w:hAnsi="宋体" w:cs="宋体"/>
                <w:color w:val="000000"/>
                <w:szCs w:val="21"/>
              </w:rPr>
            </w:pPr>
            <w:r>
              <w:rPr>
                <w:rFonts w:hint="eastAsia" w:ascii="宋体" w:hAnsi="宋体" w:cs="宋体"/>
                <w:color w:val="000000"/>
                <w:szCs w:val="21"/>
              </w:rPr>
              <w:t>投资管理</w:t>
            </w:r>
          </w:p>
        </w:tc>
        <w:tc>
          <w:tcPr>
            <w:tcW w:w="1422" w:type="dxa"/>
            <w:vAlign w:val="center"/>
          </w:tcPr>
          <w:p>
            <w:pPr>
              <w:jc w:val="center"/>
              <w:rPr>
                <w:rFonts w:ascii="宋体" w:hAnsi="宋体" w:cs="宋体"/>
                <w:color w:val="000000"/>
                <w:szCs w:val="21"/>
              </w:rPr>
            </w:pPr>
            <w:r>
              <w:rPr>
                <w:rFonts w:hint="eastAsia" w:ascii="宋体" w:hAnsi="宋体" w:cs="宋体"/>
                <w:color w:val="000000"/>
                <w:szCs w:val="21"/>
              </w:rPr>
              <w:t>投资管理概述</w:t>
            </w:r>
          </w:p>
        </w:tc>
        <w:tc>
          <w:tcPr>
            <w:tcW w:w="1843"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激发学生创新创业愿望，训练他们有序思维，养成预想和计划行为习惯</w:t>
            </w:r>
          </w:p>
        </w:tc>
        <w:tc>
          <w:tcPr>
            <w:tcW w:w="4180"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视频：成功人士的创业故事，分享他们的成功经验，以此为将来创业提供观念上的，方法上的一些指导与帮助。</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1422" w:type="dxa"/>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证券投资管理</w:t>
            </w:r>
          </w:p>
        </w:tc>
        <w:tc>
          <w:tcPr>
            <w:tcW w:w="1843"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慎重理财</w:t>
            </w:r>
          </w:p>
        </w:tc>
        <w:tc>
          <w:tcPr>
            <w:tcW w:w="4180"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证券投资管理主要介绍证券估值，投资收益率的计算以及证券投资组合的基本原理。提醒学生将来证券投资要注意风险，认真估值和选股，不要把所有的鸡蛋放在一个篮子里，慎重理财。</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Align w:val="center"/>
          </w:tcPr>
          <w:p>
            <w:pPr>
              <w:jc w:val="center"/>
              <w:rPr>
                <w:rFonts w:ascii="宋体" w:hAnsi="宋体" w:cs="宋体"/>
                <w:color w:val="000000"/>
                <w:szCs w:val="21"/>
              </w:rPr>
            </w:pPr>
            <w:r>
              <w:rPr>
                <w:rFonts w:hint="eastAsia" w:ascii="宋体" w:hAnsi="宋体" w:cs="宋体"/>
                <w:color w:val="000000"/>
                <w:szCs w:val="21"/>
              </w:rPr>
              <w:t>营运资金管理</w:t>
            </w:r>
          </w:p>
        </w:tc>
        <w:tc>
          <w:tcPr>
            <w:tcW w:w="1422" w:type="dxa"/>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营运资金管理</w:t>
            </w:r>
          </w:p>
        </w:tc>
        <w:tc>
          <w:tcPr>
            <w:tcW w:w="1843" w:type="dxa"/>
            <w:vAlign w:val="center"/>
          </w:tcPr>
          <w:p>
            <w:pPr>
              <w:jc w:val="left"/>
              <w:rPr>
                <w:rFonts w:ascii="宋体" w:hAnsi="宋体" w:cs="宋体"/>
                <w:color w:val="000000"/>
                <w:szCs w:val="21"/>
              </w:rPr>
            </w:pPr>
            <w:r>
              <w:rPr>
                <w:rFonts w:hint="eastAsia" w:ascii="宋体" w:hAnsi="宋体" w:cs="宋体"/>
                <w:color w:val="000000"/>
                <w:szCs w:val="21"/>
                <w:shd w:val="clear" w:color="auto" w:fill="FFFFFF"/>
              </w:rPr>
              <w:t>激发学生学习和思考的欲望</w:t>
            </w:r>
          </w:p>
        </w:tc>
        <w:tc>
          <w:tcPr>
            <w:tcW w:w="4180" w:type="dxa"/>
            <w:vAlign w:val="center"/>
          </w:tcPr>
          <w:p>
            <w:pPr>
              <w:rPr>
                <w:rFonts w:ascii="宋体" w:hAnsi="宋体" w:cs="宋体"/>
                <w:color w:val="000000"/>
                <w:szCs w:val="21"/>
              </w:rPr>
            </w:pPr>
            <w:r>
              <w:rPr>
                <w:rFonts w:hint="eastAsia" w:ascii="宋体" w:hAnsi="宋体" w:cs="宋体"/>
                <w:color w:val="000000"/>
                <w:szCs w:val="21"/>
                <w:shd w:val="clear" w:color="auto" w:fill="FFFFFF"/>
              </w:rPr>
              <w:t>案例：共享单车，让学生主动思考单车营运的法则，结合各种单车现象让学生讨论深层次的原因，押金背后的奥秘引发学生大思考。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Align w:val="center"/>
          </w:tcPr>
          <w:p>
            <w:pPr>
              <w:jc w:val="center"/>
              <w:rPr>
                <w:rFonts w:ascii="宋体" w:hAnsi="宋体" w:cs="宋体"/>
                <w:color w:val="000000"/>
                <w:szCs w:val="21"/>
              </w:rPr>
            </w:pPr>
            <w:r>
              <w:rPr>
                <w:rFonts w:hint="eastAsia" w:ascii="宋体" w:hAnsi="宋体" w:cs="宋体"/>
                <w:color w:val="000000"/>
                <w:szCs w:val="21"/>
              </w:rPr>
              <w:t>收益分配管理</w:t>
            </w:r>
          </w:p>
        </w:tc>
        <w:tc>
          <w:tcPr>
            <w:tcW w:w="1422" w:type="dxa"/>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收益分配管理</w:t>
            </w:r>
          </w:p>
        </w:tc>
        <w:tc>
          <w:tcPr>
            <w:tcW w:w="1843"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公平、公正</w:t>
            </w:r>
          </w:p>
        </w:tc>
        <w:tc>
          <w:tcPr>
            <w:tcW w:w="4180"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结合企业利润分配案例，引导学生做人要正直，面对经济事项的处理要公平合理，只有这样，才能成为人生的赢家。</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本课程最好在理论-案例分析一体化教室完成，以实现“教学、分析、交流”的统一进行，同时要求安装多媒体教学软件，方便下发教学任务和收集学生课堂实践任务，具体设施如下：</w:t>
      </w:r>
    </w:p>
    <w:p>
      <w:pPr>
        <w:spacing w:line="360" w:lineRule="auto"/>
        <w:ind w:firstLine="480" w:firstLineChars="200"/>
        <w:rPr>
          <w:rFonts w:ascii="宋体" w:hAnsi="宋体"/>
          <w:sz w:val="24"/>
        </w:rPr>
      </w:pPr>
      <w:r>
        <w:rPr>
          <w:rFonts w:hint="eastAsia" w:ascii="宋体" w:hAnsi="宋体"/>
          <w:sz w:val="24"/>
        </w:rPr>
        <w:t>（1）多媒体演示设备；</w:t>
      </w:r>
    </w:p>
    <w:p>
      <w:pPr>
        <w:spacing w:line="360" w:lineRule="auto"/>
        <w:ind w:firstLine="480" w:firstLineChars="200"/>
        <w:rPr>
          <w:rFonts w:ascii="宋体" w:hAnsi="宋体"/>
          <w:sz w:val="24"/>
        </w:rPr>
      </w:pPr>
      <w:r>
        <w:rPr>
          <w:rFonts w:hint="eastAsia" w:ascii="宋体" w:hAnsi="宋体"/>
          <w:sz w:val="24"/>
        </w:rPr>
        <w:t>（2）计算机及输出打印设备；</w:t>
      </w:r>
    </w:p>
    <w:p>
      <w:pPr>
        <w:spacing w:line="360" w:lineRule="auto"/>
        <w:ind w:firstLine="480" w:firstLineChars="200"/>
        <w:rPr>
          <w:rFonts w:ascii="宋体" w:hAnsi="宋体"/>
          <w:sz w:val="24"/>
        </w:rPr>
      </w:pPr>
      <w:r>
        <w:rPr>
          <w:rFonts w:hint="eastAsia" w:ascii="宋体" w:hAnsi="宋体"/>
          <w:sz w:val="24"/>
        </w:rPr>
        <w:t>（3）网络设备及音响设备；</w:t>
      </w:r>
    </w:p>
    <w:p>
      <w:pPr>
        <w:spacing w:line="360" w:lineRule="auto"/>
        <w:ind w:firstLine="480" w:firstLineChars="200"/>
        <w:rPr>
          <w:rFonts w:ascii="宋体" w:hAnsi="宋体"/>
          <w:sz w:val="24"/>
        </w:rPr>
      </w:pPr>
      <w:r>
        <w:rPr>
          <w:rFonts w:hint="eastAsia" w:ascii="宋体" w:hAnsi="宋体"/>
          <w:sz w:val="24"/>
        </w:rPr>
        <w:t>（4）案例讨论室。</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sz w:val="24"/>
        </w:rPr>
      </w:pPr>
      <w:r>
        <w:rPr>
          <w:rFonts w:hint="eastAsia" w:ascii="宋体" w:hAnsi="宋体"/>
          <w:sz w:val="24"/>
        </w:rPr>
        <w:t>（3）加强网络教学共享平台建设，积极利用电子书籍、电子期刊、数字图书馆、各大网站等网络资源，网络资源</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1.教学组织</w:t>
      </w:r>
    </w:p>
    <w:p>
      <w:pPr>
        <w:spacing w:line="360" w:lineRule="auto"/>
        <w:ind w:firstLine="480" w:firstLineChars="200"/>
        <w:rPr>
          <w:rFonts w:ascii="宋体" w:hAnsi="宋体"/>
          <w:sz w:val="24"/>
        </w:rPr>
      </w:pPr>
      <w:r>
        <w:rPr>
          <w:rFonts w:hint="eastAsia" w:ascii="宋体" w:hAnsi="宋体"/>
          <w:sz w:val="24"/>
        </w:rPr>
        <w:t xml:space="preserve">（1）教师教学应体现“以学生为本”的理念，以多媒体课件的形式呈现教学资料，注重“教”与“学”的互动，以提高学生的学习兴趣。 </w:t>
      </w:r>
    </w:p>
    <w:p>
      <w:pPr>
        <w:spacing w:line="360" w:lineRule="auto"/>
        <w:ind w:firstLine="480" w:firstLineChars="200"/>
        <w:rPr>
          <w:rFonts w:ascii="宋体" w:hAnsi="宋体"/>
          <w:sz w:val="24"/>
        </w:rPr>
      </w:pPr>
      <w:r>
        <w:rPr>
          <w:rFonts w:hint="eastAsia" w:ascii="宋体" w:hAnsi="宋体"/>
          <w:sz w:val="24"/>
        </w:rPr>
        <w:t xml:space="preserve">（2）教学过程中应以设计完成的项目活动为基础，通过多情景模拟、角色体验、角色互换、情景再现、案例分析等多种手段，强调学生做中学，突出技能培养目标，注重对学生实际操作能力的训练。 </w:t>
      </w:r>
    </w:p>
    <w:p>
      <w:pPr>
        <w:spacing w:line="360" w:lineRule="auto"/>
        <w:ind w:firstLine="480" w:firstLineChars="200"/>
        <w:rPr>
          <w:rFonts w:ascii="宋体" w:hAnsi="宋体"/>
          <w:sz w:val="24"/>
        </w:rPr>
      </w:pPr>
      <w:r>
        <w:rPr>
          <w:rFonts w:hint="eastAsia" w:ascii="宋体" w:hAnsi="宋体"/>
          <w:sz w:val="24"/>
        </w:rPr>
        <w:t xml:space="preserve">（3）教学中，应注重财务管理综合操作系统软件的使用，条件允许情况下，设计或开发课程配套的教学实训系统软件。 </w:t>
      </w:r>
    </w:p>
    <w:p>
      <w:pPr>
        <w:spacing w:line="360" w:lineRule="auto"/>
        <w:ind w:firstLine="480" w:firstLineChars="200"/>
        <w:rPr>
          <w:rFonts w:ascii="宋体" w:hAnsi="宋体"/>
          <w:sz w:val="24"/>
        </w:rPr>
      </w:pPr>
      <w:r>
        <w:rPr>
          <w:rFonts w:hint="eastAsia" w:ascii="宋体" w:hAnsi="宋体"/>
          <w:sz w:val="24"/>
        </w:rPr>
        <w:t xml:space="preserve">（4）教学中，教师必须重视财务管理业务一线实践经验的学习，重视现代信息技术的应用，积极探讨适合高职学生认知特点和财务管理实务操作技能要求的职业教育教学模式，为学生提供自主发展的时间和空间，努力培养学生参与社会实践的职业能力。 </w:t>
      </w:r>
    </w:p>
    <w:p>
      <w:pPr>
        <w:spacing w:line="360" w:lineRule="auto"/>
        <w:ind w:firstLine="480" w:firstLineChars="200"/>
        <w:rPr>
          <w:rFonts w:ascii="宋体" w:hAnsi="宋体"/>
          <w:sz w:val="24"/>
        </w:rPr>
      </w:pPr>
      <w:r>
        <w:rPr>
          <w:rFonts w:hint="eastAsia" w:ascii="宋体" w:hAnsi="宋体"/>
          <w:sz w:val="24"/>
        </w:rPr>
        <w:t xml:space="preserve">（5）教学中，教师应积极引导学生提升职业素养，培养学生诚实守信、善于沟通和团队合作的品质。 </w:t>
      </w:r>
    </w:p>
    <w:p>
      <w:pPr>
        <w:spacing w:line="360" w:lineRule="auto"/>
        <w:ind w:firstLine="480" w:firstLineChars="200"/>
        <w:rPr>
          <w:rFonts w:ascii="宋体" w:hAnsi="宋体"/>
          <w:sz w:val="24"/>
        </w:rPr>
      </w:pPr>
      <w:r>
        <w:rPr>
          <w:rFonts w:hint="eastAsia" w:ascii="宋体" w:hAnsi="宋体"/>
          <w:sz w:val="24"/>
        </w:rPr>
        <w:t>2.教学方法与手段</w:t>
      </w:r>
    </w:p>
    <w:p>
      <w:pPr>
        <w:spacing w:line="360" w:lineRule="auto"/>
        <w:ind w:firstLine="480" w:firstLineChars="200"/>
        <w:rPr>
          <w:rFonts w:ascii="宋体" w:hAnsi="宋体"/>
          <w:sz w:val="24"/>
        </w:rPr>
      </w:pPr>
      <w:r>
        <w:rPr>
          <w:rFonts w:hint="eastAsia" w:ascii="宋体" w:hAnsi="宋体"/>
          <w:sz w:val="24"/>
        </w:rPr>
        <w:t xml:space="preserve">为了提高本课程的教学效果，在教学方法与手段的改革创新方面： </w:t>
      </w:r>
    </w:p>
    <w:p>
      <w:pPr>
        <w:spacing w:line="360" w:lineRule="auto"/>
        <w:ind w:firstLine="480" w:firstLineChars="200"/>
        <w:rPr>
          <w:rFonts w:ascii="宋体" w:hAnsi="宋体"/>
          <w:sz w:val="24"/>
        </w:rPr>
      </w:pPr>
      <w:r>
        <w:rPr>
          <w:rFonts w:hint="eastAsia" w:ascii="宋体" w:hAnsi="宋体"/>
          <w:sz w:val="24"/>
        </w:rPr>
        <w:t>（1）以“工学结合”为切入点，根据课程内容和学生特点，合理设计教学方法。在课堂理论教学与仿真实验模拟的同时，主要通过组织学生到行业和企业单位实地参观考察、实际工作岗位煅炼、企业管理沙盘模拟演练等方式展开。通过聘请具有行业丰富经验的兼职教师作专</w:t>
      </w:r>
      <w:r>
        <w:rPr>
          <w:rFonts w:hint="eastAsia" w:ascii="宋体" w:hAnsi="宋体" w:cs="宋体"/>
          <w:kern w:val="0"/>
          <w:sz w:val="24"/>
        </w:rPr>
        <w:t>职辅导员，专职教师作为辅助来解答学生在</w:t>
      </w:r>
      <w:r>
        <w:rPr>
          <w:rFonts w:hint="eastAsia" w:ascii="宋体" w:hAnsi="宋体"/>
          <w:sz w:val="24"/>
        </w:rPr>
        <w:t xml:space="preserve">实习过程中的具体问题，为今后财务管理课程教学方法的进一步创新与改革积累了宝贵的经验。 </w:t>
      </w:r>
    </w:p>
    <w:p>
      <w:pPr>
        <w:widowControl/>
        <w:spacing w:line="360" w:lineRule="auto"/>
        <w:ind w:firstLine="480" w:firstLineChars="200"/>
        <w:jc w:val="left"/>
        <w:rPr>
          <w:rFonts w:ascii="宋体" w:hAnsi="宋体"/>
          <w:sz w:val="24"/>
        </w:rPr>
      </w:pPr>
      <w:r>
        <w:rPr>
          <w:rFonts w:hint="eastAsia" w:ascii="宋体" w:hAnsi="宋体"/>
          <w:sz w:val="24"/>
        </w:rPr>
        <w:t xml:space="preserve">（2）应用“项目教学”新模式。将财务管理课程各教学单元分解成若干子项目，明确各项目的教学重点与难点，以项目形式设定教学环境与组织开展教学。财务管理课程项目教学主要通过案例实施的方式进行，通过项目教学激发学生学习兴趣，以此为引导引入理论教学的基本内容，最终达到“教、学、作”相统一。 </w:t>
      </w:r>
    </w:p>
    <w:p>
      <w:pPr>
        <w:widowControl/>
        <w:spacing w:line="360" w:lineRule="auto"/>
        <w:ind w:firstLine="480" w:firstLineChars="200"/>
        <w:jc w:val="left"/>
        <w:rPr>
          <w:rFonts w:ascii="宋体" w:hAnsi="宋体"/>
          <w:sz w:val="24"/>
        </w:rPr>
      </w:pPr>
      <w:r>
        <w:rPr>
          <w:rFonts w:hint="eastAsia" w:ascii="宋体" w:hAnsi="宋体"/>
          <w:sz w:val="24"/>
        </w:rPr>
        <w:t xml:space="preserve">（3）全面推行财务管理软件、电子沙盘和手工沙盘实战应用，充分利用现代教育教学手段组织实施教学，实现财务与业务相统一的完全财务管理能力培养，成效显著。 </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1.赵润华.财务管理（全国高职高专教育精品规划教材）.北京：北京交通大学出版社，2017；</w:t>
      </w:r>
    </w:p>
    <w:p>
      <w:pPr>
        <w:spacing w:line="360" w:lineRule="auto"/>
        <w:ind w:firstLine="480" w:firstLineChars="200"/>
        <w:rPr>
          <w:rFonts w:ascii="宋体" w:hAnsi="宋体"/>
          <w:sz w:val="24"/>
        </w:rPr>
      </w:pPr>
      <w:r>
        <w:rPr>
          <w:rFonts w:hint="eastAsia" w:ascii="宋体" w:hAnsi="宋体"/>
          <w:sz w:val="24"/>
        </w:rPr>
        <w:t>2.陈绍宇.张家祥.</w:t>
      </w:r>
      <w:r>
        <w:rPr>
          <w:rFonts w:ascii="宋体" w:hAnsi="宋体"/>
          <w:sz w:val="24"/>
        </w:rPr>
        <w:t xml:space="preserve"> </w:t>
      </w:r>
      <w:r>
        <w:rPr>
          <w:rFonts w:hint="eastAsia" w:ascii="宋体" w:hAnsi="宋体"/>
          <w:sz w:val="24"/>
        </w:rPr>
        <w:t>财务管理（“</w:t>
      </w:r>
      <w:r>
        <w:rPr>
          <w:rFonts w:ascii="宋体" w:hAnsi="宋体"/>
          <w:sz w:val="24"/>
        </w:rPr>
        <w:t>十</w:t>
      </w:r>
      <w:r>
        <w:rPr>
          <w:rFonts w:hint="eastAsia" w:ascii="宋体" w:hAnsi="宋体"/>
          <w:sz w:val="24"/>
        </w:rPr>
        <w:t>三</w:t>
      </w:r>
      <w:r>
        <w:rPr>
          <w:rFonts w:ascii="宋体" w:hAnsi="宋体"/>
          <w:sz w:val="24"/>
        </w:rPr>
        <w:t>五”规划教材</w:t>
      </w:r>
      <w:r>
        <w:rPr>
          <w:rFonts w:hint="eastAsia" w:ascii="宋体" w:hAnsi="宋体"/>
          <w:sz w:val="24"/>
        </w:rPr>
        <w:t>）.第2版.：吉林大学出版社，2020.8月</w:t>
      </w:r>
    </w:p>
    <w:p>
      <w:pPr>
        <w:spacing w:line="360" w:lineRule="auto"/>
        <w:ind w:firstLine="643" w:firstLineChars="200"/>
        <w:jc w:val="center"/>
        <w:rPr>
          <w:rFonts w:ascii="黑体" w:hAnsi="黑体" w:eastAsia="黑体" w:cs="黑体"/>
          <w:b/>
          <w:bCs/>
          <w:sz w:val="32"/>
          <w:szCs w:val="32"/>
        </w:rPr>
      </w:pPr>
      <w:r>
        <w:rPr>
          <w:rFonts w:hint="eastAsia" w:ascii="黑体" w:hAnsi="黑体" w:eastAsia="黑体" w:cs="黑体"/>
          <w:b/>
          <w:bCs/>
          <w:sz w:val="32"/>
          <w:szCs w:val="32"/>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rPr>
          <w:rFonts w:ascii="黑体" w:eastAsia="黑体"/>
          <w:b/>
          <w:sz w:val="32"/>
          <w:szCs w:val="32"/>
        </w:rPr>
      </w:pPr>
      <w:r>
        <w:rPr>
          <w:rFonts w:hint="eastAsia" w:ascii="黑体" w:eastAsia="黑体"/>
          <w:b/>
          <w:sz w:val="32"/>
          <w:szCs w:val="32"/>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368" w:type="dxa"/>
            <w:vAlign w:val="center"/>
          </w:tcPr>
          <w:p>
            <w:pPr>
              <w:jc w:val="center"/>
              <w:rPr>
                <w:b/>
              </w:rPr>
            </w:pPr>
            <w:r>
              <w:rPr>
                <w:rFonts w:hint="eastAsia"/>
                <w:b/>
              </w:rPr>
              <w:t>知识点</w:t>
            </w:r>
          </w:p>
        </w:tc>
        <w:tc>
          <w:tcPr>
            <w:tcW w:w="1740" w:type="dxa"/>
            <w:vAlign w:val="center"/>
          </w:tcPr>
          <w:p>
            <w:pPr>
              <w:jc w:val="center"/>
              <w:rPr>
                <w:b/>
              </w:rPr>
            </w:pPr>
            <w:r>
              <w:rPr>
                <w:rFonts w:hint="eastAsia"/>
                <w:b/>
              </w:rPr>
              <w:t>技能训练</w:t>
            </w:r>
          </w:p>
        </w:tc>
        <w:tc>
          <w:tcPr>
            <w:tcW w:w="1570"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jc w:val="center"/>
              <w:rPr>
                <w:rFonts w:ascii="宋体" w:hAnsi="宋体"/>
                <w:szCs w:val="21"/>
              </w:rPr>
            </w:pPr>
            <w:r>
              <w:rPr>
                <w:rFonts w:hint="eastAsia" w:ascii="宋体" w:hAnsi="宋体"/>
                <w:szCs w:val="21"/>
              </w:rPr>
              <w:t>财务管理价值观念培养</w:t>
            </w:r>
          </w:p>
          <w:p>
            <w:pPr>
              <w:jc w:val="center"/>
              <w:rPr>
                <w:rFonts w:ascii="宋体" w:hAnsi="宋体"/>
                <w:szCs w:val="21"/>
              </w:rPr>
            </w:pPr>
            <w:r>
              <w:rPr>
                <w:rFonts w:hint="eastAsia" w:ascii="宋体" w:hAnsi="宋体"/>
                <w:szCs w:val="21"/>
              </w:rPr>
              <w:t xml:space="preserve"> </w:t>
            </w:r>
          </w:p>
        </w:tc>
        <w:tc>
          <w:tcPr>
            <w:tcW w:w="1134" w:type="dxa"/>
            <w:vAlign w:val="center"/>
          </w:tcPr>
          <w:p>
            <w:pPr>
              <w:pStyle w:val="18"/>
              <w:spacing w:after="0"/>
              <w:ind w:left="0" w:leftChars="0"/>
              <w:jc w:val="left"/>
              <w:rPr>
                <w:rFonts w:ascii="宋体" w:hAnsi="宋体"/>
                <w:sz w:val="21"/>
                <w:szCs w:val="21"/>
              </w:rPr>
            </w:pPr>
            <w:r>
              <w:rPr>
                <w:rFonts w:hint="eastAsia" w:ascii="宋体" w:hAnsi="宋体"/>
                <w:sz w:val="21"/>
                <w:szCs w:val="21"/>
              </w:rPr>
              <w:t>1. 企业与企业财务管理</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1.企业组织形式</w:t>
            </w:r>
          </w:p>
          <w:p>
            <w:pPr>
              <w:pStyle w:val="18"/>
              <w:spacing w:after="0"/>
              <w:ind w:left="0" w:leftChars="0"/>
              <w:jc w:val="left"/>
              <w:rPr>
                <w:rFonts w:ascii="宋体" w:hAnsi="宋体"/>
                <w:sz w:val="21"/>
                <w:szCs w:val="21"/>
              </w:rPr>
            </w:pPr>
            <w:r>
              <w:rPr>
                <w:rFonts w:hint="eastAsia" w:ascii="宋体" w:hAnsi="宋体"/>
                <w:sz w:val="21"/>
                <w:szCs w:val="21"/>
              </w:rPr>
              <w:t>2.企业财务管理的内容</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分组成立模拟企业</w:t>
            </w:r>
          </w:p>
        </w:tc>
        <w:tc>
          <w:tcPr>
            <w:tcW w:w="1570" w:type="dxa"/>
          </w:tcPr>
          <w:p>
            <w:pPr>
              <w:pStyle w:val="18"/>
              <w:spacing w:after="0"/>
              <w:ind w:left="0" w:leftChars="0"/>
              <w:jc w:val="left"/>
              <w:rPr>
                <w:rFonts w:ascii="宋体" w:hAnsi="宋体"/>
                <w:sz w:val="21"/>
                <w:szCs w:val="21"/>
              </w:rPr>
            </w:pPr>
            <w:r>
              <w:rPr>
                <w:rFonts w:hint="eastAsia" w:ascii="宋体" w:hAnsi="宋体" w:cs="Arial"/>
                <w:color w:val="323232"/>
                <w:sz w:val="21"/>
                <w:szCs w:val="21"/>
                <w:shd w:val="clear" w:color="auto" w:fill="FFFFFF"/>
              </w:rPr>
              <w:t>从财务管理概念特征入手，嵌入“大局意识”思政元素</w:t>
            </w:r>
          </w:p>
        </w:tc>
        <w:tc>
          <w:tcPr>
            <w:tcW w:w="1418" w:type="dxa"/>
          </w:tcPr>
          <w:p>
            <w:pPr>
              <w:pStyle w:val="18"/>
              <w:spacing w:after="0"/>
              <w:ind w:left="0" w:leftChars="0"/>
              <w:jc w:val="left"/>
              <w:rPr>
                <w:rFonts w:ascii="宋体" w:hAnsi="宋体"/>
                <w:sz w:val="21"/>
                <w:szCs w:val="21"/>
              </w:rPr>
            </w:pPr>
            <w:r>
              <w:rPr>
                <w:rFonts w:hint="eastAsia" w:ascii="宋体" w:hAnsi="宋体"/>
                <w:sz w:val="21"/>
                <w:szCs w:val="21"/>
              </w:rPr>
              <w:t>案例分析；</w:t>
            </w:r>
          </w:p>
        </w:tc>
        <w:tc>
          <w:tcPr>
            <w:tcW w:w="559"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rPr>
                <w:rFonts w:ascii="宋体" w:hAnsi="宋体"/>
                <w:sz w:val="21"/>
                <w:szCs w:val="21"/>
              </w:rPr>
            </w:pPr>
            <w:r>
              <w:rPr>
                <w:rFonts w:hint="eastAsia" w:ascii="宋体" w:hAnsi="宋体"/>
                <w:sz w:val="21"/>
                <w:szCs w:val="21"/>
              </w:rPr>
              <w:t>2．财务管理目标</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1.财务管理目标</w:t>
            </w:r>
          </w:p>
          <w:p>
            <w:pPr>
              <w:pStyle w:val="18"/>
              <w:spacing w:after="0"/>
              <w:ind w:left="0" w:leftChars="0"/>
              <w:jc w:val="left"/>
              <w:rPr>
                <w:rFonts w:ascii="宋体" w:hAnsi="宋体"/>
                <w:sz w:val="21"/>
                <w:szCs w:val="21"/>
              </w:rPr>
            </w:pPr>
            <w:r>
              <w:rPr>
                <w:rFonts w:hint="eastAsia" w:ascii="宋体" w:hAnsi="宋体"/>
                <w:sz w:val="21"/>
                <w:szCs w:val="21"/>
              </w:rPr>
              <w:t>2.财务管理环节</w:t>
            </w:r>
          </w:p>
          <w:p>
            <w:pPr>
              <w:pStyle w:val="18"/>
              <w:spacing w:after="0"/>
              <w:ind w:left="0" w:leftChars="0"/>
              <w:jc w:val="left"/>
              <w:rPr>
                <w:rFonts w:ascii="宋体" w:hAnsi="宋体"/>
                <w:sz w:val="21"/>
                <w:szCs w:val="21"/>
              </w:rPr>
            </w:pPr>
            <w:r>
              <w:rPr>
                <w:rFonts w:hint="eastAsia" w:ascii="宋体" w:hAnsi="宋体"/>
                <w:sz w:val="21"/>
                <w:szCs w:val="21"/>
              </w:rPr>
              <w:t>3.财务管理环境</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学习通平台上练习</w:t>
            </w:r>
          </w:p>
        </w:tc>
        <w:tc>
          <w:tcPr>
            <w:tcW w:w="1570" w:type="dxa"/>
          </w:tcPr>
          <w:p>
            <w:pPr>
              <w:rPr>
                <w:rFonts w:ascii="宋体" w:hAnsi="宋体"/>
                <w:szCs w:val="21"/>
              </w:rPr>
            </w:pPr>
            <w:r>
              <w:rPr>
                <w:rFonts w:hint="eastAsia" w:ascii="宋体" w:hAnsi="宋体"/>
                <w:szCs w:val="21"/>
              </w:rPr>
              <w:t>财务管理环节</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相互探讨。</w:t>
            </w:r>
          </w:p>
        </w:tc>
        <w:tc>
          <w:tcPr>
            <w:tcW w:w="559" w:type="dxa"/>
          </w:tcPr>
          <w:p>
            <w:pPr>
              <w:spacing w:line="360" w:lineRule="auto"/>
              <w:rPr>
                <w:rFonts w:ascii="宋体" w:hAnsi="宋体"/>
                <w:szCs w:val="21"/>
              </w:rPr>
            </w:pPr>
            <w:r>
              <w:rPr>
                <w:rFonts w:hint="eastAsia" w:ascii="宋体" w:hAnsi="宋体"/>
                <w:szCs w:val="21"/>
              </w:rPr>
              <w:t xml:space="preserve"> 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jc w:val="center"/>
              <w:rPr>
                <w:rFonts w:ascii="宋体" w:hAnsi="宋体"/>
                <w:sz w:val="21"/>
                <w:szCs w:val="21"/>
              </w:rPr>
            </w:pPr>
            <w:r>
              <w:rPr>
                <w:rFonts w:hint="eastAsia" w:ascii="宋体" w:hAnsi="宋体"/>
                <w:sz w:val="21"/>
                <w:szCs w:val="21"/>
              </w:rPr>
              <w:t>3.</w:t>
            </w:r>
            <w:r>
              <w:rPr>
                <w:rFonts w:ascii="宋体" w:hAnsi="宋体"/>
                <w:sz w:val="21"/>
                <w:szCs w:val="21"/>
              </w:rPr>
              <w:t xml:space="preserve"> 资金时间价值的计算</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1.复利终值和现值</w:t>
            </w:r>
          </w:p>
          <w:p>
            <w:pPr>
              <w:pStyle w:val="18"/>
              <w:spacing w:after="0"/>
              <w:ind w:left="0" w:leftChars="0"/>
              <w:jc w:val="left"/>
              <w:rPr>
                <w:rFonts w:ascii="宋体" w:hAnsi="宋体"/>
                <w:sz w:val="21"/>
                <w:szCs w:val="21"/>
              </w:rPr>
            </w:pPr>
            <w:r>
              <w:rPr>
                <w:rFonts w:hint="eastAsia" w:ascii="宋体" w:hAnsi="宋体"/>
                <w:sz w:val="21"/>
                <w:szCs w:val="21"/>
              </w:rPr>
              <w:t>2.年金现值与终值</w:t>
            </w:r>
          </w:p>
          <w:p>
            <w:pPr>
              <w:pStyle w:val="18"/>
              <w:spacing w:after="0"/>
              <w:ind w:left="0" w:leftChars="0"/>
              <w:jc w:val="left"/>
              <w:rPr>
                <w:rFonts w:ascii="宋体" w:hAnsi="宋体"/>
                <w:sz w:val="21"/>
                <w:szCs w:val="21"/>
              </w:rPr>
            </w:pPr>
            <w:r>
              <w:rPr>
                <w:rFonts w:hint="eastAsia" w:ascii="宋体" w:hAnsi="宋体"/>
                <w:sz w:val="21"/>
                <w:szCs w:val="21"/>
              </w:rPr>
              <w:t>3.利率的计算</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课堂练习</w:t>
            </w:r>
          </w:p>
        </w:tc>
        <w:tc>
          <w:tcPr>
            <w:tcW w:w="1570" w:type="dxa"/>
          </w:tcPr>
          <w:p>
            <w:pPr>
              <w:rPr>
                <w:rFonts w:ascii="宋体" w:hAnsi="宋体"/>
                <w:szCs w:val="21"/>
              </w:rPr>
            </w:pPr>
            <w:r>
              <w:rPr>
                <w:rFonts w:hint="eastAsia" w:ascii="宋体" w:hAnsi="宋体"/>
                <w:szCs w:val="21"/>
              </w:rPr>
              <w:t>复利终值和现值</w:t>
            </w:r>
          </w:p>
        </w:tc>
        <w:tc>
          <w:tcPr>
            <w:tcW w:w="1418" w:type="dxa"/>
          </w:tcPr>
          <w:p>
            <w:pPr>
              <w:rPr>
                <w:rFonts w:ascii="宋体" w:hAnsi="宋体"/>
                <w:szCs w:val="21"/>
              </w:rPr>
            </w:pPr>
            <w:r>
              <w:rPr>
                <w:rFonts w:hint="eastAsia" w:ascii="宋体" w:hAnsi="宋体"/>
                <w:szCs w:val="21"/>
              </w:rPr>
              <w:t>案例分析</w:t>
            </w:r>
          </w:p>
        </w:tc>
        <w:tc>
          <w:tcPr>
            <w:tcW w:w="559" w:type="dxa"/>
          </w:tcPr>
          <w:p>
            <w:pPr>
              <w:spacing w:line="360" w:lineRule="auto"/>
              <w:ind w:firstLine="210" w:firstLineChars="100"/>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jc w:val="center"/>
              <w:rPr>
                <w:rFonts w:ascii="宋体" w:hAnsi="宋体"/>
                <w:sz w:val="21"/>
                <w:szCs w:val="21"/>
              </w:rPr>
            </w:pPr>
            <w:r>
              <w:rPr>
                <w:rFonts w:hint="eastAsia" w:ascii="宋体" w:hAnsi="宋体"/>
                <w:sz w:val="21"/>
                <w:szCs w:val="21"/>
              </w:rPr>
              <w:t>4.风险的认知与评估</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1.资产收益与收益率</w:t>
            </w:r>
          </w:p>
          <w:p>
            <w:pPr>
              <w:pStyle w:val="18"/>
              <w:spacing w:after="0"/>
              <w:ind w:left="0" w:leftChars="0"/>
              <w:jc w:val="left"/>
              <w:rPr>
                <w:rFonts w:ascii="宋体" w:hAnsi="宋体"/>
                <w:sz w:val="21"/>
                <w:szCs w:val="21"/>
              </w:rPr>
            </w:pPr>
            <w:r>
              <w:rPr>
                <w:rFonts w:hint="eastAsia" w:ascii="宋体" w:hAnsi="宋体"/>
                <w:sz w:val="21"/>
                <w:szCs w:val="21"/>
              </w:rPr>
              <w:t>2.资产的风险及其衡量</w:t>
            </w: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课堂练习</w:t>
            </w:r>
          </w:p>
        </w:tc>
        <w:tc>
          <w:tcPr>
            <w:tcW w:w="1570" w:type="dxa"/>
          </w:tcPr>
          <w:p>
            <w:pPr>
              <w:rPr>
                <w:rFonts w:ascii="宋体" w:hAnsi="宋体"/>
                <w:szCs w:val="21"/>
              </w:rPr>
            </w:pPr>
            <w:r>
              <w:rPr>
                <w:rFonts w:hint="eastAsia" w:ascii="宋体" w:hAnsi="宋体"/>
                <w:szCs w:val="21"/>
              </w:rPr>
              <w:t>资产收益与收益率</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拓展提高；</w:t>
            </w:r>
          </w:p>
          <w:p>
            <w:pPr>
              <w:rPr>
                <w:rFonts w:ascii="宋体" w:hAnsi="宋体"/>
                <w:szCs w:val="21"/>
              </w:rPr>
            </w:pPr>
            <w:r>
              <w:rPr>
                <w:rFonts w:hint="eastAsia" w:ascii="宋体" w:hAnsi="宋体"/>
                <w:szCs w:val="21"/>
              </w:rPr>
              <w:t>综合运用</w:t>
            </w:r>
          </w:p>
        </w:tc>
        <w:tc>
          <w:tcPr>
            <w:tcW w:w="559" w:type="dxa"/>
          </w:tcPr>
          <w:p>
            <w:pPr>
              <w:spacing w:line="360" w:lineRule="auto"/>
              <w:ind w:firstLine="210" w:firstLineChars="100"/>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jc w:val="center"/>
              <w:rPr>
                <w:rFonts w:ascii="宋体" w:hAnsi="宋体"/>
                <w:szCs w:val="21"/>
              </w:rPr>
            </w:pPr>
            <w:r>
              <w:rPr>
                <w:rFonts w:hint="eastAsia" w:ascii="宋体" w:hAnsi="宋体"/>
                <w:szCs w:val="21"/>
              </w:rPr>
              <w:t>预算管理</w:t>
            </w:r>
          </w:p>
        </w:tc>
        <w:tc>
          <w:tcPr>
            <w:tcW w:w="1134" w:type="dxa"/>
            <w:vAlign w:val="center"/>
          </w:tcPr>
          <w:p>
            <w:pPr>
              <w:jc w:val="center"/>
              <w:rPr>
                <w:rFonts w:ascii="宋体" w:hAnsi="宋体"/>
                <w:szCs w:val="21"/>
              </w:rPr>
            </w:pPr>
            <w:r>
              <w:rPr>
                <w:rFonts w:hint="eastAsia" w:ascii="宋体" w:hAnsi="宋体"/>
                <w:szCs w:val="21"/>
              </w:rPr>
              <w:t>预算的分类</w:t>
            </w:r>
          </w:p>
        </w:tc>
        <w:tc>
          <w:tcPr>
            <w:tcW w:w="1368" w:type="dxa"/>
          </w:tcPr>
          <w:p>
            <w:pPr>
              <w:rPr>
                <w:rFonts w:ascii="宋体" w:hAnsi="宋体"/>
                <w:szCs w:val="21"/>
              </w:rPr>
            </w:pPr>
            <w:r>
              <w:rPr>
                <w:rFonts w:hint="eastAsia" w:ascii="宋体" w:hAnsi="宋体"/>
                <w:szCs w:val="21"/>
              </w:rPr>
              <w:t>预算的特征与作用、预算的分类、预算体系、预算管理的概念和原则</w:t>
            </w:r>
          </w:p>
        </w:tc>
        <w:tc>
          <w:tcPr>
            <w:tcW w:w="1740" w:type="dxa"/>
          </w:tcPr>
          <w:p>
            <w:pPr>
              <w:rPr>
                <w:rFonts w:ascii="宋体" w:hAnsi="宋体"/>
                <w:szCs w:val="21"/>
              </w:rPr>
            </w:pPr>
            <w:r>
              <w:rPr>
                <w:rFonts w:hint="eastAsia" w:ascii="宋体" w:hAnsi="宋体"/>
                <w:szCs w:val="21"/>
              </w:rPr>
              <w:t>撰写预算方案</w:t>
            </w:r>
          </w:p>
        </w:tc>
        <w:tc>
          <w:tcPr>
            <w:tcW w:w="1570" w:type="dxa"/>
          </w:tcPr>
          <w:p>
            <w:pPr>
              <w:rPr>
                <w:rFonts w:ascii="宋体" w:hAnsi="宋体"/>
                <w:szCs w:val="21"/>
              </w:rPr>
            </w:pPr>
            <w:r>
              <w:rPr>
                <w:rFonts w:hint="eastAsia" w:ascii="宋体" w:hAnsi="宋体"/>
                <w:szCs w:val="21"/>
              </w:rPr>
              <w:t>预算分类</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小组讨论。</w:t>
            </w:r>
          </w:p>
        </w:tc>
        <w:tc>
          <w:tcPr>
            <w:tcW w:w="559"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预算的编制方法与程序</w:t>
            </w:r>
          </w:p>
        </w:tc>
        <w:tc>
          <w:tcPr>
            <w:tcW w:w="1368" w:type="dxa"/>
            <w:vAlign w:val="center"/>
          </w:tcPr>
          <w:p>
            <w:pPr>
              <w:jc w:val="left"/>
              <w:rPr>
                <w:rFonts w:ascii="宋体" w:hAnsi="宋体"/>
                <w:szCs w:val="21"/>
              </w:rPr>
            </w:pPr>
            <w:r>
              <w:rPr>
                <w:rFonts w:hint="eastAsia" w:ascii="宋体" w:hAnsi="宋体"/>
                <w:szCs w:val="21"/>
              </w:rPr>
              <w:t>预算的编制方法</w:t>
            </w:r>
          </w:p>
        </w:tc>
        <w:tc>
          <w:tcPr>
            <w:tcW w:w="1740" w:type="dxa"/>
          </w:tcPr>
          <w:p>
            <w:pPr>
              <w:rPr>
                <w:rFonts w:ascii="宋体" w:hAnsi="宋体"/>
                <w:szCs w:val="21"/>
              </w:rPr>
            </w:pPr>
            <w:r>
              <w:rPr>
                <w:rFonts w:hint="eastAsia" w:ascii="宋体" w:hAnsi="宋体"/>
                <w:szCs w:val="21"/>
              </w:rPr>
              <w:t>撰写预算方案</w:t>
            </w:r>
          </w:p>
        </w:tc>
        <w:tc>
          <w:tcPr>
            <w:tcW w:w="1570" w:type="dxa"/>
          </w:tcPr>
          <w:p>
            <w:pPr>
              <w:rPr>
                <w:rFonts w:ascii="宋体" w:hAnsi="宋体"/>
                <w:szCs w:val="21"/>
              </w:rPr>
            </w:pPr>
            <w:r>
              <w:rPr>
                <w:rFonts w:hint="eastAsia" w:ascii="宋体" w:hAnsi="宋体"/>
                <w:szCs w:val="21"/>
              </w:rPr>
              <w:t>增量预算法</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rPr>
                <w:rFonts w:ascii="宋体" w:hAnsi="宋体"/>
                <w:szCs w:val="21"/>
              </w:rPr>
            </w:pPr>
            <w:r>
              <w:rPr>
                <w:rFonts w:hint="eastAsia" w:ascii="宋体" w:hAnsi="宋体"/>
                <w:szCs w:val="21"/>
              </w:rPr>
              <w:t>动手实践</w:t>
            </w:r>
          </w:p>
        </w:tc>
        <w:tc>
          <w:tcPr>
            <w:tcW w:w="559"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预算编制</w:t>
            </w:r>
          </w:p>
        </w:tc>
        <w:tc>
          <w:tcPr>
            <w:tcW w:w="1368" w:type="dxa"/>
            <w:vAlign w:val="center"/>
          </w:tcPr>
          <w:p>
            <w:pPr>
              <w:jc w:val="left"/>
              <w:rPr>
                <w:rFonts w:ascii="宋体" w:hAnsi="宋体"/>
                <w:szCs w:val="21"/>
              </w:rPr>
            </w:pPr>
            <w:r>
              <w:rPr>
                <w:rFonts w:hint="eastAsia" w:ascii="宋体" w:hAnsi="宋体"/>
                <w:szCs w:val="21"/>
              </w:rPr>
              <w:t>经营预算的编制、专门决策预算的编制</w:t>
            </w:r>
          </w:p>
        </w:tc>
        <w:tc>
          <w:tcPr>
            <w:tcW w:w="1740" w:type="dxa"/>
          </w:tcPr>
          <w:p>
            <w:pPr>
              <w:rPr>
                <w:rFonts w:ascii="宋体" w:hAnsi="宋体"/>
                <w:szCs w:val="21"/>
              </w:rPr>
            </w:pPr>
            <w:r>
              <w:rPr>
                <w:rFonts w:hint="eastAsia" w:ascii="宋体" w:hAnsi="宋体"/>
                <w:szCs w:val="21"/>
              </w:rPr>
              <w:t>撰写预算方案</w:t>
            </w:r>
          </w:p>
        </w:tc>
        <w:tc>
          <w:tcPr>
            <w:tcW w:w="1570" w:type="dxa"/>
          </w:tcPr>
          <w:p>
            <w:pPr>
              <w:rPr>
                <w:rFonts w:ascii="宋体" w:hAnsi="宋体"/>
                <w:szCs w:val="21"/>
              </w:rPr>
            </w:pPr>
            <w:r>
              <w:rPr>
                <w:rFonts w:hint="eastAsia" w:ascii="宋体" w:hAnsi="宋体"/>
                <w:szCs w:val="21"/>
              </w:rPr>
              <w:t>经营预算的编制</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实践应用。</w:t>
            </w:r>
          </w:p>
        </w:tc>
        <w:tc>
          <w:tcPr>
            <w:tcW w:w="559"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预算的执行与考核</w:t>
            </w:r>
          </w:p>
        </w:tc>
        <w:tc>
          <w:tcPr>
            <w:tcW w:w="1368" w:type="dxa"/>
            <w:vAlign w:val="center"/>
          </w:tcPr>
          <w:p>
            <w:pPr>
              <w:jc w:val="left"/>
              <w:rPr>
                <w:rFonts w:ascii="宋体" w:hAnsi="宋体"/>
                <w:szCs w:val="21"/>
              </w:rPr>
            </w:pPr>
            <w:r>
              <w:rPr>
                <w:rFonts w:hint="eastAsia" w:ascii="宋体" w:hAnsi="宋体"/>
                <w:szCs w:val="21"/>
              </w:rPr>
              <w:t>预算的执行、预算的分析与考核</w:t>
            </w:r>
          </w:p>
        </w:tc>
        <w:tc>
          <w:tcPr>
            <w:tcW w:w="1740" w:type="dxa"/>
          </w:tcPr>
          <w:p>
            <w:pPr>
              <w:rPr>
                <w:rFonts w:ascii="宋体" w:hAnsi="宋体"/>
                <w:szCs w:val="21"/>
              </w:rPr>
            </w:pPr>
            <w:r>
              <w:rPr>
                <w:rFonts w:hint="eastAsia" w:ascii="宋体" w:hAnsi="宋体"/>
                <w:szCs w:val="21"/>
              </w:rPr>
              <w:t>撰写预算方案</w:t>
            </w:r>
          </w:p>
        </w:tc>
        <w:tc>
          <w:tcPr>
            <w:tcW w:w="1570" w:type="dxa"/>
          </w:tcPr>
          <w:p>
            <w:pPr>
              <w:rPr>
                <w:rFonts w:ascii="宋体" w:hAnsi="宋体"/>
                <w:szCs w:val="21"/>
              </w:rPr>
            </w:pPr>
            <w:r>
              <w:rPr>
                <w:rFonts w:hint="eastAsia" w:ascii="宋体" w:hAnsi="宋体"/>
                <w:szCs w:val="21"/>
              </w:rPr>
              <w:t>预算的执行</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交流分析；</w:t>
            </w:r>
          </w:p>
          <w:p>
            <w:pPr>
              <w:rPr>
                <w:rFonts w:ascii="宋体" w:hAnsi="宋体"/>
                <w:szCs w:val="21"/>
              </w:rPr>
            </w:pPr>
            <w:r>
              <w:rPr>
                <w:rFonts w:hint="eastAsia" w:ascii="宋体" w:hAnsi="宋体"/>
                <w:szCs w:val="21"/>
              </w:rPr>
              <w:t>场景训练。</w:t>
            </w:r>
          </w:p>
        </w:tc>
        <w:tc>
          <w:tcPr>
            <w:tcW w:w="559"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szCs w:val="21"/>
              </w:rPr>
            </w:pPr>
            <w:r>
              <w:rPr>
                <w:rFonts w:hint="eastAsia" w:ascii="宋体" w:hAnsi="宋体"/>
                <w:szCs w:val="21"/>
              </w:rPr>
              <w:t>筹资管理</w:t>
            </w:r>
          </w:p>
        </w:tc>
        <w:tc>
          <w:tcPr>
            <w:tcW w:w="1134" w:type="dxa"/>
            <w:vAlign w:val="center"/>
          </w:tcPr>
          <w:p>
            <w:pPr>
              <w:jc w:val="left"/>
              <w:rPr>
                <w:rFonts w:ascii="宋体" w:hAnsi="宋体"/>
                <w:szCs w:val="21"/>
              </w:rPr>
            </w:pPr>
            <w:r>
              <w:rPr>
                <w:rFonts w:hint="eastAsia" w:ascii="宋体" w:hAnsi="宋体"/>
                <w:szCs w:val="21"/>
              </w:rPr>
              <w:t>筹资管理概述</w:t>
            </w:r>
          </w:p>
        </w:tc>
        <w:tc>
          <w:tcPr>
            <w:tcW w:w="1368" w:type="dxa"/>
          </w:tcPr>
          <w:p>
            <w:pPr>
              <w:rPr>
                <w:rFonts w:ascii="宋体" w:hAnsi="宋体"/>
                <w:szCs w:val="21"/>
              </w:rPr>
            </w:pPr>
            <w:r>
              <w:rPr>
                <w:rFonts w:hint="eastAsia" w:ascii="宋体" w:hAnsi="宋体"/>
                <w:szCs w:val="21"/>
              </w:rPr>
              <w:t>企业筹资的动机、筹资管理的内容、筹资方式、筹资分类</w:t>
            </w:r>
          </w:p>
        </w:tc>
        <w:tc>
          <w:tcPr>
            <w:tcW w:w="1740" w:type="dxa"/>
          </w:tcPr>
          <w:p>
            <w:pPr>
              <w:rPr>
                <w:rFonts w:ascii="宋体" w:hAnsi="宋体"/>
                <w:szCs w:val="21"/>
              </w:rPr>
            </w:pPr>
            <w:r>
              <w:rPr>
                <w:rFonts w:hint="eastAsia" w:ascii="宋体" w:hAnsi="宋体"/>
                <w:szCs w:val="21"/>
              </w:rPr>
              <w:t>模拟实训</w:t>
            </w:r>
          </w:p>
        </w:tc>
        <w:tc>
          <w:tcPr>
            <w:tcW w:w="1570" w:type="dxa"/>
          </w:tcPr>
          <w:p>
            <w:pPr>
              <w:rPr>
                <w:rFonts w:ascii="宋体" w:hAnsi="宋体"/>
                <w:szCs w:val="21"/>
              </w:rPr>
            </w:pPr>
            <w:r>
              <w:rPr>
                <w:rFonts w:hint="eastAsia" w:ascii="宋体" w:hAnsi="宋体"/>
                <w:szCs w:val="21"/>
              </w:rPr>
              <w:t>筹资方式</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jc w:val="center"/>
              <w:rPr>
                <w:rFonts w:ascii="宋体" w:hAnsi="宋体"/>
                <w:szCs w:val="21"/>
              </w:rPr>
            </w:pPr>
          </w:p>
        </w:tc>
        <w:tc>
          <w:tcPr>
            <w:tcW w:w="1211" w:type="dxa"/>
            <w:vMerge w:val="continue"/>
          </w:tcPr>
          <w:p>
            <w:pPr>
              <w:jc w:val="center"/>
              <w:rPr>
                <w:rFonts w:ascii="宋体" w:hAnsi="宋体"/>
                <w:szCs w:val="21"/>
              </w:rPr>
            </w:pPr>
          </w:p>
        </w:tc>
        <w:tc>
          <w:tcPr>
            <w:tcW w:w="1134" w:type="dxa"/>
            <w:vAlign w:val="center"/>
          </w:tcPr>
          <w:p>
            <w:pPr>
              <w:jc w:val="left"/>
              <w:rPr>
                <w:rFonts w:ascii="宋体" w:hAnsi="宋体"/>
                <w:szCs w:val="21"/>
              </w:rPr>
            </w:pPr>
            <w:r>
              <w:rPr>
                <w:rFonts w:hint="eastAsia" w:ascii="宋体" w:hAnsi="宋体"/>
                <w:szCs w:val="21"/>
              </w:rPr>
              <w:t>债务筹资</w:t>
            </w:r>
          </w:p>
        </w:tc>
        <w:tc>
          <w:tcPr>
            <w:tcW w:w="1368" w:type="dxa"/>
            <w:vAlign w:val="center"/>
          </w:tcPr>
          <w:p>
            <w:pPr>
              <w:jc w:val="left"/>
              <w:rPr>
                <w:rFonts w:ascii="宋体" w:hAnsi="宋体"/>
                <w:szCs w:val="21"/>
              </w:rPr>
            </w:pPr>
            <w:r>
              <w:rPr>
                <w:rFonts w:hint="eastAsia" w:ascii="宋体" w:hAnsi="宋体"/>
                <w:szCs w:val="21"/>
              </w:rPr>
              <w:t>银行借款、发行公司债券、融资租赁</w:t>
            </w:r>
          </w:p>
        </w:tc>
        <w:tc>
          <w:tcPr>
            <w:tcW w:w="1740" w:type="dxa"/>
          </w:tcPr>
          <w:p>
            <w:pPr>
              <w:rPr>
                <w:rFonts w:ascii="宋体" w:hAnsi="宋体"/>
                <w:szCs w:val="21"/>
              </w:rPr>
            </w:pPr>
            <w:r>
              <w:rPr>
                <w:rFonts w:hint="eastAsia" w:ascii="宋体" w:hAnsi="宋体"/>
                <w:szCs w:val="21"/>
              </w:rPr>
              <w:t>模拟实训</w:t>
            </w:r>
          </w:p>
        </w:tc>
        <w:tc>
          <w:tcPr>
            <w:tcW w:w="1570" w:type="dxa"/>
          </w:tcPr>
          <w:p>
            <w:pPr>
              <w:rPr>
                <w:rFonts w:ascii="宋体" w:hAnsi="宋体"/>
                <w:szCs w:val="21"/>
              </w:rPr>
            </w:pPr>
            <w:r>
              <w:rPr>
                <w:rFonts w:hint="eastAsia" w:ascii="宋体" w:hAnsi="宋体"/>
                <w:szCs w:val="21"/>
              </w:rPr>
              <w:t>银行借款与发行债券</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jc w:val="center"/>
              <w:rPr>
                <w:rFonts w:ascii="宋体" w:hAnsi="宋体"/>
                <w:szCs w:val="21"/>
              </w:rPr>
            </w:pPr>
          </w:p>
        </w:tc>
        <w:tc>
          <w:tcPr>
            <w:tcW w:w="1211" w:type="dxa"/>
            <w:vMerge w:val="continue"/>
          </w:tcPr>
          <w:p>
            <w:pPr>
              <w:jc w:val="center"/>
              <w:rPr>
                <w:rFonts w:ascii="宋体" w:hAnsi="宋体"/>
                <w:szCs w:val="21"/>
              </w:rPr>
            </w:pPr>
          </w:p>
        </w:tc>
        <w:tc>
          <w:tcPr>
            <w:tcW w:w="1134" w:type="dxa"/>
            <w:vAlign w:val="center"/>
          </w:tcPr>
          <w:p>
            <w:pPr>
              <w:jc w:val="left"/>
              <w:rPr>
                <w:rFonts w:ascii="宋体" w:hAnsi="宋体"/>
                <w:szCs w:val="21"/>
              </w:rPr>
            </w:pPr>
            <w:r>
              <w:rPr>
                <w:rFonts w:hint="eastAsia" w:ascii="宋体" w:hAnsi="宋体"/>
                <w:szCs w:val="21"/>
              </w:rPr>
              <w:t>股权筹资</w:t>
            </w:r>
          </w:p>
        </w:tc>
        <w:tc>
          <w:tcPr>
            <w:tcW w:w="1368" w:type="dxa"/>
            <w:vAlign w:val="center"/>
          </w:tcPr>
          <w:p>
            <w:pPr>
              <w:jc w:val="left"/>
              <w:rPr>
                <w:rFonts w:ascii="宋体" w:hAnsi="宋体"/>
                <w:szCs w:val="21"/>
              </w:rPr>
            </w:pPr>
            <w:r>
              <w:rPr>
                <w:rFonts w:hint="eastAsia" w:ascii="宋体" w:hAnsi="宋体"/>
                <w:szCs w:val="21"/>
              </w:rPr>
              <w:t>吸收直接投资、发行普通股股票、留存收益</w:t>
            </w:r>
          </w:p>
        </w:tc>
        <w:tc>
          <w:tcPr>
            <w:tcW w:w="1740" w:type="dxa"/>
          </w:tcPr>
          <w:p>
            <w:pPr>
              <w:rPr>
                <w:rFonts w:ascii="宋体" w:hAnsi="宋体"/>
                <w:szCs w:val="21"/>
              </w:rPr>
            </w:pPr>
            <w:r>
              <w:rPr>
                <w:rFonts w:hint="eastAsia" w:ascii="宋体" w:hAnsi="宋体"/>
                <w:szCs w:val="21"/>
              </w:rPr>
              <w:t>模拟实训</w:t>
            </w:r>
          </w:p>
        </w:tc>
        <w:tc>
          <w:tcPr>
            <w:tcW w:w="1570" w:type="dxa"/>
          </w:tcPr>
          <w:p>
            <w:pPr>
              <w:rPr>
                <w:rFonts w:ascii="宋体" w:hAnsi="宋体"/>
                <w:szCs w:val="21"/>
              </w:rPr>
            </w:pPr>
            <w:r>
              <w:rPr>
                <w:rFonts w:hint="eastAsia" w:ascii="宋体" w:hAnsi="宋体"/>
                <w:szCs w:val="21"/>
              </w:rPr>
              <w:t>发行普通股</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拓展提高；</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jc w:val="center"/>
              <w:rPr>
                <w:rFonts w:ascii="宋体" w:hAnsi="宋体"/>
                <w:szCs w:val="21"/>
              </w:rPr>
            </w:pPr>
          </w:p>
        </w:tc>
        <w:tc>
          <w:tcPr>
            <w:tcW w:w="1211" w:type="dxa"/>
            <w:vMerge w:val="continue"/>
          </w:tcPr>
          <w:p>
            <w:pPr>
              <w:jc w:val="center"/>
              <w:rPr>
                <w:rFonts w:ascii="宋体" w:hAnsi="宋体"/>
                <w:szCs w:val="21"/>
              </w:rPr>
            </w:pPr>
          </w:p>
        </w:tc>
        <w:tc>
          <w:tcPr>
            <w:tcW w:w="1134" w:type="dxa"/>
            <w:vAlign w:val="center"/>
          </w:tcPr>
          <w:p>
            <w:pPr>
              <w:jc w:val="left"/>
              <w:rPr>
                <w:rFonts w:ascii="宋体" w:hAnsi="宋体"/>
                <w:szCs w:val="21"/>
              </w:rPr>
            </w:pPr>
            <w:r>
              <w:rPr>
                <w:rFonts w:hint="eastAsia" w:ascii="宋体" w:hAnsi="宋体"/>
                <w:szCs w:val="21"/>
              </w:rPr>
              <w:t>衍生工具筹资</w:t>
            </w:r>
          </w:p>
        </w:tc>
        <w:tc>
          <w:tcPr>
            <w:tcW w:w="1368" w:type="dxa"/>
            <w:vAlign w:val="center"/>
          </w:tcPr>
          <w:p>
            <w:pPr>
              <w:jc w:val="left"/>
              <w:rPr>
                <w:rFonts w:ascii="宋体" w:hAnsi="宋体"/>
                <w:szCs w:val="21"/>
              </w:rPr>
            </w:pPr>
            <w:r>
              <w:rPr>
                <w:rFonts w:hint="eastAsia" w:ascii="宋体" w:hAnsi="宋体"/>
                <w:szCs w:val="21"/>
              </w:rPr>
              <w:t>可转换债券、认股权证、优先股</w:t>
            </w:r>
          </w:p>
        </w:tc>
        <w:tc>
          <w:tcPr>
            <w:tcW w:w="1740" w:type="dxa"/>
          </w:tcPr>
          <w:p>
            <w:pPr>
              <w:rPr>
                <w:rFonts w:ascii="宋体" w:hAnsi="宋体"/>
                <w:szCs w:val="21"/>
              </w:rPr>
            </w:pPr>
            <w:r>
              <w:rPr>
                <w:rFonts w:hint="eastAsia" w:ascii="宋体" w:hAnsi="宋体"/>
                <w:szCs w:val="21"/>
              </w:rPr>
              <w:t>模拟实训</w:t>
            </w:r>
          </w:p>
        </w:tc>
        <w:tc>
          <w:tcPr>
            <w:tcW w:w="1570" w:type="dxa"/>
          </w:tcPr>
          <w:p>
            <w:pPr>
              <w:rPr>
                <w:rFonts w:ascii="宋体" w:hAnsi="宋体"/>
                <w:szCs w:val="21"/>
              </w:rPr>
            </w:pPr>
            <w:r>
              <w:rPr>
                <w:rFonts w:hint="eastAsia" w:ascii="宋体" w:hAnsi="宋体"/>
                <w:szCs w:val="21"/>
              </w:rPr>
              <w:t>优先股</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拓展提高；</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szCs w:val="21"/>
              </w:rPr>
            </w:pPr>
          </w:p>
        </w:tc>
        <w:tc>
          <w:tcPr>
            <w:tcW w:w="1134" w:type="dxa"/>
            <w:vAlign w:val="center"/>
          </w:tcPr>
          <w:p>
            <w:pPr>
              <w:rPr>
                <w:rFonts w:ascii="宋体" w:hAnsi="宋体"/>
                <w:szCs w:val="21"/>
              </w:rPr>
            </w:pPr>
            <w:r>
              <w:rPr>
                <w:rFonts w:hint="eastAsia" w:ascii="宋体" w:hAnsi="宋体"/>
                <w:szCs w:val="21"/>
              </w:rPr>
              <w:t>资金需求量预测</w:t>
            </w:r>
          </w:p>
        </w:tc>
        <w:tc>
          <w:tcPr>
            <w:tcW w:w="1368" w:type="dxa"/>
          </w:tcPr>
          <w:p>
            <w:pPr>
              <w:rPr>
                <w:rFonts w:ascii="宋体" w:hAnsi="宋体"/>
                <w:szCs w:val="21"/>
              </w:rPr>
            </w:pPr>
            <w:r>
              <w:rPr>
                <w:rFonts w:hint="eastAsia" w:ascii="宋体" w:hAnsi="宋体"/>
                <w:szCs w:val="21"/>
              </w:rPr>
              <w:t>因素分析法、销售百分比法、资金习性预测法</w:t>
            </w:r>
          </w:p>
        </w:tc>
        <w:tc>
          <w:tcPr>
            <w:tcW w:w="1740" w:type="dxa"/>
          </w:tcPr>
          <w:p>
            <w:pPr>
              <w:rPr>
                <w:rFonts w:ascii="宋体" w:hAnsi="宋体"/>
                <w:szCs w:val="21"/>
              </w:rPr>
            </w:pPr>
            <w:r>
              <w:rPr>
                <w:rFonts w:hint="eastAsia" w:ascii="宋体" w:hAnsi="宋体"/>
                <w:szCs w:val="21"/>
              </w:rPr>
              <w:t>课堂练习</w:t>
            </w:r>
          </w:p>
        </w:tc>
        <w:tc>
          <w:tcPr>
            <w:tcW w:w="1570" w:type="dxa"/>
          </w:tcPr>
          <w:p>
            <w:pPr>
              <w:rPr>
                <w:rFonts w:ascii="宋体" w:hAnsi="宋体"/>
                <w:szCs w:val="21"/>
              </w:rPr>
            </w:pPr>
            <w:r>
              <w:rPr>
                <w:rFonts w:hint="eastAsia" w:ascii="宋体" w:hAnsi="宋体"/>
                <w:szCs w:val="21"/>
              </w:rPr>
              <w:t>销售百分比法</w:t>
            </w:r>
          </w:p>
        </w:tc>
        <w:tc>
          <w:tcPr>
            <w:tcW w:w="1418" w:type="dxa"/>
          </w:tcPr>
          <w:p>
            <w:pPr>
              <w:rPr>
                <w:rFonts w:ascii="宋体" w:hAnsi="宋体"/>
                <w:szCs w:val="21"/>
              </w:rPr>
            </w:pPr>
            <w:r>
              <w:rPr>
                <w:rFonts w:hint="eastAsia" w:ascii="宋体" w:hAnsi="宋体"/>
                <w:szCs w:val="21"/>
              </w:rPr>
              <w:t>案例分析；</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szCs w:val="21"/>
              </w:rPr>
            </w:pPr>
          </w:p>
        </w:tc>
        <w:tc>
          <w:tcPr>
            <w:tcW w:w="1134" w:type="dxa"/>
            <w:vAlign w:val="center"/>
          </w:tcPr>
          <w:p>
            <w:pPr>
              <w:rPr>
                <w:rFonts w:ascii="宋体" w:hAnsi="宋体"/>
                <w:szCs w:val="21"/>
              </w:rPr>
            </w:pPr>
            <w:r>
              <w:rPr>
                <w:rFonts w:hint="eastAsia" w:ascii="宋体" w:hAnsi="宋体"/>
                <w:szCs w:val="21"/>
              </w:rPr>
              <w:t>资本成本</w:t>
            </w:r>
          </w:p>
        </w:tc>
        <w:tc>
          <w:tcPr>
            <w:tcW w:w="1368" w:type="dxa"/>
            <w:vAlign w:val="center"/>
          </w:tcPr>
          <w:p>
            <w:pPr>
              <w:jc w:val="left"/>
              <w:rPr>
                <w:rFonts w:ascii="宋体" w:hAnsi="宋体"/>
                <w:szCs w:val="21"/>
              </w:rPr>
            </w:pPr>
            <w:r>
              <w:rPr>
                <w:rFonts w:hint="eastAsia" w:ascii="宋体" w:hAnsi="宋体"/>
                <w:szCs w:val="21"/>
              </w:rPr>
              <w:t>资本成本的含义和作用、计算</w:t>
            </w:r>
          </w:p>
        </w:tc>
        <w:tc>
          <w:tcPr>
            <w:tcW w:w="1740" w:type="dxa"/>
          </w:tcPr>
          <w:p>
            <w:pPr>
              <w:rPr>
                <w:rFonts w:ascii="宋体" w:hAnsi="宋体"/>
                <w:szCs w:val="21"/>
              </w:rPr>
            </w:pPr>
            <w:r>
              <w:rPr>
                <w:rFonts w:hint="eastAsia" w:ascii="宋体" w:hAnsi="宋体"/>
                <w:szCs w:val="21"/>
              </w:rPr>
              <w:t>课堂练习</w:t>
            </w:r>
          </w:p>
        </w:tc>
        <w:tc>
          <w:tcPr>
            <w:tcW w:w="1570" w:type="dxa"/>
          </w:tcPr>
          <w:p>
            <w:pPr>
              <w:rPr>
                <w:rFonts w:ascii="宋体" w:hAnsi="宋体"/>
                <w:szCs w:val="21"/>
              </w:rPr>
            </w:pPr>
            <w:r>
              <w:rPr>
                <w:rFonts w:hint="eastAsia" w:ascii="宋体" w:hAnsi="宋体"/>
                <w:szCs w:val="21"/>
              </w:rPr>
              <w:t>个别资本成本的计算</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211" w:type="dxa"/>
            <w:vMerge w:val="continue"/>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杠杆效应</w:t>
            </w:r>
          </w:p>
        </w:tc>
        <w:tc>
          <w:tcPr>
            <w:tcW w:w="1368" w:type="dxa"/>
          </w:tcPr>
          <w:p>
            <w:pPr>
              <w:rPr>
                <w:rFonts w:ascii="宋体" w:hAnsi="宋体"/>
                <w:szCs w:val="21"/>
              </w:rPr>
            </w:pPr>
            <w:r>
              <w:rPr>
                <w:rFonts w:hint="eastAsia" w:ascii="宋体" w:hAnsi="宋体"/>
                <w:szCs w:val="21"/>
              </w:rPr>
              <w:t>经营杠杆效应、财务杠杆效应、总杠杆效应</w:t>
            </w:r>
          </w:p>
        </w:tc>
        <w:tc>
          <w:tcPr>
            <w:tcW w:w="1740" w:type="dxa"/>
          </w:tcPr>
          <w:p>
            <w:pPr>
              <w:rPr>
                <w:rFonts w:ascii="宋体" w:hAnsi="宋体"/>
                <w:szCs w:val="21"/>
              </w:rPr>
            </w:pPr>
            <w:r>
              <w:rPr>
                <w:rFonts w:hint="eastAsia" w:ascii="宋体" w:hAnsi="宋体"/>
                <w:szCs w:val="21"/>
              </w:rPr>
              <w:t>课堂练习</w:t>
            </w:r>
          </w:p>
        </w:tc>
        <w:tc>
          <w:tcPr>
            <w:tcW w:w="1570" w:type="dxa"/>
          </w:tcPr>
          <w:p>
            <w:pPr>
              <w:rPr>
                <w:rFonts w:ascii="宋体" w:hAnsi="宋体"/>
                <w:szCs w:val="21"/>
              </w:rPr>
            </w:pPr>
            <w:r>
              <w:rPr>
                <w:rFonts w:hint="eastAsia" w:ascii="宋体" w:hAnsi="宋体"/>
                <w:szCs w:val="21"/>
              </w:rPr>
              <w:t>经营杠杆效应</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讨论交流。</w:t>
            </w:r>
          </w:p>
        </w:tc>
        <w:tc>
          <w:tcPr>
            <w:tcW w:w="559"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211" w:type="dxa"/>
            <w:vMerge w:val="continue"/>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资本结构</w:t>
            </w:r>
          </w:p>
        </w:tc>
        <w:tc>
          <w:tcPr>
            <w:tcW w:w="1368" w:type="dxa"/>
          </w:tcPr>
          <w:p>
            <w:pPr>
              <w:rPr>
                <w:rFonts w:ascii="宋体" w:hAnsi="宋体"/>
                <w:szCs w:val="21"/>
              </w:rPr>
            </w:pPr>
            <w:r>
              <w:rPr>
                <w:rFonts w:hint="eastAsia" w:ascii="宋体" w:hAnsi="宋体"/>
                <w:szCs w:val="21"/>
              </w:rPr>
              <w:t>资本机构理论、影响资本结构的因素、资本结构优化</w:t>
            </w:r>
          </w:p>
        </w:tc>
        <w:tc>
          <w:tcPr>
            <w:tcW w:w="1740" w:type="dxa"/>
          </w:tcPr>
          <w:p>
            <w:pPr>
              <w:rPr>
                <w:rFonts w:ascii="宋体" w:hAnsi="宋体"/>
                <w:szCs w:val="21"/>
              </w:rPr>
            </w:pPr>
            <w:r>
              <w:rPr>
                <w:rFonts w:hint="eastAsia" w:ascii="宋体" w:hAnsi="宋体"/>
                <w:szCs w:val="21"/>
              </w:rPr>
              <w:t>课堂练习</w:t>
            </w:r>
          </w:p>
        </w:tc>
        <w:tc>
          <w:tcPr>
            <w:tcW w:w="1570" w:type="dxa"/>
          </w:tcPr>
          <w:p>
            <w:pPr>
              <w:rPr>
                <w:rFonts w:ascii="宋体" w:hAnsi="宋体"/>
                <w:szCs w:val="21"/>
              </w:rPr>
            </w:pPr>
            <w:r>
              <w:rPr>
                <w:rFonts w:hint="eastAsia" w:ascii="宋体" w:hAnsi="宋体"/>
                <w:szCs w:val="21"/>
              </w:rPr>
              <w:t>资本结构优化</w:t>
            </w:r>
          </w:p>
        </w:tc>
        <w:tc>
          <w:tcPr>
            <w:tcW w:w="1418" w:type="dxa"/>
          </w:tcPr>
          <w:p>
            <w:pPr>
              <w:jc w:val="center"/>
              <w:rPr>
                <w:rFonts w:ascii="宋体" w:hAnsi="宋体"/>
                <w:szCs w:val="21"/>
              </w:rPr>
            </w:pPr>
            <w:r>
              <w:rPr>
                <w:rFonts w:hint="eastAsia" w:ascii="宋体" w:hAnsi="宋体"/>
                <w:szCs w:val="21"/>
              </w:rPr>
              <w:t>案例分析；</w:t>
            </w:r>
          </w:p>
          <w:p>
            <w:pPr>
              <w:ind w:firstLine="105" w:firstLineChars="50"/>
              <w:rPr>
                <w:rFonts w:ascii="宋体" w:hAnsi="宋体"/>
                <w:szCs w:val="21"/>
              </w:rPr>
            </w:pPr>
            <w:r>
              <w:rPr>
                <w:rFonts w:hint="eastAsia" w:ascii="宋体" w:hAnsi="宋体"/>
                <w:szCs w:val="21"/>
              </w:rPr>
              <w:t>讨论交流</w:t>
            </w:r>
          </w:p>
        </w:tc>
        <w:tc>
          <w:tcPr>
            <w:tcW w:w="559"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4</w:t>
            </w:r>
          </w:p>
        </w:tc>
        <w:tc>
          <w:tcPr>
            <w:tcW w:w="1211" w:type="dxa"/>
            <w:vMerge w:val="restart"/>
            <w:vAlign w:val="center"/>
          </w:tcPr>
          <w:p>
            <w:pPr>
              <w:jc w:val="center"/>
              <w:rPr>
                <w:rFonts w:ascii="宋体" w:hAnsi="宋体"/>
                <w:szCs w:val="21"/>
              </w:rPr>
            </w:pPr>
            <w:r>
              <w:rPr>
                <w:rFonts w:hint="eastAsia" w:ascii="宋体" w:hAnsi="宋体"/>
                <w:szCs w:val="21"/>
              </w:rPr>
              <w:t>投资管理</w:t>
            </w:r>
          </w:p>
        </w:tc>
        <w:tc>
          <w:tcPr>
            <w:tcW w:w="1134" w:type="dxa"/>
            <w:vAlign w:val="center"/>
          </w:tcPr>
          <w:p>
            <w:pPr>
              <w:jc w:val="center"/>
              <w:rPr>
                <w:rFonts w:ascii="宋体" w:hAnsi="宋体"/>
                <w:szCs w:val="21"/>
              </w:rPr>
            </w:pPr>
            <w:r>
              <w:rPr>
                <w:rFonts w:hint="eastAsia" w:ascii="宋体" w:hAnsi="宋体"/>
                <w:szCs w:val="21"/>
              </w:rPr>
              <w:t>投资管理概述</w:t>
            </w:r>
          </w:p>
        </w:tc>
        <w:tc>
          <w:tcPr>
            <w:tcW w:w="1368" w:type="dxa"/>
            <w:vAlign w:val="center"/>
          </w:tcPr>
          <w:p>
            <w:pPr>
              <w:rPr>
                <w:rFonts w:ascii="宋体" w:hAnsi="宋体"/>
                <w:szCs w:val="21"/>
              </w:rPr>
            </w:pPr>
            <w:r>
              <w:rPr>
                <w:rFonts w:hint="eastAsia" w:ascii="宋体" w:hAnsi="宋体"/>
                <w:szCs w:val="21"/>
              </w:rPr>
              <w:t>企业投资的意义、企业投资管理的特点、企业投资的分类</w:t>
            </w:r>
          </w:p>
        </w:tc>
        <w:tc>
          <w:tcPr>
            <w:tcW w:w="1740" w:type="dxa"/>
          </w:tcPr>
          <w:p>
            <w:pPr>
              <w:rPr>
                <w:rFonts w:ascii="宋体" w:hAnsi="宋体"/>
                <w:szCs w:val="21"/>
              </w:rPr>
            </w:pPr>
            <w:r>
              <w:rPr>
                <w:rFonts w:hint="eastAsia" w:ascii="宋体" w:hAnsi="宋体"/>
                <w:szCs w:val="21"/>
              </w:rPr>
              <w:t>学习通平台练习</w:t>
            </w:r>
          </w:p>
        </w:tc>
        <w:tc>
          <w:tcPr>
            <w:tcW w:w="1570" w:type="dxa"/>
          </w:tcPr>
          <w:p>
            <w:pPr>
              <w:rPr>
                <w:rFonts w:ascii="宋体" w:hAnsi="宋体"/>
                <w:szCs w:val="21"/>
              </w:rPr>
            </w:pPr>
            <w:r>
              <w:rPr>
                <w:rFonts w:hint="eastAsia" w:ascii="宋体" w:hAnsi="宋体"/>
                <w:szCs w:val="21"/>
              </w:rPr>
              <w:t>直接投资、间接投资</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拓展提高；</w:t>
            </w:r>
          </w:p>
          <w:p>
            <w:pPr>
              <w:jc w:val="center"/>
              <w:rPr>
                <w:rFonts w:ascii="宋体" w:hAnsi="宋体"/>
                <w:szCs w:val="21"/>
              </w:rPr>
            </w:pPr>
            <w:r>
              <w:rPr>
                <w:rFonts w:hint="eastAsia" w:ascii="宋体" w:hAnsi="宋体"/>
                <w:szCs w:val="21"/>
              </w:rPr>
              <w:t>综合运用。</w:t>
            </w:r>
          </w:p>
        </w:tc>
        <w:tc>
          <w:tcPr>
            <w:tcW w:w="559"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投资项目财务评价指标</w:t>
            </w:r>
          </w:p>
        </w:tc>
        <w:tc>
          <w:tcPr>
            <w:tcW w:w="1368" w:type="dxa"/>
            <w:vAlign w:val="center"/>
          </w:tcPr>
          <w:p>
            <w:pPr>
              <w:rPr>
                <w:rFonts w:ascii="宋体" w:hAnsi="宋体"/>
                <w:szCs w:val="21"/>
              </w:rPr>
            </w:pPr>
            <w:r>
              <w:rPr>
                <w:rFonts w:hint="eastAsia" w:ascii="宋体" w:hAnsi="宋体"/>
                <w:szCs w:val="21"/>
              </w:rPr>
              <w:t>项目现金流量、净现值、年金净流量</w:t>
            </w:r>
          </w:p>
        </w:tc>
        <w:tc>
          <w:tcPr>
            <w:tcW w:w="1740" w:type="dxa"/>
          </w:tcPr>
          <w:p>
            <w:pPr>
              <w:rPr>
                <w:rFonts w:ascii="宋体" w:hAnsi="宋体"/>
                <w:szCs w:val="21"/>
              </w:rPr>
            </w:pPr>
            <w:r>
              <w:rPr>
                <w:rFonts w:hint="eastAsia" w:ascii="宋体" w:hAnsi="宋体"/>
                <w:szCs w:val="21"/>
              </w:rPr>
              <w:t>模拟实训</w:t>
            </w:r>
          </w:p>
        </w:tc>
        <w:tc>
          <w:tcPr>
            <w:tcW w:w="1570" w:type="dxa"/>
          </w:tcPr>
          <w:p>
            <w:pPr>
              <w:rPr>
                <w:rFonts w:ascii="宋体" w:hAnsi="宋体"/>
                <w:szCs w:val="21"/>
              </w:rPr>
            </w:pPr>
            <w:r>
              <w:rPr>
                <w:rFonts w:hint="eastAsia" w:ascii="宋体" w:hAnsi="宋体"/>
                <w:szCs w:val="21"/>
              </w:rPr>
              <w:t>净现值</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拓展提高；</w:t>
            </w:r>
          </w:p>
          <w:p>
            <w:pPr>
              <w:jc w:val="center"/>
              <w:rPr>
                <w:rFonts w:ascii="宋体" w:hAnsi="宋体"/>
                <w:szCs w:val="21"/>
              </w:rPr>
            </w:pPr>
            <w:r>
              <w:rPr>
                <w:rFonts w:hint="eastAsia" w:ascii="宋体" w:hAnsi="宋体"/>
                <w:szCs w:val="21"/>
              </w:rPr>
              <w:t>综合运用</w:t>
            </w:r>
          </w:p>
        </w:tc>
        <w:tc>
          <w:tcPr>
            <w:tcW w:w="559"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项目投资管理</w:t>
            </w:r>
          </w:p>
        </w:tc>
        <w:tc>
          <w:tcPr>
            <w:tcW w:w="1368" w:type="dxa"/>
            <w:vAlign w:val="center"/>
          </w:tcPr>
          <w:p>
            <w:pPr>
              <w:rPr>
                <w:rFonts w:ascii="宋体" w:hAnsi="宋体"/>
                <w:szCs w:val="21"/>
              </w:rPr>
            </w:pPr>
            <w:r>
              <w:rPr>
                <w:rFonts w:hint="eastAsia" w:ascii="宋体" w:hAnsi="宋体"/>
                <w:szCs w:val="21"/>
              </w:rPr>
              <w:t>独立投资方案的决策、互斥投资方案的决策</w:t>
            </w:r>
          </w:p>
        </w:tc>
        <w:tc>
          <w:tcPr>
            <w:tcW w:w="1740" w:type="dxa"/>
          </w:tcPr>
          <w:p>
            <w:pPr>
              <w:rPr>
                <w:rFonts w:ascii="宋体" w:hAnsi="宋体"/>
                <w:szCs w:val="21"/>
              </w:rPr>
            </w:pPr>
            <w:r>
              <w:rPr>
                <w:rFonts w:hint="eastAsia" w:ascii="宋体" w:hAnsi="宋体"/>
                <w:szCs w:val="21"/>
              </w:rPr>
              <w:t>模拟实训</w:t>
            </w:r>
          </w:p>
        </w:tc>
        <w:tc>
          <w:tcPr>
            <w:tcW w:w="1570" w:type="dxa"/>
          </w:tcPr>
          <w:p>
            <w:pPr>
              <w:rPr>
                <w:rFonts w:ascii="宋体" w:hAnsi="宋体"/>
                <w:szCs w:val="21"/>
              </w:rPr>
            </w:pPr>
            <w:r>
              <w:rPr>
                <w:rFonts w:hint="eastAsia" w:ascii="宋体" w:hAnsi="宋体"/>
                <w:szCs w:val="21"/>
              </w:rPr>
              <w:t>互斥投资方案的决策</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拓展提高；</w:t>
            </w:r>
          </w:p>
          <w:p>
            <w:pPr>
              <w:rPr>
                <w:rFonts w:ascii="宋体" w:hAnsi="宋体"/>
                <w:szCs w:val="21"/>
              </w:rPr>
            </w:pPr>
            <w:r>
              <w:rPr>
                <w:rFonts w:hint="eastAsia" w:ascii="宋体" w:hAnsi="宋体"/>
                <w:szCs w:val="21"/>
              </w:rPr>
              <w:t>综合运用</w:t>
            </w:r>
          </w:p>
        </w:tc>
        <w:tc>
          <w:tcPr>
            <w:tcW w:w="559" w:type="dxa"/>
            <w:vAlign w:val="center"/>
          </w:tcPr>
          <w:p>
            <w:pPr>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证券投资管理</w:t>
            </w:r>
          </w:p>
        </w:tc>
        <w:tc>
          <w:tcPr>
            <w:tcW w:w="1368" w:type="dxa"/>
            <w:vAlign w:val="center"/>
          </w:tcPr>
          <w:p>
            <w:pPr>
              <w:jc w:val="center"/>
              <w:rPr>
                <w:rFonts w:ascii="宋体" w:hAnsi="宋体"/>
                <w:szCs w:val="21"/>
              </w:rPr>
            </w:pPr>
            <w:r>
              <w:rPr>
                <w:rFonts w:hint="eastAsia" w:ascii="宋体" w:hAnsi="宋体"/>
                <w:szCs w:val="21"/>
              </w:rPr>
              <w:t>证券投资的特点、目的与风险</w:t>
            </w:r>
          </w:p>
        </w:tc>
        <w:tc>
          <w:tcPr>
            <w:tcW w:w="1740" w:type="dxa"/>
          </w:tcPr>
          <w:p>
            <w:pPr>
              <w:rPr>
                <w:rFonts w:ascii="宋体" w:hAnsi="宋体"/>
                <w:szCs w:val="21"/>
              </w:rPr>
            </w:pPr>
            <w:r>
              <w:rPr>
                <w:rFonts w:hint="eastAsia" w:ascii="宋体" w:hAnsi="宋体"/>
                <w:szCs w:val="21"/>
              </w:rPr>
              <w:t>观看视频</w:t>
            </w:r>
          </w:p>
        </w:tc>
        <w:tc>
          <w:tcPr>
            <w:tcW w:w="1570" w:type="dxa"/>
          </w:tcPr>
          <w:p>
            <w:pPr>
              <w:rPr>
                <w:rFonts w:ascii="宋体" w:hAnsi="宋体"/>
                <w:szCs w:val="21"/>
              </w:rPr>
            </w:pPr>
            <w:r>
              <w:rPr>
                <w:rFonts w:hint="eastAsia" w:ascii="宋体" w:hAnsi="宋体"/>
                <w:szCs w:val="21"/>
              </w:rPr>
              <w:t>债券投资</w:t>
            </w:r>
          </w:p>
        </w:tc>
        <w:tc>
          <w:tcPr>
            <w:tcW w:w="1418" w:type="dxa"/>
          </w:tcPr>
          <w:p>
            <w:pPr>
              <w:jc w:val="center"/>
              <w:rPr>
                <w:rFonts w:ascii="宋体" w:hAnsi="宋体"/>
                <w:szCs w:val="21"/>
              </w:rPr>
            </w:pPr>
            <w:r>
              <w:rPr>
                <w:rFonts w:hint="eastAsia" w:ascii="宋体" w:hAnsi="宋体"/>
                <w:szCs w:val="21"/>
              </w:rPr>
              <w:t>案例分析；</w:t>
            </w:r>
          </w:p>
          <w:p>
            <w:pPr>
              <w:jc w:val="center"/>
              <w:rPr>
                <w:rFonts w:ascii="宋体" w:hAnsi="宋体"/>
                <w:szCs w:val="21"/>
              </w:rPr>
            </w:pPr>
            <w:r>
              <w:rPr>
                <w:rFonts w:hint="eastAsia" w:ascii="宋体" w:hAnsi="宋体"/>
                <w:szCs w:val="21"/>
              </w:rPr>
              <w:t>拓展提高；</w:t>
            </w:r>
          </w:p>
          <w:p>
            <w:pPr>
              <w:rPr>
                <w:rFonts w:ascii="宋体" w:hAnsi="宋体"/>
                <w:szCs w:val="21"/>
              </w:rPr>
            </w:pPr>
            <w:r>
              <w:rPr>
                <w:rFonts w:hint="eastAsia" w:ascii="宋体" w:hAnsi="宋体"/>
                <w:szCs w:val="21"/>
              </w:rPr>
              <w:t>综合运用</w:t>
            </w:r>
          </w:p>
        </w:tc>
        <w:tc>
          <w:tcPr>
            <w:tcW w:w="559"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5</w:t>
            </w:r>
          </w:p>
        </w:tc>
        <w:tc>
          <w:tcPr>
            <w:tcW w:w="1211" w:type="dxa"/>
            <w:vMerge w:val="restart"/>
            <w:vAlign w:val="center"/>
          </w:tcPr>
          <w:p>
            <w:pPr>
              <w:rPr>
                <w:rFonts w:ascii="宋体" w:hAnsi="宋体"/>
              </w:rPr>
            </w:pPr>
            <w:r>
              <w:rPr>
                <w:rFonts w:hint="eastAsia" w:ascii="宋体" w:hAnsi="宋体"/>
              </w:rPr>
              <w:t>营运资金管理</w:t>
            </w:r>
          </w:p>
        </w:tc>
        <w:tc>
          <w:tcPr>
            <w:tcW w:w="1134" w:type="dxa"/>
            <w:vAlign w:val="center"/>
          </w:tcPr>
          <w:p>
            <w:pPr>
              <w:jc w:val="center"/>
              <w:rPr>
                <w:rFonts w:ascii="宋体" w:hAnsi="宋体"/>
              </w:rPr>
            </w:pPr>
            <w:r>
              <w:rPr>
                <w:rFonts w:hint="eastAsia" w:ascii="宋体" w:hAnsi="宋体"/>
              </w:rPr>
              <w:t>营运资金管理策略</w:t>
            </w:r>
            <w:r>
              <w:rPr>
                <w:rFonts w:ascii="宋体" w:hAnsi="宋体"/>
              </w:rPr>
              <w:t xml:space="preserve"> </w:t>
            </w:r>
          </w:p>
        </w:tc>
        <w:tc>
          <w:tcPr>
            <w:tcW w:w="1368" w:type="dxa"/>
            <w:vAlign w:val="center"/>
          </w:tcPr>
          <w:p>
            <w:pPr>
              <w:rPr>
                <w:rFonts w:ascii="宋体" w:hAnsi="宋体"/>
              </w:rPr>
            </w:pPr>
            <w:r>
              <w:rPr>
                <w:rFonts w:hint="eastAsia" w:ascii="宋体" w:hAnsi="宋体"/>
              </w:rPr>
              <w:t>营运资金的概念及特点</w:t>
            </w:r>
          </w:p>
        </w:tc>
        <w:tc>
          <w:tcPr>
            <w:tcW w:w="1740" w:type="dxa"/>
          </w:tcPr>
          <w:p>
            <w:pPr>
              <w:rPr>
                <w:rFonts w:ascii="宋体" w:hAnsi="宋体"/>
              </w:rPr>
            </w:pPr>
            <w:r>
              <w:rPr>
                <w:rFonts w:hint="eastAsia" w:ascii="宋体" w:hAnsi="宋体"/>
              </w:rPr>
              <w:t>课堂练习</w:t>
            </w:r>
          </w:p>
        </w:tc>
        <w:tc>
          <w:tcPr>
            <w:tcW w:w="1570" w:type="dxa"/>
          </w:tcPr>
          <w:p>
            <w:pPr>
              <w:rPr>
                <w:rFonts w:ascii="宋体" w:hAnsi="宋体"/>
              </w:rPr>
            </w:pPr>
            <w:r>
              <w:rPr>
                <w:rFonts w:hint="eastAsia" w:ascii="宋体" w:hAnsi="宋体"/>
              </w:rPr>
              <w:t>营运资金管理策略</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现金管理</w:t>
            </w:r>
            <w:r>
              <w:rPr>
                <w:rFonts w:ascii="宋体" w:hAnsi="宋体"/>
              </w:rPr>
              <w:t xml:space="preserve"> </w:t>
            </w:r>
          </w:p>
        </w:tc>
        <w:tc>
          <w:tcPr>
            <w:tcW w:w="1368" w:type="dxa"/>
            <w:vAlign w:val="center"/>
          </w:tcPr>
          <w:p>
            <w:pPr>
              <w:jc w:val="center"/>
              <w:rPr>
                <w:rFonts w:ascii="宋体" w:hAnsi="宋体"/>
              </w:rPr>
            </w:pPr>
            <w:r>
              <w:rPr>
                <w:rFonts w:hint="eastAsia" w:ascii="宋体" w:hAnsi="宋体"/>
              </w:rPr>
              <w:t>持有现金的动机</w:t>
            </w:r>
          </w:p>
        </w:tc>
        <w:tc>
          <w:tcPr>
            <w:tcW w:w="1740" w:type="dxa"/>
          </w:tcPr>
          <w:p>
            <w:pPr>
              <w:rPr>
                <w:rFonts w:ascii="宋体" w:hAnsi="宋体"/>
              </w:rPr>
            </w:pPr>
            <w:r>
              <w:rPr>
                <w:rFonts w:hint="eastAsia" w:ascii="宋体" w:hAnsi="宋体"/>
              </w:rPr>
              <w:t>课堂练习</w:t>
            </w:r>
          </w:p>
        </w:tc>
        <w:tc>
          <w:tcPr>
            <w:tcW w:w="1570" w:type="dxa"/>
          </w:tcPr>
          <w:p>
            <w:pPr>
              <w:rPr>
                <w:rFonts w:ascii="宋体" w:hAnsi="宋体"/>
              </w:rPr>
            </w:pPr>
            <w:r>
              <w:rPr>
                <w:rFonts w:hint="eastAsia" w:ascii="宋体" w:hAnsi="宋体"/>
              </w:rPr>
              <w:t>目标现金余额的确定</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应收账款管理</w:t>
            </w:r>
          </w:p>
        </w:tc>
        <w:tc>
          <w:tcPr>
            <w:tcW w:w="1368" w:type="dxa"/>
            <w:vAlign w:val="center"/>
          </w:tcPr>
          <w:p>
            <w:pPr>
              <w:jc w:val="center"/>
              <w:rPr>
                <w:rFonts w:ascii="宋体" w:hAnsi="宋体"/>
              </w:rPr>
            </w:pPr>
            <w:r>
              <w:rPr>
                <w:rFonts w:hint="eastAsia" w:ascii="宋体" w:hAnsi="宋体"/>
              </w:rPr>
              <w:t>应收账款的功能与成本</w:t>
            </w:r>
          </w:p>
        </w:tc>
        <w:tc>
          <w:tcPr>
            <w:tcW w:w="1740" w:type="dxa"/>
          </w:tcPr>
          <w:p>
            <w:pPr>
              <w:rPr>
                <w:rFonts w:ascii="宋体" w:hAnsi="宋体"/>
              </w:rPr>
            </w:pPr>
            <w:r>
              <w:rPr>
                <w:rFonts w:hint="eastAsia" w:ascii="宋体" w:hAnsi="宋体"/>
              </w:rPr>
              <w:t>学习通平台练习</w:t>
            </w:r>
          </w:p>
        </w:tc>
        <w:tc>
          <w:tcPr>
            <w:tcW w:w="1570" w:type="dxa"/>
          </w:tcPr>
          <w:p>
            <w:pPr>
              <w:rPr>
                <w:rFonts w:ascii="宋体" w:hAnsi="宋体"/>
              </w:rPr>
            </w:pPr>
            <w:r>
              <w:rPr>
                <w:rFonts w:hint="eastAsia" w:ascii="宋体" w:hAnsi="宋体"/>
              </w:rPr>
              <w:t>信用政策</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存货管理</w:t>
            </w:r>
          </w:p>
        </w:tc>
        <w:tc>
          <w:tcPr>
            <w:tcW w:w="1368" w:type="dxa"/>
            <w:vAlign w:val="center"/>
          </w:tcPr>
          <w:p>
            <w:pPr>
              <w:jc w:val="center"/>
              <w:rPr>
                <w:rFonts w:ascii="宋体" w:hAnsi="宋体"/>
              </w:rPr>
            </w:pPr>
            <w:r>
              <w:rPr>
                <w:rFonts w:hint="eastAsia" w:ascii="宋体" w:hAnsi="宋体"/>
              </w:rPr>
              <w:t>存货管理目标与成本</w:t>
            </w:r>
          </w:p>
        </w:tc>
        <w:tc>
          <w:tcPr>
            <w:tcW w:w="1740" w:type="dxa"/>
          </w:tcPr>
          <w:p>
            <w:pPr>
              <w:rPr>
                <w:rFonts w:ascii="宋体" w:hAnsi="宋体"/>
              </w:rPr>
            </w:pPr>
            <w:r>
              <w:rPr>
                <w:rFonts w:hint="eastAsia" w:ascii="宋体" w:hAnsi="宋体"/>
              </w:rPr>
              <w:t>学习通平台练习</w:t>
            </w:r>
          </w:p>
        </w:tc>
        <w:tc>
          <w:tcPr>
            <w:tcW w:w="1570" w:type="dxa"/>
          </w:tcPr>
          <w:p>
            <w:pPr>
              <w:rPr>
                <w:rFonts w:ascii="宋体" w:hAnsi="宋体"/>
              </w:rPr>
            </w:pPr>
            <w:r>
              <w:rPr>
                <w:rFonts w:hint="eastAsia" w:ascii="宋体" w:hAnsi="宋体"/>
              </w:rPr>
              <w:t>最优存货量的确定</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流动负债管理</w:t>
            </w:r>
          </w:p>
        </w:tc>
        <w:tc>
          <w:tcPr>
            <w:tcW w:w="1368" w:type="dxa"/>
            <w:vAlign w:val="center"/>
          </w:tcPr>
          <w:p>
            <w:pPr>
              <w:rPr>
                <w:rFonts w:ascii="宋体" w:hAnsi="宋体"/>
              </w:rPr>
            </w:pPr>
            <w:r>
              <w:rPr>
                <w:rFonts w:hint="eastAsia" w:ascii="宋体" w:hAnsi="宋体"/>
              </w:rPr>
              <w:t>短期借款、短期融资券、商业信用、流动负债的利弊</w:t>
            </w:r>
          </w:p>
        </w:tc>
        <w:tc>
          <w:tcPr>
            <w:tcW w:w="1740" w:type="dxa"/>
          </w:tcPr>
          <w:p>
            <w:pPr>
              <w:rPr>
                <w:rFonts w:ascii="宋体" w:hAnsi="宋体"/>
              </w:rPr>
            </w:pPr>
            <w:r>
              <w:rPr>
                <w:rFonts w:hint="eastAsia" w:ascii="宋体" w:hAnsi="宋体"/>
              </w:rPr>
              <w:t>课堂练习</w:t>
            </w:r>
          </w:p>
        </w:tc>
        <w:tc>
          <w:tcPr>
            <w:tcW w:w="1570" w:type="dxa"/>
          </w:tcPr>
          <w:p>
            <w:pPr>
              <w:rPr>
                <w:rFonts w:ascii="宋体" w:hAnsi="宋体"/>
              </w:rPr>
            </w:pPr>
            <w:r>
              <w:rPr>
                <w:rFonts w:hint="eastAsia" w:ascii="宋体" w:hAnsi="宋体"/>
              </w:rPr>
              <w:t>短期借款与商业信用</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6</w:t>
            </w:r>
          </w:p>
        </w:tc>
        <w:tc>
          <w:tcPr>
            <w:tcW w:w="1211" w:type="dxa"/>
            <w:vMerge w:val="restart"/>
            <w:vAlign w:val="center"/>
          </w:tcPr>
          <w:p>
            <w:pPr>
              <w:jc w:val="center"/>
              <w:rPr>
                <w:rFonts w:ascii="宋体" w:hAnsi="宋体"/>
              </w:rPr>
            </w:pPr>
            <w:r>
              <w:rPr>
                <w:rFonts w:hint="eastAsia" w:ascii="宋体" w:hAnsi="宋体"/>
              </w:rPr>
              <w:t>利润分配管理</w:t>
            </w:r>
          </w:p>
        </w:tc>
        <w:tc>
          <w:tcPr>
            <w:tcW w:w="1134" w:type="dxa"/>
            <w:vAlign w:val="center"/>
          </w:tcPr>
          <w:p>
            <w:pPr>
              <w:rPr>
                <w:rFonts w:ascii="宋体" w:hAnsi="宋体"/>
              </w:rPr>
            </w:pPr>
            <w:r>
              <w:rPr>
                <w:rFonts w:hint="eastAsia" w:ascii="宋体" w:hAnsi="宋体"/>
              </w:rPr>
              <w:t>收入与分配管理概述</w:t>
            </w:r>
          </w:p>
        </w:tc>
        <w:tc>
          <w:tcPr>
            <w:tcW w:w="1368" w:type="dxa"/>
            <w:vAlign w:val="center"/>
          </w:tcPr>
          <w:p>
            <w:pPr>
              <w:rPr>
                <w:rFonts w:ascii="宋体" w:hAnsi="宋体"/>
              </w:rPr>
            </w:pPr>
            <w:r>
              <w:rPr>
                <w:rFonts w:hint="eastAsia" w:ascii="宋体" w:hAnsi="宋体"/>
              </w:rPr>
              <w:t>意义与原则</w:t>
            </w:r>
          </w:p>
        </w:tc>
        <w:tc>
          <w:tcPr>
            <w:tcW w:w="1740" w:type="dxa"/>
          </w:tcPr>
          <w:p>
            <w:pPr>
              <w:rPr>
                <w:rFonts w:ascii="宋体" w:hAnsi="宋体"/>
              </w:rPr>
            </w:pPr>
            <w:r>
              <w:rPr>
                <w:rFonts w:hint="eastAsia" w:ascii="宋体" w:hAnsi="宋体"/>
              </w:rPr>
              <w:t>课堂练习</w:t>
            </w:r>
          </w:p>
        </w:tc>
        <w:tc>
          <w:tcPr>
            <w:tcW w:w="1570" w:type="dxa"/>
          </w:tcPr>
          <w:p>
            <w:pPr>
              <w:rPr>
                <w:rFonts w:ascii="宋体" w:hAnsi="宋体"/>
              </w:rPr>
            </w:pPr>
            <w:r>
              <w:rPr>
                <w:rFonts w:hint="eastAsia" w:ascii="宋体" w:hAnsi="宋体"/>
              </w:rPr>
              <w:t>收入与分配管理的内容</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收入管理</w:t>
            </w:r>
          </w:p>
        </w:tc>
        <w:tc>
          <w:tcPr>
            <w:tcW w:w="1368" w:type="dxa"/>
            <w:vAlign w:val="center"/>
          </w:tcPr>
          <w:p>
            <w:pPr>
              <w:rPr>
                <w:rFonts w:ascii="宋体" w:hAnsi="宋体"/>
              </w:rPr>
            </w:pPr>
            <w:r>
              <w:rPr>
                <w:rFonts w:hint="eastAsia" w:ascii="宋体" w:hAnsi="宋体"/>
              </w:rPr>
              <w:t>销售预测分析、销售定价管理</w:t>
            </w:r>
          </w:p>
        </w:tc>
        <w:tc>
          <w:tcPr>
            <w:tcW w:w="1740" w:type="dxa"/>
          </w:tcPr>
          <w:p>
            <w:pPr>
              <w:rPr>
                <w:rFonts w:ascii="宋体" w:hAnsi="宋体"/>
              </w:rPr>
            </w:pPr>
            <w:r>
              <w:rPr>
                <w:rFonts w:hint="eastAsia" w:ascii="宋体" w:hAnsi="宋体"/>
              </w:rPr>
              <w:t>学习通平台练习</w:t>
            </w:r>
          </w:p>
        </w:tc>
        <w:tc>
          <w:tcPr>
            <w:tcW w:w="1570" w:type="dxa"/>
          </w:tcPr>
          <w:p>
            <w:pPr>
              <w:rPr>
                <w:rFonts w:ascii="宋体" w:hAnsi="宋体"/>
              </w:rPr>
            </w:pPr>
            <w:r>
              <w:rPr>
                <w:rFonts w:hint="eastAsia" w:ascii="宋体" w:hAnsi="宋体"/>
              </w:rPr>
              <w:t>商品定价方法</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ind w:firstLine="210" w:firstLineChars="100"/>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纳税管理</w:t>
            </w:r>
          </w:p>
        </w:tc>
        <w:tc>
          <w:tcPr>
            <w:tcW w:w="1368" w:type="dxa"/>
            <w:vAlign w:val="center"/>
          </w:tcPr>
          <w:p>
            <w:pPr>
              <w:rPr>
                <w:rFonts w:ascii="宋体" w:hAnsi="宋体"/>
              </w:rPr>
            </w:pPr>
            <w:r>
              <w:rPr>
                <w:rFonts w:hint="eastAsia" w:ascii="宋体" w:hAnsi="宋体"/>
              </w:rPr>
              <w:t>企业筹资纳税管理、企业投资纳税管理、企业营运纳税管理</w:t>
            </w:r>
          </w:p>
        </w:tc>
        <w:tc>
          <w:tcPr>
            <w:tcW w:w="1740" w:type="dxa"/>
          </w:tcPr>
          <w:p>
            <w:pPr>
              <w:rPr>
                <w:rFonts w:ascii="宋体" w:hAnsi="宋体"/>
              </w:rPr>
            </w:pPr>
            <w:r>
              <w:rPr>
                <w:rFonts w:hint="eastAsia" w:ascii="宋体" w:hAnsi="宋体"/>
              </w:rPr>
              <w:t>学习通平台练习</w:t>
            </w:r>
          </w:p>
        </w:tc>
        <w:tc>
          <w:tcPr>
            <w:tcW w:w="1570" w:type="dxa"/>
          </w:tcPr>
          <w:p>
            <w:pPr>
              <w:rPr>
                <w:rFonts w:ascii="宋体" w:hAnsi="宋体"/>
              </w:rPr>
            </w:pPr>
            <w:r>
              <w:rPr>
                <w:rFonts w:hint="eastAsia" w:ascii="宋体" w:hAnsi="宋体"/>
              </w:rPr>
              <w:t>企业利润分配纳税管理</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分配管理</w:t>
            </w:r>
          </w:p>
        </w:tc>
        <w:tc>
          <w:tcPr>
            <w:tcW w:w="1368" w:type="dxa"/>
            <w:vAlign w:val="center"/>
          </w:tcPr>
          <w:p>
            <w:pPr>
              <w:rPr>
                <w:rFonts w:ascii="宋体" w:hAnsi="宋体"/>
              </w:rPr>
            </w:pPr>
            <w:r>
              <w:rPr>
                <w:rFonts w:hint="eastAsia" w:ascii="宋体" w:hAnsi="宋体"/>
              </w:rPr>
              <w:t>股利政策与企业价值</w:t>
            </w:r>
          </w:p>
        </w:tc>
        <w:tc>
          <w:tcPr>
            <w:tcW w:w="1740" w:type="dxa"/>
          </w:tcPr>
          <w:p>
            <w:pPr>
              <w:rPr>
                <w:rFonts w:ascii="宋体" w:hAnsi="宋体"/>
              </w:rPr>
            </w:pPr>
            <w:r>
              <w:rPr>
                <w:rFonts w:hint="eastAsia" w:ascii="宋体" w:hAnsi="宋体"/>
              </w:rPr>
              <w:t>课堂练习</w:t>
            </w:r>
          </w:p>
        </w:tc>
        <w:tc>
          <w:tcPr>
            <w:tcW w:w="1570" w:type="dxa"/>
          </w:tcPr>
          <w:p>
            <w:pPr>
              <w:rPr>
                <w:rFonts w:ascii="宋体" w:hAnsi="宋体"/>
              </w:rPr>
            </w:pPr>
            <w:r>
              <w:rPr>
                <w:rFonts w:hint="eastAsia" w:ascii="宋体" w:hAnsi="宋体"/>
              </w:rPr>
              <w:t>股利支付形式与程序</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7</w:t>
            </w:r>
          </w:p>
        </w:tc>
        <w:tc>
          <w:tcPr>
            <w:tcW w:w="1211" w:type="dxa"/>
            <w:vMerge w:val="restart"/>
            <w:vAlign w:val="center"/>
          </w:tcPr>
          <w:p>
            <w:pPr>
              <w:jc w:val="center"/>
              <w:rPr>
                <w:rFonts w:ascii="宋体" w:hAnsi="宋体"/>
              </w:rPr>
            </w:pPr>
            <w:r>
              <w:rPr>
                <w:rFonts w:hint="eastAsia" w:ascii="宋体" w:hAnsi="宋体"/>
              </w:rPr>
              <w:t>财务分析与评价</w:t>
            </w:r>
          </w:p>
        </w:tc>
        <w:tc>
          <w:tcPr>
            <w:tcW w:w="1134" w:type="dxa"/>
            <w:vAlign w:val="center"/>
          </w:tcPr>
          <w:p>
            <w:pPr>
              <w:rPr>
                <w:rFonts w:ascii="宋体" w:hAnsi="宋体"/>
              </w:rPr>
            </w:pPr>
            <w:r>
              <w:rPr>
                <w:rFonts w:hint="eastAsia" w:ascii="宋体" w:hAnsi="宋体"/>
              </w:rPr>
              <w:t>财务分析与评价概述</w:t>
            </w:r>
          </w:p>
        </w:tc>
        <w:tc>
          <w:tcPr>
            <w:tcW w:w="1368" w:type="dxa"/>
            <w:vAlign w:val="center"/>
          </w:tcPr>
          <w:p>
            <w:pPr>
              <w:rPr>
                <w:rFonts w:ascii="宋体" w:hAnsi="宋体"/>
              </w:rPr>
            </w:pPr>
            <w:r>
              <w:rPr>
                <w:rFonts w:hint="eastAsia" w:ascii="宋体" w:hAnsi="宋体"/>
              </w:rPr>
              <w:t>财务分析的意义与方法</w:t>
            </w:r>
          </w:p>
        </w:tc>
        <w:tc>
          <w:tcPr>
            <w:tcW w:w="1740" w:type="dxa"/>
          </w:tcPr>
          <w:p>
            <w:pPr>
              <w:rPr>
                <w:rFonts w:ascii="宋体" w:hAnsi="宋体"/>
              </w:rPr>
            </w:pPr>
            <w:r>
              <w:rPr>
                <w:rFonts w:hint="eastAsia" w:ascii="宋体" w:hAnsi="宋体"/>
              </w:rPr>
              <w:t>学习通平台练习</w:t>
            </w:r>
          </w:p>
        </w:tc>
        <w:tc>
          <w:tcPr>
            <w:tcW w:w="1570" w:type="dxa"/>
          </w:tcPr>
          <w:p>
            <w:pPr>
              <w:rPr>
                <w:rFonts w:ascii="宋体" w:hAnsi="宋体"/>
              </w:rPr>
            </w:pPr>
            <w:r>
              <w:rPr>
                <w:rFonts w:hint="eastAsia" w:ascii="宋体" w:hAnsi="宋体"/>
              </w:rPr>
              <w:t>财务分析的方法</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基本的财务报表分析</w:t>
            </w:r>
          </w:p>
        </w:tc>
        <w:tc>
          <w:tcPr>
            <w:tcW w:w="1368" w:type="dxa"/>
            <w:vAlign w:val="center"/>
          </w:tcPr>
          <w:p>
            <w:pPr>
              <w:rPr>
                <w:rFonts w:ascii="宋体" w:hAnsi="宋体"/>
              </w:rPr>
            </w:pPr>
            <w:r>
              <w:rPr>
                <w:rFonts w:hint="eastAsia" w:ascii="宋体" w:hAnsi="宋体"/>
              </w:rPr>
              <w:t>偿债能力分析、营运能力分析、盈利能力分析、发展能力分析</w:t>
            </w:r>
          </w:p>
        </w:tc>
        <w:tc>
          <w:tcPr>
            <w:tcW w:w="1740" w:type="dxa"/>
          </w:tcPr>
          <w:p>
            <w:pPr>
              <w:rPr>
                <w:rFonts w:ascii="宋体" w:hAnsi="宋体"/>
              </w:rPr>
            </w:pPr>
            <w:r>
              <w:rPr>
                <w:rFonts w:hint="eastAsia" w:ascii="宋体" w:hAnsi="宋体"/>
              </w:rPr>
              <w:t>学习通平台练习</w:t>
            </w:r>
          </w:p>
        </w:tc>
        <w:tc>
          <w:tcPr>
            <w:tcW w:w="1570" w:type="dxa"/>
          </w:tcPr>
          <w:p>
            <w:pPr>
              <w:rPr>
                <w:rFonts w:ascii="宋体" w:hAnsi="宋体"/>
              </w:rPr>
            </w:pPr>
            <w:r>
              <w:rPr>
                <w:rFonts w:hint="eastAsia" w:ascii="宋体" w:hAnsi="宋体"/>
              </w:rPr>
              <w:t>偿债能力分析</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上市公司财务分析</w:t>
            </w:r>
          </w:p>
        </w:tc>
        <w:tc>
          <w:tcPr>
            <w:tcW w:w="1368" w:type="dxa"/>
            <w:vAlign w:val="center"/>
          </w:tcPr>
          <w:p>
            <w:pPr>
              <w:rPr>
                <w:rFonts w:ascii="宋体" w:hAnsi="宋体"/>
              </w:rPr>
            </w:pPr>
            <w:r>
              <w:rPr>
                <w:rFonts w:hint="eastAsia" w:ascii="宋体" w:hAnsi="宋体"/>
              </w:rPr>
              <w:t>上市公司的特殊财务分析指标</w:t>
            </w:r>
          </w:p>
        </w:tc>
        <w:tc>
          <w:tcPr>
            <w:tcW w:w="1740" w:type="dxa"/>
          </w:tcPr>
          <w:p>
            <w:pPr>
              <w:rPr>
                <w:rFonts w:ascii="宋体" w:hAnsi="宋体"/>
              </w:rPr>
            </w:pPr>
            <w:r>
              <w:rPr>
                <w:rFonts w:hint="eastAsia" w:ascii="宋体" w:hAnsi="宋体"/>
              </w:rPr>
              <w:t>观看视频</w:t>
            </w:r>
          </w:p>
        </w:tc>
        <w:tc>
          <w:tcPr>
            <w:tcW w:w="1570" w:type="dxa"/>
          </w:tcPr>
          <w:p>
            <w:pPr>
              <w:rPr>
                <w:rFonts w:ascii="宋体" w:hAnsi="宋体"/>
              </w:rPr>
            </w:pPr>
            <w:r>
              <w:rPr>
                <w:rFonts w:hint="eastAsia" w:ascii="宋体" w:hAnsi="宋体"/>
              </w:rPr>
              <w:t>上市公司特殊财务分析指标</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bl>
    <w:p>
      <w:pPr>
        <w:jc w:val="center"/>
        <w:rPr>
          <w:rFonts w:ascii="宋体" w:hAnsi="宋体"/>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jc w:val="center"/>
        <w:rPr>
          <w:rFonts w:ascii="黑体"/>
          <w:sz w:val="44"/>
          <w:szCs w:val="44"/>
        </w:rPr>
      </w:pPr>
      <w:r>
        <w:rPr>
          <w:rFonts w:hint="eastAsia" w:ascii="黑体" w:eastAsia="黑体"/>
          <w:sz w:val="36"/>
          <w:szCs w:val="36"/>
        </w:rPr>
        <w:br w:type="page"/>
      </w:r>
      <w:bookmarkStart w:id="145" w:name="_Toc119619398"/>
      <w:r>
        <w:rPr>
          <w:rFonts w:hint="eastAsia" w:ascii="黑体" w:hAnsi="黑体" w:eastAsia="黑体" w:cs="黑体"/>
          <w:b/>
          <w:sz w:val="44"/>
          <w:szCs w:val="44"/>
        </w:rPr>
        <w:t>《成本核算与管理》课程标准</w:t>
      </w:r>
      <w:bookmarkEnd w:id="145"/>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bCs/>
          <w:caps/>
          <w:sz w:val="24"/>
        </w:rPr>
        <w:t>xx12123</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 xml:space="preserve">64 </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三年制高职大数据与会计专业</w:t>
      </w:r>
    </w:p>
    <w:p>
      <w:pPr>
        <w:spacing w:line="360" w:lineRule="auto"/>
        <w:rPr>
          <w:rFonts w:hint="eastAsia" w:eastAsia="黑体"/>
          <w:b/>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widowControl/>
        <w:spacing w:line="360" w:lineRule="auto"/>
        <w:ind w:firstLine="480" w:firstLineChars="200"/>
        <w:jc w:val="left"/>
        <w:rPr>
          <w:rFonts w:ascii="宋体" w:hAnsi="宋体" w:cs="宋体"/>
          <w:kern w:val="0"/>
          <w:sz w:val="24"/>
        </w:rPr>
      </w:pPr>
      <w:r>
        <w:rPr>
          <w:rFonts w:hint="eastAsia" w:ascii="宋体" w:hAnsi="宋体" w:cs="宋体"/>
          <w:sz w:val="24"/>
        </w:rPr>
        <w:t>《成本会计》课程是会计专业的职业核心课程，其前置专业课程有《基础会计》《初级会计实务》《用友ERP实训》，其后续专业课程主要有《审计》《管理会计》《中级会计实务》等。本课程是在掌握会计基础理论的基础上，学习掌握成本会计的基本理论和技能，掌握生产费用核算、成本核算、成本分析的知识、能力，能胜任企业对成本会计工作岗位要求，为企业管理层提供及时可靠的成本资料，以加强成本核算，从而提高经济效益，同时培养学生协同协作、诚信、敬业等方面的职业能力和职业素养。该课程在会计专业课程体系中具有承上启下的作用，是会计专业实现会计培养目标和岗位任职要求的专业核心课程，本课程的学习将为其后续课程的学习，并为其职业发展、终身学习、和服务社会奠定基础。</w:t>
      </w:r>
    </w:p>
    <w:p>
      <w:pPr>
        <w:numPr>
          <w:ilvl w:val="0"/>
          <w:numId w:val="40"/>
        </w:numPr>
        <w:spacing w:line="360" w:lineRule="auto"/>
        <w:ind w:firstLine="560" w:firstLineChars="200"/>
        <w:rPr>
          <w:rFonts w:ascii="黑体" w:eastAsia="黑体"/>
          <w:color w:val="FF0000"/>
          <w:sz w:val="28"/>
          <w:szCs w:val="28"/>
        </w:rPr>
      </w:pPr>
      <w:r>
        <w:rPr>
          <w:rFonts w:hint="eastAsia" w:ascii="黑体" w:eastAsia="黑体"/>
          <w:sz w:val="28"/>
          <w:szCs w:val="28"/>
        </w:rPr>
        <w:t>设计思路</w:t>
      </w:r>
    </w:p>
    <w:p>
      <w:pPr>
        <w:pStyle w:val="2"/>
        <w:spacing w:line="360" w:lineRule="auto"/>
        <w:rPr>
          <w:rFonts w:ascii="宋体" w:hAnsi="宋体" w:eastAsia="宋体" w:cs="宋体"/>
          <w:sz w:val="24"/>
          <w:lang w:val="en-US"/>
        </w:rPr>
      </w:pPr>
      <w:r>
        <w:rPr>
          <w:rFonts w:hint="eastAsia" w:ascii="宋体" w:hAnsi="宋体" w:eastAsia="宋体" w:cs="宋体"/>
          <w:sz w:val="24"/>
          <w:lang w:val="en-US"/>
        </w:rPr>
        <w:t>本课程基于企业成本会计工作过程，以工作岗位所需知识、能力、素质培养为目标，工学结合，选取教学内容，组织实施教学。在课程设计过程中，我们不断与企业会计人员进行交流，明确成本会计工作岗位设置及能力要求。设计与成本会计实际工作岗位相适应的 “项目、任务”化的教学内容，充分体现课程的职业性、实践性。教学过程中，分别采用与课程内容相适应的项目教学等教学模式和灵活多样的教学方法，指导学生“做中学、学中做” 学做一体，实现能力培养目标；在校内教学的基础上定期到校外实训基地进行实习，丰富了实践教学内容，构筑起工学结合的教学体系，体现了课程的开放性。融理论思维训练与实践操作为一体，既突出学生职业能力的培养，又增强了学生的岗位适应能力和可持续发展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⑴ 职业情感：培养学生能够从内心产生一种对自己所从事职业的需求意识和深刻理解，无限热爱自己的职业和岗位；</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⑵ 职业态度：使学生能够充分认知会计职业特点，帮助学生了解自己的能力和兴趣，正确面对自己所从事的职业；</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⑶ 职业价值观：使学生能够正确规划职业发展目标，树立远大理想和成功信念，养成良好的职业道德和世界观。</w:t>
      </w:r>
    </w:p>
    <w:p>
      <w:pPr>
        <w:spacing w:line="360" w:lineRule="auto"/>
        <w:ind w:firstLine="560" w:firstLineChars="200"/>
        <w:rPr>
          <w:rFonts w:ascii="宋体" w:hAnsi="宋体" w:cs="宋体"/>
          <w:color w:val="FF0000"/>
          <w:sz w:val="28"/>
          <w:szCs w:val="28"/>
        </w:rPr>
      </w:pPr>
      <w:r>
        <w:rPr>
          <w:rFonts w:hint="eastAsia" w:ascii="宋体" w:hAnsi="宋体" w:cs="宋体"/>
          <w:sz w:val="28"/>
          <w:szCs w:val="28"/>
        </w:rPr>
        <w:t>（二）知识目标</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⑴ 了解企业产品成本核算的基本原理、核算流程，成本管理在企业管理中的重要作用；</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⑵ 理解成本会计岗位职责，产品成本费用构成，账薄设置目的、方法；</w:t>
      </w:r>
    </w:p>
    <w:p>
      <w:pPr>
        <w:pStyle w:val="2"/>
        <w:spacing w:line="360" w:lineRule="auto"/>
        <w:rPr>
          <w:rFonts w:ascii="宋体" w:hAnsi="宋体" w:eastAsia="宋体" w:cs="宋体"/>
          <w:sz w:val="24"/>
        </w:rPr>
      </w:pPr>
      <w:r>
        <w:rPr>
          <w:rFonts w:hint="eastAsia" w:ascii="宋体" w:hAnsi="宋体" w:eastAsia="宋体" w:cs="宋体"/>
          <w:sz w:val="24"/>
          <w:lang w:val="en-US"/>
        </w:rPr>
        <w:t>⑶ 掌握成本费用归集、分配方法，不同生产组织方式和管理模式下的产品成本计算方法，特别是辅助生产费用分配方法，生产费用在完工产品与在产品之间分配方法，分批法和分步法下成本计算过程，成本报表编制和分析方法。</w:t>
      </w:r>
    </w:p>
    <w:p>
      <w:pPr>
        <w:spacing w:line="360" w:lineRule="auto"/>
        <w:ind w:firstLine="560" w:firstLineChars="200"/>
        <w:rPr>
          <w:rFonts w:ascii="宋体" w:hAnsi="宋体" w:cs="宋体"/>
          <w:color w:val="FF0000"/>
          <w:sz w:val="28"/>
          <w:szCs w:val="28"/>
        </w:rPr>
      </w:pPr>
      <w:r>
        <w:rPr>
          <w:rFonts w:hint="eastAsia" w:ascii="宋体" w:hAnsi="宋体" w:cs="宋体"/>
          <w:sz w:val="28"/>
          <w:szCs w:val="28"/>
        </w:rPr>
        <w:t>（三）能力目标</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⑴ 能够正确登记成本费用账薄；</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⑵ 熟练运用成本计算基本原理进行成本分配，正确归集成本费用，针对不同企业生产特点计算完工产品成本。</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⑶ 能够正确编制成本报表和进行成本分析；</w:t>
      </w:r>
    </w:p>
    <w:p>
      <w:pPr>
        <w:spacing w:line="360" w:lineRule="auto"/>
        <w:ind w:firstLine="480" w:firstLineChars="200"/>
        <w:rPr>
          <w:rFonts w:ascii="宋体" w:hAnsi="宋体" w:cs="宋体"/>
          <w:sz w:val="24"/>
        </w:rPr>
      </w:pPr>
    </w:p>
    <w:p>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3"/>
        <w:tblW w:w="881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84"/>
        <w:gridCol w:w="1348"/>
        <w:gridCol w:w="3943"/>
        <w:gridCol w:w="1754"/>
        <w:gridCol w:w="68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08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34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394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1754"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c>
          <w:tcPr>
            <w:tcW w:w="685"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建议学时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vMerge w:val="restart"/>
            <w:tcBorders>
              <w:top w:val="single" w:color="auto" w:sz="4" w:space="0"/>
            </w:tcBorders>
            <w:vAlign w:val="center"/>
          </w:tcPr>
          <w:p>
            <w:pPr>
              <w:rPr>
                <w:rFonts w:ascii="宋体" w:hAnsi="宋体" w:cs="宋体"/>
                <w:szCs w:val="21"/>
              </w:rPr>
            </w:pPr>
            <w:r>
              <w:rPr>
                <w:rFonts w:hint="eastAsia" w:ascii="宋体" w:hAnsi="宋体" w:cs="宋体"/>
                <w:szCs w:val="21"/>
              </w:rPr>
              <w:t>项目1</w:t>
            </w:r>
          </w:p>
          <w:p>
            <w:pPr>
              <w:rPr>
                <w:rFonts w:ascii="宋体" w:hAnsi="宋体" w:cs="宋体"/>
                <w:szCs w:val="21"/>
              </w:rPr>
            </w:pPr>
            <w:r>
              <w:rPr>
                <w:rFonts w:hint="eastAsia" w:ascii="宋体" w:hAnsi="宋体" w:cs="宋体"/>
                <w:szCs w:val="21"/>
              </w:rPr>
              <w:t>走进企业</w:t>
            </w:r>
          </w:p>
        </w:tc>
        <w:tc>
          <w:tcPr>
            <w:tcW w:w="1348" w:type="dxa"/>
            <w:tcBorders>
              <w:top w:val="single" w:color="auto" w:sz="4" w:space="0"/>
            </w:tcBorders>
            <w:vAlign w:val="center"/>
          </w:tcPr>
          <w:p>
            <w:pPr>
              <w:rPr>
                <w:rFonts w:ascii="宋体" w:hAnsi="宋体" w:cs="宋体"/>
                <w:szCs w:val="21"/>
              </w:rPr>
            </w:pPr>
            <w:r>
              <w:rPr>
                <w:rFonts w:hint="eastAsia" w:ascii="宋体" w:hAnsi="宋体" w:cs="宋体"/>
                <w:szCs w:val="21"/>
              </w:rPr>
              <w:t>任务1：企业生产流程</w:t>
            </w:r>
          </w:p>
          <w:p>
            <w:pPr>
              <w:rPr>
                <w:rFonts w:ascii="宋体" w:hAnsi="宋体" w:cs="宋体"/>
                <w:szCs w:val="21"/>
              </w:rPr>
            </w:pPr>
          </w:p>
        </w:tc>
        <w:tc>
          <w:tcPr>
            <w:tcW w:w="3943" w:type="dxa"/>
            <w:tcBorders>
              <w:top w:val="single" w:color="auto" w:sz="4" w:space="0"/>
            </w:tcBorders>
          </w:tcPr>
          <w:p>
            <w:pPr>
              <w:rPr>
                <w:rFonts w:ascii="宋体" w:hAnsi="宋体" w:cs="宋体"/>
                <w:szCs w:val="21"/>
                <w:lang w:val="zh-CN"/>
              </w:rPr>
            </w:pPr>
            <w:r>
              <w:rPr>
                <w:rFonts w:hint="eastAsia" w:ascii="宋体" w:hAnsi="宋体" w:cs="宋体"/>
                <w:szCs w:val="21"/>
              </w:rPr>
              <w:t>爱岗敬业。通过对企业生产流程的认知，树立爱岗敬业和积极的工作态度</w:t>
            </w:r>
          </w:p>
        </w:tc>
        <w:tc>
          <w:tcPr>
            <w:tcW w:w="1754" w:type="dxa"/>
            <w:tcBorders>
              <w:top w:val="single" w:color="auto" w:sz="4" w:space="0"/>
            </w:tcBorders>
            <w:vAlign w:val="center"/>
          </w:tcPr>
          <w:p>
            <w:pPr>
              <w:rPr>
                <w:rFonts w:ascii="宋体" w:hAnsi="宋体" w:cs="宋体"/>
                <w:szCs w:val="21"/>
              </w:rPr>
            </w:pPr>
            <w:r>
              <w:rPr>
                <w:rFonts w:hint="eastAsia" w:ascii="宋体" w:hAnsi="宋体" w:cs="宋体"/>
                <w:szCs w:val="21"/>
              </w:rPr>
              <w:t>黄大发</w:t>
            </w:r>
          </w:p>
        </w:tc>
        <w:tc>
          <w:tcPr>
            <w:tcW w:w="685" w:type="dxa"/>
            <w:tcBorders>
              <w:top w:val="single" w:color="auto" w:sz="4" w:space="0"/>
            </w:tcBorders>
            <w:vAlign w:val="center"/>
          </w:tcPr>
          <w:p>
            <w:pP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任务2：成本会计职责</w:t>
            </w:r>
          </w:p>
          <w:p>
            <w:pPr>
              <w:rPr>
                <w:rFonts w:ascii="宋体" w:hAnsi="宋体" w:cs="宋体"/>
                <w:szCs w:val="21"/>
              </w:rPr>
            </w:pPr>
          </w:p>
        </w:tc>
        <w:tc>
          <w:tcPr>
            <w:tcW w:w="3943" w:type="dxa"/>
          </w:tcPr>
          <w:p>
            <w:pPr>
              <w:rPr>
                <w:rFonts w:ascii="宋体" w:hAnsi="宋体" w:cs="宋体"/>
                <w:szCs w:val="21"/>
              </w:rPr>
            </w:pPr>
            <w:r>
              <w:rPr>
                <w:rFonts w:hint="eastAsia" w:ascii="宋体" w:hAnsi="宋体" w:cs="宋体"/>
                <w:szCs w:val="21"/>
              </w:rPr>
              <w:t>坚持准则。成本会计工作与企业利益直接相关，必须做到抵制诱惑，坚守准则。</w:t>
            </w:r>
          </w:p>
        </w:tc>
        <w:tc>
          <w:tcPr>
            <w:tcW w:w="1754" w:type="dxa"/>
            <w:vAlign w:val="center"/>
          </w:tcPr>
          <w:p>
            <w:pPr>
              <w:rPr>
                <w:rFonts w:ascii="宋体" w:hAnsi="宋体" w:cs="宋体"/>
                <w:szCs w:val="21"/>
              </w:rPr>
            </w:pPr>
            <w:r>
              <w:rPr>
                <w:rFonts w:hint="eastAsia" w:ascii="宋体" w:hAnsi="宋体" w:cs="宋体"/>
                <w:szCs w:val="21"/>
              </w:rPr>
              <w:t>焦裕禄</w:t>
            </w:r>
          </w:p>
        </w:tc>
        <w:tc>
          <w:tcPr>
            <w:tcW w:w="685" w:type="dxa"/>
            <w:vAlign w:val="center"/>
          </w:tcPr>
          <w:p>
            <w:pPr>
              <w:rPr>
                <w:rFonts w:ascii="宋体" w:hAnsi="宋体" w:cs="宋体"/>
                <w:szCs w:val="21"/>
              </w:rPr>
            </w:pPr>
            <w:r>
              <w:rPr>
                <w:rFonts w:hint="eastAsia" w:ascii="宋体" w:hAnsi="宋体" w:cs="宋体"/>
                <w:szCs w:val="21"/>
              </w:rPr>
              <w:t>1</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任务3：成本核算流程</w:t>
            </w:r>
          </w:p>
        </w:tc>
        <w:tc>
          <w:tcPr>
            <w:tcW w:w="3943" w:type="dxa"/>
          </w:tcPr>
          <w:p>
            <w:pPr>
              <w:rPr>
                <w:rFonts w:ascii="宋体" w:hAnsi="宋体" w:cs="宋体"/>
                <w:szCs w:val="21"/>
              </w:rPr>
            </w:pPr>
            <w:r>
              <w:rPr>
                <w:rFonts w:hint="eastAsia" w:ascii="宋体" w:hAnsi="宋体" w:cs="宋体"/>
                <w:szCs w:val="21"/>
              </w:rPr>
              <w:t>客观公正。掌握成本核算流程，仔细对待每一个环节。</w:t>
            </w:r>
          </w:p>
        </w:tc>
        <w:tc>
          <w:tcPr>
            <w:tcW w:w="1754" w:type="dxa"/>
            <w:vAlign w:val="center"/>
          </w:tcPr>
          <w:p>
            <w:pPr>
              <w:rPr>
                <w:rFonts w:ascii="宋体" w:hAnsi="宋体" w:cs="宋体"/>
                <w:szCs w:val="21"/>
              </w:rPr>
            </w:pPr>
            <w:r>
              <w:rPr>
                <w:rFonts w:hint="eastAsia" w:ascii="宋体" w:hAnsi="宋体" w:cs="宋体"/>
                <w:szCs w:val="21"/>
              </w:rPr>
              <w:t>分粥案例</w:t>
            </w:r>
          </w:p>
        </w:tc>
        <w:tc>
          <w:tcPr>
            <w:tcW w:w="685"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575" w:hRule="exact"/>
          <w:jc w:val="center"/>
        </w:trPr>
        <w:tc>
          <w:tcPr>
            <w:tcW w:w="1084" w:type="dxa"/>
            <w:vMerge w:val="restart"/>
            <w:vAlign w:val="center"/>
          </w:tcPr>
          <w:p>
            <w:pPr>
              <w:rPr>
                <w:rFonts w:ascii="宋体" w:hAnsi="宋体" w:cs="宋体"/>
                <w:szCs w:val="21"/>
              </w:rPr>
            </w:pPr>
            <w:r>
              <w:rPr>
                <w:rFonts w:hint="eastAsia" w:ascii="宋体" w:hAnsi="宋体" w:cs="宋体"/>
                <w:szCs w:val="21"/>
              </w:rPr>
              <w:t>项目2</w:t>
            </w:r>
          </w:p>
          <w:p>
            <w:pPr>
              <w:rPr>
                <w:rFonts w:ascii="宋体" w:hAnsi="宋体" w:cs="宋体"/>
                <w:szCs w:val="21"/>
              </w:rPr>
            </w:pPr>
            <w:r>
              <w:rPr>
                <w:rFonts w:hint="eastAsia" w:ascii="宋体" w:hAnsi="宋体" w:cs="宋体"/>
                <w:szCs w:val="21"/>
              </w:rPr>
              <w:t>成本计算基本原理</w:t>
            </w:r>
          </w:p>
        </w:tc>
        <w:tc>
          <w:tcPr>
            <w:tcW w:w="1348" w:type="dxa"/>
            <w:vAlign w:val="center"/>
          </w:tcPr>
          <w:p>
            <w:pPr>
              <w:rPr>
                <w:rFonts w:ascii="宋体" w:hAnsi="宋体" w:cs="宋体"/>
                <w:szCs w:val="21"/>
              </w:rPr>
            </w:pPr>
            <w:r>
              <w:rPr>
                <w:rFonts w:hint="eastAsia" w:ascii="宋体" w:hAnsi="宋体" w:cs="宋体"/>
                <w:szCs w:val="21"/>
              </w:rPr>
              <w:t>任务1：成本账户设置</w:t>
            </w:r>
          </w:p>
          <w:p>
            <w:pPr>
              <w:rPr>
                <w:rFonts w:ascii="宋体" w:hAnsi="宋体" w:cs="宋体"/>
                <w:szCs w:val="21"/>
              </w:rPr>
            </w:pPr>
          </w:p>
        </w:tc>
        <w:tc>
          <w:tcPr>
            <w:tcW w:w="3943" w:type="dxa"/>
          </w:tcPr>
          <w:p>
            <w:pPr>
              <w:rPr>
                <w:rFonts w:ascii="宋体" w:hAnsi="宋体" w:cs="宋体"/>
                <w:szCs w:val="21"/>
              </w:rPr>
            </w:pPr>
            <w:r>
              <w:rPr>
                <w:rFonts w:hint="eastAsia" w:ascii="宋体" w:hAnsi="宋体" w:cs="宋体"/>
                <w:szCs w:val="21"/>
              </w:rPr>
              <w:t>精益求精。明细账期初建账的多样性及复杂性，要求会计人员要有良好的工作态度，既认真负责，精益求精</w:t>
            </w:r>
          </w:p>
        </w:tc>
        <w:tc>
          <w:tcPr>
            <w:tcW w:w="1754" w:type="dxa"/>
            <w:vAlign w:val="center"/>
          </w:tcPr>
          <w:p>
            <w:pPr>
              <w:rPr>
                <w:rFonts w:ascii="宋体" w:hAnsi="宋体" w:cs="宋体"/>
                <w:szCs w:val="21"/>
              </w:rPr>
            </w:pPr>
            <w:r>
              <w:rPr>
                <w:rFonts w:hint="eastAsia" w:ascii="宋体" w:hAnsi="宋体" w:cs="宋体"/>
                <w:szCs w:val="21"/>
              </w:rPr>
              <w:t>三亚市某园林经理通过购买虚假发票贪污公款</w:t>
            </w:r>
          </w:p>
        </w:tc>
        <w:tc>
          <w:tcPr>
            <w:tcW w:w="685"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任务2：材料费用的归集与分配</w:t>
            </w:r>
          </w:p>
        </w:tc>
        <w:tc>
          <w:tcPr>
            <w:tcW w:w="3943" w:type="dxa"/>
          </w:tcPr>
          <w:p>
            <w:pPr>
              <w:rPr>
                <w:rFonts w:ascii="宋体" w:hAnsi="宋体" w:cs="宋体"/>
                <w:szCs w:val="21"/>
              </w:rPr>
            </w:pPr>
            <w:r>
              <w:rPr>
                <w:rFonts w:hint="eastAsia" w:ascii="宋体" w:hAnsi="宋体" w:cs="宋体"/>
                <w:szCs w:val="21"/>
              </w:rPr>
              <w:t>坚持准则，不做假账。根据企业的客观实际正确完成原材料、燃料料明细账的登记与分配；</w:t>
            </w:r>
          </w:p>
        </w:tc>
        <w:tc>
          <w:tcPr>
            <w:tcW w:w="1754" w:type="dxa"/>
            <w:vAlign w:val="center"/>
          </w:tcPr>
          <w:p>
            <w:pPr>
              <w:rPr>
                <w:rFonts w:ascii="宋体" w:hAnsi="宋体" w:cs="宋体"/>
                <w:szCs w:val="21"/>
              </w:rPr>
            </w:pPr>
            <w:r>
              <w:rPr>
                <w:rFonts w:hint="eastAsia" w:ascii="宋体" w:hAnsi="宋体" w:cs="宋体"/>
                <w:szCs w:val="21"/>
              </w:rPr>
              <w:t>瑞幸咖啡财务造假</w:t>
            </w:r>
          </w:p>
        </w:tc>
        <w:tc>
          <w:tcPr>
            <w:tcW w:w="685"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34"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任务3：人工费用的归集与分配</w:t>
            </w:r>
          </w:p>
        </w:tc>
        <w:tc>
          <w:tcPr>
            <w:tcW w:w="3943" w:type="dxa"/>
          </w:tcPr>
          <w:p>
            <w:pPr>
              <w:rPr>
                <w:rFonts w:ascii="宋体" w:hAnsi="宋体" w:cs="宋体"/>
                <w:szCs w:val="21"/>
              </w:rPr>
            </w:pPr>
            <w:r>
              <w:rPr>
                <w:rFonts w:hint="eastAsia" w:ascii="宋体" w:hAnsi="宋体" w:cs="宋体"/>
                <w:szCs w:val="21"/>
              </w:rPr>
              <w:t>1.加强管理意识。提高人员管理水平，是节省资金、提高效率的有效措施；增强劳动意识。</w:t>
            </w:r>
          </w:p>
          <w:p>
            <w:pPr>
              <w:rPr>
                <w:rFonts w:ascii="宋体" w:hAnsi="宋体" w:cs="宋体"/>
                <w:szCs w:val="21"/>
              </w:rPr>
            </w:pPr>
            <w:r>
              <w:rPr>
                <w:rFonts w:hint="eastAsia" w:ascii="宋体" w:hAnsi="宋体" w:cs="宋体"/>
                <w:szCs w:val="21"/>
              </w:rPr>
              <w:t>2.融入劳动观念，热爱劳动、崇尚劳动。劳动创造税收。</w:t>
            </w:r>
          </w:p>
        </w:tc>
        <w:tc>
          <w:tcPr>
            <w:tcW w:w="1754" w:type="dxa"/>
            <w:vAlign w:val="center"/>
          </w:tcPr>
          <w:p>
            <w:pPr>
              <w:rPr>
                <w:rFonts w:ascii="宋体" w:hAnsi="宋体" w:cs="宋体"/>
                <w:szCs w:val="21"/>
              </w:rPr>
            </w:pPr>
            <w:r>
              <w:rPr>
                <w:rFonts w:hint="eastAsia" w:ascii="宋体" w:hAnsi="宋体" w:cs="宋体"/>
                <w:szCs w:val="21"/>
              </w:rPr>
              <w:t>徐兴龙劳动模范</w:t>
            </w:r>
          </w:p>
        </w:tc>
        <w:tc>
          <w:tcPr>
            <w:tcW w:w="685"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239"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任务4：辅助生产费用的归集与分配</w:t>
            </w:r>
          </w:p>
          <w:p>
            <w:pPr>
              <w:rPr>
                <w:rFonts w:ascii="宋体" w:hAnsi="宋体" w:cs="宋体"/>
                <w:szCs w:val="21"/>
              </w:rPr>
            </w:pPr>
          </w:p>
        </w:tc>
        <w:tc>
          <w:tcPr>
            <w:tcW w:w="3943" w:type="dxa"/>
          </w:tcPr>
          <w:p>
            <w:pPr>
              <w:rPr>
                <w:rFonts w:ascii="宋体" w:hAnsi="宋体" w:cs="宋体"/>
                <w:szCs w:val="21"/>
              </w:rPr>
            </w:pPr>
            <w:r>
              <w:rPr>
                <w:rFonts w:hint="eastAsia" w:ascii="宋体" w:hAnsi="宋体" w:cs="宋体"/>
                <w:szCs w:val="21"/>
              </w:rPr>
              <w:t>认真做事。胆大心细，做事认真，学习态度一丝不苟。</w:t>
            </w:r>
          </w:p>
          <w:p>
            <w:pPr>
              <w:rPr>
                <w:rFonts w:ascii="宋体" w:hAnsi="宋体" w:cs="宋体"/>
                <w:szCs w:val="21"/>
              </w:rPr>
            </w:pPr>
            <w:r>
              <w:rPr>
                <w:rFonts w:hint="eastAsia" w:ascii="宋体" w:hAnsi="宋体" w:cs="宋体"/>
                <w:szCs w:val="21"/>
              </w:rPr>
              <w:t>责任意识。这一部分计算比较复杂，消除学生的“无兴趣、无所谓、无意义”的“三无”现象，增强责任意识，促进其成长成材。</w:t>
            </w:r>
          </w:p>
        </w:tc>
        <w:tc>
          <w:tcPr>
            <w:tcW w:w="1754" w:type="dxa"/>
            <w:vAlign w:val="center"/>
          </w:tcPr>
          <w:p>
            <w:pPr>
              <w:rPr>
                <w:rFonts w:ascii="宋体" w:hAnsi="宋体" w:cs="宋体"/>
                <w:szCs w:val="21"/>
              </w:rPr>
            </w:pPr>
            <w:r>
              <w:rPr>
                <w:rFonts w:hint="eastAsia" w:ascii="宋体" w:hAnsi="宋体" w:cs="宋体"/>
                <w:szCs w:val="21"/>
              </w:rPr>
              <w:t>责任与担当相关演讲视频https://haokan.baidu.com/v?pd=wisenatural&amp;vid=10642503875624327313</w:t>
            </w:r>
          </w:p>
        </w:tc>
        <w:tc>
          <w:tcPr>
            <w:tcW w:w="685"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604"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任务5：制造费用的归集与分配</w:t>
            </w:r>
          </w:p>
          <w:p>
            <w:pPr>
              <w:rPr>
                <w:rFonts w:ascii="宋体" w:hAnsi="宋体" w:cs="宋体"/>
                <w:szCs w:val="21"/>
              </w:rPr>
            </w:pPr>
          </w:p>
        </w:tc>
        <w:tc>
          <w:tcPr>
            <w:tcW w:w="3943" w:type="dxa"/>
          </w:tcPr>
          <w:p>
            <w:pPr>
              <w:rPr>
                <w:rFonts w:ascii="宋体" w:hAnsi="宋体" w:cs="宋体"/>
                <w:szCs w:val="21"/>
              </w:rPr>
            </w:pPr>
            <w:r>
              <w:rPr>
                <w:rFonts w:hint="eastAsia" w:ascii="宋体" w:hAnsi="宋体" w:cs="宋体"/>
                <w:szCs w:val="21"/>
              </w:rPr>
              <w:t>认真做事。胆大心细，做事认真，学习态度一丝不苟；</w:t>
            </w:r>
          </w:p>
        </w:tc>
        <w:tc>
          <w:tcPr>
            <w:tcW w:w="1754" w:type="dxa"/>
            <w:vAlign w:val="center"/>
          </w:tcPr>
          <w:p>
            <w:pPr>
              <w:rPr>
                <w:rFonts w:ascii="宋体" w:hAnsi="宋体" w:cs="宋体"/>
                <w:szCs w:val="21"/>
              </w:rPr>
            </w:pPr>
            <w:r>
              <w:rPr>
                <w:rFonts w:hint="eastAsia" w:ascii="宋体" w:hAnsi="宋体" w:cs="宋体"/>
                <w:szCs w:val="21"/>
              </w:rPr>
              <w:t>关于学习态度的古诗https://zhidao.baidu.com/question/692962299535202004.html</w:t>
            </w:r>
          </w:p>
        </w:tc>
        <w:tc>
          <w:tcPr>
            <w:tcW w:w="685"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任务6：生产损失的归集与分配</w:t>
            </w:r>
          </w:p>
        </w:tc>
        <w:tc>
          <w:tcPr>
            <w:tcW w:w="3943" w:type="dxa"/>
          </w:tcPr>
          <w:p>
            <w:pPr>
              <w:rPr>
                <w:rFonts w:ascii="宋体" w:hAnsi="宋体" w:cs="宋体"/>
                <w:szCs w:val="21"/>
              </w:rPr>
            </w:pPr>
            <w:r>
              <w:rPr>
                <w:rFonts w:hint="eastAsia" w:ascii="宋体" w:hAnsi="宋体" w:cs="宋体"/>
                <w:szCs w:val="21"/>
              </w:rPr>
              <w:t>守法。没有规矩不成方圆，各项损失的确认，都离不开会计法律法规。</w:t>
            </w:r>
          </w:p>
        </w:tc>
        <w:tc>
          <w:tcPr>
            <w:tcW w:w="1754" w:type="dxa"/>
            <w:vAlign w:val="center"/>
          </w:tcPr>
          <w:p>
            <w:pPr>
              <w:rPr>
                <w:rFonts w:ascii="宋体" w:hAnsi="宋体" w:cs="宋体"/>
                <w:szCs w:val="21"/>
              </w:rPr>
            </w:pPr>
            <w:r>
              <w:rPr>
                <w:rFonts w:hint="eastAsia" w:ascii="宋体" w:hAnsi="宋体" w:cs="宋体"/>
                <w:szCs w:val="21"/>
              </w:rPr>
              <w:t>电视剧《人民的名义》</w:t>
            </w:r>
          </w:p>
        </w:tc>
        <w:tc>
          <w:tcPr>
            <w:tcW w:w="685"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29"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任务7：在产品与产成品成本的核算</w:t>
            </w:r>
          </w:p>
        </w:tc>
        <w:tc>
          <w:tcPr>
            <w:tcW w:w="3943" w:type="dxa"/>
          </w:tcPr>
          <w:p>
            <w:pPr>
              <w:rPr>
                <w:rFonts w:ascii="宋体" w:hAnsi="宋体" w:cs="宋体"/>
                <w:szCs w:val="21"/>
              </w:rPr>
            </w:pPr>
            <w:r>
              <w:rPr>
                <w:rFonts w:hint="eastAsia" w:ascii="宋体" w:hAnsi="宋体" w:cs="宋体"/>
                <w:szCs w:val="21"/>
              </w:rPr>
              <w:t>工匠精神。工作精益求精，要能吃苦，不怕苦，即使计算过程中发现失误，要及时用正确的方法改正；</w:t>
            </w:r>
          </w:p>
        </w:tc>
        <w:tc>
          <w:tcPr>
            <w:tcW w:w="1754" w:type="dxa"/>
            <w:vAlign w:val="center"/>
          </w:tcPr>
          <w:p>
            <w:pPr>
              <w:rPr>
                <w:rFonts w:ascii="宋体" w:hAnsi="宋体" w:cs="宋体"/>
                <w:szCs w:val="21"/>
              </w:rPr>
            </w:pPr>
            <w:r>
              <w:rPr>
                <w:rFonts w:hint="eastAsia" w:ascii="宋体" w:hAnsi="宋体" w:cs="宋体"/>
                <w:szCs w:val="21"/>
              </w:rPr>
              <w:t>央视大国工匠系列节目</w:t>
            </w:r>
          </w:p>
        </w:tc>
        <w:tc>
          <w:tcPr>
            <w:tcW w:w="685" w:type="dxa"/>
            <w:vAlign w:val="center"/>
          </w:tcPr>
          <w:p>
            <w:pPr>
              <w:rPr>
                <w:rFonts w:ascii="宋体" w:hAnsi="宋体" w:cs="宋体"/>
                <w:szCs w:val="21"/>
              </w:rPr>
            </w:pPr>
            <w:r>
              <w:rPr>
                <w:rFonts w:hint="eastAsia" w:ascii="宋体" w:hAnsi="宋体" w:cs="宋体"/>
                <w:szCs w:val="21"/>
              </w:rPr>
              <w:t>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19" w:hRule="exact"/>
          <w:jc w:val="center"/>
        </w:trPr>
        <w:tc>
          <w:tcPr>
            <w:tcW w:w="1084" w:type="dxa"/>
            <w:vMerge w:val="restart"/>
            <w:vAlign w:val="center"/>
          </w:tcPr>
          <w:p>
            <w:pPr>
              <w:rPr>
                <w:rFonts w:ascii="宋体" w:hAnsi="宋体" w:cs="宋体"/>
                <w:szCs w:val="21"/>
              </w:rPr>
            </w:pPr>
            <w:r>
              <w:rPr>
                <w:rFonts w:hint="eastAsia" w:ascii="宋体" w:hAnsi="宋体" w:cs="宋体"/>
                <w:szCs w:val="21"/>
              </w:rPr>
              <w:t>项目3成本计算方法</w:t>
            </w:r>
          </w:p>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任务1：产品成本计算品种法</w:t>
            </w:r>
          </w:p>
        </w:tc>
        <w:tc>
          <w:tcPr>
            <w:tcW w:w="3943" w:type="dxa"/>
          </w:tcPr>
          <w:p>
            <w:pPr>
              <w:rPr>
                <w:rFonts w:ascii="宋体" w:hAnsi="宋体" w:cs="宋体"/>
                <w:szCs w:val="21"/>
              </w:rPr>
            </w:pPr>
            <w:r>
              <w:rPr>
                <w:rFonts w:hint="eastAsia" w:ascii="宋体" w:hAnsi="宋体" w:cs="宋体"/>
                <w:szCs w:val="21"/>
              </w:rPr>
              <w:t>爱岗敬业：要求成本会计的学生热爱会计工作，安心本职岗位，忠于职守，尽职尽责，一步一步踏踏实实计算。</w:t>
            </w:r>
          </w:p>
        </w:tc>
        <w:tc>
          <w:tcPr>
            <w:tcW w:w="1754" w:type="dxa"/>
            <w:vAlign w:val="center"/>
          </w:tcPr>
          <w:p>
            <w:pPr>
              <w:rPr>
                <w:rFonts w:ascii="宋体" w:hAnsi="宋体" w:cs="宋体"/>
                <w:szCs w:val="21"/>
              </w:rPr>
            </w:pPr>
            <w:r>
              <w:rPr>
                <w:rFonts w:hint="eastAsia" w:ascii="宋体" w:hAnsi="宋体" w:cs="宋体"/>
                <w:szCs w:val="21"/>
              </w:rPr>
              <w:t>黄凯爱岗敬业人物</w:t>
            </w:r>
          </w:p>
        </w:tc>
        <w:tc>
          <w:tcPr>
            <w:tcW w:w="685" w:type="dxa"/>
            <w:vAlign w:val="center"/>
          </w:tcPr>
          <w:p>
            <w:pPr>
              <w:rPr>
                <w:rFonts w:ascii="宋体" w:hAnsi="宋体" w:cs="宋体"/>
                <w:szCs w:val="21"/>
              </w:rPr>
            </w:pPr>
            <w:r>
              <w:rPr>
                <w:rFonts w:hint="eastAsia" w:ascii="宋体" w:hAnsi="宋体" w:cs="宋体"/>
                <w:szCs w:val="21"/>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vMerge w:val="continue"/>
            <w:vAlign w:val="center"/>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任务2：产品成本计算的分批法</w:t>
            </w:r>
          </w:p>
          <w:p>
            <w:pPr>
              <w:rPr>
                <w:rFonts w:ascii="宋体" w:hAnsi="宋体" w:cs="宋体"/>
                <w:szCs w:val="21"/>
              </w:rPr>
            </w:pPr>
          </w:p>
        </w:tc>
        <w:tc>
          <w:tcPr>
            <w:tcW w:w="3943" w:type="dxa"/>
          </w:tcPr>
          <w:p>
            <w:pPr>
              <w:rPr>
                <w:rFonts w:ascii="宋体" w:hAnsi="宋体" w:cs="宋体"/>
                <w:szCs w:val="21"/>
              </w:rPr>
            </w:pPr>
            <w:r>
              <w:rPr>
                <w:rFonts w:hint="eastAsia" w:ascii="宋体" w:hAnsi="宋体" w:cs="宋体"/>
                <w:szCs w:val="21"/>
              </w:rPr>
              <w:t>认真做事。胆大心细，做事认真，学习态度一丝不苟。</w:t>
            </w:r>
          </w:p>
          <w:p>
            <w:pPr>
              <w:rPr>
                <w:rFonts w:ascii="宋体" w:hAnsi="宋体" w:cs="宋体"/>
                <w:szCs w:val="21"/>
              </w:rPr>
            </w:pPr>
          </w:p>
        </w:tc>
        <w:tc>
          <w:tcPr>
            <w:tcW w:w="1754" w:type="dxa"/>
            <w:vAlign w:val="center"/>
          </w:tcPr>
          <w:p>
            <w:pPr>
              <w:rPr>
                <w:rFonts w:ascii="宋体" w:hAnsi="宋体" w:cs="宋体"/>
                <w:szCs w:val="21"/>
              </w:rPr>
            </w:pPr>
            <w:r>
              <w:rPr>
                <w:rFonts w:hint="eastAsia" w:ascii="宋体" w:hAnsi="宋体" w:cs="宋体"/>
                <w:szCs w:val="21"/>
              </w:rPr>
              <w:t>万达财务报表分析</w:t>
            </w:r>
          </w:p>
        </w:tc>
        <w:tc>
          <w:tcPr>
            <w:tcW w:w="685" w:type="dxa"/>
            <w:vAlign w:val="center"/>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任务3：产品成本计算的分步法</w:t>
            </w:r>
          </w:p>
        </w:tc>
        <w:tc>
          <w:tcPr>
            <w:tcW w:w="3943" w:type="dxa"/>
          </w:tcPr>
          <w:p>
            <w:pPr>
              <w:rPr>
                <w:rFonts w:ascii="宋体" w:hAnsi="宋体" w:cs="宋体"/>
                <w:szCs w:val="21"/>
              </w:rPr>
            </w:pPr>
            <w:r>
              <w:rPr>
                <w:rFonts w:hint="eastAsia" w:ascii="宋体" w:hAnsi="宋体" w:cs="宋体"/>
                <w:szCs w:val="21"/>
              </w:rPr>
              <w:t>自主探究、精益求精的工作精神。实现职业能力和职业精神双目标培养</w:t>
            </w:r>
          </w:p>
        </w:tc>
        <w:tc>
          <w:tcPr>
            <w:tcW w:w="1754" w:type="dxa"/>
          </w:tcPr>
          <w:p>
            <w:pPr>
              <w:rPr>
                <w:rFonts w:ascii="宋体" w:hAnsi="宋体" w:cs="宋体"/>
                <w:szCs w:val="21"/>
              </w:rPr>
            </w:pPr>
            <w:r>
              <w:rPr>
                <w:rFonts w:hint="eastAsia" w:ascii="宋体" w:hAnsi="宋体" w:cs="宋体"/>
                <w:szCs w:val="21"/>
              </w:rPr>
              <w:t>华为鸿蒙系统</w:t>
            </w:r>
          </w:p>
        </w:tc>
        <w:tc>
          <w:tcPr>
            <w:tcW w:w="685" w:type="dxa"/>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任务4：产品成本计算的分类法</w:t>
            </w:r>
          </w:p>
        </w:tc>
        <w:tc>
          <w:tcPr>
            <w:tcW w:w="3943" w:type="dxa"/>
          </w:tcPr>
          <w:p>
            <w:pPr>
              <w:rPr>
                <w:rFonts w:ascii="宋体" w:hAnsi="宋体" w:cs="宋体"/>
                <w:szCs w:val="21"/>
              </w:rPr>
            </w:pPr>
            <w:r>
              <w:rPr>
                <w:rFonts w:hint="eastAsia" w:ascii="宋体" w:hAnsi="宋体" w:cs="宋体"/>
                <w:szCs w:val="21"/>
              </w:rPr>
              <w:t>实事求是。谨慎性原则是会计工作人员必须遵守的基本原则。即不能夸大，也不能缩小，要实事求是</w:t>
            </w:r>
          </w:p>
        </w:tc>
        <w:tc>
          <w:tcPr>
            <w:tcW w:w="1754" w:type="dxa"/>
          </w:tcPr>
          <w:p>
            <w:pPr>
              <w:rPr>
                <w:rFonts w:ascii="宋体" w:hAnsi="宋体" w:cs="宋体"/>
                <w:szCs w:val="21"/>
              </w:rPr>
            </w:pPr>
            <w:r>
              <w:rPr>
                <w:rFonts w:hint="eastAsia" w:ascii="宋体" w:hAnsi="宋体" w:cs="宋体"/>
                <w:szCs w:val="21"/>
              </w:rPr>
              <w:t>某公司由于股东撤资导致错失良机</w:t>
            </w:r>
          </w:p>
        </w:tc>
        <w:tc>
          <w:tcPr>
            <w:tcW w:w="685" w:type="dxa"/>
          </w:tcPr>
          <w:p>
            <w:pPr>
              <w:rPr>
                <w:rFonts w:ascii="宋体" w:hAnsi="宋体" w:cs="宋体"/>
                <w:szCs w:val="21"/>
              </w:rPr>
            </w:pPr>
            <w:r>
              <w:rPr>
                <w:rFonts w:hint="eastAsia" w:ascii="宋体" w:hAnsi="宋体" w:cs="宋体"/>
                <w:szCs w:val="21"/>
              </w:rPr>
              <w:t>6</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414" w:hRule="exact"/>
          <w:jc w:val="center"/>
        </w:trPr>
        <w:tc>
          <w:tcPr>
            <w:tcW w:w="1084" w:type="dxa"/>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任务5：产品成本计算的定额法</w:t>
            </w:r>
          </w:p>
        </w:tc>
        <w:tc>
          <w:tcPr>
            <w:tcW w:w="3943" w:type="dxa"/>
          </w:tcPr>
          <w:p>
            <w:pPr>
              <w:rPr>
                <w:rFonts w:ascii="宋体" w:hAnsi="宋体" w:cs="宋体"/>
                <w:szCs w:val="21"/>
              </w:rPr>
            </w:pPr>
            <w:r>
              <w:rPr>
                <w:rFonts w:hint="eastAsia" w:ascii="宋体" w:hAnsi="宋体" w:cs="宋体"/>
                <w:szCs w:val="21"/>
              </w:rPr>
              <w:t>劳动精神。发展中各种难题，只有通过诚实劳动才能破解；计算中的各种问题，只有通过一步一步计算才能得出结果。</w:t>
            </w:r>
          </w:p>
        </w:tc>
        <w:tc>
          <w:tcPr>
            <w:tcW w:w="1754" w:type="dxa"/>
          </w:tcPr>
          <w:p>
            <w:pPr>
              <w:rPr>
                <w:rFonts w:ascii="宋体" w:hAnsi="宋体" w:cs="宋体"/>
                <w:szCs w:val="21"/>
              </w:rPr>
            </w:pPr>
            <w:r>
              <w:rPr>
                <w:rFonts w:hint="eastAsia" w:ascii="宋体" w:hAnsi="宋体" w:cs="宋体"/>
                <w:szCs w:val="21"/>
              </w:rPr>
              <w:t>航空航天事业</w:t>
            </w:r>
          </w:p>
        </w:tc>
        <w:tc>
          <w:tcPr>
            <w:tcW w:w="685" w:type="dxa"/>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vAlign w:val="center"/>
          </w:tcPr>
          <w:p>
            <w:pPr>
              <w:rPr>
                <w:rFonts w:ascii="宋体" w:hAnsi="宋体" w:cs="宋体"/>
                <w:szCs w:val="21"/>
              </w:rPr>
            </w:pPr>
            <w:r>
              <w:rPr>
                <w:rFonts w:hint="eastAsia" w:ascii="宋体" w:hAnsi="宋体" w:cs="宋体"/>
                <w:szCs w:val="21"/>
              </w:rPr>
              <w:t>项目4成本报表分析</w:t>
            </w:r>
          </w:p>
        </w:tc>
        <w:tc>
          <w:tcPr>
            <w:tcW w:w="1348" w:type="dxa"/>
            <w:vAlign w:val="center"/>
          </w:tcPr>
          <w:p>
            <w:pPr>
              <w:rPr>
                <w:rFonts w:ascii="宋体" w:hAnsi="宋体" w:cs="宋体"/>
                <w:szCs w:val="21"/>
              </w:rPr>
            </w:pPr>
            <w:r>
              <w:rPr>
                <w:rFonts w:hint="eastAsia" w:ascii="宋体" w:hAnsi="宋体" w:cs="宋体"/>
                <w:szCs w:val="21"/>
              </w:rPr>
              <w:t>任务1：成本报表</w:t>
            </w:r>
          </w:p>
        </w:tc>
        <w:tc>
          <w:tcPr>
            <w:tcW w:w="3943" w:type="dxa"/>
          </w:tcPr>
          <w:p>
            <w:pPr>
              <w:rPr>
                <w:rFonts w:ascii="宋体" w:hAnsi="宋体" w:cs="宋体"/>
                <w:szCs w:val="21"/>
              </w:rPr>
            </w:pPr>
            <w:r>
              <w:rPr>
                <w:rFonts w:hint="eastAsia" w:ascii="宋体" w:hAnsi="宋体" w:cs="宋体"/>
                <w:szCs w:val="21"/>
              </w:rPr>
              <w:t>爱岗敬业。爱岗敬业并不是一句空话，是需要我们每个人用行动去践行的职业操守。</w:t>
            </w:r>
          </w:p>
        </w:tc>
        <w:tc>
          <w:tcPr>
            <w:tcW w:w="1754" w:type="dxa"/>
          </w:tcPr>
          <w:p>
            <w:pPr>
              <w:rPr>
                <w:rFonts w:ascii="宋体" w:hAnsi="宋体" w:cs="宋体"/>
                <w:szCs w:val="21"/>
              </w:rPr>
            </w:pPr>
            <w:r>
              <w:rPr>
                <w:rFonts w:hint="eastAsia" w:ascii="宋体" w:hAnsi="宋体" w:cs="宋体"/>
                <w:szCs w:val="21"/>
              </w:rPr>
              <w:t>袁隆平</w:t>
            </w:r>
          </w:p>
        </w:tc>
        <w:tc>
          <w:tcPr>
            <w:tcW w:w="685" w:type="dxa"/>
          </w:tcPr>
          <w:p>
            <w:pPr>
              <w:rPr>
                <w:rFonts w:ascii="宋体" w:hAnsi="宋体" w:cs="宋体"/>
                <w:szCs w:val="21"/>
              </w:rPr>
            </w:pPr>
            <w:r>
              <w:rPr>
                <w:rFonts w:hint="eastAsia" w:ascii="宋体" w:hAnsi="宋体" w:cs="宋体"/>
                <w:szCs w:val="21"/>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exact"/>
          <w:jc w:val="center"/>
        </w:trPr>
        <w:tc>
          <w:tcPr>
            <w:tcW w:w="1084" w:type="dxa"/>
          </w:tcPr>
          <w:p>
            <w:pPr>
              <w:rPr>
                <w:rFonts w:ascii="宋体" w:hAnsi="宋体" w:cs="宋体"/>
                <w:szCs w:val="21"/>
              </w:rPr>
            </w:pPr>
          </w:p>
        </w:tc>
        <w:tc>
          <w:tcPr>
            <w:tcW w:w="1348" w:type="dxa"/>
            <w:vAlign w:val="center"/>
          </w:tcPr>
          <w:p>
            <w:pPr>
              <w:rPr>
                <w:rFonts w:ascii="宋体" w:hAnsi="宋体" w:cs="宋体"/>
                <w:szCs w:val="21"/>
              </w:rPr>
            </w:pPr>
            <w:r>
              <w:rPr>
                <w:rFonts w:hint="eastAsia" w:ascii="宋体" w:hAnsi="宋体" w:cs="宋体"/>
                <w:szCs w:val="21"/>
              </w:rPr>
              <w:t>任务2：成本分析</w:t>
            </w:r>
          </w:p>
          <w:p>
            <w:pPr>
              <w:rPr>
                <w:rFonts w:ascii="宋体" w:hAnsi="宋体" w:cs="宋体"/>
                <w:szCs w:val="21"/>
              </w:rPr>
            </w:pPr>
          </w:p>
        </w:tc>
        <w:tc>
          <w:tcPr>
            <w:tcW w:w="3943" w:type="dxa"/>
          </w:tcPr>
          <w:p>
            <w:pPr>
              <w:rPr>
                <w:rFonts w:ascii="宋体" w:hAnsi="宋体" w:cs="宋体"/>
                <w:szCs w:val="21"/>
              </w:rPr>
            </w:pPr>
            <w:r>
              <w:rPr>
                <w:rFonts w:hint="eastAsia" w:ascii="宋体" w:hAnsi="宋体" w:cs="宋体"/>
                <w:szCs w:val="21"/>
              </w:rPr>
              <w:t>廉洁自律：培养廉洁自律、清白做人、干净做事的职业道德和高尚情操。</w:t>
            </w:r>
          </w:p>
        </w:tc>
        <w:tc>
          <w:tcPr>
            <w:tcW w:w="1754" w:type="dxa"/>
          </w:tcPr>
          <w:p>
            <w:pPr>
              <w:rPr>
                <w:rFonts w:ascii="宋体" w:hAnsi="宋体" w:cs="宋体"/>
                <w:szCs w:val="21"/>
              </w:rPr>
            </w:pPr>
            <w:r>
              <w:rPr>
                <w:rFonts w:hint="eastAsia" w:ascii="宋体" w:hAnsi="宋体" w:cs="宋体"/>
                <w:szCs w:val="21"/>
              </w:rPr>
              <w:t>周恩来</w:t>
            </w:r>
          </w:p>
        </w:tc>
        <w:tc>
          <w:tcPr>
            <w:tcW w:w="685" w:type="dxa"/>
          </w:tcPr>
          <w:p>
            <w:pPr>
              <w:rPr>
                <w:rFonts w:ascii="宋体" w:hAnsi="宋体" w:cs="宋体"/>
                <w:szCs w:val="21"/>
              </w:rPr>
            </w:pPr>
            <w:r>
              <w:rPr>
                <w:rFonts w:hint="eastAsia" w:ascii="宋体" w:hAnsi="宋体" w:cs="宋体"/>
                <w:szCs w:val="21"/>
              </w:rPr>
              <w:t>4</w:t>
            </w:r>
          </w:p>
        </w:tc>
      </w:tr>
    </w:tbl>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1.教学团队</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在团队构成方面：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在教师素质方面：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            2.实训条件</w:t>
      </w:r>
    </w:p>
    <w:p>
      <w:pPr>
        <w:pStyle w:val="2"/>
        <w:spacing w:line="360" w:lineRule="auto"/>
        <w:rPr>
          <w:rFonts w:ascii="宋体" w:hAnsi="宋体" w:eastAsia="宋体" w:cs="宋体"/>
          <w:sz w:val="24"/>
          <w:lang w:val="en-US"/>
        </w:rPr>
      </w:pPr>
      <w:r>
        <w:rPr>
          <w:rFonts w:hint="eastAsia" w:ascii="宋体" w:hAnsi="宋体" w:eastAsia="宋体" w:cs="宋体"/>
          <w:sz w:val="24"/>
          <w:lang w:val="en-US"/>
        </w:rPr>
        <w:t>按照企业会计工作过程，本课程需要有以体现学生为中心，“教、学、做”一体、工学结合的会计教学实训条件，具体包括：多媒体教学设备和成本会计教学课件、成本会计工作摸拟实训室、符合会计操作规范的会计账簿、凭证等实物演示资料以及符合会计工作过程的会计岗位所需的实物耗材</w:t>
      </w:r>
    </w:p>
    <w:p>
      <w:pPr>
        <w:pStyle w:val="2"/>
        <w:spacing w:line="360" w:lineRule="auto"/>
        <w:rPr>
          <w:rFonts w:ascii="宋体" w:hAnsi="宋体" w:eastAsia="宋体" w:cs="宋体"/>
          <w:sz w:val="24"/>
          <w:lang w:val="en-US"/>
        </w:rPr>
      </w:pPr>
      <w:r>
        <w:rPr>
          <w:rFonts w:hint="eastAsia" w:ascii="宋体" w:hAnsi="宋体" w:eastAsia="宋体" w:cs="宋体"/>
          <w:sz w:val="24"/>
          <w:lang w:val="en-US"/>
        </w:rPr>
        <w:t>3.教学资源</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⑴ 网络教学资源</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① 中国注册会计师协会 http://www.cicpa.org.cn/</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② 浙江经济职业技术学院 http://cbkj.wlkc.zjtie.edu.cn/</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⑵ 媒体教学资源</w:t>
      </w:r>
    </w:p>
    <w:p>
      <w:pPr>
        <w:pStyle w:val="2"/>
        <w:spacing w:line="360" w:lineRule="auto"/>
        <w:rPr>
          <w:rFonts w:ascii="宋体" w:hAnsi="宋体" w:eastAsia="宋体" w:cs="宋体"/>
          <w:sz w:val="24"/>
          <w:lang w:val="en-US"/>
        </w:rPr>
      </w:pPr>
      <w:r>
        <w:rPr>
          <w:rFonts w:hint="eastAsia" w:ascii="宋体" w:hAnsi="宋体" w:eastAsia="宋体" w:cs="宋体"/>
          <w:sz w:val="24"/>
          <w:lang w:val="en-US"/>
        </w:rPr>
        <w:t>① 教学课件</w:t>
      </w:r>
    </w:p>
    <w:p>
      <w:pPr>
        <w:pStyle w:val="2"/>
        <w:spacing w:line="360" w:lineRule="auto"/>
        <w:rPr>
          <w:rFonts w:ascii="宋体" w:hAnsi="宋体" w:eastAsia="宋体" w:cs="宋体"/>
          <w:sz w:val="24"/>
        </w:rPr>
      </w:pPr>
      <w:r>
        <w:rPr>
          <w:rFonts w:hint="eastAsia" w:ascii="宋体" w:hAnsi="宋体" w:eastAsia="宋体" w:cs="宋体"/>
          <w:sz w:val="24"/>
          <w:lang w:val="en-US"/>
        </w:rPr>
        <w:t>② 实物教具：生产流程图、账薄、凭证等。</w:t>
      </w:r>
    </w:p>
    <w:p>
      <w:pPr>
        <w:spacing w:line="360" w:lineRule="auto"/>
        <w:ind w:firstLine="560" w:firstLineChars="200"/>
        <w:rPr>
          <w:rFonts w:ascii="宋体" w:hAnsi="宋体" w:cs="宋体"/>
          <w:color w:val="FF0000"/>
          <w:sz w:val="28"/>
          <w:szCs w:val="28"/>
        </w:rPr>
      </w:pPr>
      <w:r>
        <w:rPr>
          <w:rFonts w:hint="eastAsia" w:ascii="宋体" w:hAnsi="宋体" w:cs="宋体"/>
          <w:sz w:val="28"/>
          <w:szCs w:val="28"/>
        </w:rPr>
        <w:t>（二）教学建议</w:t>
      </w:r>
    </w:p>
    <w:p>
      <w:pPr>
        <w:pStyle w:val="2"/>
        <w:spacing w:line="360" w:lineRule="auto"/>
        <w:rPr>
          <w:rFonts w:hint="eastAsia" w:ascii="宋体" w:hAnsi="宋体" w:eastAsia="宋体" w:cs="宋体"/>
          <w:sz w:val="24"/>
          <w:lang w:val="en-US" w:eastAsia="zh-CN"/>
        </w:rPr>
      </w:pPr>
      <w:r>
        <w:rPr>
          <w:rFonts w:hint="eastAsia" w:ascii="宋体" w:hAnsi="宋体" w:eastAsia="宋体" w:cs="宋体"/>
          <w:sz w:val="24"/>
          <w:lang w:val="en-US"/>
        </w:rPr>
        <w:t>1．在教学过程中要以企业会计工作实际为载体安排和组织教学活动，教学过程中即要采用案例教学法、示范教学法、演示和讲解等教学方法，同时也要采用多媒体、投影等教学资源进行辅助教学。通过完成成本会计工作任务来激发学生的学习兴趣与成就感，尽可能使学生在学习专业知识和技能的过程中，有意识地培养学生独立学习、获取新知识的能力，以及培养学生具备与工作过程结果紧密相关的预测能力、决策能力、经营管理等能力。</w:t>
      </w:r>
    </w:p>
    <w:p>
      <w:pPr>
        <w:pStyle w:val="2"/>
        <w:spacing w:line="360" w:lineRule="auto"/>
        <w:rPr>
          <w:rFonts w:hint="eastAsia" w:ascii="宋体" w:hAnsi="宋体" w:eastAsia="宋体" w:cs="宋体"/>
          <w:sz w:val="24"/>
          <w:lang w:val="en-US" w:eastAsia="zh-CN"/>
        </w:rPr>
      </w:pPr>
      <w:r>
        <w:rPr>
          <w:rFonts w:hint="eastAsia" w:ascii="宋体" w:hAnsi="宋体" w:eastAsia="宋体" w:cs="宋体"/>
          <w:sz w:val="24"/>
          <w:lang w:val="en-US"/>
        </w:rPr>
        <w:t xml:space="preserve">   2．教学实施中，教学活动以小组为单位展开。变教学内容为工作任务，变课堂为职场、变学生为财务人员，变实训小组为财务部。小组长担任会计主管，请领实训用材料并下发给所属会计人员，做好指责分工。目的学会做事，学会沟通。</w:t>
      </w:r>
    </w:p>
    <w:p>
      <w:pPr>
        <w:pStyle w:val="2"/>
        <w:spacing w:line="360" w:lineRule="auto"/>
        <w:rPr>
          <w:rFonts w:hint="eastAsia" w:ascii="宋体" w:hAnsi="宋体" w:eastAsia="宋体" w:cs="宋体"/>
          <w:sz w:val="24"/>
          <w:lang w:val="en-US" w:eastAsia="zh-CN"/>
        </w:rPr>
      </w:pPr>
      <w:r>
        <w:rPr>
          <w:rFonts w:hint="eastAsia" w:ascii="宋体" w:hAnsi="宋体" w:eastAsia="宋体" w:cs="宋体"/>
          <w:sz w:val="24"/>
          <w:lang w:val="en-US"/>
        </w:rPr>
        <w:t xml:space="preserve">   3．本课程以学生为主体设计教学活动，营造民主、和谐的学习氛围，激发学生热爱学习、积极参与教学活动的积极性，增强学生的自信心与责任感。</w:t>
      </w:r>
    </w:p>
    <w:p>
      <w:pPr>
        <w:pStyle w:val="2"/>
        <w:spacing w:line="360" w:lineRule="auto"/>
        <w:rPr>
          <w:rFonts w:hint="eastAsia" w:ascii="宋体" w:hAnsi="宋体" w:eastAsia="宋体" w:cs="宋体"/>
          <w:sz w:val="24"/>
          <w:lang w:val="en-US" w:eastAsia="zh-CN"/>
        </w:rPr>
      </w:pPr>
      <w:r>
        <w:rPr>
          <w:rFonts w:hint="eastAsia" w:ascii="宋体" w:hAnsi="宋体" w:eastAsia="宋体" w:cs="宋体"/>
          <w:sz w:val="24"/>
          <w:lang w:val="en-US"/>
        </w:rPr>
        <w:t xml:space="preserve">   4．注重课程资源的利用，实训材料以及仿真软件等。要充分利用网络资源，及时将先进的方法、手段和技术资料引入教学过程。</w:t>
      </w:r>
    </w:p>
    <w:p>
      <w:pPr>
        <w:pStyle w:val="2"/>
        <w:spacing w:line="360" w:lineRule="auto"/>
        <w:rPr>
          <w:rFonts w:hint="eastAsia" w:ascii="宋体" w:hAnsi="宋体" w:eastAsia="宋体" w:cs="宋体"/>
          <w:sz w:val="24"/>
          <w:lang w:val="en-US" w:eastAsia="zh-CN"/>
        </w:rPr>
      </w:pPr>
      <w:r>
        <w:rPr>
          <w:rFonts w:hint="eastAsia" w:ascii="宋体" w:hAnsi="宋体" w:eastAsia="宋体" w:cs="宋体"/>
          <w:sz w:val="24"/>
          <w:lang w:val="en-US"/>
        </w:rPr>
        <w:t xml:space="preserve">   5．教学条件应具有能满足教学要求的实训和实习作业的场所，多媒体教学设备、网络资源以及配备相应的实验实训材料。</w:t>
      </w:r>
    </w:p>
    <w:p>
      <w:pPr>
        <w:pStyle w:val="2"/>
        <w:spacing w:line="360" w:lineRule="auto"/>
        <w:rPr>
          <w:rFonts w:ascii="宋体" w:hAnsi="宋体" w:eastAsia="宋体" w:cs="宋体"/>
          <w:sz w:val="24"/>
          <w:lang w:val="en-US"/>
        </w:rPr>
      </w:pPr>
      <w:r>
        <w:rPr>
          <w:rFonts w:hint="eastAsia" w:ascii="宋体" w:hAnsi="宋体" w:eastAsia="宋体" w:cs="宋体"/>
          <w:sz w:val="24"/>
          <w:lang w:val="en-US"/>
        </w:rPr>
        <w:t xml:space="preserve">   6．教学过程中教师应积极引导学生提升职业素养，提高职业道德，并将有关知识、技能和情感态度有机融合。</w:t>
      </w:r>
    </w:p>
    <w:p>
      <w:pPr>
        <w:spacing w:line="360" w:lineRule="auto"/>
        <w:ind w:firstLine="560" w:firstLineChars="200"/>
        <w:rPr>
          <w:rStyle w:val="29"/>
          <w:rFonts w:ascii="宋体" w:hAnsi="宋体" w:cs="宋体"/>
        </w:rPr>
      </w:pPr>
      <w:r>
        <w:rPr>
          <w:rFonts w:hint="eastAsia" w:ascii="宋体" w:hAnsi="宋体" w:cs="宋体"/>
          <w:sz w:val="28"/>
          <w:szCs w:val="28"/>
        </w:rPr>
        <w:t>（三）参考书</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1.赵宝芳.《成本会计》,立信出版社,2017年出版</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 江希和，成本会计教程，高等教育出版社， 2008.3，第1版。</w:t>
      </w:r>
    </w:p>
    <w:p>
      <w:pPr>
        <w:spacing w:line="360" w:lineRule="auto"/>
        <w:ind w:firstLine="562" w:firstLineChars="200"/>
        <w:jc w:val="center"/>
        <w:rPr>
          <w:rFonts w:ascii="宋体" w:hAnsi="宋体" w:cs="宋体"/>
          <w:color w:val="FF0000"/>
          <w:sz w:val="24"/>
        </w:rPr>
      </w:pPr>
      <w:r>
        <w:rPr>
          <w:rFonts w:hint="eastAsia" w:ascii="宋体" w:hAnsi="宋体" w:cs="宋体"/>
          <w:b/>
          <w:sz w:val="28"/>
          <w:szCs w:val="28"/>
        </w:rPr>
        <w:t>五、学生考核与评价</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1、期末考核评价及方式</w:t>
      </w:r>
    </w:p>
    <w:p>
      <w:pPr>
        <w:pStyle w:val="2"/>
        <w:spacing w:line="360" w:lineRule="auto"/>
        <w:rPr>
          <w:rFonts w:ascii="宋体" w:hAnsi="宋体" w:eastAsia="宋体" w:cs="宋体"/>
          <w:sz w:val="24"/>
          <w:lang w:val="en-US"/>
        </w:rPr>
      </w:pPr>
      <w:r>
        <w:rPr>
          <w:rFonts w:hint="eastAsia" w:ascii="宋体" w:hAnsi="宋体" w:eastAsia="宋体" w:cs="宋体"/>
          <w:sz w:val="24"/>
          <w:lang w:val="en-US"/>
        </w:rPr>
        <w:t>主要遵循以核心能力考核为核心，以形成性考核和终结性考核相结合的课程评价指导思想。期末以闭卷笔试结合平时成绩的方式来进行，闭卷笔试成绩占到50%，平时成绩占到50%。期末试卷主要以单项选择题、多项选择题、判断题、案例分析题、综合题等突出实际操作能力的题型为主。平时成绩主要以作业、课堂提问、出勤为主。</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2、教学过程评价</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（1）教学评价的标准应体现任务引领型课程的特征，体现理论与实践、操作的统一，结合课堂提问、训练活动等进行综合评价。</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强调目标与评价和理论与实践目标一体化评价，教学评价的对象包括学生知识的掌握、实践操作能力、学习态度和基本职业素质等情况，引导学生在理解的基础上进行记忆，对所要达到的目标完成情况进行评价。</w:t>
      </w:r>
    </w:p>
    <w:p>
      <w:pPr>
        <w:pStyle w:val="2"/>
        <w:spacing w:line="360" w:lineRule="auto"/>
        <w:rPr>
          <w:rFonts w:ascii="宋体" w:hAnsi="宋体" w:eastAsia="宋体" w:cs="宋体"/>
          <w:sz w:val="24"/>
          <w:lang w:val="en-US"/>
        </w:rPr>
      </w:pPr>
      <w:r>
        <w:rPr>
          <w:rFonts w:hint="eastAsia" w:ascii="宋体" w:hAnsi="宋体" w:eastAsia="宋体" w:cs="宋体"/>
          <w:sz w:val="24"/>
          <w:lang w:val="en-US"/>
        </w:rPr>
        <w:t>（3）评价是注重学生动手能力与分析、解决问题的能力，对在学习和应用上有创新的学生应在评定时给予鼓励。</w:t>
      </w:r>
    </w:p>
    <w:p>
      <w:pPr>
        <w:spacing w:line="360" w:lineRule="auto"/>
        <w:jc w:val="center"/>
        <w:rPr>
          <w:rFonts w:ascii="宋体" w:hAnsi="宋体" w:cs="宋体"/>
          <w:b/>
          <w:sz w:val="28"/>
          <w:szCs w:val="28"/>
        </w:rPr>
      </w:pPr>
      <w:r>
        <w:rPr>
          <w:rFonts w:hint="eastAsia" w:ascii="宋体" w:hAnsi="宋体" w:cs="宋体"/>
          <w:b/>
          <w:sz w:val="28"/>
          <w:szCs w:val="28"/>
        </w:rPr>
        <w:t>六、课程整体设计</w:t>
      </w:r>
    </w:p>
    <w:tbl>
      <w:tblPr>
        <w:tblStyle w:val="23"/>
        <w:tblW w:w="9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134"/>
        <w:gridCol w:w="1674"/>
        <w:gridCol w:w="1971"/>
        <w:gridCol w:w="2175"/>
        <w:gridCol w:w="718"/>
        <w:gridCol w:w="5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55" w:type="dxa"/>
            <w:vAlign w:val="center"/>
          </w:tcPr>
          <w:p>
            <w:pPr>
              <w:jc w:val="center"/>
              <w:rPr>
                <w:b/>
              </w:rPr>
            </w:pPr>
            <w:r>
              <w:rPr>
                <w:rFonts w:hint="eastAsia"/>
                <w:b/>
              </w:rPr>
              <w:t>项目</w:t>
            </w:r>
          </w:p>
        </w:tc>
        <w:tc>
          <w:tcPr>
            <w:tcW w:w="1134" w:type="dxa"/>
            <w:vAlign w:val="center"/>
          </w:tcPr>
          <w:p>
            <w:pPr>
              <w:jc w:val="center"/>
              <w:rPr>
                <w:b/>
              </w:rPr>
            </w:pPr>
            <w:r>
              <w:rPr>
                <w:rFonts w:hint="eastAsia"/>
                <w:b/>
              </w:rPr>
              <w:t>任务</w:t>
            </w:r>
          </w:p>
        </w:tc>
        <w:tc>
          <w:tcPr>
            <w:tcW w:w="1674" w:type="dxa"/>
            <w:vAlign w:val="center"/>
          </w:tcPr>
          <w:p>
            <w:pPr>
              <w:jc w:val="center"/>
              <w:rPr>
                <w:b/>
              </w:rPr>
            </w:pPr>
            <w:r>
              <w:rPr>
                <w:rFonts w:hint="eastAsia"/>
                <w:b/>
              </w:rPr>
              <w:t>知识点</w:t>
            </w:r>
          </w:p>
        </w:tc>
        <w:tc>
          <w:tcPr>
            <w:tcW w:w="1971" w:type="dxa"/>
            <w:vAlign w:val="center"/>
          </w:tcPr>
          <w:p>
            <w:pPr>
              <w:jc w:val="center"/>
              <w:rPr>
                <w:b/>
              </w:rPr>
            </w:pPr>
            <w:r>
              <w:rPr>
                <w:rFonts w:hint="eastAsia"/>
                <w:b/>
              </w:rPr>
              <w:t>技能训练</w:t>
            </w:r>
          </w:p>
        </w:tc>
        <w:tc>
          <w:tcPr>
            <w:tcW w:w="2175" w:type="dxa"/>
            <w:vAlign w:val="center"/>
          </w:tcPr>
          <w:p>
            <w:pPr>
              <w:jc w:val="center"/>
              <w:rPr>
                <w:b/>
              </w:rPr>
            </w:pPr>
            <w:r>
              <w:rPr>
                <w:rFonts w:hint="eastAsia"/>
                <w:b/>
              </w:rPr>
              <w:t>教学重点</w:t>
            </w:r>
          </w:p>
        </w:tc>
        <w:tc>
          <w:tcPr>
            <w:tcW w:w="718" w:type="dxa"/>
            <w:vAlign w:val="center"/>
          </w:tcPr>
          <w:p>
            <w:pPr>
              <w:jc w:val="center"/>
              <w:rPr>
                <w:b/>
              </w:rPr>
            </w:pPr>
            <w:r>
              <w:rPr>
                <w:rFonts w:hint="eastAsia"/>
                <w:b/>
              </w:rPr>
              <w:t>教学设计</w:t>
            </w:r>
          </w:p>
        </w:tc>
        <w:tc>
          <w:tcPr>
            <w:tcW w:w="573"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restart"/>
            <w:vAlign w:val="center"/>
          </w:tcPr>
          <w:p>
            <w:pPr>
              <w:widowControl/>
              <w:snapToGrid w:val="0"/>
              <w:jc w:val="left"/>
              <w:rPr>
                <w:rFonts w:ascii="宋体" w:hAnsi="宋体" w:cs="宋体"/>
                <w:bCs/>
                <w:color w:val="000000"/>
                <w:kern w:val="0"/>
                <w:szCs w:val="21"/>
              </w:rPr>
            </w:pPr>
            <w:r>
              <w:rPr>
                <w:rFonts w:hint="eastAsia" w:ascii="宋体" w:hAnsi="宋体" w:cs="宋体"/>
                <w:bCs/>
                <w:color w:val="000000"/>
                <w:kern w:val="0"/>
                <w:szCs w:val="21"/>
              </w:rPr>
              <w:t>项目1</w:t>
            </w:r>
          </w:p>
          <w:p>
            <w:pPr>
              <w:jc w:val="left"/>
              <w:rPr>
                <w:rFonts w:ascii="宋体" w:hAnsi="宋体" w:cs="宋体"/>
                <w:szCs w:val="21"/>
              </w:rPr>
            </w:pPr>
            <w:r>
              <w:rPr>
                <w:rFonts w:hint="eastAsia" w:ascii="宋体" w:hAnsi="宋体" w:cs="宋体"/>
                <w:bCs/>
                <w:color w:val="000000"/>
                <w:kern w:val="0"/>
                <w:szCs w:val="21"/>
              </w:rPr>
              <w:t>走进企业</w:t>
            </w:r>
          </w:p>
        </w:tc>
        <w:tc>
          <w:tcPr>
            <w:tcW w:w="1134" w:type="dxa"/>
            <w:vAlign w:val="center"/>
          </w:tcPr>
          <w:p>
            <w:pPr>
              <w:spacing w:line="360" w:lineRule="auto"/>
              <w:rPr>
                <w:rFonts w:ascii="宋体" w:hAnsi="宋体" w:cs="宋体"/>
                <w:szCs w:val="21"/>
              </w:rPr>
            </w:pPr>
            <w:r>
              <w:rPr>
                <w:rFonts w:hint="eastAsia" w:ascii="宋体" w:hAnsi="宋体" w:cs="宋体"/>
                <w:szCs w:val="21"/>
              </w:rPr>
              <w:t>任务1：企业生产流程</w:t>
            </w:r>
          </w:p>
          <w:p>
            <w:pPr>
              <w:spacing w:line="360" w:lineRule="auto"/>
              <w:rPr>
                <w:rFonts w:ascii="宋体" w:hAnsi="宋体" w:cs="宋体"/>
                <w:szCs w:val="21"/>
              </w:rPr>
            </w:pPr>
          </w:p>
        </w:tc>
        <w:tc>
          <w:tcPr>
            <w:tcW w:w="1674" w:type="dxa"/>
          </w:tcPr>
          <w:p>
            <w:pPr>
              <w:spacing w:line="360" w:lineRule="auto"/>
              <w:rPr>
                <w:rFonts w:ascii="宋体" w:hAnsi="宋体" w:cs="宋体"/>
                <w:szCs w:val="21"/>
              </w:rPr>
            </w:pPr>
            <w:r>
              <w:rPr>
                <w:rFonts w:hint="eastAsia" w:ascii="宋体" w:hAnsi="宋体" w:cs="宋体"/>
                <w:szCs w:val="21"/>
              </w:rPr>
              <w:t>熟悉工业企业的生产流程</w:t>
            </w:r>
          </w:p>
        </w:tc>
        <w:tc>
          <w:tcPr>
            <w:tcW w:w="1971" w:type="dxa"/>
          </w:tcPr>
          <w:p>
            <w:pPr>
              <w:spacing w:line="360" w:lineRule="auto"/>
              <w:rPr>
                <w:rFonts w:ascii="宋体" w:hAnsi="宋体" w:cs="宋体"/>
                <w:szCs w:val="21"/>
              </w:rPr>
            </w:pPr>
            <w:r>
              <w:rPr>
                <w:rFonts w:hint="eastAsia" w:ascii="宋体" w:hAnsi="宋体" w:cs="宋体"/>
                <w:szCs w:val="21"/>
              </w:rPr>
              <w:t>熟悉工业企业的生产流程</w:t>
            </w:r>
          </w:p>
        </w:tc>
        <w:tc>
          <w:tcPr>
            <w:tcW w:w="2175" w:type="dxa"/>
          </w:tcPr>
          <w:p>
            <w:pPr>
              <w:spacing w:line="360" w:lineRule="auto"/>
              <w:rPr>
                <w:rFonts w:ascii="宋体" w:hAnsi="宋体" w:cs="宋体"/>
                <w:szCs w:val="21"/>
              </w:rPr>
            </w:pPr>
            <w:r>
              <w:rPr>
                <w:rFonts w:hint="eastAsia" w:ascii="宋体" w:hAnsi="宋体" w:cs="宋体"/>
                <w:szCs w:val="21"/>
              </w:rPr>
              <w:t>爱岗敬业。通过对企业生产流程的认知，树立爱岗敬业和积极的工作态度</w:t>
            </w:r>
          </w:p>
        </w:tc>
        <w:tc>
          <w:tcPr>
            <w:tcW w:w="718" w:type="dxa"/>
            <w:vMerge w:val="restart"/>
          </w:tcPr>
          <w:p>
            <w:pPr>
              <w:spacing w:line="360" w:lineRule="auto"/>
              <w:rPr>
                <w:rFonts w:ascii="宋体" w:hAnsi="宋体" w:cs="宋体"/>
                <w:szCs w:val="21"/>
              </w:rPr>
            </w:pPr>
            <w:r>
              <w:rPr>
                <w:rFonts w:hint="eastAsia" w:ascii="宋体" w:hAnsi="宋体" w:cs="宋体"/>
                <w:szCs w:val="21"/>
              </w:rPr>
              <w:t>引导分析，讨论交流</w:t>
            </w:r>
          </w:p>
        </w:tc>
        <w:tc>
          <w:tcPr>
            <w:tcW w:w="573" w:type="dxa"/>
            <w:vMerge w:val="restart"/>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任务2：成本会计职责</w:t>
            </w:r>
          </w:p>
          <w:p>
            <w:pPr>
              <w:spacing w:line="360" w:lineRule="auto"/>
              <w:rPr>
                <w:rFonts w:ascii="宋体" w:hAnsi="宋体" w:cs="宋体"/>
                <w:szCs w:val="21"/>
              </w:rPr>
            </w:pPr>
          </w:p>
        </w:tc>
        <w:tc>
          <w:tcPr>
            <w:tcW w:w="1674" w:type="dxa"/>
          </w:tcPr>
          <w:p>
            <w:pPr>
              <w:spacing w:line="360" w:lineRule="auto"/>
              <w:rPr>
                <w:rFonts w:ascii="宋体" w:hAnsi="宋体" w:cs="宋体"/>
                <w:szCs w:val="21"/>
              </w:rPr>
            </w:pPr>
            <w:r>
              <w:rPr>
                <w:rFonts w:hint="eastAsia" w:ascii="宋体" w:hAnsi="宋体" w:cs="宋体"/>
                <w:szCs w:val="21"/>
              </w:rPr>
              <w:t>掌握成本会计的职责</w:t>
            </w:r>
          </w:p>
        </w:tc>
        <w:tc>
          <w:tcPr>
            <w:tcW w:w="1971" w:type="dxa"/>
          </w:tcPr>
          <w:p>
            <w:pPr>
              <w:spacing w:line="360" w:lineRule="auto"/>
              <w:rPr>
                <w:rFonts w:ascii="宋体" w:hAnsi="宋体" w:cs="宋体"/>
                <w:szCs w:val="21"/>
              </w:rPr>
            </w:pPr>
            <w:r>
              <w:rPr>
                <w:rFonts w:hint="eastAsia" w:ascii="宋体" w:hAnsi="宋体" w:cs="宋体"/>
                <w:szCs w:val="21"/>
              </w:rPr>
              <w:t>掌握成本会计的职责</w:t>
            </w:r>
          </w:p>
        </w:tc>
        <w:tc>
          <w:tcPr>
            <w:tcW w:w="2175" w:type="dxa"/>
          </w:tcPr>
          <w:p>
            <w:pPr>
              <w:spacing w:line="360" w:lineRule="auto"/>
              <w:rPr>
                <w:rFonts w:ascii="宋体" w:hAnsi="宋体" w:cs="宋体"/>
                <w:szCs w:val="21"/>
              </w:rPr>
            </w:pPr>
            <w:r>
              <w:rPr>
                <w:rFonts w:hint="eastAsia" w:ascii="宋体" w:hAnsi="宋体" w:cs="宋体"/>
                <w:szCs w:val="21"/>
              </w:rPr>
              <w:t>坚持准则。成本会计工作与企业利益直接相关，必须做到抵制诱惑，坚守准则。</w:t>
            </w:r>
          </w:p>
        </w:tc>
        <w:tc>
          <w:tcPr>
            <w:tcW w:w="718" w:type="dxa"/>
            <w:vMerge w:val="continue"/>
          </w:tcPr>
          <w:p>
            <w:pPr>
              <w:spacing w:line="360" w:lineRule="auto"/>
              <w:rPr>
                <w:rFonts w:ascii="宋体" w:hAnsi="宋体" w:cs="宋体"/>
                <w:szCs w:val="21"/>
              </w:rPr>
            </w:pPr>
          </w:p>
        </w:tc>
        <w:tc>
          <w:tcPr>
            <w:tcW w:w="573"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任务3：成本核算流程</w:t>
            </w:r>
          </w:p>
        </w:tc>
        <w:tc>
          <w:tcPr>
            <w:tcW w:w="1674" w:type="dxa"/>
          </w:tcPr>
          <w:p>
            <w:pPr>
              <w:spacing w:line="360" w:lineRule="auto"/>
              <w:rPr>
                <w:rFonts w:ascii="宋体" w:hAnsi="宋体" w:cs="宋体"/>
                <w:szCs w:val="21"/>
              </w:rPr>
            </w:pPr>
            <w:r>
              <w:rPr>
                <w:rFonts w:hint="eastAsia" w:ascii="宋体" w:hAnsi="宋体" w:cs="宋体"/>
                <w:szCs w:val="21"/>
              </w:rPr>
              <w:t>熟悉成本核算的流程</w:t>
            </w:r>
          </w:p>
        </w:tc>
        <w:tc>
          <w:tcPr>
            <w:tcW w:w="1971" w:type="dxa"/>
          </w:tcPr>
          <w:p>
            <w:pPr>
              <w:spacing w:line="360" w:lineRule="auto"/>
              <w:rPr>
                <w:rFonts w:ascii="宋体" w:hAnsi="宋体" w:cs="宋体"/>
                <w:szCs w:val="21"/>
              </w:rPr>
            </w:pPr>
            <w:r>
              <w:rPr>
                <w:rFonts w:hint="eastAsia" w:ascii="宋体" w:hAnsi="宋体" w:cs="宋体"/>
                <w:szCs w:val="21"/>
              </w:rPr>
              <w:t>熟悉成本核算的流程</w:t>
            </w:r>
          </w:p>
        </w:tc>
        <w:tc>
          <w:tcPr>
            <w:tcW w:w="2175" w:type="dxa"/>
          </w:tcPr>
          <w:p>
            <w:pPr>
              <w:spacing w:line="360" w:lineRule="auto"/>
              <w:rPr>
                <w:rFonts w:ascii="宋体" w:hAnsi="宋体" w:cs="宋体"/>
                <w:szCs w:val="21"/>
              </w:rPr>
            </w:pPr>
            <w:r>
              <w:rPr>
                <w:rFonts w:hint="eastAsia" w:ascii="宋体" w:hAnsi="宋体" w:cs="宋体"/>
                <w:szCs w:val="21"/>
              </w:rPr>
              <w:t>客观公正。掌握成本核算流程，仔细对待每一个环节。</w:t>
            </w:r>
          </w:p>
        </w:tc>
        <w:tc>
          <w:tcPr>
            <w:tcW w:w="718" w:type="dxa"/>
            <w:vMerge w:val="continue"/>
          </w:tcPr>
          <w:p>
            <w:pPr>
              <w:spacing w:line="360" w:lineRule="auto"/>
              <w:rPr>
                <w:rFonts w:ascii="宋体" w:hAnsi="宋体" w:cs="宋体"/>
                <w:szCs w:val="21"/>
              </w:rPr>
            </w:pPr>
          </w:p>
        </w:tc>
        <w:tc>
          <w:tcPr>
            <w:tcW w:w="573" w:type="dxa"/>
            <w:vMerge w:val="continue"/>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restart"/>
            <w:vAlign w:val="center"/>
          </w:tcPr>
          <w:p>
            <w:pPr>
              <w:widowControl/>
              <w:snapToGrid w:val="0"/>
              <w:jc w:val="left"/>
              <w:rPr>
                <w:rFonts w:ascii="宋体" w:hAnsi="宋体" w:cs="宋体"/>
                <w:bCs/>
                <w:color w:val="000000"/>
                <w:kern w:val="0"/>
                <w:szCs w:val="21"/>
              </w:rPr>
            </w:pPr>
            <w:r>
              <w:rPr>
                <w:rFonts w:hint="eastAsia" w:ascii="宋体" w:hAnsi="宋体" w:cs="宋体"/>
                <w:bCs/>
                <w:color w:val="000000"/>
                <w:kern w:val="0"/>
                <w:szCs w:val="21"/>
              </w:rPr>
              <w:t>项目2</w:t>
            </w:r>
          </w:p>
          <w:p>
            <w:pPr>
              <w:jc w:val="left"/>
              <w:rPr>
                <w:rFonts w:ascii="宋体" w:hAnsi="宋体" w:cs="宋体"/>
                <w:szCs w:val="21"/>
              </w:rPr>
            </w:pPr>
            <w:r>
              <w:rPr>
                <w:rFonts w:hint="eastAsia" w:ascii="宋体" w:hAnsi="宋体" w:cs="宋体"/>
                <w:bCs/>
                <w:color w:val="000000"/>
                <w:kern w:val="0"/>
                <w:szCs w:val="21"/>
              </w:rPr>
              <w:t>成本计算基本原理</w:t>
            </w:r>
          </w:p>
        </w:tc>
        <w:tc>
          <w:tcPr>
            <w:tcW w:w="1134" w:type="dxa"/>
            <w:vAlign w:val="center"/>
          </w:tcPr>
          <w:p>
            <w:pPr>
              <w:spacing w:line="360" w:lineRule="auto"/>
              <w:rPr>
                <w:rFonts w:ascii="宋体" w:hAnsi="宋体" w:cs="宋体"/>
                <w:szCs w:val="21"/>
              </w:rPr>
            </w:pPr>
            <w:r>
              <w:rPr>
                <w:rFonts w:hint="eastAsia" w:ascii="宋体" w:hAnsi="宋体" w:cs="宋体"/>
                <w:szCs w:val="21"/>
              </w:rPr>
              <w:t>任务1：成本账户设置</w:t>
            </w:r>
          </w:p>
          <w:p>
            <w:pPr>
              <w:spacing w:line="360" w:lineRule="auto"/>
              <w:rPr>
                <w:rFonts w:ascii="宋体" w:hAnsi="宋体" w:cs="宋体"/>
                <w:szCs w:val="21"/>
              </w:rPr>
            </w:pPr>
          </w:p>
        </w:tc>
        <w:tc>
          <w:tcPr>
            <w:tcW w:w="1674" w:type="dxa"/>
          </w:tcPr>
          <w:p>
            <w:pPr>
              <w:spacing w:line="360" w:lineRule="auto"/>
              <w:rPr>
                <w:rFonts w:ascii="宋体" w:hAnsi="宋体" w:cs="宋体"/>
                <w:szCs w:val="21"/>
              </w:rPr>
            </w:pPr>
            <w:r>
              <w:rPr>
                <w:rFonts w:hint="eastAsia" w:ascii="宋体" w:hAnsi="宋体" w:cs="宋体"/>
                <w:szCs w:val="21"/>
              </w:rPr>
              <w:t>成本账户种类与设置。</w:t>
            </w:r>
          </w:p>
          <w:p>
            <w:pPr>
              <w:spacing w:line="360" w:lineRule="auto"/>
              <w:rPr>
                <w:rFonts w:ascii="宋体" w:hAnsi="宋体" w:cs="宋体"/>
                <w:szCs w:val="21"/>
              </w:rPr>
            </w:pPr>
            <w:r>
              <w:rPr>
                <w:rFonts w:hint="eastAsia" w:ascii="宋体" w:hAnsi="宋体" w:cs="宋体"/>
                <w:szCs w:val="21"/>
              </w:rPr>
              <w:t>账薄期初余额登记。</w:t>
            </w:r>
          </w:p>
          <w:p>
            <w:pPr>
              <w:spacing w:line="360" w:lineRule="auto"/>
              <w:rPr>
                <w:rFonts w:ascii="宋体" w:hAnsi="宋体" w:cs="宋体"/>
                <w:szCs w:val="21"/>
              </w:rPr>
            </w:pPr>
          </w:p>
        </w:tc>
        <w:tc>
          <w:tcPr>
            <w:tcW w:w="1971" w:type="dxa"/>
          </w:tcPr>
          <w:p>
            <w:pPr>
              <w:spacing w:line="360" w:lineRule="auto"/>
              <w:rPr>
                <w:rFonts w:ascii="宋体" w:hAnsi="宋体" w:cs="宋体"/>
                <w:szCs w:val="21"/>
              </w:rPr>
            </w:pPr>
            <w:r>
              <w:rPr>
                <w:rFonts w:hint="eastAsia" w:ascii="宋体" w:hAnsi="宋体" w:cs="宋体"/>
                <w:szCs w:val="21"/>
              </w:rPr>
              <w:t>1.了解成本账户种类，并设置账户。</w:t>
            </w:r>
          </w:p>
          <w:p>
            <w:pPr>
              <w:spacing w:line="360" w:lineRule="auto"/>
              <w:rPr>
                <w:rFonts w:ascii="宋体" w:hAnsi="宋体"/>
                <w:szCs w:val="21"/>
              </w:rPr>
            </w:pPr>
            <w:r>
              <w:rPr>
                <w:rFonts w:hint="eastAsia" w:ascii="宋体" w:hAnsi="宋体" w:cs="宋体"/>
                <w:szCs w:val="21"/>
              </w:rPr>
              <w:t>2.能够登记期初余额</w:t>
            </w:r>
          </w:p>
        </w:tc>
        <w:tc>
          <w:tcPr>
            <w:tcW w:w="2175" w:type="dxa"/>
          </w:tcPr>
          <w:p>
            <w:pPr>
              <w:spacing w:line="360" w:lineRule="auto"/>
              <w:rPr>
                <w:rFonts w:ascii="宋体" w:hAnsi="宋体" w:cs="宋体"/>
                <w:szCs w:val="21"/>
              </w:rPr>
            </w:pPr>
            <w:r>
              <w:rPr>
                <w:rFonts w:hint="eastAsia" w:ascii="宋体" w:hAnsi="宋体" w:cs="宋体"/>
                <w:szCs w:val="21"/>
              </w:rPr>
              <w:t>精益求精。明细账期初建账的多样性及复杂性，要求会计人员要有良好的工作态度，既认真负责，精益求精</w:t>
            </w:r>
          </w:p>
        </w:tc>
        <w:tc>
          <w:tcPr>
            <w:tcW w:w="718" w:type="dxa"/>
          </w:tcPr>
          <w:p>
            <w:pPr>
              <w:spacing w:line="360" w:lineRule="auto"/>
              <w:rPr>
                <w:rFonts w:ascii="宋体" w:hAnsi="宋体" w:cs="宋体"/>
                <w:szCs w:val="21"/>
              </w:rPr>
            </w:pPr>
            <w:r>
              <w:rPr>
                <w:rFonts w:hint="eastAsia" w:ascii="宋体" w:hAnsi="宋体" w:cs="宋体"/>
                <w:szCs w:val="21"/>
              </w:rPr>
              <w:t>案例分析，习题巩固</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任务2：材料费用的归集与分配</w:t>
            </w:r>
          </w:p>
        </w:tc>
        <w:tc>
          <w:tcPr>
            <w:tcW w:w="1674" w:type="dxa"/>
          </w:tcPr>
          <w:p>
            <w:pPr>
              <w:spacing w:line="360" w:lineRule="auto"/>
              <w:rPr>
                <w:rFonts w:ascii="宋体" w:hAnsi="宋体" w:cs="宋体"/>
                <w:szCs w:val="21"/>
              </w:rPr>
            </w:pPr>
            <w:r>
              <w:rPr>
                <w:rFonts w:hint="eastAsia" w:ascii="宋体" w:hAnsi="宋体" w:cs="宋体"/>
                <w:szCs w:val="21"/>
              </w:rPr>
              <w:t>1.材料发出的核算。</w:t>
            </w:r>
          </w:p>
          <w:p>
            <w:pPr>
              <w:spacing w:line="360" w:lineRule="auto"/>
              <w:rPr>
                <w:rFonts w:ascii="宋体" w:hAnsi="宋体" w:cs="宋体"/>
                <w:szCs w:val="21"/>
              </w:rPr>
            </w:pPr>
            <w:r>
              <w:rPr>
                <w:rFonts w:hint="eastAsia" w:ascii="宋体" w:hAnsi="宋体" w:cs="宋体"/>
                <w:szCs w:val="21"/>
              </w:rPr>
              <w:t>2.材料费用分配。</w:t>
            </w:r>
          </w:p>
          <w:p>
            <w:pPr>
              <w:spacing w:line="360" w:lineRule="auto"/>
              <w:rPr>
                <w:rFonts w:ascii="宋体" w:hAnsi="宋体" w:cs="宋体"/>
                <w:szCs w:val="21"/>
              </w:rPr>
            </w:pPr>
            <w:r>
              <w:rPr>
                <w:rFonts w:hint="eastAsia" w:ascii="宋体" w:hAnsi="宋体" w:cs="宋体"/>
                <w:szCs w:val="21"/>
              </w:rPr>
              <w:t>3.燃料费用分配。</w:t>
            </w:r>
          </w:p>
          <w:p>
            <w:pPr>
              <w:spacing w:line="360" w:lineRule="auto"/>
              <w:rPr>
                <w:rFonts w:ascii="宋体" w:hAnsi="宋体" w:cs="宋体"/>
                <w:szCs w:val="21"/>
              </w:rPr>
            </w:pPr>
          </w:p>
        </w:tc>
        <w:tc>
          <w:tcPr>
            <w:tcW w:w="1971" w:type="dxa"/>
          </w:tcPr>
          <w:p>
            <w:pPr>
              <w:numPr>
                <w:ilvl w:val="0"/>
                <w:numId w:val="41"/>
              </w:numPr>
              <w:spacing w:line="360" w:lineRule="auto"/>
              <w:rPr>
                <w:rFonts w:ascii="宋体" w:hAnsi="宋体" w:cs="宋体"/>
                <w:szCs w:val="21"/>
              </w:rPr>
            </w:pPr>
            <w:r>
              <w:rPr>
                <w:rFonts w:hint="eastAsia" w:ascii="宋体" w:hAnsi="宋体" w:cs="宋体"/>
                <w:szCs w:val="21"/>
              </w:rPr>
              <w:t>对原材料费用的进行分配，正确填制原材料费用分配表；</w:t>
            </w:r>
          </w:p>
          <w:p>
            <w:pPr>
              <w:spacing w:line="360" w:lineRule="auto"/>
              <w:rPr>
                <w:rFonts w:ascii="宋体" w:hAnsi="宋体" w:cs="宋体"/>
                <w:szCs w:val="21"/>
              </w:rPr>
            </w:pPr>
            <w:r>
              <w:rPr>
                <w:rFonts w:hint="eastAsia" w:ascii="宋体" w:hAnsi="宋体" w:cs="宋体"/>
                <w:szCs w:val="21"/>
              </w:rPr>
              <w:t>2.能根据发生的经济业务作出相关会计分录。并登记生产成本明细账</w:t>
            </w:r>
          </w:p>
        </w:tc>
        <w:tc>
          <w:tcPr>
            <w:tcW w:w="2175" w:type="dxa"/>
          </w:tcPr>
          <w:p>
            <w:pPr>
              <w:spacing w:line="360" w:lineRule="auto"/>
              <w:rPr>
                <w:rFonts w:ascii="宋体" w:hAnsi="宋体" w:cs="宋体"/>
                <w:szCs w:val="21"/>
              </w:rPr>
            </w:pPr>
            <w:r>
              <w:rPr>
                <w:rFonts w:hint="eastAsia" w:ascii="宋体" w:hAnsi="宋体" w:cs="宋体"/>
                <w:szCs w:val="21"/>
              </w:rPr>
              <w:t>坚持准则，不做假账。根</w:t>
            </w:r>
            <w:r>
              <w:rPr>
                <w:rFonts w:hint="eastAsia" w:ascii="宋体" w:hAnsi="宋体" w:cs="Arial"/>
                <w:kern w:val="0"/>
                <w:szCs w:val="21"/>
              </w:rPr>
              <w:t>据企业的客观实际正确完成原材料、燃料料明细账的登记与分配；</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任务3：人工费用的归集与分配</w:t>
            </w:r>
          </w:p>
        </w:tc>
        <w:tc>
          <w:tcPr>
            <w:tcW w:w="1674" w:type="dxa"/>
          </w:tcPr>
          <w:p>
            <w:pPr>
              <w:spacing w:line="360" w:lineRule="auto"/>
              <w:rPr>
                <w:rFonts w:ascii="宋体" w:hAnsi="宋体" w:cs="宋体"/>
                <w:szCs w:val="21"/>
              </w:rPr>
            </w:pPr>
            <w:r>
              <w:rPr>
                <w:rFonts w:hint="eastAsia" w:ascii="宋体" w:hAnsi="宋体" w:cs="宋体"/>
                <w:szCs w:val="21"/>
              </w:rPr>
              <w:t>1.职工薪酬的内容。</w:t>
            </w:r>
          </w:p>
          <w:p>
            <w:pPr>
              <w:spacing w:line="360" w:lineRule="auto"/>
              <w:rPr>
                <w:rFonts w:ascii="宋体" w:hAnsi="宋体" w:cs="宋体"/>
                <w:szCs w:val="21"/>
              </w:rPr>
            </w:pPr>
            <w:r>
              <w:rPr>
                <w:rFonts w:hint="eastAsia" w:ascii="宋体" w:hAnsi="宋体" w:cs="宋体"/>
                <w:szCs w:val="21"/>
              </w:rPr>
              <w:t>2.职工薪酬的原始记录。</w:t>
            </w:r>
          </w:p>
          <w:p>
            <w:pPr>
              <w:spacing w:line="360" w:lineRule="auto"/>
              <w:rPr>
                <w:rFonts w:ascii="宋体" w:hAnsi="宋体" w:cs="宋体"/>
                <w:szCs w:val="21"/>
              </w:rPr>
            </w:pPr>
            <w:r>
              <w:rPr>
                <w:rFonts w:hint="eastAsia" w:ascii="宋体" w:hAnsi="宋体" w:cs="宋体"/>
                <w:szCs w:val="21"/>
              </w:rPr>
              <w:t>3.职工薪酬结算和支付。</w:t>
            </w:r>
          </w:p>
          <w:p>
            <w:pPr>
              <w:spacing w:line="360" w:lineRule="auto"/>
              <w:rPr>
                <w:rFonts w:ascii="宋体" w:hAnsi="宋体" w:cs="宋体"/>
                <w:szCs w:val="21"/>
              </w:rPr>
            </w:pPr>
            <w:r>
              <w:rPr>
                <w:rFonts w:hint="eastAsia" w:ascii="宋体" w:hAnsi="宋体" w:cs="宋体"/>
                <w:szCs w:val="21"/>
              </w:rPr>
              <w:t>4.职工薪酬分配。</w:t>
            </w:r>
          </w:p>
        </w:tc>
        <w:tc>
          <w:tcPr>
            <w:tcW w:w="1971" w:type="dxa"/>
          </w:tcPr>
          <w:p>
            <w:pPr>
              <w:spacing w:line="360" w:lineRule="auto"/>
              <w:rPr>
                <w:rFonts w:ascii="宋体" w:hAnsi="宋体" w:cs="宋体"/>
                <w:szCs w:val="21"/>
              </w:rPr>
            </w:pPr>
            <w:r>
              <w:rPr>
                <w:rFonts w:hint="eastAsia" w:ascii="宋体" w:hAnsi="宋体" w:cs="宋体"/>
                <w:szCs w:val="21"/>
              </w:rPr>
              <w:t>1.进行工资及福利费的核算，正确填制工资及福利费分配表；2.能根据发生的经济业务作出相关会计分录，并登记生产成本明细账。</w:t>
            </w:r>
          </w:p>
        </w:tc>
        <w:tc>
          <w:tcPr>
            <w:tcW w:w="2175" w:type="dxa"/>
          </w:tcPr>
          <w:p>
            <w:pPr>
              <w:spacing w:line="360" w:lineRule="auto"/>
              <w:rPr>
                <w:rFonts w:ascii="宋体" w:hAnsi="宋体" w:cs="宋体"/>
                <w:szCs w:val="21"/>
              </w:rPr>
            </w:pPr>
            <w:r>
              <w:rPr>
                <w:rFonts w:hint="eastAsia" w:ascii="宋体" w:hAnsi="宋体" w:cs="宋体"/>
                <w:szCs w:val="21"/>
              </w:rPr>
              <w:t>1.加强管理意识。提高人员管理水平，是节省资金、提高效率的有效措施；增强劳动意识。</w:t>
            </w:r>
          </w:p>
          <w:p>
            <w:pPr>
              <w:spacing w:line="360" w:lineRule="auto"/>
              <w:rPr>
                <w:rFonts w:ascii="宋体" w:hAnsi="宋体" w:cs="宋体"/>
                <w:szCs w:val="21"/>
              </w:rPr>
            </w:pPr>
            <w:r>
              <w:rPr>
                <w:rFonts w:hint="eastAsia" w:ascii="宋体" w:hAnsi="宋体" w:cs="宋体"/>
                <w:szCs w:val="21"/>
              </w:rPr>
              <w:t>2.融入劳动观念，热爱劳动、崇尚劳动。劳动创造税收。</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任务4：辅助生产费用的归集与分配</w:t>
            </w:r>
          </w:p>
          <w:p>
            <w:pPr>
              <w:spacing w:line="360" w:lineRule="auto"/>
              <w:rPr>
                <w:rFonts w:ascii="宋体" w:hAnsi="宋体" w:cs="宋体"/>
                <w:szCs w:val="21"/>
              </w:rPr>
            </w:pPr>
          </w:p>
        </w:tc>
        <w:tc>
          <w:tcPr>
            <w:tcW w:w="1674" w:type="dxa"/>
          </w:tcPr>
          <w:p>
            <w:pPr>
              <w:spacing w:line="360" w:lineRule="auto"/>
              <w:rPr>
                <w:rFonts w:ascii="宋体" w:hAnsi="宋体" w:cs="宋体"/>
                <w:szCs w:val="21"/>
              </w:rPr>
            </w:pPr>
            <w:r>
              <w:rPr>
                <w:rFonts w:hint="eastAsia" w:ascii="宋体" w:hAnsi="宋体" w:cs="宋体"/>
                <w:szCs w:val="21"/>
              </w:rPr>
              <w:t>1.辅助生产费用的归集：辅助生产费用归集的程序、辅助生产费用归集的账务处理。</w:t>
            </w:r>
          </w:p>
          <w:p>
            <w:pPr>
              <w:spacing w:line="360" w:lineRule="auto"/>
              <w:rPr>
                <w:rFonts w:ascii="宋体" w:hAnsi="宋体" w:cs="宋体"/>
                <w:szCs w:val="21"/>
              </w:rPr>
            </w:pPr>
            <w:r>
              <w:rPr>
                <w:rFonts w:hint="eastAsia" w:ascii="宋体" w:hAnsi="宋体" w:cs="宋体"/>
                <w:szCs w:val="21"/>
              </w:rPr>
              <w:t>2.辅助生产费用分配：直接分配法、顺序分配法、交互分配法、代数分配法、按计划成本分配法</w:t>
            </w:r>
          </w:p>
        </w:tc>
        <w:tc>
          <w:tcPr>
            <w:tcW w:w="1971" w:type="dxa"/>
          </w:tcPr>
          <w:p>
            <w:pPr>
              <w:spacing w:line="360" w:lineRule="auto"/>
              <w:rPr>
                <w:rFonts w:ascii="宋体" w:hAnsi="宋体" w:cs="宋体"/>
                <w:szCs w:val="21"/>
              </w:rPr>
            </w:pPr>
            <w:r>
              <w:rPr>
                <w:rFonts w:hint="eastAsia" w:ascii="宋体" w:hAnsi="宋体" w:cs="宋体"/>
                <w:szCs w:val="21"/>
              </w:rPr>
              <w:t>1.把辅助生生产费用归集和分配的方法，进而会填制辅助生产费用分配表。</w:t>
            </w:r>
          </w:p>
          <w:p>
            <w:pPr>
              <w:spacing w:line="360" w:lineRule="auto"/>
              <w:rPr>
                <w:rFonts w:ascii="宋体" w:hAnsi="宋体" w:cs="宋体"/>
                <w:szCs w:val="21"/>
              </w:rPr>
            </w:pPr>
            <w:r>
              <w:rPr>
                <w:rFonts w:hint="eastAsia" w:ascii="宋体" w:hAnsi="宋体" w:cs="宋体"/>
                <w:szCs w:val="21"/>
              </w:rPr>
              <w:t>2.登记生产成本明细账。</w:t>
            </w:r>
          </w:p>
        </w:tc>
        <w:tc>
          <w:tcPr>
            <w:tcW w:w="2175" w:type="dxa"/>
          </w:tcPr>
          <w:p>
            <w:pPr>
              <w:spacing w:line="360" w:lineRule="auto"/>
              <w:rPr>
                <w:rFonts w:ascii="宋体" w:hAnsi="宋体" w:cs="宋体"/>
                <w:szCs w:val="21"/>
              </w:rPr>
            </w:pPr>
            <w:r>
              <w:rPr>
                <w:rFonts w:hint="eastAsia" w:ascii="宋体" w:hAnsi="宋体" w:cs="宋体"/>
                <w:szCs w:val="21"/>
              </w:rPr>
              <w:t>认真做事。胆大心细，做事认真，学习态度一丝不苟。</w:t>
            </w:r>
          </w:p>
          <w:p>
            <w:pPr>
              <w:spacing w:line="360" w:lineRule="auto"/>
              <w:rPr>
                <w:rFonts w:ascii="宋体" w:hAnsi="宋体" w:cs="宋体"/>
                <w:szCs w:val="21"/>
              </w:rPr>
            </w:pPr>
            <w:r>
              <w:rPr>
                <w:rFonts w:hint="eastAsia" w:ascii="宋体" w:hAnsi="宋体" w:cs="宋体"/>
                <w:szCs w:val="21"/>
              </w:rPr>
              <w:t>责任意识。这一部分计算比较复杂，消除学生的“无兴趣、无所谓、无意义”的“三无”现象，增强责任意识，促进其成长成材。</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szCs w:val="21"/>
              </w:rPr>
            </w:pPr>
            <w:r>
              <w:rPr>
                <w:rFonts w:hint="eastAsia" w:ascii="仿宋_GB2312" w:hAnsi="宋体" w:eastAsia="仿宋_GB2312"/>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任务5：制造费用的归集与分配</w:t>
            </w:r>
          </w:p>
          <w:p>
            <w:pPr>
              <w:spacing w:line="360" w:lineRule="auto"/>
              <w:rPr>
                <w:rFonts w:ascii="宋体" w:hAnsi="宋体" w:cs="宋体"/>
                <w:szCs w:val="21"/>
              </w:rPr>
            </w:pPr>
          </w:p>
        </w:tc>
        <w:tc>
          <w:tcPr>
            <w:tcW w:w="1674" w:type="dxa"/>
          </w:tcPr>
          <w:p>
            <w:pPr>
              <w:spacing w:line="360" w:lineRule="auto"/>
              <w:rPr>
                <w:rFonts w:ascii="宋体" w:hAnsi="宋体" w:cs="宋体"/>
                <w:szCs w:val="21"/>
              </w:rPr>
            </w:pPr>
            <w:r>
              <w:rPr>
                <w:rFonts w:hint="eastAsia" w:ascii="宋体" w:hAnsi="宋体" w:cs="宋体"/>
                <w:szCs w:val="21"/>
              </w:rPr>
              <w:t>1.制造费用的归集。</w:t>
            </w:r>
          </w:p>
          <w:p>
            <w:pPr>
              <w:spacing w:line="360" w:lineRule="auto"/>
              <w:rPr>
                <w:rFonts w:ascii="宋体" w:hAnsi="宋体" w:cs="宋体"/>
                <w:szCs w:val="21"/>
              </w:rPr>
            </w:pPr>
            <w:r>
              <w:rPr>
                <w:rFonts w:hint="eastAsia" w:ascii="宋体" w:hAnsi="宋体" w:cs="宋体"/>
                <w:szCs w:val="21"/>
              </w:rPr>
              <w:t>（1）制造费用的项目。</w:t>
            </w:r>
          </w:p>
          <w:p>
            <w:pPr>
              <w:spacing w:line="360" w:lineRule="auto"/>
              <w:rPr>
                <w:rFonts w:ascii="宋体" w:hAnsi="宋体" w:cs="宋体"/>
                <w:szCs w:val="21"/>
              </w:rPr>
            </w:pPr>
            <w:r>
              <w:rPr>
                <w:rFonts w:hint="eastAsia" w:ascii="宋体" w:hAnsi="宋体" w:cs="宋体"/>
                <w:szCs w:val="21"/>
              </w:rPr>
              <w:t>（2）制造费用归集的帐务处理。</w:t>
            </w:r>
          </w:p>
          <w:p>
            <w:pPr>
              <w:spacing w:line="360" w:lineRule="auto"/>
              <w:rPr>
                <w:rFonts w:ascii="宋体" w:hAnsi="宋体" w:cs="宋体"/>
                <w:szCs w:val="21"/>
              </w:rPr>
            </w:pPr>
            <w:r>
              <w:rPr>
                <w:rFonts w:hint="eastAsia" w:ascii="宋体" w:hAnsi="宋体" w:cs="宋体"/>
                <w:szCs w:val="21"/>
              </w:rPr>
              <w:t>2.制造费用的分配。</w:t>
            </w:r>
          </w:p>
          <w:p>
            <w:pPr>
              <w:spacing w:line="360" w:lineRule="auto"/>
              <w:rPr>
                <w:rFonts w:ascii="宋体" w:hAnsi="宋体" w:cs="宋体"/>
                <w:szCs w:val="21"/>
              </w:rPr>
            </w:pPr>
            <w:r>
              <w:rPr>
                <w:rFonts w:hint="eastAsia" w:ascii="宋体" w:hAnsi="宋体" w:cs="宋体"/>
                <w:szCs w:val="21"/>
              </w:rPr>
              <w:t>（1）制造费用分配的方法。</w:t>
            </w:r>
          </w:p>
          <w:p>
            <w:pPr>
              <w:spacing w:line="360" w:lineRule="auto"/>
              <w:rPr>
                <w:rFonts w:ascii="宋体" w:hAnsi="宋体" w:cs="宋体"/>
                <w:szCs w:val="21"/>
              </w:rPr>
            </w:pPr>
            <w:r>
              <w:rPr>
                <w:rFonts w:hint="eastAsia" w:ascii="宋体" w:hAnsi="宋体" w:cs="宋体"/>
                <w:szCs w:val="21"/>
              </w:rPr>
              <w:t>（2）制造费用分配转出的帐务处理。</w:t>
            </w:r>
          </w:p>
          <w:p>
            <w:pPr>
              <w:spacing w:line="360" w:lineRule="auto"/>
              <w:rPr>
                <w:rFonts w:ascii="宋体" w:hAnsi="宋体" w:cs="宋体"/>
                <w:szCs w:val="21"/>
              </w:rPr>
            </w:pPr>
          </w:p>
        </w:tc>
        <w:tc>
          <w:tcPr>
            <w:tcW w:w="1971" w:type="dxa"/>
          </w:tcPr>
          <w:p>
            <w:pPr>
              <w:numPr>
                <w:ilvl w:val="0"/>
                <w:numId w:val="42"/>
              </w:numPr>
              <w:spacing w:line="360" w:lineRule="auto"/>
              <w:rPr>
                <w:rFonts w:ascii="宋体" w:hAnsi="宋体" w:cs="宋体"/>
                <w:szCs w:val="21"/>
              </w:rPr>
            </w:pPr>
            <w:r>
              <w:rPr>
                <w:rFonts w:hint="eastAsia" w:ascii="宋体" w:hAnsi="宋体" w:cs="宋体"/>
                <w:szCs w:val="21"/>
              </w:rPr>
              <w:t>能熟练进行制造费用的归集与分配的核算，并进行相关的账务处理。</w:t>
            </w:r>
          </w:p>
          <w:p>
            <w:pPr>
              <w:numPr>
                <w:ilvl w:val="0"/>
                <w:numId w:val="42"/>
              </w:numPr>
              <w:spacing w:line="360" w:lineRule="auto"/>
              <w:rPr>
                <w:rFonts w:ascii="宋体" w:hAnsi="宋体" w:cs="宋体"/>
                <w:szCs w:val="21"/>
              </w:rPr>
            </w:pPr>
            <w:r>
              <w:rPr>
                <w:rFonts w:hint="eastAsia" w:ascii="宋体" w:hAnsi="宋体" w:cs="宋体"/>
                <w:szCs w:val="21"/>
              </w:rPr>
              <w:t>登记生产成本明细账。</w:t>
            </w:r>
          </w:p>
        </w:tc>
        <w:tc>
          <w:tcPr>
            <w:tcW w:w="2175" w:type="dxa"/>
          </w:tcPr>
          <w:p>
            <w:pPr>
              <w:spacing w:line="360" w:lineRule="auto"/>
              <w:rPr>
                <w:rFonts w:ascii="宋体" w:hAnsi="宋体" w:cs="宋体"/>
                <w:szCs w:val="21"/>
              </w:rPr>
            </w:pPr>
            <w:r>
              <w:rPr>
                <w:rFonts w:hint="eastAsia" w:ascii="宋体" w:hAnsi="宋体" w:cs="宋体"/>
                <w:szCs w:val="21"/>
              </w:rPr>
              <w:t>认真做事。胆大心细，做事认真，学习态度一丝不苟；</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任务6：生产损失的归集与分配</w:t>
            </w:r>
          </w:p>
        </w:tc>
        <w:tc>
          <w:tcPr>
            <w:tcW w:w="1674" w:type="dxa"/>
          </w:tcPr>
          <w:p>
            <w:pPr>
              <w:spacing w:line="360" w:lineRule="auto"/>
              <w:rPr>
                <w:rFonts w:ascii="宋体" w:hAnsi="宋体" w:cs="宋体"/>
                <w:szCs w:val="21"/>
              </w:rPr>
            </w:pPr>
            <w:r>
              <w:rPr>
                <w:rFonts w:hint="eastAsia" w:ascii="宋体" w:hAnsi="宋体" w:cs="宋体"/>
                <w:szCs w:val="21"/>
              </w:rPr>
              <w:t>1.生产损失的归集与分配。</w:t>
            </w:r>
          </w:p>
          <w:p>
            <w:pPr>
              <w:spacing w:line="360" w:lineRule="auto"/>
              <w:rPr>
                <w:rFonts w:ascii="宋体" w:hAnsi="宋体" w:cs="宋体"/>
                <w:szCs w:val="21"/>
              </w:rPr>
            </w:pPr>
            <w:r>
              <w:rPr>
                <w:rFonts w:hint="eastAsia" w:ascii="宋体" w:hAnsi="宋体" w:cs="宋体"/>
                <w:szCs w:val="21"/>
              </w:rPr>
              <w:t>2.停工损失的归集与分配。</w:t>
            </w:r>
          </w:p>
        </w:tc>
        <w:tc>
          <w:tcPr>
            <w:tcW w:w="1971" w:type="dxa"/>
          </w:tcPr>
          <w:p>
            <w:pPr>
              <w:spacing w:line="360" w:lineRule="auto"/>
              <w:rPr>
                <w:rFonts w:ascii="宋体" w:hAnsi="宋体" w:cs="宋体"/>
                <w:szCs w:val="21"/>
              </w:rPr>
            </w:pPr>
            <w:r>
              <w:rPr>
                <w:rFonts w:hint="eastAsia" w:ascii="宋体" w:hAnsi="宋体" w:cs="宋体"/>
                <w:szCs w:val="21"/>
              </w:rPr>
              <w:t>1.废品损失的核算的方法，能熟练进行废品损失的核算，并进行相关的账务处理。2.登记生产成本明细账。</w:t>
            </w:r>
          </w:p>
        </w:tc>
        <w:tc>
          <w:tcPr>
            <w:tcW w:w="2175" w:type="dxa"/>
          </w:tcPr>
          <w:p>
            <w:pPr>
              <w:spacing w:line="360" w:lineRule="auto"/>
              <w:rPr>
                <w:rFonts w:ascii="宋体" w:hAnsi="宋体" w:cs="宋体"/>
                <w:szCs w:val="21"/>
              </w:rPr>
            </w:pPr>
            <w:r>
              <w:rPr>
                <w:rFonts w:hint="eastAsia" w:ascii="宋体" w:hAnsi="宋体" w:cs="宋体"/>
                <w:szCs w:val="21"/>
              </w:rPr>
              <w:t>守法。没有规矩不成方圆，各项损失的确认，都离不开会计法律法规。</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任务7：在产品与产成品成本的核算</w:t>
            </w:r>
          </w:p>
        </w:tc>
        <w:tc>
          <w:tcPr>
            <w:tcW w:w="1674" w:type="dxa"/>
          </w:tcPr>
          <w:p>
            <w:pPr>
              <w:spacing w:line="360" w:lineRule="auto"/>
              <w:rPr>
                <w:rFonts w:ascii="宋体" w:hAnsi="宋体" w:cs="宋体"/>
                <w:szCs w:val="21"/>
              </w:rPr>
            </w:pPr>
            <w:r>
              <w:rPr>
                <w:rFonts w:hint="eastAsia" w:ascii="宋体" w:hAnsi="宋体" w:cs="宋体"/>
                <w:szCs w:val="21"/>
              </w:rPr>
              <w:t>产品成本在完工产品和在产品之间的分配方法。</w:t>
            </w:r>
          </w:p>
          <w:p>
            <w:pPr>
              <w:spacing w:line="360" w:lineRule="auto"/>
              <w:rPr>
                <w:rFonts w:ascii="宋体" w:hAnsi="宋体" w:cs="宋体"/>
                <w:szCs w:val="21"/>
              </w:rPr>
            </w:pPr>
            <w:r>
              <w:rPr>
                <w:rFonts w:hint="eastAsia" w:ascii="宋体" w:hAnsi="宋体" w:cs="宋体"/>
                <w:szCs w:val="21"/>
              </w:rPr>
              <w:t>（1）在产品忽略不计法。</w:t>
            </w:r>
          </w:p>
          <w:p>
            <w:pPr>
              <w:spacing w:line="360" w:lineRule="auto"/>
              <w:rPr>
                <w:rFonts w:ascii="宋体" w:hAnsi="宋体" w:cs="宋体"/>
                <w:szCs w:val="21"/>
              </w:rPr>
            </w:pPr>
            <w:r>
              <w:rPr>
                <w:rFonts w:hint="eastAsia" w:ascii="宋体" w:hAnsi="宋体" w:cs="宋体"/>
                <w:szCs w:val="21"/>
              </w:rPr>
              <w:t>（2）在产品按固定成本计价法。</w:t>
            </w:r>
          </w:p>
          <w:p>
            <w:pPr>
              <w:spacing w:line="360" w:lineRule="auto"/>
              <w:rPr>
                <w:rFonts w:ascii="宋体" w:hAnsi="宋体" w:cs="宋体"/>
                <w:szCs w:val="21"/>
              </w:rPr>
            </w:pPr>
            <w:r>
              <w:rPr>
                <w:rFonts w:hint="eastAsia" w:ascii="宋体" w:hAnsi="宋体" w:cs="宋体"/>
                <w:szCs w:val="21"/>
              </w:rPr>
              <w:t>（3）在产品按所耗原材料费用计价法。</w:t>
            </w:r>
          </w:p>
          <w:p>
            <w:pPr>
              <w:spacing w:line="360" w:lineRule="auto"/>
              <w:rPr>
                <w:rFonts w:ascii="宋体" w:hAnsi="宋体" w:cs="宋体"/>
                <w:szCs w:val="21"/>
              </w:rPr>
            </w:pPr>
            <w:r>
              <w:rPr>
                <w:rFonts w:hint="eastAsia" w:ascii="宋体" w:hAnsi="宋体" w:cs="宋体"/>
                <w:szCs w:val="21"/>
              </w:rPr>
              <w:t>（4）约当产量比例法。</w:t>
            </w:r>
          </w:p>
          <w:p>
            <w:pPr>
              <w:spacing w:line="360" w:lineRule="auto"/>
              <w:rPr>
                <w:rFonts w:ascii="宋体" w:hAnsi="宋体" w:cs="宋体"/>
                <w:szCs w:val="21"/>
              </w:rPr>
            </w:pPr>
            <w:r>
              <w:rPr>
                <w:rFonts w:hint="eastAsia" w:ascii="宋体" w:hAnsi="宋体" w:cs="宋体"/>
                <w:szCs w:val="21"/>
              </w:rPr>
              <w:t>（5）在产品按完工产品计算法。</w:t>
            </w:r>
          </w:p>
          <w:p>
            <w:pPr>
              <w:spacing w:line="360" w:lineRule="auto"/>
              <w:rPr>
                <w:rFonts w:ascii="宋体" w:hAnsi="宋体" w:cs="宋体"/>
                <w:szCs w:val="21"/>
              </w:rPr>
            </w:pPr>
            <w:r>
              <w:rPr>
                <w:rFonts w:hint="eastAsia" w:ascii="宋体" w:hAnsi="宋体" w:cs="宋体"/>
                <w:szCs w:val="21"/>
              </w:rPr>
              <w:t>（6）在产品按定额成本计价法。</w:t>
            </w:r>
          </w:p>
          <w:p>
            <w:pPr>
              <w:spacing w:line="360" w:lineRule="auto"/>
              <w:rPr>
                <w:rFonts w:ascii="宋体" w:hAnsi="宋体" w:cs="宋体"/>
                <w:szCs w:val="21"/>
              </w:rPr>
            </w:pPr>
            <w:r>
              <w:rPr>
                <w:rFonts w:hint="eastAsia" w:ascii="宋体" w:hAnsi="宋体" w:cs="宋体"/>
                <w:szCs w:val="21"/>
              </w:rPr>
              <w:t>（7）定额比例法。</w:t>
            </w:r>
          </w:p>
        </w:tc>
        <w:tc>
          <w:tcPr>
            <w:tcW w:w="1971" w:type="dxa"/>
          </w:tcPr>
          <w:p>
            <w:pPr>
              <w:spacing w:line="360" w:lineRule="auto"/>
              <w:rPr>
                <w:rFonts w:ascii="宋体" w:hAnsi="宋体" w:cs="宋体"/>
                <w:szCs w:val="21"/>
              </w:rPr>
            </w:pPr>
            <w:r>
              <w:rPr>
                <w:rFonts w:hint="eastAsia" w:ascii="宋体" w:hAnsi="宋体" w:cs="宋体"/>
                <w:szCs w:val="21"/>
              </w:rPr>
              <w:t>1.能进行产品约当产量计算并能按各种方法进行费用分配，并能把分配结果填入产品成本计算单；</w:t>
            </w:r>
          </w:p>
          <w:p>
            <w:pPr>
              <w:spacing w:line="360" w:lineRule="auto"/>
              <w:rPr>
                <w:rFonts w:ascii="宋体" w:hAnsi="宋体" w:cs="宋体"/>
                <w:szCs w:val="21"/>
              </w:rPr>
            </w:pPr>
            <w:r>
              <w:rPr>
                <w:rFonts w:hint="eastAsia" w:ascii="宋体" w:hAnsi="宋体" w:cs="宋体"/>
                <w:szCs w:val="21"/>
              </w:rPr>
              <w:t>2.进行完工产品成本结转的账务处理。并登记生产成本明细账</w:t>
            </w:r>
          </w:p>
        </w:tc>
        <w:tc>
          <w:tcPr>
            <w:tcW w:w="2175" w:type="dxa"/>
          </w:tcPr>
          <w:p>
            <w:pPr>
              <w:spacing w:line="360" w:lineRule="auto"/>
              <w:rPr>
                <w:rFonts w:ascii="宋体" w:hAnsi="宋体" w:cs="宋体"/>
                <w:szCs w:val="21"/>
              </w:rPr>
            </w:pPr>
            <w:r>
              <w:rPr>
                <w:rFonts w:hint="eastAsia" w:ascii="宋体" w:hAnsi="宋体" w:cs="宋体"/>
                <w:szCs w:val="21"/>
              </w:rPr>
              <w:t>工匠精神。工作精益求精，要能吃苦，不怕苦，即使计算过程中发现失误，要及时用正确的方法改正；</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restart"/>
            <w:vAlign w:val="center"/>
          </w:tcPr>
          <w:p>
            <w:pPr>
              <w:jc w:val="left"/>
              <w:rPr>
                <w:rFonts w:ascii="宋体" w:hAnsi="宋体" w:cs="宋体"/>
                <w:szCs w:val="21"/>
              </w:rPr>
            </w:pPr>
            <w:r>
              <w:rPr>
                <w:rFonts w:hint="eastAsia" w:ascii="宋体" w:hAnsi="宋体" w:cs="宋体"/>
                <w:szCs w:val="21"/>
              </w:rPr>
              <w:t>项目3成本计算方法</w:t>
            </w:r>
          </w:p>
          <w:p>
            <w:pPr>
              <w:jc w:val="left"/>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任务1：产品成本计算品种法</w:t>
            </w:r>
          </w:p>
        </w:tc>
        <w:tc>
          <w:tcPr>
            <w:tcW w:w="1674" w:type="dxa"/>
          </w:tcPr>
          <w:p>
            <w:pPr>
              <w:spacing w:line="360" w:lineRule="auto"/>
              <w:rPr>
                <w:rFonts w:ascii="宋体" w:hAnsi="宋体" w:cs="宋体"/>
                <w:szCs w:val="21"/>
              </w:rPr>
            </w:pPr>
            <w:r>
              <w:rPr>
                <w:rFonts w:hint="eastAsia" w:ascii="宋体" w:hAnsi="宋体" w:cs="宋体"/>
                <w:szCs w:val="21"/>
              </w:rPr>
              <w:t>1.生产组织特点和管理要求对产品成本计算的影响。</w:t>
            </w:r>
          </w:p>
          <w:p>
            <w:pPr>
              <w:spacing w:line="360" w:lineRule="auto"/>
              <w:rPr>
                <w:rFonts w:ascii="宋体" w:hAnsi="宋体" w:cs="宋体"/>
                <w:szCs w:val="21"/>
              </w:rPr>
            </w:pPr>
            <w:r>
              <w:rPr>
                <w:rFonts w:hint="eastAsia" w:ascii="宋体" w:hAnsi="宋体" w:cs="宋体"/>
                <w:szCs w:val="21"/>
              </w:rPr>
              <w:t>2.产品成本的品种法。</w:t>
            </w:r>
          </w:p>
          <w:p>
            <w:pPr>
              <w:spacing w:line="360" w:lineRule="auto"/>
              <w:rPr>
                <w:rFonts w:ascii="宋体" w:hAnsi="宋体" w:cs="宋体"/>
                <w:szCs w:val="21"/>
              </w:rPr>
            </w:pPr>
          </w:p>
        </w:tc>
        <w:tc>
          <w:tcPr>
            <w:tcW w:w="1971" w:type="dxa"/>
          </w:tcPr>
          <w:p>
            <w:pPr>
              <w:numPr>
                <w:ilvl w:val="0"/>
                <w:numId w:val="43"/>
              </w:numPr>
              <w:spacing w:line="360" w:lineRule="auto"/>
              <w:rPr>
                <w:rFonts w:ascii="宋体" w:hAnsi="宋体" w:cs="宋体"/>
                <w:szCs w:val="21"/>
              </w:rPr>
            </w:pPr>
            <w:r>
              <w:rPr>
                <w:rFonts w:hint="eastAsia" w:ascii="宋体" w:hAnsi="宋体" w:cs="宋体"/>
                <w:szCs w:val="21"/>
              </w:rPr>
              <w:t>根据企业的生产特点和管理要求选择合适的产品成本计算方法。</w:t>
            </w:r>
          </w:p>
          <w:p>
            <w:pPr>
              <w:spacing w:line="360" w:lineRule="auto"/>
              <w:rPr>
                <w:rFonts w:ascii="宋体" w:hAnsi="宋体" w:cs="宋体"/>
                <w:szCs w:val="21"/>
              </w:rPr>
            </w:pPr>
            <w:r>
              <w:rPr>
                <w:rFonts w:hint="eastAsia" w:ascii="宋体" w:hAnsi="宋体" w:cs="宋体"/>
                <w:szCs w:val="21"/>
              </w:rPr>
              <w:t>2.能根据有关资料进行品种法的核算</w:t>
            </w:r>
          </w:p>
        </w:tc>
        <w:tc>
          <w:tcPr>
            <w:tcW w:w="2175" w:type="dxa"/>
          </w:tcPr>
          <w:p>
            <w:pPr>
              <w:spacing w:line="360" w:lineRule="auto"/>
              <w:rPr>
                <w:rFonts w:ascii="宋体" w:hAnsi="宋体" w:cs="宋体"/>
                <w:szCs w:val="21"/>
              </w:rPr>
            </w:pPr>
            <w:r>
              <w:rPr>
                <w:rFonts w:hint="eastAsia" w:ascii="宋体" w:hAnsi="宋体" w:cs="宋体"/>
                <w:szCs w:val="21"/>
              </w:rPr>
              <w:t>爱岗敬业：要求成本会计的学生热爱会计工作，安心本职岗位，忠于职守，尽职尽责，一步一步踏踏实实计算。</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仿宋_GB2312" w:eastAsia="仿宋_GB2312"/>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任务2：产品成本计算的分批法</w:t>
            </w:r>
          </w:p>
          <w:p>
            <w:pPr>
              <w:spacing w:line="360" w:lineRule="auto"/>
              <w:rPr>
                <w:rFonts w:ascii="宋体" w:hAnsi="宋体" w:cs="宋体"/>
                <w:szCs w:val="21"/>
              </w:rPr>
            </w:pPr>
          </w:p>
        </w:tc>
        <w:tc>
          <w:tcPr>
            <w:tcW w:w="1674" w:type="dxa"/>
          </w:tcPr>
          <w:p>
            <w:pPr>
              <w:spacing w:line="360" w:lineRule="auto"/>
              <w:rPr>
                <w:rFonts w:ascii="宋体" w:hAnsi="宋体" w:cs="宋体"/>
                <w:szCs w:val="21"/>
              </w:rPr>
            </w:pPr>
            <w:r>
              <w:rPr>
                <w:rFonts w:hint="eastAsia" w:ascii="宋体" w:hAnsi="宋体" w:cs="宋体"/>
                <w:szCs w:val="21"/>
              </w:rPr>
              <w:t>1.分批法。</w:t>
            </w:r>
          </w:p>
          <w:p>
            <w:pPr>
              <w:spacing w:line="360" w:lineRule="auto"/>
              <w:rPr>
                <w:rFonts w:ascii="宋体" w:hAnsi="宋体" w:cs="宋体"/>
                <w:szCs w:val="21"/>
              </w:rPr>
            </w:pPr>
            <w:r>
              <w:rPr>
                <w:rFonts w:hint="eastAsia" w:ascii="宋体" w:hAnsi="宋体" w:cs="宋体"/>
                <w:szCs w:val="21"/>
              </w:rPr>
              <w:t>2.简化分批法</w:t>
            </w:r>
          </w:p>
        </w:tc>
        <w:tc>
          <w:tcPr>
            <w:tcW w:w="1971" w:type="dxa"/>
          </w:tcPr>
          <w:p>
            <w:pPr>
              <w:spacing w:line="360" w:lineRule="auto"/>
              <w:rPr>
                <w:rFonts w:ascii="宋体" w:hAnsi="宋体" w:cs="宋体"/>
                <w:szCs w:val="21"/>
              </w:rPr>
            </w:pPr>
            <w:r>
              <w:rPr>
                <w:rFonts w:hint="eastAsia" w:ascii="宋体" w:hAnsi="宋体" w:cs="宋体"/>
                <w:szCs w:val="21"/>
              </w:rPr>
              <w:t>1.根据企业的生产特点和管理要求选择合适的产品成本计算方法。</w:t>
            </w:r>
          </w:p>
          <w:p>
            <w:pPr>
              <w:spacing w:line="360" w:lineRule="auto"/>
              <w:rPr>
                <w:rFonts w:ascii="宋体" w:hAnsi="宋体" w:cs="宋体"/>
                <w:szCs w:val="21"/>
              </w:rPr>
            </w:pPr>
            <w:r>
              <w:rPr>
                <w:rFonts w:hint="eastAsia" w:ascii="宋体" w:hAnsi="宋体" w:cs="宋体"/>
                <w:szCs w:val="21"/>
              </w:rPr>
              <w:t>2.能根据有关资料进行分批法的核算</w:t>
            </w:r>
          </w:p>
        </w:tc>
        <w:tc>
          <w:tcPr>
            <w:tcW w:w="2175" w:type="dxa"/>
          </w:tcPr>
          <w:p>
            <w:pPr>
              <w:spacing w:line="360" w:lineRule="auto"/>
              <w:rPr>
                <w:rFonts w:ascii="宋体" w:hAnsi="宋体" w:cs="宋体"/>
                <w:szCs w:val="21"/>
              </w:rPr>
            </w:pPr>
            <w:r>
              <w:rPr>
                <w:rFonts w:hint="eastAsia" w:ascii="宋体" w:hAnsi="宋体" w:cs="宋体"/>
                <w:szCs w:val="21"/>
              </w:rPr>
              <w:t>认真做事。胆大心细，做事认真，学习态度一丝不苟。</w:t>
            </w:r>
          </w:p>
          <w:p>
            <w:pPr>
              <w:spacing w:line="360" w:lineRule="auto"/>
              <w:rPr>
                <w:rFonts w:ascii="宋体" w:hAnsi="宋体" w:cs="宋体"/>
                <w:szCs w:val="21"/>
              </w:rPr>
            </w:pP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jc w:val="center"/>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任务3：产品成本计算的分步法</w:t>
            </w:r>
          </w:p>
        </w:tc>
        <w:tc>
          <w:tcPr>
            <w:tcW w:w="1674" w:type="dxa"/>
          </w:tcPr>
          <w:p>
            <w:pPr>
              <w:spacing w:line="360" w:lineRule="auto"/>
              <w:rPr>
                <w:rFonts w:ascii="宋体" w:hAnsi="宋体" w:cs="宋体"/>
                <w:szCs w:val="21"/>
              </w:rPr>
            </w:pPr>
            <w:r>
              <w:rPr>
                <w:rFonts w:hint="eastAsia" w:ascii="宋体" w:hAnsi="宋体" w:cs="宋体"/>
                <w:szCs w:val="21"/>
              </w:rPr>
              <w:t>1.分步法概述。</w:t>
            </w:r>
          </w:p>
          <w:p>
            <w:pPr>
              <w:spacing w:line="360" w:lineRule="auto"/>
              <w:rPr>
                <w:rFonts w:ascii="宋体" w:hAnsi="宋体" w:cs="宋体"/>
                <w:szCs w:val="21"/>
              </w:rPr>
            </w:pPr>
            <w:r>
              <w:rPr>
                <w:rFonts w:hint="eastAsia" w:ascii="宋体" w:hAnsi="宋体" w:cs="宋体"/>
                <w:szCs w:val="21"/>
              </w:rPr>
              <w:t>2.逐步结转分步法。</w:t>
            </w:r>
          </w:p>
          <w:p>
            <w:pPr>
              <w:spacing w:line="360" w:lineRule="auto"/>
              <w:rPr>
                <w:rFonts w:ascii="宋体" w:hAnsi="宋体" w:cs="宋体"/>
                <w:szCs w:val="21"/>
              </w:rPr>
            </w:pPr>
            <w:r>
              <w:rPr>
                <w:rFonts w:hint="eastAsia" w:ascii="宋体" w:hAnsi="宋体" w:cs="宋体"/>
                <w:szCs w:val="21"/>
              </w:rPr>
              <w:t>（1）综合结转法。</w:t>
            </w:r>
          </w:p>
          <w:p>
            <w:pPr>
              <w:spacing w:line="360" w:lineRule="auto"/>
              <w:rPr>
                <w:rFonts w:ascii="宋体" w:hAnsi="宋体" w:cs="宋体"/>
                <w:szCs w:val="21"/>
              </w:rPr>
            </w:pPr>
            <w:r>
              <w:rPr>
                <w:rFonts w:hint="eastAsia" w:ascii="宋体" w:hAnsi="宋体" w:cs="宋体"/>
                <w:szCs w:val="21"/>
              </w:rPr>
              <w:t>（2）分项结转法。</w:t>
            </w:r>
          </w:p>
          <w:p>
            <w:pPr>
              <w:spacing w:line="360" w:lineRule="auto"/>
              <w:rPr>
                <w:rFonts w:ascii="宋体" w:hAnsi="宋体" w:cs="宋体"/>
                <w:szCs w:val="21"/>
              </w:rPr>
            </w:pPr>
            <w:r>
              <w:rPr>
                <w:rFonts w:hint="eastAsia" w:ascii="宋体" w:hAnsi="宋体" w:cs="宋体"/>
                <w:szCs w:val="21"/>
              </w:rPr>
              <w:t>3.平行结转分步法。</w:t>
            </w:r>
          </w:p>
        </w:tc>
        <w:tc>
          <w:tcPr>
            <w:tcW w:w="1971" w:type="dxa"/>
          </w:tcPr>
          <w:p>
            <w:pPr>
              <w:spacing w:line="360" w:lineRule="auto"/>
              <w:rPr>
                <w:rFonts w:ascii="宋体" w:hAnsi="宋体" w:cs="宋体"/>
                <w:szCs w:val="21"/>
              </w:rPr>
            </w:pPr>
            <w:r>
              <w:rPr>
                <w:rFonts w:hint="eastAsia" w:ascii="宋体" w:hAnsi="宋体" w:cs="宋体"/>
                <w:szCs w:val="21"/>
              </w:rPr>
              <w:t>1.根据有关资料进行分步法的核算；</w:t>
            </w:r>
          </w:p>
          <w:p>
            <w:pPr>
              <w:spacing w:line="360" w:lineRule="auto"/>
              <w:rPr>
                <w:rFonts w:ascii="宋体" w:hAnsi="宋体" w:cs="宋体"/>
                <w:szCs w:val="21"/>
              </w:rPr>
            </w:pPr>
            <w:r>
              <w:rPr>
                <w:rFonts w:hint="eastAsia" w:ascii="宋体" w:hAnsi="宋体" w:cs="宋体"/>
                <w:szCs w:val="21"/>
              </w:rPr>
              <w:t>2.能根据有关资料进行半成品成本还原；能进行平行结转分步法中份额的计算。</w:t>
            </w:r>
          </w:p>
          <w:p>
            <w:pPr>
              <w:spacing w:line="360" w:lineRule="auto"/>
              <w:rPr>
                <w:rFonts w:ascii="宋体" w:hAnsi="宋体" w:cs="宋体"/>
                <w:szCs w:val="21"/>
              </w:rPr>
            </w:pPr>
            <w:r>
              <w:rPr>
                <w:rFonts w:hint="eastAsia" w:ascii="宋体" w:hAnsi="宋体" w:cs="宋体"/>
                <w:szCs w:val="21"/>
              </w:rPr>
              <w:t>3.根据有关资料进行逐步综合结转分步法的产品成本核算；能根据有关资料进行半成品成本还原；编制成本计算单。</w:t>
            </w:r>
          </w:p>
        </w:tc>
        <w:tc>
          <w:tcPr>
            <w:tcW w:w="2175" w:type="dxa"/>
          </w:tcPr>
          <w:p>
            <w:pPr>
              <w:spacing w:line="360" w:lineRule="auto"/>
              <w:rPr>
                <w:rFonts w:ascii="宋体" w:hAnsi="宋体" w:cs="宋体"/>
                <w:szCs w:val="21"/>
              </w:rPr>
            </w:pPr>
            <w:r>
              <w:rPr>
                <w:rFonts w:hint="eastAsia" w:ascii="宋体" w:hAnsi="宋体" w:cs="宋体"/>
                <w:szCs w:val="21"/>
              </w:rPr>
              <w:t>自主探究、精益求精的工作精神。实现职业能力和职业精神双目标培养</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jc w:val="center"/>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任务4：产品成本计算的分类法</w:t>
            </w:r>
          </w:p>
        </w:tc>
        <w:tc>
          <w:tcPr>
            <w:tcW w:w="1674" w:type="dxa"/>
          </w:tcPr>
          <w:p>
            <w:pPr>
              <w:spacing w:line="360" w:lineRule="auto"/>
              <w:rPr>
                <w:rFonts w:ascii="宋体" w:hAnsi="宋体" w:cs="宋体"/>
                <w:szCs w:val="21"/>
              </w:rPr>
            </w:pPr>
            <w:r>
              <w:rPr>
                <w:rFonts w:hint="eastAsia" w:ascii="宋体" w:hAnsi="宋体" w:cs="宋体"/>
                <w:szCs w:val="21"/>
              </w:rPr>
              <w:t>1.分类概述。</w:t>
            </w:r>
          </w:p>
          <w:p>
            <w:pPr>
              <w:spacing w:line="360" w:lineRule="auto"/>
              <w:rPr>
                <w:rFonts w:ascii="宋体" w:hAnsi="宋体" w:cs="宋体"/>
                <w:szCs w:val="21"/>
              </w:rPr>
            </w:pPr>
            <w:r>
              <w:rPr>
                <w:rFonts w:hint="eastAsia" w:ascii="宋体" w:hAnsi="宋体" w:cs="宋体"/>
                <w:szCs w:val="21"/>
              </w:rPr>
              <w:t>2.联产品、副产品、等级产品的成本计算。</w:t>
            </w:r>
          </w:p>
          <w:p>
            <w:pPr>
              <w:spacing w:line="360" w:lineRule="auto"/>
              <w:rPr>
                <w:rFonts w:ascii="宋体" w:hAnsi="宋体" w:cs="宋体"/>
                <w:szCs w:val="21"/>
              </w:rPr>
            </w:pPr>
          </w:p>
        </w:tc>
        <w:tc>
          <w:tcPr>
            <w:tcW w:w="1971" w:type="dxa"/>
          </w:tcPr>
          <w:p>
            <w:pPr>
              <w:spacing w:line="360" w:lineRule="auto"/>
              <w:rPr>
                <w:rFonts w:ascii="宋体" w:hAnsi="宋体" w:cs="宋体"/>
                <w:szCs w:val="21"/>
              </w:rPr>
            </w:pPr>
            <w:r>
              <w:rPr>
                <w:rFonts w:hint="eastAsia" w:ascii="宋体" w:hAnsi="宋体" w:cs="宋体"/>
                <w:szCs w:val="21"/>
              </w:rPr>
              <w:t>1.能根据有关资料进行分类法的核算</w:t>
            </w:r>
          </w:p>
        </w:tc>
        <w:tc>
          <w:tcPr>
            <w:tcW w:w="2175" w:type="dxa"/>
          </w:tcPr>
          <w:p>
            <w:pPr>
              <w:spacing w:line="360" w:lineRule="auto"/>
              <w:rPr>
                <w:rFonts w:ascii="宋体" w:hAnsi="宋体" w:cs="宋体"/>
                <w:szCs w:val="21"/>
              </w:rPr>
            </w:pPr>
            <w:r>
              <w:rPr>
                <w:rFonts w:hint="eastAsia" w:ascii="宋体" w:hAnsi="宋体" w:cs="宋体"/>
                <w:szCs w:val="21"/>
              </w:rPr>
              <w:t>实事求是。谨慎性原则是会计工作人员必须遵守的基本原则。即不能夸大，也不能缩小，要实事求是</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jc w:val="center"/>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任务5：产品成本计算的定额法</w:t>
            </w:r>
          </w:p>
        </w:tc>
        <w:tc>
          <w:tcPr>
            <w:tcW w:w="1674" w:type="dxa"/>
          </w:tcPr>
          <w:p>
            <w:pPr>
              <w:spacing w:line="360" w:lineRule="auto"/>
              <w:rPr>
                <w:rFonts w:ascii="宋体" w:hAnsi="宋体" w:cs="宋体"/>
                <w:szCs w:val="21"/>
              </w:rPr>
            </w:pPr>
            <w:r>
              <w:rPr>
                <w:rFonts w:hint="eastAsia" w:ascii="宋体" w:hAnsi="宋体" w:cs="宋体"/>
                <w:szCs w:val="21"/>
              </w:rPr>
              <w:t>1.定额法基本原理。</w:t>
            </w:r>
          </w:p>
          <w:p>
            <w:pPr>
              <w:spacing w:line="360" w:lineRule="auto"/>
              <w:rPr>
                <w:rFonts w:ascii="宋体" w:hAnsi="宋体" w:cs="宋体"/>
                <w:szCs w:val="21"/>
              </w:rPr>
            </w:pPr>
            <w:r>
              <w:rPr>
                <w:rFonts w:hint="eastAsia" w:ascii="宋体" w:hAnsi="宋体" w:cs="宋体"/>
                <w:szCs w:val="21"/>
              </w:rPr>
              <w:t>2.定额举例。</w:t>
            </w:r>
          </w:p>
          <w:p>
            <w:pPr>
              <w:spacing w:line="360" w:lineRule="auto"/>
              <w:rPr>
                <w:rFonts w:ascii="宋体" w:hAnsi="宋体" w:cs="宋体"/>
                <w:szCs w:val="21"/>
              </w:rPr>
            </w:pPr>
          </w:p>
        </w:tc>
        <w:tc>
          <w:tcPr>
            <w:tcW w:w="1971" w:type="dxa"/>
          </w:tcPr>
          <w:p>
            <w:pPr>
              <w:spacing w:line="360" w:lineRule="auto"/>
              <w:rPr>
                <w:rFonts w:ascii="宋体" w:hAnsi="宋体" w:cs="宋体"/>
                <w:szCs w:val="21"/>
              </w:rPr>
            </w:pPr>
            <w:r>
              <w:rPr>
                <w:rFonts w:hint="eastAsia" w:ascii="宋体" w:hAnsi="宋体" w:cs="宋体"/>
                <w:szCs w:val="21"/>
              </w:rPr>
              <w:t>1.能根据有关资料进行定额法的核算</w:t>
            </w:r>
          </w:p>
        </w:tc>
        <w:tc>
          <w:tcPr>
            <w:tcW w:w="2175" w:type="dxa"/>
          </w:tcPr>
          <w:p>
            <w:pPr>
              <w:spacing w:line="360" w:lineRule="auto"/>
              <w:rPr>
                <w:rFonts w:ascii="宋体" w:hAnsi="宋体" w:cs="宋体"/>
                <w:szCs w:val="21"/>
              </w:rPr>
            </w:pPr>
            <w:r>
              <w:rPr>
                <w:rFonts w:hint="eastAsia" w:ascii="宋体" w:hAnsi="宋体" w:cs="宋体"/>
                <w:szCs w:val="21"/>
              </w:rPr>
              <w:t>劳动精神。发展中各种难题，只有通过诚实劳动才能破解；计算中的各种问题，只有通过一步一步计算才能得出结果。</w:t>
            </w:r>
          </w:p>
        </w:tc>
        <w:tc>
          <w:tcPr>
            <w:tcW w:w="718" w:type="dxa"/>
          </w:tcPr>
          <w:p>
            <w:pPr>
              <w:spacing w:line="360" w:lineRule="auto"/>
              <w:rPr>
                <w:rFonts w:ascii="宋体" w:hAnsi="宋体" w:cs="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restart"/>
            <w:vAlign w:val="center"/>
          </w:tcPr>
          <w:p>
            <w:pPr>
              <w:spacing w:line="360" w:lineRule="auto"/>
              <w:rPr>
                <w:rFonts w:ascii="宋体" w:hAnsi="宋体" w:cs="宋体"/>
                <w:sz w:val="18"/>
                <w:szCs w:val="18"/>
              </w:rPr>
            </w:pPr>
            <w:r>
              <w:rPr>
                <w:rFonts w:hint="eastAsia" w:ascii="宋体" w:hAnsi="宋体" w:cs="宋体"/>
                <w:sz w:val="18"/>
                <w:szCs w:val="18"/>
              </w:rPr>
              <w:t>项目4成本报表分析</w:t>
            </w:r>
          </w:p>
        </w:tc>
        <w:tc>
          <w:tcPr>
            <w:tcW w:w="1134" w:type="dxa"/>
            <w:vAlign w:val="center"/>
          </w:tcPr>
          <w:p>
            <w:pPr>
              <w:spacing w:line="360" w:lineRule="auto"/>
              <w:rPr>
                <w:rFonts w:ascii="宋体" w:hAnsi="宋体" w:cs="宋体"/>
                <w:szCs w:val="21"/>
              </w:rPr>
            </w:pPr>
            <w:r>
              <w:rPr>
                <w:rFonts w:hint="eastAsia" w:ascii="宋体" w:hAnsi="宋体" w:cs="宋体"/>
                <w:szCs w:val="21"/>
              </w:rPr>
              <w:t>任务1：成本报表</w:t>
            </w:r>
          </w:p>
        </w:tc>
        <w:tc>
          <w:tcPr>
            <w:tcW w:w="1674" w:type="dxa"/>
          </w:tcPr>
          <w:p>
            <w:pPr>
              <w:spacing w:line="360" w:lineRule="auto"/>
              <w:rPr>
                <w:rFonts w:ascii="宋体" w:hAnsi="宋体" w:cs="宋体"/>
                <w:szCs w:val="21"/>
              </w:rPr>
            </w:pPr>
            <w:r>
              <w:rPr>
                <w:rFonts w:hint="eastAsia" w:ascii="宋体" w:hAnsi="宋体" w:cs="宋体"/>
                <w:szCs w:val="21"/>
              </w:rPr>
              <w:t>1.了解成本报表作用。</w:t>
            </w:r>
          </w:p>
          <w:p>
            <w:pPr>
              <w:spacing w:line="360" w:lineRule="auto"/>
              <w:rPr>
                <w:rFonts w:ascii="宋体" w:hAnsi="宋体" w:cs="宋体"/>
                <w:szCs w:val="21"/>
              </w:rPr>
            </w:pPr>
            <w:r>
              <w:rPr>
                <w:rFonts w:hint="eastAsia" w:ascii="宋体" w:hAnsi="宋体" w:cs="宋体"/>
                <w:szCs w:val="21"/>
              </w:rPr>
              <w:t>2.编制成本报表。</w:t>
            </w:r>
          </w:p>
          <w:p>
            <w:pPr>
              <w:spacing w:line="360" w:lineRule="auto"/>
              <w:rPr>
                <w:rFonts w:ascii="宋体" w:hAnsi="宋体" w:cs="宋体"/>
                <w:szCs w:val="21"/>
              </w:rPr>
            </w:pPr>
          </w:p>
        </w:tc>
        <w:tc>
          <w:tcPr>
            <w:tcW w:w="1971" w:type="dxa"/>
          </w:tcPr>
          <w:p>
            <w:pPr>
              <w:spacing w:line="360" w:lineRule="auto"/>
              <w:rPr>
                <w:rFonts w:ascii="宋体" w:hAnsi="宋体" w:cs="宋体"/>
                <w:szCs w:val="21"/>
              </w:rPr>
            </w:pPr>
            <w:r>
              <w:rPr>
                <w:rFonts w:hint="eastAsia" w:ascii="宋体" w:hAnsi="宋体" w:cs="宋体"/>
                <w:szCs w:val="21"/>
              </w:rPr>
              <w:t>1.能根据有关资料进行产品生产成本表的编制</w:t>
            </w:r>
          </w:p>
        </w:tc>
        <w:tc>
          <w:tcPr>
            <w:tcW w:w="2175" w:type="dxa"/>
          </w:tcPr>
          <w:p>
            <w:pPr>
              <w:spacing w:line="360" w:lineRule="auto"/>
              <w:rPr>
                <w:rFonts w:ascii="宋体" w:hAnsi="宋体" w:cs="宋体"/>
                <w:szCs w:val="21"/>
              </w:rPr>
            </w:pPr>
            <w:r>
              <w:rPr>
                <w:rFonts w:hint="eastAsia" w:ascii="宋体" w:hAnsi="宋体" w:cs="宋体"/>
                <w:szCs w:val="21"/>
              </w:rPr>
              <w:t>爱岗敬业。爱岗敬业并不是一句空话，是需要我们每个人用行动去践行的职业操守。</w:t>
            </w:r>
          </w:p>
        </w:tc>
        <w:tc>
          <w:tcPr>
            <w:tcW w:w="718" w:type="dxa"/>
          </w:tcPr>
          <w:p>
            <w:pPr>
              <w:spacing w:line="400" w:lineRule="exact"/>
              <w:ind w:firstLine="200"/>
              <w:rPr>
                <w:rFonts w:ascii="宋体" w:hAnsi="宋体"/>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755" w:type="dxa"/>
            <w:vMerge w:val="continue"/>
          </w:tcPr>
          <w:p>
            <w:pPr>
              <w:spacing w:line="360" w:lineRule="auto"/>
              <w:rPr>
                <w:rFonts w:ascii="宋体" w:hAnsi="宋体" w:cs="宋体"/>
                <w:sz w:val="18"/>
                <w:szCs w:val="18"/>
              </w:rPr>
            </w:pPr>
          </w:p>
        </w:tc>
        <w:tc>
          <w:tcPr>
            <w:tcW w:w="1134" w:type="dxa"/>
            <w:vAlign w:val="center"/>
          </w:tcPr>
          <w:p>
            <w:pPr>
              <w:spacing w:line="360" w:lineRule="auto"/>
              <w:rPr>
                <w:rFonts w:ascii="宋体" w:hAnsi="宋体" w:cs="宋体"/>
                <w:szCs w:val="21"/>
              </w:rPr>
            </w:pPr>
            <w:r>
              <w:rPr>
                <w:rFonts w:hint="eastAsia" w:ascii="宋体" w:hAnsi="宋体" w:cs="宋体"/>
                <w:szCs w:val="21"/>
              </w:rPr>
              <w:t>任务2：成本分析</w:t>
            </w:r>
          </w:p>
          <w:p>
            <w:pPr>
              <w:spacing w:line="360" w:lineRule="auto"/>
              <w:rPr>
                <w:rFonts w:ascii="宋体" w:hAnsi="宋体" w:cs="宋体"/>
                <w:szCs w:val="21"/>
              </w:rPr>
            </w:pPr>
          </w:p>
        </w:tc>
        <w:tc>
          <w:tcPr>
            <w:tcW w:w="1674" w:type="dxa"/>
          </w:tcPr>
          <w:p>
            <w:pPr>
              <w:spacing w:line="360" w:lineRule="auto"/>
              <w:rPr>
                <w:rFonts w:ascii="宋体" w:hAnsi="宋体" w:cs="宋体"/>
                <w:szCs w:val="21"/>
              </w:rPr>
            </w:pPr>
            <w:r>
              <w:rPr>
                <w:rFonts w:hint="eastAsia" w:ascii="宋体" w:hAnsi="宋体" w:cs="宋体"/>
                <w:szCs w:val="21"/>
              </w:rPr>
              <w:t>1.成本分析原理。</w:t>
            </w:r>
          </w:p>
          <w:p>
            <w:pPr>
              <w:spacing w:line="360" w:lineRule="auto"/>
              <w:rPr>
                <w:rFonts w:ascii="宋体" w:hAnsi="宋体" w:cs="宋体"/>
                <w:szCs w:val="21"/>
              </w:rPr>
            </w:pPr>
            <w:r>
              <w:rPr>
                <w:rFonts w:hint="eastAsia" w:ascii="宋体" w:hAnsi="宋体" w:cs="宋体"/>
                <w:szCs w:val="21"/>
              </w:rPr>
              <w:t>2.成本计划完成情况分析。</w:t>
            </w:r>
          </w:p>
        </w:tc>
        <w:tc>
          <w:tcPr>
            <w:tcW w:w="1971" w:type="dxa"/>
          </w:tcPr>
          <w:p>
            <w:pPr>
              <w:spacing w:line="360" w:lineRule="auto"/>
              <w:rPr>
                <w:rFonts w:ascii="宋体" w:hAnsi="宋体" w:cs="宋体"/>
                <w:szCs w:val="21"/>
              </w:rPr>
            </w:pPr>
            <w:r>
              <w:rPr>
                <w:rFonts w:hint="eastAsia" w:ascii="宋体" w:hAnsi="宋体" w:cs="宋体"/>
                <w:szCs w:val="21"/>
              </w:rPr>
              <w:t>1.能根据有关资料和报表对生产成本完成情况进行分析和主要产品单位成本情况分析</w:t>
            </w:r>
          </w:p>
        </w:tc>
        <w:tc>
          <w:tcPr>
            <w:tcW w:w="2175" w:type="dxa"/>
          </w:tcPr>
          <w:p>
            <w:pPr>
              <w:spacing w:line="360" w:lineRule="auto"/>
              <w:rPr>
                <w:rFonts w:ascii="宋体" w:hAnsi="宋体" w:cs="宋体"/>
                <w:szCs w:val="21"/>
              </w:rPr>
            </w:pPr>
            <w:r>
              <w:rPr>
                <w:rFonts w:hint="eastAsia" w:ascii="宋体" w:hAnsi="宋体" w:cs="宋体"/>
                <w:szCs w:val="21"/>
              </w:rPr>
              <w:t>廉洁自律：培养廉洁自律、清白做人、干净做事的职业道德和高尚情操。</w:t>
            </w:r>
          </w:p>
        </w:tc>
        <w:tc>
          <w:tcPr>
            <w:tcW w:w="718" w:type="dxa"/>
          </w:tcPr>
          <w:p>
            <w:pPr>
              <w:spacing w:line="400" w:lineRule="exact"/>
              <w:ind w:firstLine="200"/>
              <w:jc w:val="left"/>
              <w:rPr>
                <w:rFonts w:ascii="宋体" w:hAnsi="宋体"/>
                <w:color w:val="000000"/>
                <w:szCs w:val="21"/>
              </w:rPr>
            </w:pPr>
            <w:r>
              <w:rPr>
                <w:rFonts w:hint="eastAsia" w:ascii="宋体" w:hAnsi="宋体" w:cs="宋体"/>
                <w:szCs w:val="21"/>
              </w:rPr>
              <w:t>案例分析，综合运用</w:t>
            </w:r>
          </w:p>
        </w:tc>
        <w:tc>
          <w:tcPr>
            <w:tcW w:w="573" w:type="dxa"/>
            <w:vAlign w:val="center"/>
          </w:tcPr>
          <w:p>
            <w:pPr>
              <w:spacing w:line="400" w:lineRule="exact"/>
              <w:ind w:firstLine="200"/>
              <w:jc w:val="left"/>
              <w:rPr>
                <w:rFonts w:ascii="仿宋_GB2312" w:hAnsi="宋体" w:eastAsia="仿宋_GB2312"/>
                <w:color w:val="000000"/>
                <w:szCs w:val="21"/>
              </w:rPr>
            </w:pPr>
            <w:r>
              <w:rPr>
                <w:rFonts w:hint="eastAsia" w:ascii="仿宋_GB2312" w:hAnsi="宋体" w:eastAsia="仿宋_GB2312"/>
                <w:color w:val="000000"/>
                <w:szCs w:val="21"/>
              </w:rPr>
              <w:t>4</w:t>
            </w:r>
          </w:p>
        </w:tc>
      </w:tr>
    </w:tbl>
    <w:p>
      <w:pPr>
        <w:rPr>
          <w:rFonts w:ascii="黑体" w:hAnsi="黑体" w:eastAsia="黑体" w:cs="黑体"/>
          <w:sz w:val="36"/>
          <w:szCs w:val="36"/>
        </w:rPr>
      </w:pPr>
    </w:p>
    <w:p>
      <w:pPr>
        <w:pStyle w:val="2"/>
        <w:ind w:firstLine="420"/>
      </w:pPr>
    </w:p>
    <w:p>
      <w:pPr>
        <w:rPr>
          <w:rFonts w:ascii="黑体" w:hAnsi="黑体" w:eastAsia="黑体" w:cs="黑体"/>
          <w:sz w:val="36"/>
          <w:szCs w:val="36"/>
        </w:rPr>
      </w:pPr>
      <w:r>
        <w:rPr>
          <w:rFonts w:hint="eastAsia" w:ascii="黑体" w:hAnsi="黑体" w:eastAsia="黑体" w:cs="黑体"/>
          <w:sz w:val="36"/>
          <w:szCs w:val="36"/>
        </w:rPr>
        <w:br w:type="page"/>
      </w:r>
    </w:p>
    <w:p>
      <w:pPr>
        <w:jc w:val="center"/>
        <w:rPr>
          <w:rFonts w:ascii="黑体" w:hAnsi="黑体" w:eastAsia="黑体" w:cs="黑体"/>
          <w:b/>
          <w:sz w:val="44"/>
          <w:szCs w:val="44"/>
        </w:rPr>
      </w:pPr>
      <w:r>
        <w:rPr>
          <w:rFonts w:hint="eastAsia" w:ascii="黑体" w:hAnsi="黑体" w:eastAsia="黑体" w:cs="黑体"/>
          <w:b/>
          <w:sz w:val="44"/>
          <w:szCs w:val="44"/>
        </w:rPr>
        <w:t>《财经法规与会计职业道德》课程标准</w:t>
      </w:r>
    </w:p>
    <w:p>
      <w:pPr>
        <w:spacing w:line="360" w:lineRule="auto"/>
        <w:rPr>
          <w:rFonts w:ascii="黑体" w:hAnsi="黑体" w:eastAsia="黑体" w:cs="宋体"/>
          <w:b/>
          <w:sz w:val="24"/>
        </w:rPr>
      </w:pPr>
      <w:r>
        <w:rPr>
          <w:rFonts w:hint="eastAsia" w:ascii="黑体" w:hAnsi="黑体" w:eastAsia="黑体" w:cs="黑体"/>
          <w:b/>
          <w:caps/>
          <w:sz w:val="24"/>
        </w:rPr>
        <w:t>课程性质</w:t>
      </w:r>
      <w:r>
        <w:rPr>
          <w:rFonts w:hint="eastAsia" w:ascii="黑体" w:hAnsi="黑体" w:eastAsia="黑体" w:cs="宋体"/>
          <w:b/>
          <w:caps/>
          <w:sz w:val="24"/>
        </w:rPr>
        <w:t>：</w:t>
      </w:r>
      <w:r>
        <w:rPr>
          <w:rFonts w:hint="eastAsia" w:ascii="黑体" w:hAnsi="黑体" w:eastAsia="黑体" w:cs="宋体"/>
          <w:bCs/>
          <w:sz w:val="24"/>
        </w:rPr>
        <w:t>专业拓展课程</w:t>
      </w:r>
    </w:p>
    <w:p>
      <w:pPr>
        <w:spacing w:line="360" w:lineRule="auto"/>
        <w:rPr>
          <w:rFonts w:ascii="黑体" w:hAnsi="黑体" w:eastAsia="黑体" w:cs="宋体"/>
          <w:b/>
          <w:caps/>
          <w:sz w:val="24"/>
        </w:rPr>
      </w:pPr>
      <w:r>
        <w:rPr>
          <w:rFonts w:hint="eastAsia" w:ascii="黑体" w:hAnsi="黑体" w:eastAsia="黑体" w:cs="黑体"/>
          <w:b/>
          <w:caps/>
          <w:sz w:val="24"/>
        </w:rPr>
        <w:t>课程代码</w:t>
      </w:r>
      <w:r>
        <w:rPr>
          <w:rFonts w:hint="eastAsia" w:ascii="黑体" w:hAnsi="黑体" w:eastAsia="黑体" w:cs="宋体"/>
          <w:b/>
          <w:caps/>
          <w:sz w:val="24"/>
        </w:rPr>
        <w:t>：</w:t>
      </w:r>
      <w:r>
        <w:rPr>
          <w:rFonts w:hint="eastAsia" w:ascii="黑体" w:hAnsi="黑体" w:eastAsia="黑体" w:cs="宋体"/>
          <w:bCs/>
          <w:sz w:val="24"/>
        </w:rPr>
        <w:t>XX11202</w:t>
      </w:r>
    </w:p>
    <w:p>
      <w:pPr>
        <w:spacing w:line="360" w:lineRule="auto"/>
        <w:rPr>
          <w:rFonts w:ascii="黑体" w:hAnsi="黑体" w:eastAsia="黑体" w:cs="宋体"/>
          <w:bCs/>
          <w:caps/>
          <w:sz w:val="24"/>
        </w:rPr>
      </w:pPr>
      <w:r>
        <w:rPr>
          <w:rFonts w:hint="eastAsia" w:ascii="黑体" w:hAnsi="黑体" w:eastAsia="黑体" w:cs="黑体"/>
          <w:b/>
          <w:caps/>
          <w:sz w:val="24"/>
        </w:rPr>
        <w:t>学时数：</w:t>
      </w:r>
      <w:r>
        <w:rPr>
          <w:rFonts w:hint="eastAsia" w:ascii="黑体" w:hAnsi="黑体" w:eastAsia="黑体" w:cs="宋体"/>
          <w:bCs/>
          <w:caps/>
          <w:sz w:val="24"/>
        </w:rPr>
        <w:t>56</w:t>
      </w:r>
    </w:p>
    <w:p>
      <w:pPr>
        <w:spacing w:line="360" w:lineRule="auto"/>
        <w:rPr>
          <w:rFonts w:ascii="黑体" w:hAnsi="黑体" w:eastAsia="黑体" w:cs="宋体"/>
          <w:bCs/>
          <w:caps/>
          <w:sz w:val="24"/>
        </w:rPr>
      </w:pPr>
      <w:r>
        <w:rPr>
          <w:rFonts w:hint="eastAsia" w:ascii="黑体" w:hAnsi="黑体" w:eastAsia="黑体" w:cs="黑体"/>
          <w:b/>
          <w:caps/>
          <w:sz w:val="24"/>
        </w:rPr>
        <w:t>学分数：</w:t>
      </w:r>
      <w:r>
        <w:rPr>
          <w:rFonts w:hint="eastAsia" w:ascii="黑体" w:hAnsi="黑体" w:eastAsia="黑体" w:cs="宋体"/>
          <w:bCs/>
          <w:caps/>
          <w:sz w:val="24"/>
        </w:rPr>
        <w:t>3.5学分</w:t>
      </w:r>
    </w:p>
    <w:p>
      <w:pPr>
        <w:spacing w:line="360" w:lineRule="auto"/>
        <w:rPr>
          <w:rFonts w:ascii="黑体" w:hAnsi="黑体" w:eastAsia="黑体" w:cs="宋体"/>
          <w:caps/>
          <w:sz w:val="24"/>
        </w:rPr>
      </w:pPr>
      <w:r>
        <w:rPr>
          <w:rFonts w:hint="eastAsia" w:ascii="黑体" w:hAnsi="黑体" w:eastAsia="黑体" w:cs="黑体"/>
          <w:b/>
          <w:caps/>
          <w:sz w:val="24"/>
        </w:rPr>
        <w:t>开设学期：</w:t>
      </w:r>
      <w:r>
        <w:rPr>
          <w:rFonts w:hint="eastAsia" w:ascii="黑体" w:hAnsi="黑体" w:eastAsia="黑体" w:cs="宋体"/>
          <w:caps/>
          <w:sz w:val="24"/>
        </w:rPr>
        <w:t>4</w:t>
      </w:r>
    </w:p>
    <w:p>
      <w:pPr>
        <w:spacing w:line="360" w:lineRule="auto"/>
        <w:rPr>
          <w:rFonts w:ascii="黑体" w:hAnsi="黑体" w:eastAsia="黑体" w:cs="宋体"/>
          <w:bCs/>
          <w:sz w:val="24"/>
        </w:rPr>
      </w:pPr>
      <w:r>
        <w:rPr>
          <w:rFonts w:hint="eastAsia" w:ascii="黑体" w:hAnsi="黑体" w:eastAsia="黑体" w:cs="黑体"/>
          <w:b/>
          <w:caps/>
          <w:sz w:val="24"/>
        </w:rPr>
        <w:t>适用对象：</w:t>
      </w:r>
      <w:r>
        <w:rPr>
          <w:rFonts w:hint="eastAsia" w:ascii="黑体" w:hAnsi="黑体" w:eastAsia="黑体" w:cs="宋体"/>
          <w:bCs/>
          <w:sz w:val="24"/>
        </w:rPr>
        <w:t>三年制高职大数据与会计专业</w:t>
      </w:r>
    </w:p>
    <w:p>
      <w:pPr>
        <w:spacing w:line="360" w:lineRule="auto"/>
        <w:rPr>
          <w:rFonts w:hint="eastAsia" w:ascii="黑体" w:hAnsi="黑体" w:eastAsia="黑体" w:cs="宋体"/>
          <w:bCs/>
          <w:sz w:val="24"/>
          <w:lang w:eastAsia="zh-CN"/>
        </w:rPr>
      </w:pPr>
      <w:r>
        <w:rPr>
          <w:rFonts w:hint="eastAsia" w:ascii="黑体" w:hAnsi="黑体" w:eastAsia="黑体" w:cs="黑体"/>
          <w:b/>
          <w:sz w:val="24"/>
          <w:lang w:eastAsia="zh-CN"/>
        </w:rPr>
        <w:t>开课系部：经管艺术系</w:t>
      </w:r>
    </w:p>
    <w:p>
      <w:pPr>
        <w:spacing w:line="360" w:lineRule="auto"/>
        <w:rPr>
          <w:rFonts w:ascii="宋体" w:hAnsi="宋体" w:cs="宋体"/>
          <w:b/>
          <w:sz w:val="24"/>
        </w:rPr>
      </w:pPr>
    </w:p>
    <w:p>
      <w:pPr>
        <w:spacing w:line="360" w:lineRule="auto"/>
        <w:jc w:val="center"/>
        <w:rPr>
          <w:rFonts w:ascii="黑体" w:hAnsi="黑体" w:eastAsia="黑体" w:cs="黑体"/>
          <w:b/>
          <w:color w:val="FF0000"/>
          <w:sz w:val="28"/>
          <w:szCs w:val="28"/>
        </w:rPr>
      </w:pPr>
      <w:r>
        <w:rPr>
          <w:rFonts w:hint="eastAsia" w:ascii="黑体" w:hAnsi="黑体" w:eastAsia="黑体" w:cs="黑体"/>
          <w:b/>
          <w:sz w:val="28"/>
          <w:szCs w:val="28"/>
        </w:rPr>
        <w:t>一、课程性质</w:t>
      </w:r>
    </w:p>
    <w:p>
      <w:pPr>
        <w:spacing w:line="360" w:lineRule="auto"/>
        <w:ind w:firstLine="560" w:firstLineChars="200"/>
        <w:rPr>
          <w:rFonts w:ascii="黑体" w:hAnsi="黑体" w:eastAsia="黑体" w:cs="黑体"/>
          <w:bCs/>
          <w:sz w:val="28"/>
          <w:szCs w:val="28"/>
        </w:rPr>
      </w:pPr>
      <w:r>
        <w:rPr>
          <w:rFonts w:hint="eastAsia" w:ascii="黑体" w:hAnsi="黑体" w:eastAsia="黑体" w:cs="黑体"/>
          <w:bCs/>
          <w:sz w:val="28"/>
          <w:szCs w:val="28"/>
        </w:rPr>
        <w:t>（一）课程定位</w:t>
      </w:r>
    </w:p>
    <w:p>
      <w:pPr>
        <w:spacing w:line="360" w:lineRule="auto"/>
        <w:ind w:firstLine="720" w:firstLineChars="300"/>
        <w:rPr>
          <w:rFonts w:ascii="宋体" w:hAnsi="宋体" w:cs="宋体"/>
          <w:sz w:val="24"/>
        </w:rPr>
      </w:pPr>
      <w:r>
        <w:rPr>
          <w:rFonts w:hint="eastAsia" w:ascii="宋体" w:hAnsi="宋体" w:cs="宋体"/>
          <w:sz w:val="24"/>
        </w:rPr>
        <w:t>本课程是会计专业的专业必修课，在该专业课程体系中该课程与《基础会计》等是会计专业的先修课程，后续课程为《经济法》、《税法》、《管理会计》等。通过本课程的教学，能使学生理解并应用一些财经法规的基础知识，熟悉一些常有的重要经济法律、法规的基础内容，增强法制观念并初步运用自己所学过的法律知识观察、分析、处理有关实际问题的能力。</w:t>
      </w:r>
    </w:p>
    <w:p>
      <w:pPr>
        <w:spacing w:line="360" w:lineRule="auto"/>
        <w:ind w:firstLine="560" w:firstLineChars="200"/>
        <w:rPr>
          <w:rFonts w:ascii="黑体" w:hAnsi="黑体" w:eastAsia="黑体" w:cs="黑体"/>
          <w:bCs/>
          <w:sz w:val="28"/>
          <w:szCs w:val="28"/>
        </w:rPr>
      </w:pPr>
      <w:r>
        <w:rPr>
          <w:rFonts w:hint="eastAsia" w:ascii="黑体" w:hAnsi="黑体" w:eastAsia="黑体" w:cs="黑体"/>
          <w:bCs/>
          <w:sz w:val="28"/>
          <w:szCs w:val="28"/>
        </w:rPr>
        <w:t>（二）设计思路</w:t>
      </w:r>
    </w:p>
    <w:p>
      <w:pPr>
        <w:spacing w:line="360" w:lineRule="auto"/>
        <w:ind w:firstLine="480" w:firstLineChars="200"/>
        <w:rPr>
          <w:rFonts w:ascii="宋体" w:hAnsi="宋体" w:cs="宋体"/>
          <w:sz w:val="24"/>
        </w:rPr>
      </w:pPr>
      <w:r>
        <w:rPr>
          <w:rFonts w:hint="eastAsia" w:ascii="宋体" w:hAnsi="宋体" w:cs="宋体"/>
          <w:sz w:val="24"/>
        </w:rPr>
        <w:t>《财经法规和会计职业道德》课程是会计专业的核心课程之一，是会计从业人员资格考试的必考科目之一。本课程总体设计思路是通过本课程的学习，使学生掌握会计核算和监督的依据、手段和过程，了解对会计机构与人员的要求、会计从业人员从业资格管理和继续教育管理规定，掌握支付结算法规，税收征收</w:t>
      </w:r>
    </w:p>
    <w:p>
      <w:pPr>
        <w:spacing w:line="360" w:lineRule="auto"/>
        <w:rPr>
          <w:rFonts w:ascii="宋体" w:hAnsi="宋体" w:cs="宋体"/>
          <w:sz w:val="24"/>
        </w:rPr>
      </w:pPr>
      <w:r>
        <w:rPr>
          <w:rFonts w:hint="eastAsia" w:ascii="宋体" w:hAnsi="宋体" w:cs="宋体"/>
          <w:sz w:val="24"/>
        </w:rPr>
        <w:t>管理的相关规定，会计职业道德的基本要求；强化学生在会计工作中依法处理经济业务，严格遵守会计准则与会计法规，养成良好的依法办事、依法经营的意识与习惯，为顺利走上会计工作岗位打下良好的基础。教学中以会计工作中常见的违法案例分析为主，引导学生领会会计法规的精神实质，自觉遵守会计法规，严守秘密，坚守准则，不做假账。</w:t>
      </w:r>
    </w:p>
    <w:p>
      <w:pPr>
        <w:spacing w:line="360" w:lineRule="auto"/>
        <w:jc w:val="center"/>
        <w:rPr>
          <w:rFonts w:ascii="黑体" w:hAnsi="黑体" w:eastAsia="黑体" w:cs="黑体"/>
          <w:b/>
          <w:sz w:val="28"/>
          <w:szCs w:val="28"/>
        </w:rPr>
      </w:pPr>
      <w:r>
        <w:rPr>
          <w:rFonts w:hint="eastAsia" w:ascii="黑体" w:hAnsi="黑体" w:eastAsia="黑体" w:cs="黑体"/>
          <w:b/>
          <w:sz w:val="28"/>
          <w:szCs w:val="28"/>
        </w:rPr>
        <w:t>二、 课程目标</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（一）素质目标</w:t>
      </w:r>
    </w:p>
    <w:p>
      <w:pPr>
        <w:spacing w:line="360" w:lineRule="auto"/>
        <w:ind w:firstLine="480" w:firstLineChars="200"/>
        <w:rPr>
          <w:rFonts w:ascii="宋体" w:hAnsi="宋体" w:cs="宋体"/>
          <w:sz w:val="24"/>
        </w:rPr>
      </w:pPr>
      <w:r>
        <w:rPr>
          <w:rFonts w:hint="eastAsia" w:ascii="宋体" w:hAnsi="宋体" w:cs="宋体"/>
          <w:sz w:val="24"/>
        </w:rPr>
        <w:t>1.严守秘密，明辨是非；</w:t>
      </w:r>
    </w:p>
    <w:p>
      <w:pPr>
        <w:spacing w:line="360" w:lineRule="auto"/>
        <w:ind w:firstLine="480" w:firstLineChars="200"/>
        <w:rPr>
          <w:rFonts w:ascii="宋体" w:hAnsi="宋体" w:cs="宋体"/>
          <w:sz w:val="24"/>
        </w:rPr>
      </w:pPr>
      <w:r>
        <w:rPr>
          <w:rFonts w:hint="eastAsia" w:ascii="宋体" w:hAnsi="宋体" w:cs="宋体"/>
          <w:sz w:val="24"/>
        </w:rPr>
        <w:t>2.严守准则，不做假账；</w:t>
      </w:r>
    </w:p>
    <w:p>
      <w:pPr>
        <w:spacing w:line="360" w:lineRule="auto"/>
        <w:ind w:firstLine="480" w:firstLineChars="200"/>
        <w:rPr>
          <w:rFonts w:ascii="宋体" w:hAnsi="宋体" w:cs="宋体"/>
          <w:sz w:val="24"/>
        </w:rPr>
      </w:pPr>
      <w:r>
        <w:rPr>
          <w:rFonts w:hint="eastAsia" w:ascii="宋体" w:hAnsi="宋体" w:cs="宋体"/>
          <w:sz w:val="24"/>
        </w:rPr>
        <w:t>3.严格遵守纪律，不抄袭作业；</w:t>
      </w:r>
    </w:p>
    <w:p>
      <w:pPr>
        <w:spacing w:line="360" w:lineRule="auto"/>
        <w:ind w:firstLine="480" w:firstLineChars="200"/>
        <w:rPr>
          <w:rFonts w:ascii="宋体" w:hAnsi="宋体" w:cs="宋体"/>
          <w:sz w:val="24"/>
        </w:rPr>
      </w:pPr>
      <w:r>
        <w:rPr>
          <w:rFonts w:hint="eastAsia" w:ascii="宋体" w:hAnsi="宋体" w:cs="宋体"/>
          <w:sz w:val="24"/>
        </w:rPr>
        <w:t>4.养成凭事实说话，小心谨慎的工作作风；</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（二）知识目标</w:t>
      </w:r>
    </w:p>
    <w:p>
      <w:pPr>
        <w:spacing w:line="360" w:lineRule="auto"/>
        <w:ind w:firstLine="480" w:firstLineChars="200"/>
        <w:rPr>
          <w:rFonts w:ascii="宋体" w:hAnsi="宋体" w:cs="宋体"/>
          <w:sz w:val="24"/>
        </w:rPr>
      </w:pPr>
      <w:r>
        <w:rPr>
          <w:rFonts w:hint="eastAsia" w:ascii="宋体" w:hAnsi="宋体" w:cs="宋体"/>
          <w:sz w:val="24"/>
        </w:rPr>
        <w:t>1.掌握会计法规体系及会计法主要规定。</w:t>
      </w:r>
    </w:p>
    <w:p>
      <w:pPr>
        <w:spacing w:line="360" w:lineRule="auto"/>
        <w:ind w:firstLine="480" w:firstLineChars="200"/>
        <w:rPr>
          <w:rFonts w:ascii="宋体" w:hAnsi="宋体" w:cs="宋体"/>
          <w:sz w:val="24"/>
        </w:rPr>
      </w:pPr>
      <w:r>
        <w:rPr>
          <w:rFonts w:hint="eastAsia" w:ascii="宋体" w:hAnsi="宋体" w:cs="宋体"/>
          <w:sz w:val="24"/>
        </w:rPr>
        <w:t>2.掌握支付结算的主要规定。</w:t>
      </w:r>
    </w:p>
    <w:p>
      <w:pPr>
        <w:spacing w:line="360" w:lineRule="auto"/>
        <w:ind w:firstLine="480" w:firstLineChars="200"/>
        <w:rPr>
          <w:rFonts w:ascii="宋体" w:hAnsi="宋体" w:cs="宋体"/>
          <w:sz w:val="24"/>
        </w:rPr>
      </w:pPr>
      <w:r>
        <w:rPr>
          <w:rFonts w:hint="eastAsia" w:ascii="宋体" w:hAnsi="宋体" w:cs="宋体"/>
          <w:sz w:val="24"/>
        </w:rPr>
        <w:t>3.掌握税收征收管理法的主要规定。</w:t>
      </w:r>
    </w:p>
    <w:p>
      <w:pPr>
        <w:spacing w:line="360" w:lineRule="auto"/>
        <w:ind w:firstLine="480" w:firstLineChars="200"/>
        <w:rPr>
          <w:rFonts w:ascii="宋体" w:hAnsi="宋体" w:cs="宋体"/>
          <w:sz w:val="24"/>
        </w:rPr>
      </w:pPr>
      <w:r>
        <w:rPr>
          <w:rFonts w:hint="eastAsia" w:ascii="宋体" w:hAnsi="宋体" w:cs="宋体"/>
          <w:sz w:val="24"/>
        </w:rPr>
        <w:t>4.掌握会计职业道德的内涵。</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（三）能力目标</w:t>
      </w:r>
    </w:p>
    <w:p>
      <w:pPr>
        <w:spacing w:line="360" w:lineRule="auto"/>
        <w:ind w:firstLine="480" w:firstLineChars="200"/>
        <w:rPr>
          <w:rFonts w:ascii="宋体" w:hAnsi="宋体" w:cs="宋体"/>
          <w:sz w:val="24"/>
        </w:rPr>
      </w:pPr>
      <w:r>
        <w:rPr>
          <w:rFonts w:hint="eastAsia" w:ascii="宋体" w:hAnsi="宋体" w:cs="宋体"/>
          <w:sz w:val="24"/>
        </w:rPr>
        <w:t>1.掌握会计法规体系及会计法主要规定，明辨违反财经法规的行为与责任后果。</w:t>
      </w:r>
    </w:p>
    <w:p>
      <w:pPr>
        <w:spacing w:line="360" w:lineRule="auto"/>
        <w:ind w:firstLine="480" w:firstLineChars="200"/>
        <w:rPr>
          <w:rFonts w:ascii="宋体" w:hAnsi="宋体" w:cs="宋体"/>
          <w:sz w:val="24"/>
        </w:rPr>
      </w:pPr>
      <w:r>
        <w:rPr>
          <w:rFonts w:hint="eastAsia" w:ascii="宋体" w:hAnsi="宋体" w:cs="宋体"/>
          <w:sz w:val="24"/>
        </w:rPr>
        <w:t>2.熟悉的支付结算方式，规范使用不同的支付结算方式。</w:t>
      </w:r>
    </w:p>
    <w:p>
      <w:pPr>
        <w:spacing w:line="360" w:lineRule="auto"/>
        <w:ind w:firstLine="480" w:firstLineChars="200"/>
        <w:rPr>
          <w:rFonts w:ascii="宋体" w:hAnsi="宋体" w:cs="宋体"/>
          <w:sz w:val="24"/>
        </w:rPr>
      </w:pPr>
      <w:r>
        <w:rPr>
          <w:rFonts w:hint="eastAsia" w:ascii="宋体" w:hAnsi="宋体" w:cs="宋体"/>
          <w:sz w:val="24"/>
        </w:rPr>
        <w:t>3.掌握会计职业道德的内涵，明辨违反税收征管的行为及责任后果。</w:t>
      </w:r>
    </w:p>
    <w:p>
      <w:pPr>
        <w:spacing w:line="360" w:lineRule="auto"/>
        <w:ind w:firstLine="480" w:firstLineChars="200"/>
        <w:rPr>
          <w:rFonts w:ascii="宋体" w:hAnsi="宋体" w:cs="宋体"/>
          <w:sz w:val="24"/>
        </w:rPr>
      </w:pPr>
      <w:r>
        <w:rPr>
          <w:rFonts w:hint="eastAsia" w:ascii="宋体" w:hAnsi="宋体" w:cs="宋体"/>
          <w:sz w:val="24"/>
        </w:rPr>
        <w:t>4.掌握会计职业道德的内涵，明辩违背职业道德的财经行为。</w:t>
      </w:r>
    </w:p>
    <w:p>
      <w:pPr>
        <w:spacing w:line="360" w:lineRule="auto"/>
        <w:ind w:firstLine="480" w:firstLineChars="200"/>
        <w:rPr>
          <w:rFonts w:ascii="宋体" w:hAnsi="宋体" w:cs="宋体"/>
          <w:sz w:val="24"/>
        </w:rPr>
      </w:pPr>
    </w:p>
    <w:p>
      <w:pPr>
        <w:spacing w:line="360" w:lineRule="auto"/>
        <w:jc w:val="center"/>
        <w:rPr>
          <w:rFonts w:ascii="黑体" w:hAnsi="黑体" w:eastAsia="黑体" w:cs="黑体"/>
          <w:b/>
          <w:sz w:val="28"/>
          <w:szCs w:val="28"/>
        </w:rPr>
      </w:pPr>
      <w:r>
        <w:rPr>
          <w:rFonts w:hint="eastAsia" w:ascii="黑体" w:hAnsi="黑体" w:eastAsia="黑体" w:cs="黑体"/>
          <w:b/>
          <w:sz w:val="28"/>
          <w:szCs w:val="28"/>
        </w:rPr>
        <w:t>三、课程思政教学设计</w:t>
      </w:r>
    </w:p>
    <w:tbl>
      <w:tblPr>
        <w:tblStyle w:val="23"/>
        <w:tblW w:w="894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2124"/>
        <w:gridCol w:w="3035"/>
        <w:gridCol w:w="267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6" w:type="dxa"/>
            <w:tcBorders>
              <w:top w:val="single" w:color="auto" w:sz="8" w:space="0"/>
              <w:bottom w:val="single" w:color="auto" w:sz="4" w:space="0"/>
            </w:tcBorders>
            <w:shd w:val="clear" w:color="auto" w:fill="F4B083"/>
            <w:vAlign w:val="center"/>
          </w:tcPr>
          <w:p>
            <w:pPr>
              <w:jc w:val="center"/>
              <w:rPr>
                <w:rFonts w:ascii="宋体" w:hAnsi="宋体" w:cs="宋体"/>
                <w:sz w:val="24"/>
              </w:rPr>
            </w:pPr>
            <w:r>
              <w:rPr>
                <w:rFonts w:hint="eastAsia" w:ascii="宋体" w:hAnsi="宋体" w:cs="宋体"/>
                <w:sz w:val="24"/>
              </w:rPr>
              <w:t>教学单元（项目或章节）</w:t>
            </w:r>
          </w:p>
        </w:tc>
        <w:tc>
          <w:tcPr>
            <w:tcW w:w="2124" w:type="dxa"/>
            <w:tcBorders>
              <w:top w:val="single" w:color="auto" w:sz="8" w:space="0"/>
              <w:bottom w:val="single" w:color="auto" w:sz="4" w:space="0"/>
            </w:tcBorders>
            <w:shd w:val="clear" w:color="auto" w:fill="F4B083"/>
            <w:vAlign w:val="center"/>
          </w:tcPr>
          <w:p>
            <w:pPr>
              <w:jc w:val="center"/>
              <w:rPr>
                <w:rFonts w:ascii="宋体" w:hAnsi="宋体" w:cs="宋体"/>
                <w:sz w:val="24"/>
              </w:rPr>
            </w:pPr>
            <w:r>
              <w:rPr>
                <w:rFonts w:hint="eastAsia" w:ascii="宋体" w:hAnsi="宋体" w:cs="宋体"/>
                <w:sz w:val="24"/>
              </w:rPr>
              <w:t>主要知识点</w:t>
            </w:r>
          </w:p>
        </w:tc>
        <w:tc>
          <w:tcPr>
            <w:tcW w:w="3035" w:type="dxa"/>
            <w:tcBorders>
              <w:top w:val="single" w:color="auto" w:sz="8" w:space="0"/>
              <w:bottom w:val="single" w:color="auto" w:sz="4" w:space="0"/>
            </w:tcBorders>
            <w:shd w:val="clear" w:color="auto" w:fill="F4B083"/>
            <w:vAlign w:val="center"/>
          </w:tcPr>
          <w:p>
            <w:pPr>
              <w:jc w:val="center"/>
              <w:rPr>
                <w:rFonts w:ascii="宋体" w:hAnsi="宋体" w:cs="宋体"/>
                <w:sz w:val="24"/>
              </w:rPr>
            </w:pPr>
            <w:r>
              <w:rPr>
                <w:rFonts w:hint="eastAsia" w:ascii="宋体" w:hAnsi="宋体" w:cs="宋体"/>
                <w:sz w:val="24"/>
              </w:rPr>
              <w:t>融入的思政元素</w:t>
            </w:r>
          </w:p>
        </w:tc>
        <w:tc>
          <w:tcPr>
            <w:tcW w:w="2672" w:type="dxa"/>
            <w:tcBorders>
              <w:top w:val="single" w:color="auto" w:sz="8" w:space="0"/>
              <w:bottom w:val="single" w:color="auto" w:sz="4" w:space="0"/>
            </w:tcBorders>
            <w:shd w:val="clear" w:color="auto" w:fill="F4B083"/>
            <w:vAlign w:val="center"/>
          </w:tcPr>
          <w:p>
            <w:pPr>
              <w:jc w:val="center"/>
              <w:rPr>
                <w:rFonts w:ascii="宋体" w:hAnsi="宋体" w:cs="宋体"/>
                <w:sz w:val="24"/>
              </w:rPr>
            </w:pPr>
            <w:r>
              <w:rPr>
                <w:rFonts w:hint="eastAsia" w:ascii="宋体" w:hAnsi="宋体" w:cs="宋体"/>
                <w:sz w:val="24"/>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vAlign w:val="center"/>
          </w:tcPr>
          <w:p>
            <w:pPr>
              <w:spacing w:line="360" w:lineRule="auto"/>
              <w:jc w:val="center"/>
              <w:rPr>
                <w:rFonts w:ascii="宋体" w:hAnsi="宋体" w:cs="宋体"/>
                <w:color w:val="000000"/>
                <w:szCs w:val="21"/>
              </w:rPr>
            </w:pPr>
            <w:r>
              <w:rPr>
                <w:rFonts w:hint="eastAsia" w:ascii="宋体" w:hAnsi="宋体" w:cs="宋体"/>
                <w:szCs w:val="21"/>
              </w:rPr>
              <w:t>会计法律制度</w:t>
            </w:r>
          </w:p>
        </w:tc>
        <w:tc>
          <w:tcPr>
            <w:tcW w:w="2124" w:type="dxa"/>
            <w:vAlign w:val="center"/>
          </w:tcPr>
          <w:p>
            <w:pPr>
              <w:spacing w:line="360" w:lineRule="auto"/>
              <w:jc w:val="center"/>
              <w:rPr>
                <w:rFonts w:ascii="宋体" w:hAnsi="宋体" w:cs="宋体"/>
                <w:color w:val="000000"/>
                <w:szCs w:val="21"/>
              </w:rPr>
            </w:pPr>
            <w:r>
              <w:rPr>
                <w:rFonts w:hint="eastAsia" w:ascii="宋体" w:hAnsi="宋体" w:cs="宋体"/>
                <w:color w:val="000000"/>
                <w:szCs w:val="21"/>
                <w:shd w:val="clear" w:color="auto" w:fill="FFFFFF"/>
              </w:rPr>
              <w:t>明确会计核算基本要求</w:t>
            </w:r>
          </w:p>
        </w:tc>
        <w:tc>
          <w:tcPr>
            <w:tcW w:w="3035" w:type="dxa"/>
            <w:vAlign w:val="center"/>
          </w:tcPr>
          <w:p>
            <w:pPr>
              <w:spacing w:line="360" w:lineRule="auto"/>
              <w:jc w:val="left"/>
              <w:rPr>
                <w:rFonts w:ascii="宋体" w:hAnsi="宋体" w:cs="宋体"/>
                <w:color w:val="000000"/>
                <w:szCs w:val="21"/>
              </w:rPr>
            </w:pPr>
            <w:r>
              <w:rPr>
                <w:rFonts w:hint="eastAsia" w:ascii="宋体" w:hAnsi="宋体" w:cs="宋体"/>
                <w:color w:val="000000"/>
                <w:szCs w:val="21"/>
                <w:shd w:val="clear" w:color="auto" w:fill="FFFFFF"/>
              </w:rPr>
              <w:t>使学生树立服务意识，知晓财务人员要以公允、客观的态度核算每一笔业务，严格遵守会计准则，有严谨的工作作风和敬业精神，养成良好的职业习惯。</w:t>
            </w:r>
          </w:p>
        </w:tc>
        <w:tc>
          <w:tcPr>
            <w:tcW w:w="2672" w:type="dxa"/>
            <w:vAlign w:val="center"/>
          </w:tcPr>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举例：会计账簿的设立要求，让学生养成严谨的会计思维模式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spacing w:line="360" w:lineRule="auto"/>
              <w:jc w:val="center"/>
              <w:rPr>
                <w:rFonts w:ascii="宋体" w:hAnsi="宋体" w:cs="宋体"/>
                <w:color w:val="000000"/>
                <w:szCs w:val="21"/>
              </w:rPr>
            </w:pPr>
          </w:p>
        </w:tc>
        <w:tc>
          <w:tcPr>
            <w:tcW w:w="2124" w:type="dxa"/>
            <w:vAlign w:val="center"/>
          </w:tcPr>
          <w:p>
            <w:pPr>
              <w:spacing w:line="360" w:lineRule="auto"/>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了解会计职业道德的内容</w:t>
            </w:r>
          </w:p>
        </w:tc>
        <w:tc>
          <w:tcPr>
            <w:tcW w:w="3035" w:type="dxa"/>
            <w:vAlign w:val="center"/>
          </w:tcPr>
          <w:p>
            <w:pPr>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爱岗敬业、诚实守信、廉洁自律、客观公正、坚持准则、提高技能、参与管理、强化服务。</w:t>
            </w:r>
          </w:p>
        </w:tc>
        <w:tc>
          <w:tcPr>
            <w:tcW w:w="2672" w:type="dxa"/>
            <w:vAlign w:val="center"/>
          </w:tcPr>
          <w:p>
            <w:pPr>
              <w:spacing w:line="360" w:lineRule="auto"/>
              <w:rPr>
                <w:rFonts w:ascii="宋体" w:hAnsi="宋体" w:cs="宋体"/>
                <w:color w:val="000000"/>
                <w:szCs w:val="21"/>
                <w:shd w:val="clear" w:color="auto" w:fill="FFFFFF"/>
              </w:rPr>
            </w:pPr>
          </w:p>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观看视频：会计人员的行业要求，启示学生自觉遵守职业道德。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spacing w:line="360" w:lineRule="auto"/>
              <w:jc w:val="center"/>
              <w:rPr>
                <w:rFonts w:ascii="宋体" w:hAnsi="宋体" w:cs="宋体"/>
                <w:color w:val="000000"/>
                <w:szCs w:val="21"/>
              </w:rPr>
            </w:pPr>
          </w:p>
        </w:tc>
        <w:tc>
          <w:tcPr>
            <w:tcW w:w="2124" w:type="dxa"/>
            <w:vAlign w:val="center"/>
          </w:tcPr>
          <w:p>
            <w:pPr>
              <w:spacing w:line="360" w:lineRule="auto"/>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会计岗位的设置要求</w:t>
            </w:r>
          </w:p>
        </w:tc>
        <w:tc>
          <w:tcPr>
            <w:tcW w:w="3035" w:type="dxa"/>
            <w:vAlign w:val="center"/>
          </w:tcPr>
          <w:p>
            <w:pPr>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会计工作中要注意回避，保证会计工作的安全、准确。</w:t>
            </w:r>
          </w:p>
        </w:tc>
        <w:tc>
          <w:tcPr>
            <w:tcW w:w="2672" w:type="dxa"/>
            <w:vAlign w:val="center"/>
          </w:tcPr>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图片分析亲属关系，让学生在学习中养成公正公平的价值观。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spacing w:line="360" w:lineRule="auto"/>
              <w:jc w:val="center"/>
              <w:rPr>
                <w:rFonts w:ascii="宋体" w:hAnsi="宋体" w:cs="宋体"/>
                <w:color w:val="000000"/>
                <w:szCs w:val="21"/>
              </w:rPr>
            </w:pPr>
          </w:p>
        </w:tc>
        <w:tc>
          <w:tcPr>
            <w:tcW w:w="2124" w:type="dxa"/>
            <w:vAlign w:val="center"/>
          </w:tcPr>
          <w:p>
            <w:pPr>
              <w:spacing w:line="360" w:lineRule="auto"/>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违反会计制度需要承担的法律责任</w:t>
            </w:r>
          </w:p>
        </w:tc>
        <w:tc>
          <w:tcPr>
            <w:tcW w:w="3035" w:type="dxa"/>
            <w:vAlign w:val="center"/>
          </w:tcPr>
          <w:p>
            <w:pPr>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以法律责任激发学生遵纪守法的自觉性，做到爱岗敬业、客观公正。</w:t>
            </w:r>
          </w:p>
        </w:tc>
        <w:tc>
          <w:tcPr>
            <w:tcW w:w="2672" w:type="dxa"/>
            <w:vAlign w:val="center"/>
          </w:tcPr>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案例：展示安然公司丑闻事件，给学生起到启示作用。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vAlign w:val="center"/>
          </w:tcPr>
          <w:p>
            <w:pPr>
              <w:spacing w:line="360" w:lineRule="auto"/>
              <w:jc w:val="center"/>
              <w:rPr>
                <w:rFonts w:ascii="宋体" w:hAnsi="宋体" w:cs="宋体"/>
                <w:szCs w:val="21"/>
              </w:rPr>
            </w:pPr>
            <w:r>
              <w:rPr>
                <w:rFonts w:hint="eastAsia" w:ascii="宋体" w:hAnsi="宋体" w:cs="宋体"/>
                <w:szCs w:val="21"/>
              </w:rPr>
              <w:t>支付结算法律制度</w:t>
            </w:r>
          </w:p>
          <w:p>
            <w:pPr>
              <w:spacing w:line="360" w:lineRule="auto"/>
              <w:jc w:val="center"/>
              <w:rPr>
                <w:rFonts w:ascii="宋体" w:hAnsi="宋体" w:cs="宋体"/>
                <w:color w:val="000000"/>
                <w:szCs w:val="21"/>
              </w:rPr>
            </w:pPr>
          </w:p>
        </w:tc>
        <w:tc>
          <w:tcPr>
            <w:tcW w:w="2124" w:type="dxa"/>
            <w:vAlign w:val="center"/>
          </w:tcPr>
          <w:p>
            <w:pPr>
              <w:spacing w:line="360" w:lineRule="auto"/>
              <w:jc w:val="center"/>
              <w:rPr>
                <w:rFonts w:ascii="宋体" w:hAnsi="宋体" w:cs="宋体"/>
                <w:color w:val="000000"/>
                <w:szCs w:val="21"/>
              </w:rPr>
            </w:pPr>
            <w:r>
              <w:rPr>
                <w:rFonts w:hint="eastAsia" w:ascii="宋体" w:hAnsi="宋体" w:cs="宋体"/>
                <w:szCs w:val="21"/>
              </w:rPr>
              <w:t>票据的使用</w:t>
            </w:r>
          </w:p>
        </w:tc>
        <w:tc>
          <w:tcPr>
            <w:tcW w:w="3035" w:type="dxa"/>
            <w:vAlign w:val="center"/>
          </w:tcPr>
          <w:p>
            <w:pPr>
              <w:spacing w:line="360" w:lineRule="auto"/>
              <w:jc w:val="left"/>
              <w:rPr>
                <w:rFonts w:ascii="宋体" w:hAnsi="宋体" w:cs="宋体"/>
                <w:color w:val="000000"/>
                <w:szCs w:val="21"/>
              </w:rPr>
            </w:pPr>
            <w:r>
              <w:rPr>
                <w:rFonts w:hint="eastAsia" w:ascii="宋体" w:hAnsi="宋体" w:cs="宋体"/>
                <w:color w:val="000000"/>
                <w:szCs w:val="21"/>
                <w:shd w:val="clear" w:color="auto" w:fill="FFFFFF"/>
              </w:rPr>
              <w:t>教学中，要通过案例教学开展对学生诚信至上、秉持职业道德底线的教育。</w:t>
            </w:r>
          </w:p>
        </w:tc>
        <w:tc>
          <w:tcPr>
            <w:tcW w:w="2672" w:type="dxa"/>
            <w:vAlign w:val="center"/>
          </w:tcPr>
          <w:p>
            <w:pPr>
              <w:spacing w:line="360" w:lineRule="auto"/>
              <w:rPr>
                <w:rFonts w:ascii="宋体" w:hAnsi="宋体" w:cs="宋体"/>
                <w:color w:val="000000"/>
                <w:szCs w:val="21"/>
              </w:rPr>
            </w:pPr>
            <w:r>
              <w:rPr>
                <w:rFonts w:hint="eastAsia" w:ascii="宋体" w:hAnsi="宋体" w:cs="宋体"/>
                <w:color w:val="000000"/>
                <w:szCs w:val="21"/>
              </w:rPr>
              <w:t>数据展示我国经济贸易成果，</w:t>
            </w:r>
            <w:r>
              <w:rPr>
                <w:rFonts w:hint="eastAsia" w:ascii="宋体" w:hAnsi="宋体" w:cs="宋体"/>
                <w:color w:val="000000"/>
                <w:szCs w:val="21"/>
                <w:shd w:val="clear" w:color="auto" w:fill="FFFFFF"/>
              </w:rPr>
              <w:t>通过教学，加强学生的诚信理念，秉承公开、公正和透明的机制，灵活选择结算方式。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spacing w:line="360" w:lineRule="auto"/>
              <w:jc w:val="center"/>
              <w:rPr>
                <w:rFonts w:ascii="宋体" w:hAnsi="宋体" w:cs="宋体"/>
                <w:color w:val="000000"/>
                <w:szCs w:val="21"/>
              </w:rPr>
            </w:pPr>
          </w:p>
        </w:tc>
        <w:tc>
          <w:tcPr>
            <w:tcW w:w="2124" w:type="dxa"/>
            <w:vAlign w:val="center"/>
          </w:tcPr>
          <w:p>
            <w:pPr>
              <w:spacing w:line="360" w:lineRule="auto"/>
              <w:jc w:val="center"/>
              <w:rPr>
                <w:rFonts w:ascii="宋体" w:hAnsi="宋体" w:cs="宋体"/>
                <w:color w:val="000000"/>
                <w:szCs w:val="21"/>
              </w:rPr>
            </w:pPr>
            <w:r>
              <w:rPr>
                <w:rFonts w:hint="eastAsia" w:ascii="宋体" w:hAnsi="宋体" w:cs="宋体"/>
                <w:szCs w:val="21"/>
              </w:rPr>
              <w:t>第三方支付流程</w:t>
            </w:r>
          </w:p>
        </w:tc>
        <w:tc>
          <w:tcPr>
            <w:tcW w:w="3035" w:type="dxa"/>
            <w:vAlign w:val="center"/>
          </w:tcPr>
          <w:p>
            <w:pPr>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让学生树立正确消费观念，理性消费</w:t>
            </w:r>
          </w:p>
        </w:tc>
        <w:tc>
          <w:tcPr>
            <w:tcW w:w="2672" w:type="dxa"/>
            <w:vAlign w:val="center"/>
          </w:tcPr>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展示大学生网贷案例，为学生起到警示作用。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spacing w:line="360" w:lineRule="auto"/>
              <w:jc w:val="center"/>
              <w:rPr>
                <w:rFonts w:ascii="宋体" w:hAnsi="宋体" w:cs="宋体"/>
                <w:color w:val="000000"/>
                <w:szCs w:val="21"/>
              </w:rPr>
            </w:pPr>
          </w:p>
        </w:tc>
        <w:tc>
          <w:tcPr>
            <w:tcW w:w="2124" w:type="dxa"/>
            <w:vAlign w:val="center"/>
          </w:tcPr>
          <w:p>
            <w:pPr>
              <w:spacing w:line="360" w:lineRule="auto"/>
              <w:jc w:val="center"/>
              <w:rPr>
                <w:rFonts w:ascii="宋体" w:hAnsi="宋体" w:cs="宋体"/>
                <w:color w:val="000000"/>
                <w:szCs w:val="21"/>
              </w:rPr>
            </w:pPr>
            <w:r>
              <w:rPr>
                <w:rFonts w:hint="eastAsia" w:ascii="宋体" w:hAnsi="宋体" w:cs="宋体"/>
                <w:szCs w:val="21"/>
              </w:rPr>
              <w:t>结算纪律与法律责任</w:t>
            </w:r>
          </w:p>
        </w:tc>
        <w:tc>
          <w:tcPr>
            <w:tcW w:w="3035" w:type="dxa"/>
            <w:vAlign w:val="center"/>
          </w:tcPr>
          <w:p>
            <w:pPr>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以法律责任激发学生遵纪守法的自觉性，做到爱岗敬业、客观公正。</w:t>
            </w:r>
          </w:p>
        </w:tc>
        <w:tc>
          <w:tcPr>
            <w:tcW w:w="2672" w:type="dxa"/>
            <w:vAlign w:val="center"/>
          </w:tcPr>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案例：签发空头支票的案例，通过案例让学生自觉遵守法律环境。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1116" w:type="dxa"/>
            <w:vMerge w:val="restart"/>
            <w:vAlign w:val="center"/>
          </w:tcPr>
          <w:p>
            <w:pPr>
              <w:spacing w:line="360" w:lineRule="auto"/>
              <w:jc w:val="center"/>
              <w:rPr>
                <w:rFonts w:ascii="宋体" w:hAnsi="宋体" w:cs="宋体"/>
                <w:color w:val="000000"/>
                <w:szCs w:val="21"/>
              </w:rPr>
            </w:pPr>
            <w:r>
              <w:rPr>
                <w:rFonts w:hint="eastAsia" w:ascii="宋体" w:hAnsi="宋体" w:cs="宋体"/>
                <w:color w:val="000000"/>
                <w:szCs w:val="21"/>
              </w:rPr>
              <w:t>税收法律制度</w:t>
            </w:r>
          </w:p>
        </w:tc>
        <w:tc>
          <w:tcPr>
            <w:tcW w:w="2124" w:type="dxa"/>
            <w:vAlign w:val="center"/>
          </w:tcPr>
          <w:p>
            <w:pPr>
              <w:spacing w:line="360" w:lineRule="auto"/>
              <w:jc w:val="center"/>
              <w:rPr>
                <w:rFonts w:ascii="宋体" w:hAnsi="宋体" w:cs="宋体"/>
                <w:szCs w:val="21"/>
              </w:rPr>
            </w:pPr>
            <w:r>
              <w:rPr>
                <w:rFonts w:hint="eastAsia" w:ascii="宋体" w:hAnsi="宋体" w:cs="宋体"/>
                <w:szCs w:val="21"/>
              </w:rPr>
              <w:t>了解税收概述</w:t>
            </w:r>
          </w:p>
        </w:tc>
        <w:tc>
          <w:tcPr>
            <w:tcW w:w="3035" w:type="dxa"/>
            <w:vAlign w:val="center"/>
          </w:tcPr>
          <w:p>
            <w:pPr>
              <w:spacing w:line="360" w:lineRule="auto"/>
              <w:jc w:val="center"/>
              <w:rPr>
                <w:rFonts w:ascii="宋体" w:hAnsi="宋体" w:cs="宋体"/>
                <w:szCs w:val="21"/>
              </w:rPr>
            </w:pPr>
            <w:r>
              <w:rPr>
                <w:rFonts w:hint="eastAsia" w:ascii="宋体" w:hAnsi="宋体" w:cs="宋体"/>
                <w:szCs w:val="21"/>
              </w:rPr>
              <w:t>使学生加强诚信纳税责任感，让依法纳税诚信纳税在学生们的心中生根发芽，为构建诚信社会贡献一份力量。</w:t>
            </w:r>
          </w:p>
          <w:p>
            <w:pPr>
              <w:spacing w:line="360" w:lineRule="auto"/>
              <w:jc w:val="center"/>
              <w:rPr>
                <w:rFonts w:ascii="宋体" w:hAnsi="宋体" w:cs="宋体"/>
                <w:szCs w:val="21"/>
              </w:rPr>
            </w:pPr>
          </w:p>
        </w:tc>
        <w:tc>
          <w:tcPr>
            <w:tcW w:w="2672" w:type="dxa"/>
            <w:vAlign w:val="center"/>
          </w:tcPr>
          <w:p>
            <w:pPr>
              <w:spacing w:line="360" w:lineRule="auto"/>
              <w:rPr>
                <w:rFonts w:ascii="宋体" w:hAnsi="宋体" w:cs="宋体"/>
                <w:szCs w:val="21"/>
              </w:rPr>
            </w:pPr>
            <w:r>
              <w:rPr>
                <w:rFonts w:hint="eastAsia" w:ascii="宋体" w:hAnsi="宋体" w:cs="宋体"/>
                <w:szCs w:val="21"/>
              </w:rPr>
              <w:t>案例讲解税收的作用，让大家明确税收取之于民，用之于民。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spacing w:line="360" w:lineRule="auto"/>
              <w:jc w:val="center"/>
              <w:rPr>
                <w:rFonts w:ascii="宋体" w:hAnsi="宋体" w:cs="宋体"/>
                <w:color w:val="000000"/>
                <w:szCs w:val="21"/>
              </w:rPr>
            </w:pPr>
          </w:p>
        </w:tc>
        <w:tc>
          <w:tcPr>
            <w:tcW w:w="2124" w:type="dxa"/>
            <w:vAlign w:val="center"/>
          </w:tcPr>
          <w:p>
            <w:pPr>
              <w:spacing w:line="360" w:lineRule="auto"/>
              <w:jc w:val="center"/>
              <w:rPr>
                <w:rFonts w:ascii="宋体" w:hAnsi="宋体" w:cs="宋体"/>
                <w:color w:val="000000"/>
                <w:szCs w:val="21"/>
              </w:rPr>
            </w:pPr>
            <w:r>
              <w:rPr>
                <w:rFonts w:hint="eastAsia" w:ascii="宋体" w:hAnsi="宋体" w:cs="宋体"/>
                <w:color w:val="000000"/>
                <w:szCs w:val="21"/>
                <w:shd w:val="clear" w:color="auto" w:fill="FFFFFF"/>
              </w:rPr>
              <w:t>增值税征收范围、税收优惠</w:t>
            </w:r>
          </w:p>
        </w:tc>
        <w:tc>
          <w:tcPr>
            <w:tcW w:w="3035" w:type="dxa"/>
            <w:vAlign w:val="center"/>
          </w:tcPr>
          <w:p>
            <w:pPr>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针对增值税纳税人普票，介绍了冠疫情期间一系列的税费优惠政策，激发学生的爱国主义情操和民族自豪感。</w:t>
            </w:r>
          </w:p>
        </w:tc>
        <w:tc>
          <w:tcPr>
            <w:tcW w:w="2672" w:type="dxa"/>
            <w:vAlign w:val="center"/>
          </w:tcPr>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案例：介绍了冠疫情期间一系列的税费优惠政策，激发学生的爱国主义情操和民族自豪感。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Align w:val="center"/>
          </w:tcPr>
          <w:p>
            <w:pPr>
              <w:spacing w:line="360" w:lineRule="auto"/>
              <w:jc w:val="center"/>
              <w:rPr>
                <w:rFonts w:ascii="宋体" w:hAnsi="宋体" w:cs="宋体"/>
                <w:color w:val="000000"/>
                <w:szCs w:val="21"/>
              </w:rPr>
            </w:pPr>
            <w:r>
              <w:rPr>
                <w:rFonts w:hint="eastAsia" w:ascii="宋体" w:hAnsi="宋体" w:cs="宋体"/>
                <w:szCs w:val="21"/>
              </w:rPr>
              <w:t>财政法律制度</w:t>
            </w:r>
          </w:p>
        </w:tc>
        <w:tc>
          <w:tcPr>
            <w:tcW w:w="2124" w:type="dxa"/>
            <w:vAlign w:val="center"/>
          </w:tcPr>
          <w:p>
            <w:pPr>
              <w:spacing w:line="360" w:lineRule="auto"/>
              <w:jc w:val="center"/>
              <w:rPr>
                <w:rFonts w:ascii="宋体" w:hAnsi="宋体" w:cs="宋体"/>
                <w:color w:val="000000"/>
                <w:szCs w:val="21"/>
              </w:rPr>
            </w:pPr>
            <w:r>
              <w:rPr>
                <w:rFonts w:hint="eastAsia" w:ascii="宋体" w:hAnsi="宋体" w:cs="宋体"/>
                <w:color w:val="000000"/>
                <w:szCs w:val="21"/>
                <w:shd w:val="clear" w:color="auto" w:fill="FFFFFF"/>
              </w:rPr>
              <w:t>政府采购方式</w:t>
            </w:r>
          </w:p>
        </w:tc>
        <w:tc>
          <w:tcPr>
            <w:tcW w:w="3035" w:type="dxa"/>
            <w:vAlign w:val="center"/>
          </w:tcPr>
          <w:p>
            <w:pPr>
              <w:spacing w:line="360" w:lineRule="auto"/>
              <w:jc w:val="left"/>
              <w:rPr>
                <w:rFonts w:ascii="宋体" w:hAnsi="宋体" w:cs="宋体"/>
                <w:color w:val="000000"/>
                <w:szCs w:val="21"/>
              </w:rPr>
            </w:pPr>
            <w:r>
              <w:rPr>
                <w:rFonts w:hint="eastAsia" w:ascii="宋体" w:hAnsi="宋体" w:cs="宋体"/>
                <w:color w:val="000000"/>
                <w:szCs w:val="21"/>
                <w:shd w:val="clear" w:color="auto" w:fill="FFFFFF"/>
              </w:rPr>
              <w:t>注重塑造学生法律素养和行为准则,使财政理论与思想政治理论同向同行,践行立德树人理念。</w:t>
            </w:r>
          </w:p>
        </w:tc>
        <w:tc>
          <w:tcPr>
            <w:tcW w:w="2672" w:type="dxa"/>
            <w:vAlign w:val="center"/>
          </w:tcPr>
          <w:p>
            <w:pPr>
              <w:spacing w:line="360" w:lineRule="auto"/>
              <w:rPr>
                <w:rFonts w:ascii="宋体" w:hAnsi="宋体" w:cs="宋体"/>
                <w:color w:val="000000"/>
                <w:szCs w:val="21"/>
              </w:rPr>
            </w:pPr>
            <w:r>
              <w:rPr>
                <w:rFonts w:hint="eastAsia" w:ascii="宋体" w:hAnsi="宋体" w:cs="宋体"/>
                <w:color w:val="000000"/>
                <w:szCs w:val="21"/>
              </w:rPr>
              <w:t>案例：政府采购方式，以此为基础展开劳动法律知识的学习。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Align w:val="center"/>
          </w:tcPr>
          <w:p>
            <w:pPr>
              <w:spacing w:line="360" w:lineRule="auto"/>
              <w:jc w:val="center"/>
              <w:rPr>
                <w:rFonts w:ascii="宋体" w:hAnsi="宋体" w:cs="宋体"/>
                <w:color w:val="000000"/>
                <w:szCs w:val="21"/>
              </w:rPr>
            </w:pPr>
            <w:r>
              <w:rPr>
                <w:rFonts w:hint="eastAsia" w:ascii="宋体" w:hAnsi="宋体" w:cs="宋体"/>
                <w:color w:val="000000"/>
                <w:szCs w:val="21"/>
              </w:rPr>
              <w:t>会计职业道德</w:t>
            </w:r>
          </w:p>
        </w:tc>
        <w:tc>
          <w:tcPr>
            <w:tcW w:w="2124" w:type="dxa"/>
            <w:vAlign w:val="center"/>
          </w:tcPr>
          <w:p>
            <w:pPr>
              <w:spacing w:line="360" w:lineRule="auto"/>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会计职业道德内容</w:t>
            </w:r>
          </w:p>
        </w:tc>
        <w:tc>
          <w:tcPr>
            <w:tcW w:w="3035" w:type="dxa"/>
            <w:vAlign w:val="center"/>
          </w:tcPr>
          <w:p>
            <w:pPr>
              <w:spacing w:line="360" w:lineRule="auto"/>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在职业道德内容讲解中，培养学生的道德评价和自我教育的能力</w:t>
            </w:r>
          </w:p>
        </w:tc>
        <w:tc>
          <w:tcPr>
            <w:tcW w:w="2672" w:type="dxa"/>
            <w:vAlign w:val="center"/>
          </w:tcPr>
          <w:p>
            <w:pPr>
              <w:spacing w:line="360" w:lineRule="auto"/>
              <w:rPr>
                <w:rFonts w:ascii="宋体" w:hAnsi="宋体" w:cs="宋体"/>
                <w:color w:val="000000"/>
                <w:szCs w:val="21"/>
                <w:shd w:val="clear" w:color="auto" w:fill="FFFFFF"/>
              </w:rPr>
            </w:pPr>
            <w:r>
              <w:rPr>
                <w:rFonts w:hint="eastAsia" w:ascii="宋体" w:hAnsi="宋体" w:cs="宋体"/>
                <w:color w:val="000000"/>
                <w:szCs w:val="21"/>
                <w:shd w:val="clear" w:color="auto" w:fill="FFFFFF"/>
              </w:rPr>
              <w:t>在课程讲授中，结合时下热点问题，在对话中加强学生对于所学知识的认同、所学专业的认同和国家政策的认同，培养学生的民族精神，形成正确的理想和信念，。</w:t>
            </w:r>
          </w:p>
        </w:tc>
      </w:tr>
    </w:tbl>
    <w:p>
      <w:pPr>
        <w:spacing w:line="360" w:lineRule="auto"/>
        <w:rPr>
          <w:rFonts w:ascii="黑体" w:hAnsi="黑体" w:eastAsia="黑体" w:cs="黑体"/>
          <w:sz w:val="28"/>
          <w:szCs w:val="28"/>
        </w:rPr>
      </w:pPr>
    </w:p>
    <w:p>
      <w:pPr>
        <w:spacing w:line="360" w:lineRule="auto"/>
        <w:jc w:val="center"/>
        <w:rPr>
          <w:rFonts w:ascii="黑体" w:hAnsi="黑体" w:eastAsia="黑体" w:cs="黑体"/>
          <w:b/>
          <w:sz w:val="28"/>
          <w:szCs w:val="28"/>
        </w:rPr>
      </w:pPr>
      <w:r>
        <w:rPr>
          <w:rFonts w:hint="eastAsia" w:ascii="黑体" w:hAnsi="黑体" w:eastAsia="黑体" w:cs="黑体"/>
          <w:b/>
          <w:sz w:val="28"/>
          <w:szCs w:val="28"/>
        </w:rPr>
        <w:t>四、实施建议</w:t>
      </w:r>
    </w:p>
    <w:p>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（一）教学基本要求</w:t>
      </w:r>
    </w:p>
    <w:p>
      <w:pPr>
        <w:spacing w:line="360" w:lineRule="auto"/>
        <w:ind w:firstLine="480" w:firstLineChars="200"/>
        <w:rPr>
          <w:rFonts w:ascii="宋体" w:hAnsi="宋体" w:cs="宋体"/>
          <w:sz w:val="24"/>
        </w:rPr>
      </w:pPr>
      <w:r>
        <w:rPr>
          <w:rFonts w:hint="eastAsia" w:ascii="宋体" w:hAnsi="宋体" w:cs="宋体"/>
          <w:sz w:val="24"/>
        </w:rPr>
        <w:t>1.实训条件</w:t>
      </w:r>
    </w:p>
    <w:p>
      <w:pPr>
        <w:spacing w:line="360" w:lineRule="auto"/>
        <w:ind w:firstLine="470" w:firstLineChars="196"/>
        <w:rPr>
          <w:rFonts w:ascii="宋体" w:hAnsi="宋体" w:cs="宋体"/>
          <w:color w:val="000000"/>
          <w:sz w:val="24"/>
        </w:rPr>
      </w:pPr>
      <w:r>
        <w:rPr>
          <w:rFonts w:hint="eastAsia" w:ascii="宋体" w:hAnsi="宋体" w:cs="宋体"/>
          <w:color w:val="000000"/>
          <w:sz w:val="24"/>
        </w:rPr>
        <w:t>利用网络收集相关练习，提升学生实践能力，同时利用现代信息技术开发多媒体课件，通过搭建起多维、动态、活跃、自主的课程训练平台，使学生的主动性、积极性和创造性得以充分调动。</w:t>
      </w:r>
    </w:p>
    <w:p>
      <w:pPr>
        <w:spacing w:line="360" w:lineRule="auto"/>
        <w:ind w:firstLine="480" w:firstLineChars="200"/>
        <w:rPr>
          <w:rFonts w:ascii="宋体" w:hAnsi="宋体" w:cs="宋体"/>
          <w:sz w:val="24"/>
        </w:rPr>
      </w:pPr>
      <w:r>
        <w:rPr>
          <w:rFonts w:hint="eastAsia" w:ascii="宋体" w:hAnsi="宋体" w:cs="宋体"/>
          <w:sz w:val="24"/>
        </w:rPr>
        <w:t>2.教学资源</w:t>
      </w:r>
    </w:p>
    <w:p>
      <w:pPr>
        <w:spacing w:line="360" w:lineRule="auto"/>
        <w:ind w:firstLine="480" w:firstLineChars="200"/>
        <w:rPr>
          <w:rFonts w:ascii="宋体" w:hAnsi="宋体" w:cs="宋体"/>
          <w:sz w:val="24"/>
        </w:rPr>
      </w:pPr>
      <w:r>
        <w:rPr>
          <w:rFonts w:hint="eastAsia" w:ascii="宋体" w:hAnsi="宋体" w:cs="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cs="宋体"/>
          <w:sz w:val="24"/>
        </w:rPr>
      </w:pPr>
      <w:r>
        <w:rPr>
          <w:rFonts w:hint="eastAsia" w:ascii="宋体" w:hAnsi="宋体" w:cs="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cs="宋体"/>
          <w:sz w:val="24"/>
        </w:rPr>
      </w:pPr>
      <w:r>
        <w:rPr>
          <w:rFonts w:hint="eastAsia" w:ascii="宋体" w:hAnsi="宋体" w:cs="宋体"/>
          <w:sz w:val="24"/>
        </w:rPr>
        <w:t>（3）加强网络教学共享平台建设，积极利用电子书籍、电子期刊、数字图书馆、各大网站等网络资源，网络资源：</w:t>
      </w:r>
    </w:p>
    <w:p>
      <w:pPr>
        <w:spacing w:line="360" w:lineRule="auto"/>
        <w:ind w:firstLine="420" w:firstLineChars="200"/>
        <w:rPr>
          <w:rFonts w:ascii="宋体" w:hAnsi="宋体" w:cs="宋体"/>
          <w:sz w:val="24"/>
        </w:rPr>
      </w:pPr>
      <w:r>
        <w:fldChar w:fldCharType="begin"/>
      </w:r>
      <w:r>
        <w:instrText xml:space="preserve"> HYPERLINK "http://www.economists.org.cn经济学家网" </w:instrText>
      </w:r>
      <w:r>
        <w:fldChar w:fldCharType="separate"/>
      </w:r>
      <w:r>
        <w:rPr>
          <w:rFonts w:hint="eastAsia" w:ascii="宋体" w:hAnsi="宋体" w:cs="宋体"/>
          <w:sz w:val="24"/>
        </w:rPr>
        <w:t>http://http://www.canet.com.cn/中</w:t>
      </w:r>
      <w:r>
        <w:rPr>
          <w:rFonts w:hint="eastAsia" w:ascii="宋体" w:hAnsi="宋体" w:cs="宋体"/>
          <w:sz w:val="24"/>
        </w:rPr>
        <w:fldChar w:fldCharType="end"/>
      </w:r>
      <w:r>
        <w:rPr>
          <w:rFonts w:hint="eastAsia" w:ascii="宋体" w:hAnsi="宋体" w:cs="宋体"/>
          <w:sz w:val="24"/>
        </w:rPr>
        <w:t>国会计网</w:t>
      </w:r>
    </w:p>
    <w:p>
      <w:pPr>
        <w:spacing w:line="360" w:lineRule="auto"/>
        <w:ind w:firstLine="420" w:firstLineChars="200"/>
        <w:rPr>
          <w:rFonts w:ascii="宋体" w:hAnsi="宋体" w:cs="宋体"/>
          <w:sz w:val="24"/>
        </w:rPr>
      </w:pPr>
      <w:r>
        <w:fldChar w:fldCharType="begin"/>
      </w:r>
      <w:r>
        <w:instrText xml:space="preserve"> HYPERLINK "http://mooc1.chaoxing.com/course/89185667.html" </w:instrText>
      </w:r>
      <w:r>
        <w:fldChar w:fldCharType="separate"/>
      </w:r>
      <w:r>
        <w:rPr>
          <w:rFonts w:hint="eastAsia" w:ascii="宋体" w:hAnsi="宋体" w:cs="宋体"/>
          <w:sz w:val="24"/>
        </w:rPr>
        <w:t>http://mooc1.chaoxing.com/course/89185667.</w:t>
      </w:r>
      <w:r>
        <w:rPr>
          <w:rFonts w:hint="eastAsia" w:ascii="宋体" w:hAnsi="宋体" w:cs="宋体"/>
          <w:sz w:val="24"/>
        </w:rPr>
        <w:fldChar w:fldCharType="end"/>
      </w:r>
      <w:r>
        <w:rPr>
          <w:rFonts w:hint="eastAsia" w:ascii="宋体" w:hAnsi="宋体" w:cs="宋体"/>
          <w:sz w:val="24"/>
        </w:rPr>
        <w:t>江苏城市职业学院精品课程网站</w:t>
      </w:r>
    </w:p>
    <w:p>
      <w:pPr>
        <w:spacing w:line="360" w:lineRule="auto"/>
        <w:ind w:firstLine="560" w:firstLineChars="200"/>
        <w:rPr>
          <w:rFonts w:ascii="黑体" w:hAnsi="黑体" w:eastAsia="黑体" w:cs="黑体"/>
          <w:color w:val="FF0000"/>
          <w:sz w:val="28"/>
          <w:szCs w:val="28"/>
        </w:rPr>
      </w:pPr>
      <w:r>
        <w:rPr>
          <w:rFonts w:hint="eastAsia" w:ascii="黑体" w:hAnsi="黑体" w:eastAsia="黑体" w:cs="黑体"/>
          <w:sz w:val="28"/>
          <w:szCs w:val="28"/>
        </w:rPr>
        <w:t>（二）教学建议</w:t>
      </w:r>
    </w:p>
    <w:p>
      <w:pPr>
        <w:spacing w:line="360" w:lineRule="auto"/>
        <w:ind w:firstLine="480" w:firstLineChars="200"/>
        <w:rPr>
          <w:rFonts w:ascii="宋体" w:hAnsi="宋体" w:cs="宋体"/>
          <w:sz w:val="24"/>
        </w:rPr>
      </w:pPr>
      <w:r>
        <w:rPr>
          <w:rFonts w:hint="eastAsia" w:ascii="宋体" w:hAnsi="宋体" w:cs="宋体"/>
          <w:sz w:val="24"/>
        </w:rPr>
        <w:t>1.在教学模式上，采取任务驱动教学模式，以实际任务作为教学目标，课堂教学和实践教学围绕任务的完成而展开。如关于近年来城镇居民消费倾向状况分析，要求学生应用理论知识，通过查阅资料，运用网络媒体等方式自主完成。</w:t>
      </w:r>
    </w:p>
    <w:p>
      <w:pPr>
        <w:spacing w:line="360" w:lineRule="auto"/>
        <w:ind w:firstLine="480" w:firstLineChars="200"/>
        <w:rPr>
          <w:rFonts w:ascii="宋体" w:hAnsi="宋体" w:cs="宋体"/>
          <w:sz w:val="24"/>
        </w:rPr>
      </w:pPr>
      <w:r>
        <w:rPr>
          <w:rFonts w:hint="eastAsia" w:ascii="宋体" w:hAnsi="宋体" w:cs="宋体"/>
          <w:sz w:val="24"/>
        </w:rPr>
        <w:t>2.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融“教、学、做”为一体。</w:t>
      </w:r>
    </w:p>
    <w:p>
      <w:pPr>
        <w:spacing w:line="360" w:lineRule="auto"/>
        <w:ind w:firstLine="480" w:firstLineChars="200"/>
        <w:rPr>
          <w:rFonts w:ascii="宋体" w:hAnsi="宋体" w:cs="宋体"/>
          <w:sz w:val="24"/>
        </w:rPr>
      </w:pPr>
      <w:r>
        <w:rPr>
          <w:rFonts w:hint="eastAsia" w:ascii="宋体" w:hAnsi="宋体" w:cs="宋体"/>
          <w:sz w:val="24"/>
        </w:rPr>
        <w:t>（1）启发式教学</w:t>
      </w:r>
    </w:p>
    <w:p>
      <w:pPr>
        <w:spacing w:line="360" w:lineRule="auto"/>
        <w:ind w:firstLine="480" w:firstLineChars="200"/>
        <w:rPr>
          <w:rFonts w:ascii="宋体" w:hAnsi="宋体" w:cs="宋体"/>
          <w:sz w:val="24"/>
        </w:rPr>
      </w:pPr>
      <w:r>
        <w:rPr>
          <w:rFonts w:hint="eastAsia" w:ascii="宋体" w:hAnsi="宋体" w:cs="宋体"/>
          <w:sz w:val="24"/>
        </w:rPr>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pPr>
        <w:spacing w:line="360" w:lineRule="auto"/>
        <w:ind w:firstLine="480" w:firstLineChars="200"/>
        <w:rPr>
          <w:rFonts w:ascii="宋体" w:hAnsi="宋体" w:cs="宋体"/>
          <w:sz w:val="24"/>
        </w:rPr>
      </w:pPr>
      <w:r>
        <w:rPr>
          <w:rFonts w:hint="eastAsia" w:ascii="宋体" w:hAnsi="宋体" w:cs="宋体"/>
          <w:sz w:val="24"/>
        </w:rPr>
        <w:t>（2）讨论式教学法</w:t>
      </w:r>
    </w:p>
    <w:p>
      <w:pPr>
        <w:spacing w:line="360" w:lineRule="auto"/>
        <w:ind w:firstLine="480" w:firstLineChars="200"/>
        <w:rPr>
          <w:rFonts w:ascii="宋体" w:hAnsi="宋体" w:cs="宋体"/>
          <w:sz w:val="24"/>
        </w:rPr>
      </w:pPr>
      <w:r>
        <w:rPr>
          <w:rFonts w:hint="eastAsia" w:ascii="宋体" w:hAnsi="宋体" w:cs="宋体"/>
          <w:sz w:val="24"/>
        </w:rPr>
        <w:t>在教学过程中，老师采用设疑、设问等形式留给学生一些问题，让学生去思考，去展开讨论。课堂上解决不了的疑难问题，学生可带到课后继续讨论，去查阅资料，通过这种讨论式教学，学生思维能力、分析和解决问题能力得到了大大的加强，收效很好。</w:t>
      </w:r>
    </w:p>
    <w:p>
      <w:pPr>
        <w:spacing w:line="360" w:lineRule="auto"/>
        <w:ind w:firstLine="480" w:firstLineChars="200"/>
        <w:rPr>
          <w:rFonts w:ascii="宋体" w:hAnsi="宋体" w:cs="宋体"/>
          <w:sz w:val="24"/>
        </w:rPr>
      </w:pPr>
      <w:r>
        <w:rPr>
          <w:rFonts w:hint="eastAsia" w:ascii="宋体" w:hAnsi="宋体" w:cs="宋体"/>
          <w:sz w:val="24"/>
        </w:rPr>
        <w:t>（3）案例教学法</w:t>
      </w:r>
    </w:p>
    <w:p>
      <w:pPr>
        <w:spacing w:line="360" w:lineRule="auto"/>
        <w:ind w:firstLine="480" w:firstLineChars="200"/>
        <w:rPr>
          <w:rFonts w:ascii="宋体" w:hAnsi="宋体" w:cs="宋体"/>
          <w:sz w:val="24"/>
        </w:rPr>
      </w:pPr>
      <w:r>
        <w:rPr>
          <w:rFonts w:hint="eastAsia" w:ascii="宋体" w:hAnsi="宋体" w:cs="宋体"/>
          <w:sz w:val="24"/>
        </w:rPr>
        <w:t>在教学中，以经济生活中实际发生的各种经济现象为例，使学生对自己所学的知识“看得见、摸得着、会解决”，将学生学习兴趣培养与技能培养有机地结合起来，使学生逐渐将经济理论与具体的实践结合，从而刺激学生积极思考，有助于激发学生的求知欲与探索精神。</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（三）参考书</w:t>
      </w:r>
    </w:p>
    <w:p>
      <w:pPr>
        <w:spacing w:line="360" w:lineRule="auto"/>
        <w:ind w:firstLine="480" w:firstLineChars="200"/>
        <w:rPr>
          <w:rFonts w:ascii="宋体" w:hAnsi="宋体" w:cs="宋体"/>
          <w:sz w:val="24"/>
        </w:rPr>
      </w:pPr>
      <w:r>
        <w:rPr>
          <w:rFonts w:hint="eastAsia" w:ascii="宋体" w:hAnsi="宋体" w:cs="宋体"/>
          <w:sz w:val="24"/>
        </w:rPr>
        <w:t>1.财经法规与会计职业道德.第4版.北京：人民教育出版社，2018；</w:t>
      </w:r>
    </w:p>
    <w:p>
      <w:pPr>
        <w:spacing w:line="360" w:lineRule="auto"/>
        <w:ind w:firstLine="480" w:firstLineChars="200"/>
        <w:rPr>
          <w:rFonts w:ascii="宋体" w:hAnsi="宋体" w:cs="宋体"/>
          <w:sz w:val="24"/>
        </w:rPr>
      </w:pPr>
      <w:r>
        <w:rPr>
          <w:rFonts w:hint="eastAsia" w:ascii="宋体" w:hAnsi="宋体" w:cs="宋体"/>
          <w:sz w:val="24"/>
        </w:rPr>
        <w:t>2. 财经法规与会计职业道德.第3版.北京：科学技术出版社，2021.</w:t>
      </w: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pStyle w:val="18"/>
        <w:spacing w:after="0" w:line="360" w:lineRule="auto"/>
        <w:ind w:left="0" w:leftChars="0" w:right="-94" w:rightChars="-45" w:firstLine="480" w:firstLineChars="200"/>
        <w:rPr>
          <w:rFonts w:ascii="宋体" w:hAnsi="宋体" w:cs="宋体"/>
          <w:sz w:val="24"/>
          <w:szCs w:val="24"/>
        </w:rPr>
      </w:pPr>
      <w:r>
        <w:rPr>
          <w:rFonts w:hint="eastAsia" w:ascii="宋体" w:hAnsi="宋体" w:cs="宋体"/>
          <w:sz w:val="24"/>
          <w:szCs w:val="24"/>
        </w:rPr>
        <w:t>该课程的考核，按照人才培养方案的要求及课程的特点，依托项目教学法在教学过程中的实施，考核过程应采取过程评价（50%）和终结评价相结合（50%）。在过程性考核过程中应综合考虑学生表现、学生项目实施情况及学生动手能力，其中包含课堂表现、作业完成、课堂出勤和技能训练成绩，终结性评价考核主要采取闭卷考试，试卷力争做到题型多样、覆盖面广、难易适度、注重应用。</w:t>
      </w:r>
    </w:p>
    <w:p>
      <w:pPr>
        <w:spacing w:line="360" w:lineRule="auto"/>
        <w:ind w:firstLine="240"/>
        <w:jc w:val="center"/>
        <w:rPr>
          <w:rFonts w:ascii="黑体" w:hAnsi="黑体" w:eastAsia="黑体" w:cs="黑体"/>
          <w:b/>
          <w:sz w:val="28"/>
          <w:szCs w:val="28"/>
        </w:rPr>
      </w:pPr>
      <w:r>
        <w:rPr>
          <w:rFonts w:hint="eastAsia" w:ascii="黑体" w:hAnsi="黑体" w:eastAsia="黑体" w:cs="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0"/>
        <w:gridCol w:w="1211"/>
        <w:gridCol w:w="1134"/>
        <w:gridCol w:w="1912"/>
        <w:gridCol w:w="1489"/>
        <w:gridCol w:w="1214"/>
        <w:gridCol w:w="1481"/>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spacing w:line="360" w:lineRule="auto"/>
              <w:jc w:val="center"/>
              <w:rPr>
                <w:rFonts w:ascii="宋体" w:hAnsi="宋体" w:cs="宋体"/>
                <w:b/>
                <w:sz w:val="24"/>
              </w:rPr>
            </w:pPr>
            <w:r>
              <w:rPr>
                <w:rFonts w:hint="eastAsia" w:ascii="宋体" w:hAnsi="宋体" w:cs="宋体"/>
                <w:b/>
                <w:sz w:val="24"/>
              </w:rPr>
              <w:t>序号</w:t>
            </w:r>
          </w:p>
        </w:tc>
        <w:tc>
          <w:tcPr>
            <w:tcW w:w="1211" w:type="dxa"/>
            <w:vAlign w:val="center"/>
          </w:tcPr>
          <w:p>
            <w:pPr>
              <w:spacing w:line="360" w:lineRule="auto"/>
              <w:jc w:val="center"/>
              <w:rPr>
                <w:rFonts w:ascii="宋体" w:hAnsi="宋体" w:cs="宋体"/>
                <w:b/>
                <w:sz w:val="24"/>
              </w:rPr>
            </w:pPr>
            <w:r>
              <w:rPr>
                <w:rFonts w:hint="eastAsia" w:ascii="宋体" w:hAnsi="宋体" w:cs="宋体"/>
                <w:b/>
                <w:sz w:val="24"/>
              </w:rPr>
              <w:t>项目（或情境、任务、模块）</w:t>
            </w:r>
          </w:p>
        </w:tc>
        <w:tc>
          <w:tcPr>
            <w:tcW w:w="1134" w:type="dxa"/>
            <w:vAlign w:val="center"/>
          </w:tcPr>
          <w:p>
            <w:pPr>
              <w:spacing w:line="360" w:lineRule="auto"/>
              <w:jc w:val="center"/>
              <w:rPr>
                <w:rFonts w:ascii="宋体" w:hAnsi="宋体" w:cs="宋体"/>
                <w:b/>
                <w:sz w:val="24"/>
              </w:rPr>
            </w:pPr>
            <w:r>
              <w:rPr>
                <w:rFonts w:hint="eastAsia" w:ascii="宋体" w:hAnsi="宋体" w:cs="宋体"/>
                <w:b/>
                <w:sz w:val="24"/>
              </w:rPr>
              <w:t>任务</w:t>
            </w:r>
          </w:p>
        </w:tc>
        <w:tc>
          <w:tcPr>
            <w:tcW w:w="1912" w:type="dxa"/>
            <w:vAlign w:val="center"/>
          </w:tcPr>
          <w:p>
            <w:pPr>
              <w:spacing w:line="360" w:lineRule="auto"/>
              <w:jc w:val="center"/>
              <w:rPr>
                <w:rFonts w:ascii="宋体" w:hAnsi="宋体" w:cs="宋体"/>
                <w:b/>
                <w:sz w:val="24"/>
              </w:rPr>
            </w:pPr>
            <w:r>
              <w:rPr>
                <w:rFonts w:hint="eastAsia" w:ascii="宋体" w:hAnsi="宋体" w:cs="宋体"/>
                <w:b/>
                <w:sz w:val="24"/>
              </w:rPr>
              <w:t>知识点</w:t>
            </w:r>
          </w:p>
        </w:tc>
        <w:tc>
          <w:tcPr>
            <w:tcW w:w="1489" w:type="dxa"/>
            <w:vAlign w:val="center"/>
          </w:tcPr>
          <w:p>
            <w:pPr>
              <w:spacing w:line="360" w:lineRule="auto"/>
              <w:jc w:val="center"/>
              <w:rPr>
                <w:rFonts w:ascii="宋体" w:hAnsi="宋体" w:cs="宋体"/>
                <w:b/>
                <w:sz w:val="24"/>
              </w:rPr>
            </w:pPr>
            <w:r>
              <w:rPr>
                <w:rFonts w:hint="eastAsia" w:ascii="宋体" w:hAnsi="宋体" w:cs="宋体"/>
                <w:b/>
                <w:sz w:val="24"/>
              </w:rPr>
              <w:t>技能训练</w:t>
            </w:r>
          </w:p>
        </w:tc>
        <w:tc>
          <w:tcPr>
            <w:tcW w:w="1214" w:type="dxa"/>
            <w:vAlign w:val="center"/>
          </w:tcPr>
          <w:p>
            <w:pPr>
              <w:spacing w:line="360" w:lineRule="auto"/>
              <w:jc w:val="center"/>
              <w:rPr>
                <w:rFonts w:ascii="宋体" w:hAnsi="宋体" w:cs="宋体"/>
                <w:b/>
                <w:sz w:val="24"/>
              </w:rPr>
            </w:pPr>
            <w:r>
              <w:rPr>
                <w:rFonts w:hint="eastAsia" w:ascii="宋体" w:hAnsi="宋体" w:cs="宋体"/>
                <w:b/>
                <w:sz w:val="24"/>
              </w:rPr>
              <w:t>教学重点</w:t>
            </w:r>
          </w:p>
        </w:tc>
        <w:tc>
          <w:tcPr>
            <w:tcW w:w="1481" w:type="dxa"/>
            <w:vAlign w:val="center"/>
          </w:tcPr>
          <w:p>
            <w:pPr>
              <w:spacing w:line="360" w:lineRule="auto"/>
              <w:jc w:val="center"/>
              <w:rPr>
                <w:rFonts w:ascii="宋体" w:hAnsi="宋体" w:cs="宋体"/>
                <w:b/>
                <w:sz w:val="24"/>
              </w:rPr>
            </w:pPr>
            <w:r>
              <w:rPr>
                <w:rFonts w:hint="eastAsia" w:ascii="宋体" w:hAnsi="宋体" w:cs="宋体"/>
                <w:b/>
                <w:sz w:val="24"/>
              </w:rPr>
              <w:t>教学设计</w:t>
            </w:r>
          </w:p>
        </w:tc>
        <w:tc>
          <w:tcPr>
            <w:tcW w:w="559" w:type="dxa"/>
            <w:vAlign w:val="center"/>
          </w:tcPr>
          <w:p>
            <w:pPr>
              <w:spacing w:line="360" w:lineRule="auto"/>
              <w:jc w:val="center"/>
              <w:rPr>
                <w:rFonts w:ascii="宋体" w:hAnsi="宋体" w:cs="宋体"/>
                <w:b/>
                <w:sz w:val="24"/>
              </w:rPr>
            </w:pPr>
            <w:r>
              <w:rPr>
                <w:rFonts w:hint="eastAsia" w:ascii="宋体" w:hAnsi="宋体" w:cs="宋体"/>
                <w:b/>
                <w:sz w:val="24"/>
              </w:rPr>
              <w:t>建议</w:t>
            </w:r>
          </w:p>
          <w:p>
            <w:pPr>
              <w:spacing w:line="360" w:lineRule="auto"/>
              <w:jc w:val="center"/>
              <w:rPr>
                <w:rFonts w:ascii="宋体" w:hAnsi="宋体" w:cs="宋体"/>
                <w:b/>
                <w:sz w:val="24"/>
              </w:rPr>
            </w:pPr>
            <w:r>
              <w:rPr>
                <w:rFonts w:hint="eastAsia" w:ascii="宋体" w:hAnsi="宋体" w:cs="宋体"/>
                <w:b/>
                <w:sz w:val="24"/>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0" w:hRule="atLeas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1</w:t>
            </w:r>
          </w:p>
          <w:p>
            <w:pPr>
              <w:spacing w:line="360" w:lineRule="auto"/>
              <w:jc w:val="center"/>
              <w:rPr>
                <w:rFonts w:ascii="宋体" w:hAnsi="宋体" w:cs="宋体"/>
                <w:szCs w:val="21"/>
              </w:rPr>
            </w:pPr>
          </w:p>
        </w:tc>
        <w:tc>
          <w:tcPr>
            <w:tcW w:w="1211" w:type="dxa"/>
            <w:vMerge w:val="restart"/>
            <w:vAlign w:val="center"/>
          </w:tcPr>
          <w:p>
            <w:pPr>
              <w:spacing w:line="360" w:lineRule="auto"/>
              <w:jc w:val="center"/>
              <w:rPr>
                <w:rFonts w:ascii="宋体" w:hAnsi="宋体" w:cs="宋体"/>
                <w:szCs w:val="21"/>
              </w:rPr>
            </w:pPr>
            <w:r>
              <w:rPr>
                <w:rFonts w:hint="eastAsia" w:ascii="宋体" w:hAnsi="宋体" w:cs="宋体"/>
                <w:szCs w:val="21"/>
              </w:rPr>
              <w:t>会计法律制度</w:t>
            </w:r>
          </w:p>
        </w:tc>
        <w:tc>
          <w:tcPr>
            <w:tcW w:w="1134" w:type="dxa"/>
            <w:vAlign w:val="center"/>
          </w:tcPr>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1.会计法律制度的概念与构成</w:t>
            </w:r>
          </w:p>
        </w:tc>
        <w:tc>
          <w:tcPr>
            <w:tcW w:w="1912" w:type="dxa"/>
            <w:vAlign w:val="center"/>
          </w:tcPr>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1.法律关系；</w:t>
            </w:r>
          </w:p>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2.法的形式与分类。</w:t>
            </w:r>
          </w:p>
        </w:tc>
        <w:tc>
          <w:tcPr>
            <w:tcW w:w="1489" w:type="dxa"/>
          </w:tcPr>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1.判断法的本质与特征；</w:t>
            </w:r>
          </w:p>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2. 掌握法律关系要素。</w:t>
            </w:r>
          </w:p>
        </w:tc>
        <w:tc>
          <w:tcPr>
            <w:tcW w:w="1214" w:type="dxa"/>
          </w:tcPr>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法律事实的分类</w:t>
            </w:r>
          </w:p>
        </w:tc>
        <w:tc>
          <w:tcPr>
            <w:tcW w:w="1481" w:type="dxa"/>
          </w:tcPr>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案例分析、</w:t>
            </w:r>
          </w:p>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练习题</w:t>
            </w:r>
          </w:p>
          <w:p>
            <w:pPr>
              <w:pStyle w:val="18"/>
              <w:spacing w:after="0" w:line="360" w:lineRule="auto"/>
              <w:ind w:left="0" w:leftChars="0"/>
              <w:jc w:val="left"/>
              <w:rPr>
                <w:rFonts w:ascii="宋体" w:hAnsi="宋体" w:cs="宋体"/>
                <w:sz w:val="21"/>
                <w:szCs w:val="21"/>
              </w:rPr>
            </w:pP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tcPr>
          <w:p>
            <w:pPr>
              <w:spacing w:line="360" w:lineRule="auto"/>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2.会计工作管理体制</w:t>
            </w:r>
          </w:p>
        </w:tc>
        <w:tc>
          <w:tcPr>
            <w:tcW w:w="1912" w:type="dxa"/>
            <w:vAlign w:val="center"/>
          </w:tcPr>
          <w:p>
            <w:pPr>
              <w:spacing w:line="360" w:lineRule="auto"/>
              <w:jc w:val="left"/>
              <w:rPr>
                <w:rFonts w:ascii="宋体" w:hAnsi="宋体" w:cs="宋体"/>
                <w:szCs w:val="21"/>
              </w:rPr>
            </w:pPr>
            <w:r>
              <w:rPr>
                <w:rFonts w:hint="eastAsia" w:ascii="宋体" w:hAnsi="宋体" w:cs="宋体"/>
                <w:szCs w:val="21"/>
              </w:rPr>
              <w:t>1.会计工作行政管理</w:t>
            </w:r>
          </w:p>
          <w:p>
            <w:pPr>
              <w:spacing w:line="360" w:lineRule="auto"/>
              <w:jc w:val="left"/>
              <w:rPr>
                <w:rFonts w:ascii="宋体" w:hAnsi="宋体" w:cs="宋体"/>
                <w:szCs w:val="21"/>
              </w:rPr>
            </w:pPr>
            <w:r>
              <w:rPr>
                <w:rFonts w:hint="eastAsia" w:ascii="宋体" w:hAnsi="宋体" w:cs="宋体"/>
                <w:szCs w:val="21"/>
              </w:rPr>
              <w:t>2.会计工作自律管理</w:t>
            </w:r>
          </w:p>
        </w:tc>
        <w:tc>
          <w:tcPr>
            <w:tcW w:w="1489" w:type="dxa"/>
          </w:tcPr>
          <w:p>
            <w:pPr>
              <w:spacing w:line="360" w:lineRule="auto"/>
              <w:rPr>
                <w:rFonts w:ascii="宋体" w:hAnsi="宋体" w:cs="宋体"/>
                <w:szCs w:val="21"/>
              </w:rPr>
            </w:pPr>
            <w:r>
              <w:rPr>
                <w:rFonts w:hint="eastAsia" w:ascii="宋体" w:hAnsi="宋体" w:cs="宋体"/>
                <w:szCs w:val="21"/>
              </w:rPr>
              <w:t>掌握单位内部会计工作管理</w:t>
            </w:r>
          </w:p>
        </w:tc>
        <w:tc>
          <w:tcPr>
            <w:tcW w:w="1214" w:type="dxa"/>
          </w:tcPr>
          <w:p>
            <w:pPr>
              <w:spacing w:line="360" w:lineRule="auto"/>
              <w:rPr>
                <w:rFonts w:ascii="宋体" w:hAnsi="宋体" w:cs="宋体"/>
                <w:szCs w:val="21"/>
              </w:rPr>
            </w:pPr>
            <w:r>
              <w:rPr>
                <w:rFonts w:hint="eastAsia" w:ascii="宋体" w:hAnsi="宋体" w:cs="宋体"/>
                <w:szCs w:val="21"/>
              </w:rPr>
              <w:t>会计工作行政管理</w:t>
            </w:r>
          </w:p>
        </w:tc>
        <w:tc>
          <w:tcPr>
            <w:tcW w:w="1481" w:type="dxa"/>
          </w:tcPr>
          <w:p>
            <w:pPr>
              <w:spacing w:line="360" w:lineRule="auto"/>
              <w:rPr>
                <w:rFonts w:ascii="宋体" w:hAnsi="宋体" w:cs="宋体"/>
                <w:szCs w:val="21"/>
              </w:rPr>
            </w:pPr>
            <w:r>
              <w:rPr>
                <w:rFonts w:hint="eastAsia" w:ascii="宋体" w:hAnsi="宋体" w:cs="宋体"/>
                <w:szCs w:val="21"/>
              </w:rPr>
              <w:t>案例分析、</w:t>
            </w:r>
          </w:p>
          <w:p>
            <w:pPr>
              <w:spacing w:line="360" w:lineRule="auto"/>
              <w:rPr>
                <w:rFonts w:ascii="宋体" w:hAnsi="宋体" w:cs="宋体"/>
                <w:szCs w:val="21"/>
              </w:rPr>
            </w:pPr>
            <w:r>
              <w:rPr>
                <w:rFonts w:hint="eastAsia" w:ascii="宋体" w:hAnsi="宋体" w:cs="宋体"/>
                <w:szCs w:val="21"/>
              </w:rPr>
              <w:t>习题练习</w:t>
            </w:r>
          </w:p>
          <w:p>
            <w:pPr>
              <w:spacing w:line="360" w:lineRule="auto"/>
              <w:rPr>
                <w:rFonts w:ascii="宋体" w:hAnsi="宋体" w:cs="宋体"/>
                <w:szCs w:val="21"/>
              </w:rPr>
            </w:pP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78" w:hRule="atLeas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tcPr>
          <w:p>
            <w:pPr>
              <w:spacing w:line="360" w:lineRule="auto"/>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3.会计核算与监督</w:t>
            </w:r>
          </w:p>
        </w:tc>
        <w:tc>
          <w:tcPr>
            <w:tcW w:w="1912" w:type="dxa"/>
            <w:vAlign w:val="center"/>
          </w:tcPr>
          <w:p>
            <w:pPr>
              <w:spacing w:line="360" w:lineRule="auto"/>
              <w:jc w:val="left"/>
              <w:rPr>
                <w:rFonts w:ascii="宋体" w:hAnsi="宋体" w:cs="宋体"/>
                <w:szCs w:val="21"/>
              </w:rPr>
            </w:pPr>
            <w:r>
              <w:rPr>
                <w:rFonts w:hint="eastAsia" w:ascii="宋体" w:hAnsi="宋体" w:cs="宋体"/>
                <w:szCs w:val="21"/>
              </w:rPr>
              <w:t>1.会计核算主要内容；</w:t>
            </w:r>
          </w:p>
          <w:p>
            <w:pPr>
              <w:spacing w:line="360" w:lineRule="auto"/>
              <w:jc w:val="left"/>
              <w:rPr>
                <w:rFonts w:ascii="宋体" w:hAnsi="宋体" w:cs="宋体"/>
                <w:szCs w:val="21"/>
              </w:rPr>
            </w:pPr>
            <w:r>
              <w:rPr>
                <w:rFonts w:hint="eastAsia" w:ascii="宋体" w:hAnsi="宋体" w:cs="宋体"/>
                <w:szCs w:val="21"/>
              </w:rPr>
              <w:t>2.会计档案管理；</w:t>
            </w:r>
          </w:p>
        </w:tc>
        <w:tc>
          <w:tcPr>
            <w:tcW w:w="1489" w:type="dxa"/>
          </w:tcPr>
          <w:p>
            <w:pPr>
              <w:spacing w:line="360" w:lineRule="auto"/>
              <w:rPr>
                <w:rFonts w:ascii="宋体" w:hAnsi="宋体" w:cs="宋体"/>
                <w:szCs w:val="21"/>
              </w:rPr>
            </w:pPr>
            <w:r>
              <w:rPr>
                <w:rFonts w:hint="eastAsia" w:ascii="宋体" w:hAnsi="宋体" w:cs="宋体"/>
                <w:szCs w:val="21"/>
              </w:rPr>
              <w:t>1.掌握会计凭证填制要求；</w:t>
            </w:r>
          </w:p>
          <w:p>
            <w:pPr>
              <w:spacing w:line="360" w:lineRule="auto"/>
              <w:rPr>
                <w:rFonts w:ascii="宋体" w:hAnsi="宋体" w:cs="宋体"/>
                <w:szCs w:val="21"/>
              </w:rPr>
            </w:pPr>
            <w:r>
              <w:rPr>
                <w:rFonts w:hint="eastAsia" w:ascii="宋体" w:hAnsi="宋体" w:cs="宋体"/>
                <w:szCs w:val="21"/>
              </w:rPr>
              <w:t>2.能够正确处理会计档案。</w:t>
            </w:r>
          </w:p>
        </w:tc>
        <w:tc>
          <w:tcPr>
            <w:tcW w:w="1214" w:type="dxa"/>
          </w:tcPr>
          <w:p>
            <w:pPr>
              <w:spacing w:line="360" w:lineRule="auto"/>
              <w:rPr>
                <w:rFonts w:ascii="宋体" w:hAnsi="宋体" w:cs="宋体"/>
                <w:szCs w:val="21"/>
              </w:rPr>
            </w:pPr>
          </w:p>
        </w:tc>
        <w:tc>
          <w:tcPr>
            <w:tcW w:w="1481" w:type="dxa"/>
          </w:tcPr>
          <w:p>
            <w:pPr>
              <w:spacing w:line="360" w:lineRule="auto"/>
              <w:rPr>
                <w:rFonts w:ascii="宋体" w:hAnsi="宋体" w:cs="宋体"/>
                <w:szCs w:val="21"/>
              </w:rPr>
            </w:pPr>
            <w:r>
              <w:rPr>
                <w:rFonts w:hint="eastAsia" w:ascii="宋体" w:hAnsi="宋体" w:cs="宋体"/>
                <w:szCs w:val="21"/>
              </w:rPr>
              <w:t>案例分析、</w:t>
            </w:r>
          </w:p>
          <w:p>
            <w:pPr>
              <w:spacing w:line="360" w:lineRule="auto"/>
              <w:rPr>
                <w:rFonts w:ascii="宋体" w:hAnsi="宋体" w:cs="宋体"/>
                <w:szCs w:val="21"/>
              </w:rPr>
            </w:pPr>
            <w:r>
              <w:rPr>
                <w:rFonts w:hint="eastAsia" w:ascii="宋体" w:hAnsi="宋体" w:cs="宋体"/>
                <w:szCs w:val="21"/>
              </w:rPr>
              <w:t>习题练习</w:t>
            </w:r>
          </w:p>
          <w:p>
            <w:pPr>
              <w:spacing w:line="360" w:lineRule="auto"/>
              <w:rPr>
                <w:rFonts w:ascii="宋体" w:hAnsi="宋体" w:cs="宋体"/>
                <w:szCs w:val="21"/>
              </w:rPr>
            </w:pP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4.会计监督</w:t>
            </w:r>
          </w:p>
        </w:tc>
        <w:tc>
          <w:tcPr>
            <w:tcW w:w="1912" w:type="dxa"/>
          </w:tcPr>
          <w:p>
            <w:pPr>
              <w:spacing w:line="360" w:lineRule="auto"/>
              <w:rPr>
                <w:rFonts w:ascii="宋体" w:hAnsi="宋体" w:cs="宋体"/>
                <w:szCs w:val="21"/>
              </w:rPr>
            </w:pPr>
            <w:r>
              <w:rPr>
                <w:rFonts w:hint="eastAsia" w:ascii="宋体" w:hAnsi="宋体" w:cs="宋体"/>
                <w:szCs w:val="21"/>
              </w:rPr>
              <w:t>会计监督种类</w:t>
            </w:r>
          </w:p>
        </w:tc>
        <w:tc>
          <w:tcPr>
            <w:tcW w:w="1489" w:type="dxa"/>
          </w:tcPr>
          <w:p>
            <w:pPr>
              <w:spacing w:line="360" w:lineRule="auto"/>
              <w:rPr>
                <w:rFonts w:ascii="宋体" w:hAnsi="宋体" w:cs="宋体"/>
                <w:szCs w:val="21"/>
              </w:rPr>
            </w:pPr>
            <w:r>
              <w:rPr>
                <w:rFonts w:hint="eastAsia" w:ascii="宋体" w:hAnsi="宋体" w:cs="宋体"/>
                <w:szCs w:val="21"/>
              </w:rPr>
              <w:t>会计监督分类</w:t>
            </w:r>
          </w:p>
        </w:tc>
        <w:tc>
          <w:tcPr>
            <w:tcW w:w="1214" w:type="dxa"/>
          </w:tcPr>
          <w:p>
            <w:pPr>
              <w:spacing w:line="360" w:lineRule="auto"/>
              <w:rPr>
                <w:rFonts w:ascii="宋体" w:hAnsi="宋体" w:cs="宋体"/>
                <w:szCs w:val="21"/>
              </w:rPr>
            </w:pPr>
            <w:r>
              <w:rPr>
                <w:rFonts w:hint="eastAsia" w:ascii="宋体" w:hAnsi="宋体" w:cs="宋体"/>
                <w:szCs w:val="21"/>
              </w:rPr>
              <w:t>会计监督分类</w:t>
            </w:r>
          </w:p>
        </w:tc>
        <w:tc>
          <w:tcPr>
            <w:tcW w:w="1481" w:type="dxa"/>
          </w:tcPr>
          <w:p>
            <w:pPr>
              <w:spacing w:line="360" w:lineRule="auto"/>
              <w:rPr>
                <w:rFonts w:ascii="宋体" w:hAnsi="宋体" w:cs="宋体"/>
                <w:szCs w:val="21"/>
              </w:rPr>
            </w:pPr>
            <w:r>
              <w:rPr>
                <w:rFonts w:hint="eastAsia" w:ascii="宋体" w:hAnsi="宋体" w:cs="宋体"/>
                <w:szCs w:val="21"/>
              </w:rPr>
              <w:t>资料拓展</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cs="宋体"/>
                <w:szCs w:val="21"/>
              </w:rPr>
            </w:pPr>
          </w:p>
        </w:tc>
        <w:tc>
          <w:tcPr>
            <w:tcW w:w="1211" w:type="dxa"/>
            <w:vMerge w:val="continue"/>
          </w:tcPr>
          <w:p>
            <w:pPr>
              <w:spacing w:line="360" w:lineRule="auto"/>
              <w:rPr>
                <w:rFonts w:ascii="宋体" w:hAnsi="宋体" w:cs="宋体"/>
                <w:szCs w:val="21"/>
              </w:rPr>
            </w:pPr>
          </w:p>
        </w:tc>
        <w:tc>
          <w:tcPr>
            <w:tcW w:w="1134" w:type="dxa"/>
            <w:vAlign w:val="center"/>
          </w:tcPr>
          <w:p>
            <w:pPr>
              <w:spacing w:line="360" w:lineRule="auto"/>
              <w:jc w:val="center"/>
              <w:rPr>
                <w:rFonts w:ascii="宋体" w:hAnsi="宋体" w:cs="宋体"/>
                <w:szCs w:val="21"/>
              </w:rPr>
            </w:pPr>
            <w:r>
              <w:fldChar w:fldCharType="begin"/>
            </w:r>
            <w:r>
              <w:instrText xml:space="preserve"> HYPERLINK "https://mooc1-1.chaoxing.com/mycourse/teacherstudy?chapterId=237691456&amp;courseId=207864481&amp;clazzid=16393813" \t "_blank" \o "任务三：参数查询" </w:instrText>
            </w:r>
            <w:r>
              <w:fldChar w:fldCharType="separate"/>
            </w:r>
            <w:r>
              <w:rPr>
                <w:rFonts w:hint="eastAsia" w:ascii="宋体" w:hAnsi="宋体" w:cs="宋体"/>
                <w:szCs w:val="21"/>
              </w:rPr>
              <w:t>5.会计机构和会计人员 </w:t>
            </w:r>
            <w:r>
              <w:rPr>
                <w:rFonts w:hint="eastAsia" w:ascii="宋体" w:hAnsi="宋体" w:cs="宋体"/>
                <w:szCs w:val="21"/>
              </w:rPr>
              <w:fldChar w:fldCharType="end"/>
            </w:r>
          </w:p>
          <w:p>
            <w:pPr>
              <w:spacing w:line="360" w:lineRule="auto"/>
              <w:jc w:val="center"/>
              <w:rPr>
                <w:rFonts w:ascii="宋体" w:hAnsi="宋体" w:cs="宋体"/>
                <w:szCs w:val="21"/>
              </w:rPr>
            </w:pPr>
          </w:p>
        </w:tc>
        <w:tc>
          <w:tcPr>
            <w:tcW w:w="1912" w:type="dxa"/>
            <w:vAlign w:val="center"/>
          </w:tcPr>
          <w:p>
            <w:pPr>
              <w:spacing w:line="360" w:lineRule="auto"/>
              <w:jc w:val="left"/>
              <w:rPr>
                <w:rFonts w:ascii="宋体" w:hAnsi="宋体" w:cs="宋体"/>
                <w:szCs w:val="21"/>
              </w:rPr>
            </w:pPr>
            <w:r>
              <w:rPr>
                <w:rFonts w:hint="eastAsia" w:ascii="宋体" w:hAnsi="宋体" w:cs="宋体"/>
                <w:szCs w:val="21"/>
              </w:rPr>
              <w:t>1.代理记账相关人员义务；</w:t>
            </w:r>
          </w:p>
          <w:p>
            <w:pPr>
              <w:spacing w:line="360" w:lineRule="auto"/>
              <w:jc w:val="left"/>
              <w:rPr>
                <w:rFonts w:ascii="宋体" w:hAnsi="宋体" w:cs="宋体"/>
                <w:szCs w:val="21"/>
              </w:rPr>
            </w:pPr>
            <w:r>
              <w:rPr>
                <w:rFonts w:hint="eastAsia" w:ascii="宋体" w:hAnsi="宋体" w:cs="宋体"/>
                <w:szCs w:val="21"/>
              </w:rPr>
              <w:t>2.会计人员相关要求；</w:t>
            </w:r>
          </w:p>
          <w:p>
            <w:pPr>
              <w:spacing w:line="360" w:lineRule="auto"/>
              <w:jc w:val="left"/>
              <w:rPr>
                <w:rFonts w:ascii="宋体" w:hAnsi="宋体" w:cs="宋体"/>
                <w:szCs w:val="21"/>
              </w:rPr>
            </w:pPr>
            <w:r>
              <w:rPr>
                <w:rFonts w:hint="eastAsia" w:ascii="宋体" w:hAnsi="宋体" w:cs="宋体"/>
                <w:szCs w:val="21"/>
              </w:rPr>
              <w:t>3.会计工作的交接。</w:t>
            </w:r>
          </w:p>
        </w:tc>
        <w:tc>
          <w:tcPr>
            <w:tcW w:w="1489" w:type="dxa"/>
          </w:tcPr>
          <w:p>
            <w:pPr>
              <w:spacing w:line="360" w:lineRule="auto"/>
              <w:rPr>
                <w:rFonts w:ascii="宋体" w:hAnsi="宋体" w:cs="宋体"/>
                <w:szCs w:val="21"/>
              </w:rPr>
            </w:pPr>
            <w:r>
              <w:rPr>
                <w:rFonts w:hint="eastAsia" w:ascii="宋体" w:hAnsi="宋体" w:cs="宋体"/>
                <w:szCs w:val="21"/>
              </w:rPr>
              <w:t>能够掌握会计人员的从业要求</w:t>
            </w:r>
          </w:p>
        </w:tc>
        <w:tc>
          <w:tcPr>
            <w:tcW w:w="1214" w:type="dxa"/>
          </w:tcPr>
          <w:p>
            <w:pPr>
              <w:spacing w:line="360" w:lineRule="auto"/>
              <w:rPr>
                <w:rFonts w:ascii="宋体" w:hAnsi="宋体" w:cs="宋体"/>
                <w:szCs w:val="21"/>
              </w:rPr>
            </w:pPr>
            <w:r>
              <w:rPr>
                <w:rFonts w:hint="eastAsia" w:ascii="宋体" w:hAnsi="宋体" w:cs="宋体"/>
                <w:szCs w:val="21"/>
              </w:rPr>
              <w:t>1. 代理记账业务范围；</w:t>
            </w:r>
          </w:p>
          <w:p>
            <w:pPr>
              <w:spacing w:line="360" w:lineRule="auto"/>
              <w:rPr>
                <w:rFonts w:ascii="宋体" w:hAnsi="宋体" w:cs="宋体"/>
                <w:szCs w:val="21"/>
              </w:rPr>
            </w:pPr>
            <w:r>
              <w:rPr>
                <w:rFonts w:hint="eastAsia" w:ascii="宋体" w:hAnsi="宋体" w:cs="宋体"/>
                <w:szCs w:val="21"/>
              </w:rPr>
              <w:t>2.会计工作的交接与监交。</w:t>
            </w:r>
          </w:p>
        </w:tc>
        <w:tc>
          <w:tcPr>
            <w:tcW w:w="1481" w:type="dxa"/>
          </w:tcPr>
          <w:p>
            <w:pPr>
              <w:spacing w:line="360" w:lineRule="auto"/>
              <w:rPr>
                <w:rFonts w:ascii="宋体" w:hAnsi="宋体" w:cs="宋体"/>
                <w:szCs w:val="21"/>
              </w:rPr>
            </w:pPr>
            <w:r>
              <w:rPr>
                <w:rFonts w:hint="eastAsia" w:ascii="宋体" w:hAnsi="宋体" w:cs="宋体"/>
                <w:szCs w:val="21"/>
              </w:rPr>
              <w:t>案例分析、</w:t>
            </w:r>
          </w:p>
          <w:p>
            <w:pPr>
              <w:spacing w:line="360" w:lineRule="auto"/>
              <w:rPr>
                <w:rFonts w:ascii="宋体" w:hAnsi="宋体" w:cs="宋体"/>
                <w:szCs w:val="21"/>
              </w:rPr>
            </w:pPr>
            <w:r>
              <w:rPr>
                <w:rFonts w:hint="eastAsia" w:ascii="宋体" w:hAnsi="宋体" w:cs="宋体"/>
                <w:szCs w:val="21"/>
              </w:rPr>
              <w:t>实践应用</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cs="宋体"/>
                <w:szCs w:val="21"/>
              </w:rPr>
            </w:pPr>
          </w:p>
        </w:tc>
        <w:tc>
          <w:tcPr>
            <w:tcW w:w="1211" w:type="dxa"/>
            <w:vMerge w:val="continue"/>
          </w:tcPr>
          <w:p>
            <w:pPr>
              <w:spacing w:line="360" w:lineRule="auto"/>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6.法律责任</w:t>
            </w:r>
          </w:p>
        </w:tc>
        <w:tc>
          <w:tcPr>
            <w:tcW w:w="1912" w:type="dxa"/>
            <w:vAlign w:val="center"/>
          </w:tcPr>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法律责任的种类</w:t>
            </w:r>
          </w:p>
        </w:tc>
        <w:tc>
          <w:tcPr>
            <w:tcW w:w="1489" w:type="dxa"/>
          </w:tcPr>
          <w:p>
            <w:pPr>
              <w:pStyle w:val="18"/>
              <w:spacing w:after="0" w:line="360" w:lineRule="auto"/>
              <w:ind w:left="0" w:leftChars="0"/>
              <w:jc w:val="left"/>
              <w:rPr>
                <w:rFonts w:ascii="宋体" w:hAnsi="宋体" w:cs="宋体"/>
                <w:sz w:val="21"/>
                <w:szCs w:val="21"/>
              </w:rPr>
            </w:pPr>
            <w:r>
              <w:rPr>
                <w:rFonts w:hint="eastAsia" w:ascii="宋体" w:hAnsi="宋体" w:cs="宋体"/>
                <w:sz w:val="21"/>
                <w:szCs w:val="21"/>
              </w:rPr>
              <w:t>能够区分不同法律责任。</w:t>
            </w:r>
          </w:p>
        </w:tc>
        <w:tc>
          <w:tcPr>
            <w:tcW w:w="1214" w:type="dxa"/>
          </w:tcPr>
          <w:p>
            <w:pPr>
              <w:spacing w:line="360" w:lineRule="auto"/>
              <w:rPr>
                <w:rFonts w:ascii="宋体" w:hAnsi="宋体" w:cs="宋体"/>
                <w:szCs w:val="21"/>
              </w:rPr>
            </w:pPr>
            <w:r>
              <w:rPr>
                <w:rFonts w:hint="eastAsia" w:ascii="宋体" w:hAnsi="宋体" w:cs="宋体"/>
                <w:szCs w:val="21"/>
              </w:rPr>
              <w:t>法律责任的种类</w:t>
            </w:r>
          </w:p>
        </w:tc>
        <w:tc>
          <w:tcPr>
            <w:tcW w:w="1481" w:type="dxa"/>
          </w:tcPr>
          <w:p>
            <w:pPr>
              <w:spacing w:line="360" w:lineRule="auto"/>
              <w:rPr>
                <w:rFonts w:ascii="宋体" w:hAnsi="宋体" w:cs="宋体"/>
                <w:szCs w:val="21"/>
              </w:rPr>
            </w:pPr>
            <w:r>
              <w:rPr>
                <w:rFonts w:hint="eastAsia" w:ascii="宋体" w:hAnsi="宋体" w:cs="宋体"/>
                <w:szCs w:val="21"/>
              </w:rPr>
              <w:t>案例分析</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2</w:t>
            </w:r>
          </w:p>
        </w:tc>
        <w:tc>
          <w:tcPr>
            <w:tcW w:w="1211" w:type="dxa"/>
            <w:vMerge w:val="restart"/>
            <w:vAlign w:val="center"/>
          </w:tcPr>
          <w:p>
            <w:pPr>
              <w:spacing w:line="360" w:lineRule="auto"/>
              <w:jc w:val="center"/>
              <w:rPr>
                <w:rFonts w:ascii="宋体" w:hAnsi="宋体" w:cs="宋体"/>
                <w:szCs w:val="21"/>
              </w:rPr>
            </w:pPr>
            <w:r>
              <w:rPr>
                <w:rFonts w:hint="eastAsia" w:ascii="宋体" w:hAnsi="宋体" w:cs="宋体"/>
                <w:szCs w:val="21"/>
              </w:rPr>
              <w:t>支付结算法律制度</w:t>
            </w:r>
          </w:p>
          <w:p>
            <w:pPr>
              <w:spacing w:line="360" w:lineRule="auto"/>
              <w:jc w:val="center"/>
              <w:rPr>
                <w:rFonts w:ascii="宋体" w:hAnsi="宋体" w:cs="宋体"/>
                <w:szCs w:val="21"/>
              </w:rPr>
            </w:pPr>
          </w:p>
        </w:tc>
        <w:tc>
          <w:tcPr>
            <w:tcW w:w="1134" w:type="dxa"/>
            <w:vAlign w:val="center"/>
          </w:tcPr>
          <w:p>
            <w:pPr>
              <w:spacing w:line="360" w:lineRule="auto"/>
              <w:jc w:val="left"/>
              <w:rPr>
                <w:rFonts w:ascii="宋体" w:hAnsi="宋体" w:cs="宋体"/>
                <w:szCs w:val="21"/>
              </w:rPr>
            </w:pPr>
            <w:r>
              <w:rPr>
                <w:rFonts w:hint="eastAsia" w:ascii="宋体" w:hAnsi="宋体" w:cs="宋体"/>
                <w:szCs w:val="21"/>
              </w:rPr>
              <w:t>1.现金结算</w:t>
            </w:r>
          </w:p>
        </w:tc>
        <w:tc>
          <w:tcPr>
            <w:tcW w:w="1912" w:type="dxa"/>
          </w:tcPr>
          <w:p>
            <w:pPr>
              <w:spacing w:line="360" w:lineRule="auto"/>
              <w:rPr>
                <w:rFonts w:ascii="宋体" w:hAnsi="宋体" w:cs="宋体"/>
                <w:szCs w:val="21"/>
              </w:rPr>
            </w:pPr>
            <w:r>
              <w:rPr>
                <w:rFonts w:hint="eastAsia" w:ascii="宋体" w:hAnsi="宋体" w:cs="宋体"/>
                <w:szCs w:val="21"/>
              </w:rPr>
              <w:t>1.现金结算渠道</w:t>
            </w:r>
          </w:p>
          <w:p>
            <w:pPr>
              <w:spacing w:line="360" w:lineRule="auto"/>
              <w:rPr>
                <w:rFonts w:ascii="宋体" w:hAnsi="宋体" w:cs="宋体"/>
                <w:szCs w:val="21"/>
              </w:rPr>
            </w:pPr>
            <w:r>
              <w:rPr>
                <w:rFonts w:hint="eastAsia" w:ascii="宋体" w:hAnsi="宋体" w:cs="宋体"/>
                <w:szCs w:val="21"/>
              </w:rPr>
              <w:t>2.现金支付的基本要求</w:t>
            </w:r>
          </w:p>
        </w:tc>
        <w:tc>
          <w:tcPr>
            <w:tcW w:w="1489" w:type="dxa"/>
          </w:tcPr>
          <w:p>
            <w:pPr>
              <w:spacing w:line="360" w:lineRule="auto"/>
              <w:rPr>
                <w:rFonts w:ascii="宋体" w:hAnsi="宋体" w:cs="宋体"/>
                <w:szCs w:val="21"/>
              </w:rPr>
            </w:pPr>
            <w:r>
              <w:rPr>
                <w:rFonts w:hint="eastAsia" w:ascii="宋体" w:hAnsi="宋体" w:cs="宋体"/>
                <w:szCs w:val="21"/>
              </w:rPr>
              <w:t>区分现金使用的限额规定</w:t>
            </w:r>
          </w:p>
        </w:tc>
        <w:tc>
          <w:tcPr>
            <w:tcW w:w="1214" w:type="dxa"/>
          </w:tcPr>
          <w:p>
            <w:pPr>
              <w:spacing w:line="360" w:lineRule="auto"/>
              <w:rPr>
                <w:rFonts w:ascii="宋体" w:hAnsi="宋体" w:cs="宋体"/>
                <w:szCs w:val="21"/>
              </w:rPr>
            </w:pPr>
            <w:r>
              <w:rPr>
                <w:rFonts w:hint="eastAsia" w:ascii="宋体" w:hAnsi="宋体" w:cs="宋体"/>
                <w:szCs w:val="21"/>
              </w:rPr>
              <w:t>现金支付的基本要求</w:t>
            </w:r>
          </w:p>
        </w:tc>
        <w:tc>
          <w:tcPr>
            <w:tcW w:w="1481" w:type="dxa"/>
          </w:tcPr>
          <w:p>
            <w:pPr>
              <w:spacing w:line="360" w:lineRule="auto"/>
              <w:rPr>
                <w:rFonts w:ascii="宋体" w:hAnsi="宋体" w:cs="宋体"/>
                <w:szCs w:val="21"/>
              </w:rPr>
            </w:pPr>
            <w:r>
              <w:rPr>
                <w:rFonts w:hint="eastAsia" w:ascii="宋体" w:hAnsi="宋体" w:cs="宋体"/>
                <w:szCs w:val="21"/>
              </w:rPr>
              <w:t>案例分析</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left"/>
              <w:rPr>
                <w:rFonts w:ascii="宋体" w:hAnsi="宋体" w:cs="宋体"/>
                <w:szCs w:val="21"/>
              </w:rPr>
            </w:pPr>
            <w:r>
              <w:rPr>
                <w:rFonts w:hint="eastAsia" w:ascii="宋体" w:hAnsi="宋体" w:cs="宋体"/>
                <w:szCs w:val="21"/>
              </w:rPr>
              <w:t>2.支付结算概述</w:t>
            </w:r>
          </w:p>
          <w:p>
            <w:pPr>
              <w:spacing w:line="360" w:lineRule="auto"/>
              <w:jc w:val="left"/>
              <w:rPr>
                <w:rFonts w:ascii="宋体" w:hAnsi="宋体" w:cs="宋体"/>
                <w:szCs w:val="21"/>
              </w:rPr>
            </w:pPr>
          </w:p>
        </w:tc>
        <w:tc>
          <w:tcPr>
            <w:tcW w:w="1912" w:type="dxa"/>
          </w:tcPr>
          <w:p>
            <w:pPr>
              <w:spacing w:line="360" w:lineRule="auto"/>
              <w:rPr>
                <w:rFonts w:ascii="宋体" w:hAnsi="宋体" w:cs="宋体"/>
                <w:szCs w:val="21"/>
              </w:rPr>
            </w:pPr>
            <w:r>
              <w:rPr>
                <w:rFonts w:hint="eastAsia" w:ascii="宋体" w:hAnsi="宋体" w:cs="宋体"/>
                <w:szCs w:val="21"/>
              </w:rPr>
              <w:t>支付结算基本要求；</w:t>
            </w:r>
          </w:p>
        </w:tc>
        <w:tc>
          <w:tcPr>
            <w:tcW w:w="1489" w:type="dxa"/>
          </w:tcPr>
          <w:p>
            <w:pPr>
              <w:spacing w:line="360" w:lineRule="auto"/>
              <w:rPr>
                <w:rFonts w:ascii="宋体" w:hAnsi="宋体" w:cs="宋体"/>
                <w:szCs w:val="21"/>
              </w:rPr>
            </w:pPr>
            <w:r>
              <w:rPr>
                <w:rFonts w:hint="eastAsia" w:ascii="宋体" w:hAnsi="宋体" w:cs="宋体"/>
                <w:szCs w:val="21"/>
              </w:rPr>
              <w:t>明确办理支付结算的要求</w:t>
            </w:r>
          </w:p>
        </w:tc>
        <w:tc>
          <w:tcPr>
            <w:tcW w:w="1214" w:type="dxa"/>
          </w:tcPr>
          <w:p>
            <w:pPr>
              <w:spacing w:line="360" w:lineRule="auto"/>
              <w:rPr>
                <w:rFonts w:ascii="宋体" w:hAnsi="宋体" w:cs="宋体"/>
                <w:szCs w:val="21"/>
              </w:rPr>
            </w:pPr>
            <w:r>
              <w:rPr>
                <w:rFonts w:hint="eastAsia" w:ascii="宋体" w:hAnsi="宋体" w:cs="宋体"/>
                <w:szCs w:val="21"/>
              </w:rPr>
              <w:t>办理支付结算的要求</w:t>
            </w:r>
          </w:p>
        </w:tc>
        <w:tc>
          <w:tcPr>
            <w:tcW w:w="1481" w:type="dxa"/>
          </w:tcPr>
          <w:p>
            <w:pPr>
              <w:spacing w:line="360" w:lineRule="auto"/>
              <w:rPr>
                <w:rFonts w:ascii="宋体" w:hAnsi="宋体" w:cs="宋体"/>
                <w:szCs w:val="21"/>
              </w:rPr>
            </w:pPr>
            <w:r>
              <w:rPr>
                <w:rFonts w:hint="eastAsia" w:ascii="宋体" w:hAnsi="宋体" w:cs="宋体"/>
                <w:szCs w:val="21"/>
              </w:rPr>
              <w:t>案例分析</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left"/>
              <w:rPr>
                <w:rFonts w:ascii="宋体" w:hAnsi="宋体" w:cs="宋体"/>
                <w:szCs w:val="21"/>
              </w:rPr>
            </w:pPr>
            <w:r>
              <w:rPr>
                <w:rFonts w:hint="eastAsia" w:ascii="宋体" w:hAnsi="宋体" w:cs="宋体"/>
                <w:szCs w:val="21"/>
              </w:rPr>
              <w:t>3.银行结算账户</w:t>
            </w:r>
          </w:p>
        </w:tc>
        <w:tc>
          <w:tcPr>
            <w:tcW w:w="1912" w:type="dxa"/>
          </w:tcPr>
          <w:p>
            <w:pPr>
              <w:spacing w:line="360" w:lineRule="auto"/>
              <w:rPr>
                <w:rFonts w:ascii="宋体" w:hAnsi="宋体" w:cs="宋体"/>
                <w:szCs w:val="21"/>
              </w:rPr>
            </w:pPr>
            <w:r>
              <w:rPr>
                <w:rFonts w:hint="eastAsia" w:ascii="宋体" w:hAnsi="宋体" w:cs="宋体"/>
                <w:szCs w:val="21"/>
              </w:rPr>
              <w:t>1.各类银行结算账户的开立和使用；</w:t>
            </w:r>
          </w:p>
          <w:p>
            <w:pPr>
              <w:spacing w:line="360" w:lineRule="auto"/>
              <w:rPr>
                <w:rFonts w:ascii="宋体" w:hAnsi="宋体" w:cs="宋体"/>
                <w:szCs w:val="21"/>
              </w:rPr>
            </w:pPr>
            <w:r>
              <w:rPr>
                <w:rFonts w:hint="eastAsia" w:ascii="宋体" w:hAnsi="宋体" w:cs="宋体"/>
                <w:szCs w:val="21"/>
              </w:rPr>
              <w:t>2.银行结算户的管理。</w:t>
            </w:r>
          </w:p>
        </w:tc>
        <w:tc>
          <w:tcPr>
            <w:tcW w:w="1489" w:type="dxa"/>
          </w:tcPr>
          <w:p>
            <w:pPr>
              <w:spacing w:line="360" w:lineRule="auto"/>
              <w:rPr>
                <w:rFonts w:ascii="宋体" w:hAnsi="宋体" w:cs="宋体"/>
                <w:szCs w:val="21"/>
              </w:rPr>
            </w:pPr>
            <w:r>
              <w:rPr>
                <w:rFonts w:hint="eastAsia" w:ascii="宋体" w:hAnsi="宋体" w:cs="宋体"/>
                <w:szCs w:val="21"/>
              </w:rPr>
              <w:t>能够掌握不同银行账户的开立和使用</w:t>
            </w:r>
          </w:p>
        </w:tc>
        <w:tc>
          <w:tcPr>
            <w:tcW w:w="1214" w:type="dxa"/>
          </w:tcPr>
          <w:p>
            <w:pPr>
              <w:spacing w:line="360" w:lineRule="auto"/>
              <w:rPr>
                <w:rFonts w:ascii="宋体" w:hAnsi="宋体" w:cs="宋体"/>
                <w:szCs w:val="21"/>
              </w:rPr>
            </w:pPr>
            <w:r>
              <w:rPr>
                <w:rFonts w:hint="eastAsia" w:ascii="宋体" w:hAnsi="宋体" w:cs="宋体"/>
                <w:szCs w:val="21"/>
              </w:rPr>
              <w:t>各类银行结算账户的开立和使用。</w:t>
            </w:r>
          </w:p>
        </w:tc>
        <w:tc>
          <w:tcPr>
            <w:tcW w:w="1481" w:type="dxa"/>
          </w:tcPr>
          <w:p>
            <w:pPr>
              <w:spacing w:line="360" w:lineRule="auto"/>
              <w:rPr>
                <w:rFonts w:ascii="宋体" w:hAnsi="宋体" w:cs="宋体"/>
                <w:szCs w:val="21"/>
              </w:rPr>
            </w:pPr>
            <w:r>
              <w:rPr>
                <w:rFonts w:hint="eastAsia" w:ascii="宋体" w:hAnsi="宋体" w:cs="宋体"/>
                <w:szCs w:val="21"/>
              </w:rPr>
              <w:t>案例分析；</w:t>
            </w:r>
          </w:p>
          <w:p>
            <w:pPr>
              <w:spacing w:line="360" w:lineRule="auto"/>
              <w:rPr>
                <w:rFonts w:ascii="宋体" w:hAnsi="宋体" w:cs="宋体"/>
                <w:szCs w:val="21"/>
              </w:rPr>
            </w:pP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4.票据</w:t>
            </w:r>
          </w:p>
        </w:tc>
        <w:tc>
          <w:tcPr>
            <w:tcW w:w="1912" w:type="dxa"/>
          </w:tcPr>
          <w:p>
            <w:pPr>
              <w:spacing w:line="360" w:lineRule="auto"/>
              <w:rPr>
                <w:rFonts w:ascii="宋体" w:hAnsi="宋体" w:cs="宋体"/>
                <w:szCs w:val="21"/>
              </w:rPr>
            </w:pPr>
            <w:r>
              <w:rPr>
                <w:rFonts w:hint="eastAsia" w:ascii="宋体" w:hAnsi="宋体" w:cs="宋体"/>
                <w:szCs w:val="21"/>
              </w:rPr>
              <w:t>1.票据的特征；</w:t>
            </w:r>
          </w:p>
          <w:p>
            <w:pPr>
              <w:spacing w:line="360" w:lineRule="auto"/>
              <w:rPr>
                <w:rFonts w:ascii="宋体" w:hAnsi="宋体" w:cs="宋体"/>
                <w:szCs w:val="21"/>
              </w:rPr>
            </w:pPr>
            <w:r>
              <w:rPr>
                <w:rFonts w:hint="eastAsia" w:ascii="宋体" w:hAnsi="宋体" w:cs="宋体"/>
                <w:szCs w:val="21"/>
              </w:rPr>
              <w:t>2.票据的权利与责任；</w:t>
            </w:r>
          </w:p>
          <w:p>
            <w:pPr>
              <w:spacing w:line="360" w:lineRule="auto"/>
              <w:rPr>
                <w:rFonts w:ascii="宋体" w:hAnsi="宋体" w:cs="宋体"/>
                <w:szCs w:val="21"/>
              </w:rPr>
            </w:pPr>
            <w:r>
              <w:rPr>
                <w:rFonts w:hint="eastAsia" w:ascii="宋体" w:hAnsi="宋体" w:cs="宋体"/>
                <w:szCs w:val="21"/>
              </w:rPr>
              <w:t>3.票据行为</w:t>
            </w:r>
          </w:p>
        </w:tc>
        <w:tc>
          <w:tcPr>
            <w:tcW w:w="1489" w:type="dxa"/>
          </w:tcPr>
          <w:p>
            <w:pPr>
              <w:spacing w:line="360" w:lineRule="auto"/>
              <w:rPr>
                <w:rFonts w:ascii="宋体" w:hAnsi="宋体" w:cs="宋体"/>
                <w:szCs w:val="21"/>
              </w:rPr>
            </w:pPr>
            <w:r>
              <w:rPr>
                <w:rFonts w:hint="eastAsia" w:ascii="宋体" w:hAnsi="宋体" w:cs="宋体"/>
                <w:szCs w:val="21"/>
              </w:rPr>
              <w:t>能够正确解释不同票据的使用</w:t>
            </w:r>
          </w:p>
        </w:tc>
        <w:tc>
          <w:tcPr>
            <w:tcW w:w="1214" w:type="dxa"/>
          </w:tcPr>
          <w:p>
            <w:pPr>
              <w:spacing w:line="360" w:lineRule="auto"/>
              <w:rPr>
                <w:rFonts w:ascii="宋体" w:hAnsi="宋体" w:cs="宋体"/>
                <w:b/>
                <w:bCs/>
                <w:szCs w:val="21"/>
              </w:rPr>
            </w:pPr>
            <w:r>
              <w:rPr>
                <w:rFonts w:hint="eastAsia" w:ascii="宋体" w:hAnsi="宋体" w:cs="宋体"/>
                <w:szCs w:val="21"/>
              </w:rPr>
              <w:t>四类不同票据的使用</w:t>
            </w:r>
          </w:p>
        </w:tc>
        <w:tc>
          <w:tcPr>
            <w:tcW w:w="1481" w:type="dxa"/>
          </w:tcPr>
          <w:p>
            <w:pPr>
              <w:spacing w:line="360" w:lineRule="auto"/>
              <w:rPr>
                <w:rFonts w:ascii="宋体" w:hAnsi="宋体" w:cs="宋体"/>
                <w:szCs w:val="21"/>
              </w:rPr>
            </w:pPr>
            <w:r>
              <w:rPr>
                <w:rFonts w:hint="eastAsia" w:ascii="宋体" w:hAnsi="宋体" w:cs="宋体"/>
                <w:szCs w:val="21"/>
              </w:rPr>
              <w:t>案例分析；</w:t>
            </w:r>
          </w:p>
          <w:p>
            <w:pPr>
              <w:spacing w:line="360" w:lineRule="auto"/>
              <w:rPr>
                <w:rFonts w:ascii="宋体" w:hAnsi="宋体" w:cs="宋体"/>
                <w:szCs w:val="21"/>
              </w:rPr>
            </w:pPr>
          </w:p>
        </w:tc>
        <w:tc>
          <w:tcPr>
            <w:tcW w:w="559"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cs="宋体"/>
                <w:szCs w:val="21"/>
              </w:rPr>
            </w:pPr>
          </w:p>
        </w:tc>
        <w:tc>
          <w:tcPr>
            <w:tcW w:w="1211" w:type="dxa"/>
            <w:vMerge w:val="continue"/>
          </w:tcPr>
          <w:p>
            <w:pPr>
              <w:spacing w:line="360" w:lineRule="auto"/>
              <w:jc w:val="center"/>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5.银行卡</w:t>
            </w:r>
          </w:p>
        </w:tc>
        <w:tc>
          <w:tcPr>
            <w:tcW w:w="1912" w:type="dxa"/>
            <w:vAlign w:val="center"/>
          </w:tcPr>
          <w:p>
            <w:pPr>
              <w:spacing w:line="360" w:lineRule="auto"/>
              <w:jc w:val="left"/>
              <w:rPr>
                <w:rFonts w:ascii="宋体" w:hAnsi="宋体" w:cs="宋体"/>
                <w:szCs w:val="21"/>
              </w:rPr>
            </w:pPr>
            <w:r>
              <w:rPr>
                <w:rFonts w:hint="eastAsia" w:ascii="宋体" w:hAnsi="宋体" w:cs="宋体"/>
                <w:szCs w:val="21"/>
              </w:rPr>
              <w:t>1.银行卡账户和交易；</w:t>
            </w:r>
          </w:p>
          <w:p>
            <w:pPr>
              <w:spacing w:line="360" w:lineRule="auto"/>
              <w:jc w:val="left"/>
              <w:rPr>
                <w:rFonts w:ascii="宋体" w:hAnsi="宋体" w:cs="宋体"/>
                <w:szCs w:val="21"/>
              </w:rPr>
            </w:pPr>
            <w:r>
              <w:rPr>
                <w:rFonts w:hint="eastAsia" w:ascii="宋体" w:hAnsi="宋体" w:cs="宋体"/>
                <w:szCs w:val="21"/>
              </w:rPr>
              <w:t>2.银行卡计息和收费；</w:t>
            </w:r>
          </w:p>
          <w:p>
            <w:pPr>
              <w:spacing w:line="360" w:lineRule="auto"/>
              <w:jc w:val="left"/>
              <w:rPr>
                <w:rFonts w:ascii="宋体" w:hAnsi="宋体" w:cs="宋体"/>
                <w:szCs w:val="21"/>
              </w:rPr>
            </w:pPr>
            <w:r>
              <w:rPr>
                <w:rFonts w:hint="eastAsia" w:ascii="宋体" w:hAnsi="宋体" w:cs="宋体"/>
                <w:szCs w:val="21"/>
              </w:rPr>
              <w:t>3.银行卡收单</w:t>
            </w:r>
          </w:p>
        </w:tc>
        <w:tc>
          <w:tcPr>
            <w:tcW w:w="1489" w:type="dxa"/>
          </w:tcPr>
          <w:p>
            <w:pPr>
              <w:spacing w:line="360" w:lineRule="auto"/>
              <w:jc w:val="left"/>
              <w:rPr>
                <w:rFonts w:ascii="宋体" w:hAnsi="宋体" w:cs="宋体"/>
                <w:szCs w:val="21"/>
              </w:rPr>
            </w:pPr>
            <w:r>
              <w:rPr>
                <w:rFonts w:hint="eastAsia" w:ascii="宋体" w:hAnsi="宋体" w:cs="宋体"/>
                <w:szCs w:val="21"/>
              </w:rPr>
              <w:t>能够正确使用银行卡</w:t>
            </w:r>
          </w:p>
        </w:tc>
        <w:tc>
          <w:tcPr>
            <w:tcW w:w="1214" w:type="dxa"/>
          </w:tcPr>
          <w:p>
            <w:pPr>
              <w:spacing w:line="360" w:lineRule="auto"/>
              <w:jc w:val="left"/>
              <w:rPr>
                <w:rFonts w:ascii="宋体" w:hAnsi="宋体" w:cs="宋体"/>
                <w:szCs w:val="21"/>
              </w:rPr>
            </w:pPr>
            <w:r>
              <w:rPr>
                <w:rFonts w:hint="eastAsia" w:ascii="宋体" w:hAnsi="宋体" w:cs="宋体"/>
                <w:szCs w:val="21"/>
              </w:rPr>
              <w:t>银行卡收单</w:t>
            </w:r>
          </w:p>
          <w:p>
            <w:pPr>
              <w:spacing w:line="360" w:lineRule="auto"/>
              <w:jc w:val="left"/>
              <w:rPr>
                <w:rFonts w:ascii="宋体" w:hAnsi="宋体" w:cs="宋体"/>
                <w:szCs w:val="21"/>
              </w:rPr>
            </w:pPr>
          </w:p>
        </w:tc>
        <w:tc>
          <w:tcPr>
            <w:tcW w:w="1481" w:type="dxa"/>
          </w:tcPr>
          <w:p>
            <w:pPr>
              <w:spacing w:line="360" w:lineRule="auto"/>
              <w:jc w:val="left"/>
              <w:rPr>
                <w:rFonts w:ascii="宋体" w:hAnsi="宋体" w:cs="宋体"/>
                <w:szCs w:val="21"/>
              </w:rPr>
            </w:pPr>
            <w:r>
              <w:rPr>
                <w:rFonts w:hint="eastAsia" w:ascii="宋体" w:hAnsi="宋体" w:cs="宋体"/>
                <w:szCs w:val="21"/>
              </w:rPr>
              <w:t>案例分析；</w:t>
            </w:r>
          </w:p>
          <w:p>
            <w:pPr>
              <w:spacing w:line="360" w:lineRule="auto"/>
              <w:jc w:val="left"/>
              <w:rPr>
                <w:rFonts w:ascii="宋体" w:hAnsi="宋体" w:cs="宋体"/>
                <w:szCs w:val="21"/>
              </w:rPr>
            </w:pPr>
            <w:r>
              <w:rPr>
                <w:rFonts w:hint="eastAsia" w:ascii="宋体" w:hAnsi="宋体" w:cs="宋体"/>
                <w:szCs w:val="21"/>
              </w:rPr>
              <w:t>小组练习。</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jc w:val="center"/>
              <w:rPr>
                <w:rFonts w:ascii="宋体" w:hAnsi="宋体" w:cs="宋体"/>
                <w:szCs w:val="21"/>
              </w:rPr>
            </w:pPr>
          </w:p>
        </w:tc>
        <w:tc>
          <w:tcPr>
            <w:tcW w:w="1211" w:type="dxa"/>
            <w:vMerge w:val="continue"/>
          </w:tcPr>
          <w:p>
            <w:pPr>
              <w:spacing w:line="360" w:lineRule="auto"/>
              <w:jc w:val="center"/>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6.网上支付</w:t>
            </w:r>
          </w:p>
        </w:tc>
        <w:tc>
          <w:tcPr>
            <w:tcW w:w="1912" w:type="dxa"/>
          </w:tcPr>
          <w:p>
            <w:pPr>
              <w:spacing w:line="360" w:lineRule="auto"/>
              <w:rPr>
                <w:rFonts w:ascii="宋体" w:hAnsi="宋体" w:cs="宋体"/>
                <w:szCs w:val="21"/>
              </w:rPr>
            </w:pPr>
            <w:r>
              <w:rPr>
                <w:rFonts w:hint="eastAsia" w:ascii="宋体" w:hAnsi="宋体" w:cs="宋体"/>
                <w:szCs w:val="21"/>
              </w:rPr>
              <w:t>1.网上银行的功能；</w:t>
            </w:r>
          </w:p>
          <w:p>
            <w:pPr>
              <w:spacing w:line="360" w:lineRule="auto"/>
              <w:rPr>
                <w:rFonts w:ascii="宋体" w:hAnsi="宋体" w:cs="宋体"/>
                <w:szCs w:val="21"/>
              </w:rPr>
            </w:pPr>
            <w:r>
              <w:rPr>
                <w:rFonts w:hint="eastAsia" w:ascii="宋体" w:hAnsi="宋体" w:cs="宋体"/>
                <w:szCs w:val="21"/>
              </w:rPr>
              <w:t>2.第三方支付；</w:t>
            </w:r>
          </w:p>
        </w:tc>
        <w:tc>
          <w:tcPr>
            <w:tcW w:w="1489" w:type="dxa"/>
          </w:tcPr>
          <w:p>
            <w:pPr>
              <w:spacing w:line="360" w:lineRule="auto"/>
              <w:jc w:val="left"/>
              <w:rPr>
                <w:rFonts w:ascii="宋体" w:hAnsi="宋体" w:cs="宋体"/>
                <w:szCs w:val="21"/>
              </w:rPr>
            </w:pPr>
            <w:r>
              <w:rPr>
                <w:rFonts w:hint="eastAsia" w:ascii="宋体" w:hAnsi="宋体" w:cs="宋体"/>
                <w:szCs w:val="21"/>
              </w:rPr>
              <w:t>在认识网上支付的基础上，树立正确的消费观念</w:t>
            </w:r>
          </w:p>
        </w:tc>
        <w:tc>
          <w:tcPr>
            <w:tcW w:w="1214" w:type="dxa"/>
          </w:tcPr>
          <w:p>
            <w:pPr>
              <w:spacing w:line="360" w:lineRule="auto"/>
              <w:jc w:val="left"/>
              <w:rPr>
                <w:rFonts w:ascii="宋体" w:hAnsi="宋体" w:cs="宋体"/>
                <w:szCs w:val="21"/>
              </w:rPr>
            </w:pPr>
            <w:r>
              <w:rPr>
                <w:rFonts w:hint="eastAsia" w:ascii="宋体" w:hAnsi="宋体" w:cs="宋体"/>
                <w:szCs w:val="21"/>
              </w:rPr>
              <w:t>第三方支付</w:t>
            </w:r>
          </w:p>
        </w:tc>
        <w:tc>
          <w:tcPr>
            <w:tcW w:w="1481" w:type="dxa"/>
          </w:tcPr>
          <w:p>
            <w:pPr>
              <w:spacing w:line="360" w:lineRule="auto"/>
              <w:jc w:val="left"/>
              <w:rPr>
                <w:rFonts w:ascii="宋体" w:hAnsi="宋体" w:cs="宋体"/>
                <w:szCs w:val="21"/>
              </w:rPr>
            </w:pPr>
            <w:r>
              <w:rPr>
                <w:rFonts w:hint="eastAsia" w:ascii="宋体" w:hAnsi="宋体" w:cs="宋体"/>
                <w:szCs w:val="21"/>
              </w:rPr>
              <w:t>案例分析；</w:t>
            </w:r>
          </w:p>
          <w:p>
            <w:pPr>
              <w:spacing w:line="360" w:lineRule="auto"/>
              <w:jc w:val="left"/>
              <w:rPr>
                <w:rFonts w:ascii="宋体" w:hAnsi="宋体" w:cs="宋体"/>
                <w:szCs w:val="21"/>
              </w:rPr>
            </w:pPr>
            <w:r>
              <w:rPr>
                <w:rFonts w:hint="eastAsia" w:ascii="宋体" w:hAnsi="宋体" w:cs="宋体"/>
                <w:szCs w:val="21"/>
              </w:rPr>
              <w:t>讨论交流。</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7.结算方式和其他支付工具</w:t>
            </w:r>
          </w:p>
        </w:tc>
        <w:tc>
          <w:tcPr>
            <w:tcW w:w="1912" w:type="dxa"/>
            <w:vAlign w:val="center"/>
          </w:tcPr>
          <w:p>
            <w:pPr>
              <w:spacing w:line="360" w:lineRule="auto"/>
              <w:rPr>
                <w:rFonts w:ascii="宋体" w:hAnsi="宋体" w:cs="宋体"/>
                <w:szCs w:val="21"/>
              </w:rPr>
            </w:pPr>
            <w:r>
              <w:rPr>
                <w:rFonts w:hint="eastAsia" w:ascii="宋体" w:hAnsi="宋体" w:cs="宋体"/>
                <w:szCs w:val="21"/>
              </w:rPr>
              <w:t>1.委托收款</w:t>
            </w:r>
          </w:p>
          <w:p>
            <w:pPr>
              <w:spacing w:line="360" w:lineRule="auto"/>
              <w:rPr>
                <w:rFonts w:ascii="宋体" w:hAnsi="宋体" w:cs="宋体"/>
                <w:szCs w:val="21"/>
              </w:rPr>
            </w:pPr>
            <w:r>
              <w:rPr>
                <w:rFonts w:hint="eastAsia" w:ascii="宋体" w:hAnsi="宋体" w:cs="宋体"/>
                <w:szCs w:val="21"/>
              </w:rPr>
              <w:t>2.国内信用证</w:t>
            </w:r>
          </w:p>
          <w:p>
            <w:pPr>
              <w:spacing w:line="360" w:lineRule="auto"/>
              <w:rPr>
                <w:rFonts w:ascii="宋体" w:hAnsi="宋体" w:cs="宋体"/>
                <w:szCs w:val="21"/>
              </w:rPr>
            </w:pPr>
            <w:r>
              <w:rPr>
                <w:rFonts w:hint="eastAsia" w:ascii="宋体" w:hAnsi="宋体" w:cs="宋体"/>
                <w:szCs w:val="21"/>
              </w:rPr>
              <w:t>3.预付卡</w:t>
            </w:r>
          </w:p>
        </w:tc>
        <w:tc>
          <w:tcPr>
            <w:tcW w:w="1489" w:type="dxa"/>
          </w:tcPr>
          <w:p>
            <w:pPr>
              <w:spacing w:line="360" w:lineRule="auto"/>
              <w:rPr>
                <w:rFonts w:ascii="宋体" w:hAnsi="宋体" w:cs="宋体"/>
                <w:szCs w:val="21"/>
              </w:rPr>
            </w:pPr>
            <w:r>
              <w:rPr>
                <w:rFonts w:hint="eastAsia" w:ascii="宋体" w:hAnsi="宋体" w:cs="宋体"/>
                <w:szCs w:val="21"/>
              </w:rPr>
              <w:t>区分不同的结算方式</w:t>
            </w:r>
          </w:p>
        </w:tc>
        <w:tc>
          <w:tcPr>
            <w:tcW w:w="1214" w:type="dxa"/>
          </w:tcPr>
          <w:p>
            <w:pPr>
              <w:spacing w:line="360" w:lineRule="auto"/>
              <w:rPr>
                <w:rFonts w:ascii="宋体" w:hAnsi="宋体" w:cs="宋体"/>
                <w:szCs w:val="21"/>
              </w:rPr>
            </w:pPr>
            <w:r>
              <w:rPr>
                <w:rFonts w:hint="eastAsia" w:ascii="宋体" w:hAnsi="宋体" w:cs="宋体"/>
                <w:szCs w:val="21"/>
              </w:rPr>
              <w:t>培养学生的认知精神</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拓展提高；</w:t>
            </w:r>
          </w:p>
          <w:p>
            <w:pPr>
              <w:spacing w:line="360" w:lineRule="auto"/>
              <w:jc w:val="center"/>
              <w:rPr>
                <w:rFonts w:ascii="宋体" w:hAnsi="宋体" w:cs="宋体"/>
                <w:szCs w:val="21"/>
              </w:rPr>
            </w:pPr>
            <w:r>
              <w:rPr>
                <w:rFonts w:hint="eastAsia" w:ascii="宋体" w:hAnsi="宋体" w:cs="宋体"/>
                <w:szCs w:val="21"/>
              </w:rPr>
              <w:t>综合运用。</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3</w:t>
            </w:r>
          </w:p>
        </w:tc>
        <w:tc>
          <w:tcPr>
            <w:tcW w:w="1211" w:type="dxa"/>
            <w:vMerge w:val="restart"/>
            <w:vAlign w:val="center"/>
          </w:tcPr>
          <w:p>
            <w:pPr>
              <w:spacing w:line="360" w:lineRule="auto"/>
              <w:jc w:val="center"/>
              <w:rPr>
                <w:rFonts w:ascii="宋体" w:hAnsi="宋体" w:cs="宋体"/>
                <w:szCs w:val="21"/>
              </w:rPr>
            </w:pPr>
            <w:r>
              <w:rPr>
                <w:rFonts w:hint="eastAsia" w:ascii="宋体" w:hAnsi="宋体" w:cs="宋体"/>
                <w:szCs w:val="21"/>
              </w:rPr>
              <w:t>税收法律制度</w:t>
            </w:r>
          </w:p>
        </w:tc>
        <w:tc>
          <w:tcPr>
            <w:tcW w:w="1134" w:type="dxa"/>
            <w:vAlign w:val="center"/>
          </w:tcPr>
          <w:p>
            <w:pPr>
              <w:spacing w:line="360" w:lineRule="auto"/>
              <w:rPr>
                <w:rFonts w:ascii="宋体" w:hAnsi="宋体" w:cs="宋体"/>
                <w:szCs w:val="21"/>
              </w:rPr>
            </w:pPr>
            <w:r>
              <w:rPr>
                <w:rFonts w:hint="eastAsia" w:ascii="宋体" w:hAnsi="宋体" w:cs="宋体"/>
                <w:szCs w:val="21"/>
              </w:rPr>
              <w:t>1.税收法律制度概述</w:t>
            </w:r>
          </w:p>
        </w:tc>
        <w:tc>
          <w:tcPr>
            <w:tcW w:w="1912" w:type="dxa"/>
            <w:vAlign w:val="center"/>
          </w:tcPr>
          <w:p>
            <w:pPr>
              <w:spacing w:line="360" w:lineRule="auto"/>
              <w:rPr>
                <w:rFonts w:ascii="宋体" w:hAnsi="宋体" w:cs="宋体"/>
                <w:szCs w:val="21"/>
              </w:rPr>
            </w:pPr>
            <w:r>
              <w:rPr>
                <w:rFonts w:hint="eastAsia" w:ascii="宋体" w:hAnsi="宋体" w:cs="宋体"/>
                <w:szCs w:val="21"/>
              </w:rPr>
              <w:t>1.税收法律关系</w:t>
            </w:r>
          </w:p>
          <w:p>
            <w:pPr>
              <w:spacing w:line="360" w:lineRule="auto"/>
              <w:rPr>
                <w:rFonts w:ascii="宋体" w:hAnsi="宋体" w:cs="宋体"/>
                <w:szCs w:val="21"/>
              </w:rPr>
            </w:pPr>
            <w:r>
              <w:rPr>
                <w:rFonts w:hint="eastAsia" w:ascii="宋体" w:hAnsi="宋体" w:cs="宋体"/>
                <w:szCs w:val="21"/>
              </w:rPr>
              <w:t>2.税法要素</w:t>
            </w:r>
          </w:p>
        </w:tc>
        <w:tc>
          <w:tcPr>
            <w:tcW w:w="1489" w:type="dxa"/>
          </w:tcPr>
          <w:p>
            <w:pPr>
              <w:spacing w:line="360" w:lineRule="auto"/>
              <w:rPr>
                <w:rFonts w:ascii="宋体" w:hAnsi="宋体" w:cs="宋体"/>
                <w:szCs w:val="21"/>
              </w:rPr>
            </w:pPr>
            <w:r>
              <w:rPr>
                <w:rFonts w:hint="eastAsia" w:ascii="宋体" w:hAnsi="宋体" w:cs="宋体"/>
                <w:szCs w:val="21"/>
              </w:rPr>
              <w:t>对税收有整体认知</w:t>
            </w:r>
          </w:p>
        </w:tc>
        <w:tc>
          <w:tcPr>
            <w:tcW w:w="1214" w:type="dxa"/>
          </w:tcPr>
          <w:p>
            <w:pPr>
              <w:spacing w:line="360" w:lineRule="auto"/>
              <w:rPr>
                <w:rFonts w:ascii="宋体" w:hAnsi="宋体" w:cs="宋体"/>
                <w:szCs w:val="21"/>
              </w:rPr>
            </w:pPr>
            <w:r>
              <w:rPr>
                <w:rFonts w:hint="eastAsia" w:ascii="宋体" w:hAnsi="宋体" w:cs="宋体"/>
                <w:szCs w:val="21"/>
              </w:rPr>
              <w:t>掌握税法要素</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综合运用；</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2.主要税种</w:t>
            </w:r>
          </w:p>
        </w:tc>
        <w:tc>
          <w:tcPr>
            <w:tcW w:w="1912" w:type="dxa"/>
            <w:vAlign w:val="center"/>
          </w:tcPr>
          <w:p>
            <w:pPr>
              <w:spacing w:line="360" w:lineRule="auto"/>
              <w:jc w:val="center"/>
              <w:rPr>
                <w:rFonts w:ascii="宋体" w:hAnsi="宋体" w:cs="宋体"/>
                <w:szCs w:val="21"/>
              </w:rPr>
            </w:pPr>
            <w:r>
              <w:rPr>
                <w:rFonts w:hint="eastAsia" w:ascii="宋体" w:hAnsi="宋体" w:cs="宋体"/>
                <w:szCs w:val="21"/>
              </w:rPr>
              <w:t>1.增值税征税范围</w:t>
            </w:r>
          </w:p>
          <w:p>
            <w:pPr>
              <w:spacing w:line="360" w:lineRule="auto"/>
              <w:jc w:val="center"/>
              <w:rPr>
                <w:rFonts w:ascii="宋体" w:hAnsi="宋体" w:cs="宋体"/>
                <w:szCs w:val="21"/>
              </w:rPr>
            </w:pPr>
            <w:r>
              <w:rPr>
                <w:rFonts w:hint="eastAsia" w:ascii="宋体" w:hAnsi="宋体" w:cs="宋体"/>
                <w:szCs w:val="21"/>
              </w:rPr>
              <w:t>2.增值税税率</w:t>
            </w:r>
          </w:p>
          <w:p>
            <w:pPr>
              <w:spacing w:line="360" w:lineRule="auto"/>
              <w:jc w:val="center"/>
              <w:rPr>
                <w:rFonts w:ascii="宋体" w:hAnsi="宋体" w:cs="宋体"/>
                <w:szCs w:val="21"/>
              </w:rPr>
            </w:pPr>
            <w:r>
              <w:rPr>
                <w:rFonts w:hint="eastAsia" w:ascii="宋体" w:hAnsi="宋体" w:cs="宋体"/>
                <w:szCs w:val="21"/>
              </w:rPr>
              <w:t>3.增值税应纳税额计算</w:t>
            </w:r>
          </w:p>
          <w:p>
            <w:pPr>
              <w:spacing w:line="360" w:lineRule="auto"/>
              <w:jc w:val="center"/>
              <w:rPr>
                <w:rFonts w:ascii="宋体" w:hAnsi="宋体" w:cs="宋体"/>
                <w:szCs w:val="21"/>
              </w:rPr>
            </w:pPr>
            <w:r>
              <w:rPr>
                <w:rFonts w:hint="eastAsia" w:ascii="宋体" w:hAnsi="宋体" w:cs="宋体"/>
                <w:szCs w:val="21"/>
              </w:rPr>
              <w:t>4.增值税征收管理</w:t>
            </w:r>
          </w:p>
        </w:tc>
        <w:tc>
          <w:tcPr>
            <w:tcW w:w="1489" w:type="dxa"/>
          </w:tcPr>
          <w:p>
            <w:pPr>
              <w:spacing w:line="360" w:lineRule="auto"/>
              <w:rPr>
                <w:rFonts w:ascii="宋体" w:hAnsi="宋体" w:cs="宋体"/>
                <w:szCs w:val="21"/>
              </w:rPr>
            </w:pPr>
            <w:r>
              <w:rPr>
                <w:rFonts w:hint="eastAsia" w:ascii="宋体" w:hAnsi="宋体" w:cs="宋体"/>
                <w:szCs w:val="21"/>
              </w:rPr>
              <w:t>了解“营改增”政策</w:t>
            </w:r>
          </w:p>
        </w:tc>
        <w:tc>
          <w:tcPr>
            <w:tcW w:w="1214" w:type="dxa"/>
          </w:tcPr>
          <w:p>
            <w:pPr>
              <w:spacing w:line="360" w:lineRule="auto"/>
              <w:rPr>
                <w:rFonts w:ascii="宋体" w:hAnsi="宋体" w:cs="宋体"/>
                <w:szCs w:val="21"/>
              </w:rPr>
            </w:pPr>
            <w:r>
              <w:rPr>
                <w:rFonts w:hint="eastAsia" w:ascii="宋体" w:hAnsi="宋体" w:cs="宋体"/>
                <w:szCs w:val="21"/>
              </w:rPr>
              <w:t>增值税应纳税额的计算</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练习计算；</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3.税收征收管理</w:t>
            </w:r>
          </w:p>
        </w:tc>
        <w:tc>
          <w:tcPr>
            <w:tcW w:w="1912" w:type="dxa"/>
            <w:vAlign w:val="center"/>
          </w:tcPr>
          <w:p>
            <w:pPr>
              <w:spacing w:line="360" w:lineRule="auto"/>
              <w:rPr>
                <w:rFonts w:ascii="宋体" w:hAnsi="宋体" w:cs="宋体"/>
                <w:szCs w:val="21"/>
              </w:rPr>
            </w:pPr>
            <w:r>
              <w:rPr>
                <w:rFonts w:hint="eastAsia" w:ascii="宋体" w:hAnsi="宋体" w:cs="宋体"/>
                <w:szCs w:val="21"/>
              </w:rPr>
              <w:t>1.消费税征税范围</w:t>
            </w:r>
          </w:p>
          <w:p>
            <w:pPr>
              <w:spacing w:line="360" w:lineRule="auto"/>
              <w:rPr>
                <w:rFonts w:ascii="宋体" w:hAnsi="宋体" w:cs="宋体"/>
                <w:szCs w:val="21"/>
              </w:rPr>
            </w:pPr>
            <w:r>
              <w:rPr>
                <w:rFonts w:hint="eastAsia" w:ascii="宋体" w:hAnsi="宋体" w:cs="宋体"/>
                <w:szCs w:val="21"/>
              </w:rPr>
              <w:t>2.消费税税目</w:t>
            </w:r>
          </w:p>
          <w:p>
            <w:pPr>
              <w:spacing w:line="360" w:lineRule="auto"/>
              <w:rPr>
                <w:rFonts w:ascii="宋体" w:hAnsi="宋体" w:cs="宋体"/>
                <w:szCs w:val="21"/>
              </w:rPr>
            </w:pPr>
            <w:r>
              <w:rPr>
                <w:rFonts w:hint="eastAsia" w:ascii="宋体" w:hAnsi="宋体" w:cs="宋体"/>
                <w:szCs w:val="21"/>
              </w:rPr>
              <w:t>3.消费税应纳税额的计算</w:t>
            </w:r>
          </w:p>
        </w:tc>
        <w:tc>
          <w:tcPr>
            <w:tcW w:w="1489" w:type="dxa"/>
          </w:tcPr>
          <w:p>
            <w:pPr>
              <w:spacing w:line="360" w:lineRule="auto"/>
              <w:rPr>
                <w:rFonts w:ascii="宋体" w:hAnsi="宋体" w:cs="宋体"/>
                <w:szCs w:val="21"/>
              </w:rPr>
            </w:pPr>
            <w:r>
              <w:rPr>
                <w:rFonts w:hint="eastAsia" w:ascii="宋体" w:hAnsi="宋体" w:cs="宋体"/>
                <w:szCs w:val="21"/>
              </w:rPr>
              <w:t>养成正确消费观念</w:t>
            </w:r>
          </w:p>
        </w:tc>
        <w:tc>
          <w:tcPr>
            <w:tcW w:w="1214" w:type="dxa"/>
          </w:tcPr>
          <w:p>
            <w:pPr>
              <w:spacing w:line="360" w:lineRule="auto"/>
              <w:rPr>
                <w:rFonts w:ascii="宋体" w:hAnsi="宋体" w:cs="宋体"/>
                <w:szCs w:val="21"/>
              </w:rPr>
            </w:pPr>
            <w:r>
              <w:rPr>
                <w:rFonts w:hint="eastAsia" w:ascii="宋体" w:hAnsi="宋体" w:cs="宋体"/>
                <w:szCs w:val="21"/>
              </w:rPr>
              <w:t>消费税应纳税额的计算</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综合运用；</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4</w:t>
            </w:r>
          </w:p>
        </w:tc>
        <w:tc>
          <w:tcPr>
            <w:tcW w:w="1211" w:type="dxa"/>
            <w:vMerge w:val="restart"/>
            <w:vAlign w:val="center"/>
          </w:tcPr>
          <w:p>
            <w:pPr>
              <w:spacing w:line="360" w:lineRule="auto"/>
              <w:jc w:val="center"/>
              <w:rPr>
                <w:rFonts w:ascii="宋体" w:hAnsi="宋体" w:cs="宋体"/>
                <w:szCs w:val="21"/>
              </w:rPr>
            </w:pPr>
            <w:r>
              <w:rPr>
                <w:rFonts w:hint="eastAsia" w:ascii="宋体" w:hAnsi="宋体" w:cs="宋体"/>
                <w:szCs w:val="21"/>
              </w:rPr>
              <w:t>财政法律制度</w:t>
            </w:r>
          </w:p>
        </w:tc>
        <w:tc>
          <w:tcPr>
            <w:tcW w:w="1134" w:type="dxa"/>
            <w:vAlign w:val="center"/>
          </w:tcPr>
          <w:p>
            <w:pPr>
              <w:spacing w:line="360" w:lineRule="auto"/>
              <w:jc w:val="center"/>
              <w:rPr>
                <w:rFonts w:ascii="宋体" w:hAnsi="宋体" w:cs="宋体"/>
                <w:szCs w:val="21"/>
              </w:rPr>
            </w:pPr>
            <w:r>
              <w:rPr>
                <w:rFonts w:hint="eastAsia" w:ascii="宋体" w:hAnsi="宋体" w:cs="宋体"/>
                <w:szCs w:val="21"/>
              </w:rPr>
              <w:t>1.预算律制度</w:t>
            </w:r>
          </w:p>
        </w:tc>
        <w:tc>
          <w:tcPr>
            <w:tcW w:w="1912" w:type="dxa"/>
            <w:vAlign w:val="center"/>
          </w:tcPr>
          <w:p>
            <w:pPr>
              <w:spacing w:line="360" w:lineRule="auto"/>
              <w:jc w:val="left"/>
              <w:rPr>
                <w:rFonts w:ascii="宋体" w:hAnsi="宋体" w:cs="宋体"/>
                <w:szCs w:val="21"/>
              </w:rPr>
            </w:pPr>
            <w:r>
              <w:rPr>
                <w:rFonts w:hint="eastAsia" w:ascii="宋体" w:hAnsi="宋体" w:cs="宋体"/>
                <w:szCs w:val="21"/>
              </w:rPr>
              <w:t>1．掌握预算法律制度的构成、预算管理的职权；</w:t>
            </w:r>
          </w:p>
          <w:p>
            <w:pPr>
              <w:spacing w:line="360" w:lineRule="auto"/>
              <w:jc w:val="left"/>
              <w:rPr>
                <w:rFonts w:ascii="宋体" w:hAnsi="宋体" w:cs="宋体"/>
                <w:szCs w:val="21"/>
              </w:rPr>
            </w:pPr>
            <w:r>
              <w:rPr>
                <w:rFonts w:hint="eastAsia" w:ascii="宋体" w:hAnsi="宋体" w:cs="宋体"/>
                <w:szCs w:val="21"/>
              </w:rPr>
              <w:t>2．各级财政部门的职权、预算收入与支出</w:t>
            </w:r>
          </w:p>
          <w:p>
            <w:pPr>
              <w:spacing w:line="360" w:lineRule="auto"/>
              <w:jc w:val="left"/>
              <w:rPr>
                <w:rFonts w:ascii="宋体" w:hAnsi="宋体" w:cs="宋体"/>
                <w:szCs w:val="21"/>
              </w:rPr>
            </w:pPr>
            <w:r>
              <w:rPr>
                <w:rFonts w:hint="eastAsia" w:ascii="宋体" w:hAnsi="宋体" w:cs="宋体"/>
                <w:szCs w:val="21"/>
              </w:rPr>
              <w:t>3.了解预算组织程序</w:t>
            </w:r>
          </w:p>
          <w:p>
            <w:pPr>
              <w:spacing w:line="360" w:lineRule="auto"/>
              <w:jc w:val="left"/>
              <w:rPr>
                <w:rFonts w:ascii="宋体" w:hAnsi="宋体" w:cs="宋体"/>
                <w:szCs w:val="21"/>
              </w:rPr>
            </w:pPr>
            <w:r>
              <w:rPr>
                <w:rFonts w:hint="eastAsia" w:ascii="宋体" w:hAnsi="宋体" w:cs="宋体"/>
                <w:szCs w:val="21"/>
              </w:rPr>
              <w:t>4.了解决算以及预决算的监督。</w:t>
            </w:r>
          </w:p>
        </w:tc>
        <w:tc>
          <w:tcPr>
            <w:tcW w:w="1489" w:type="dxa"/>
          </w:tcPr>
          <w:p>
            <w:pPr>
              <w:spacing w:line="360" w:lineRule="auto"/>
              <w:rPr>
                <w:rFonts w:ascii="宋体" w:hAnsi="宋体" w:cs="宋体"/>
                <w:szCs w:val="21"/>
              </w:rPr>
            </w:pPr>
            <w:r>
              <w:rPr>
                <w:rFonts w:hint="eastAsia" w:ascii="宋体" w:hAnsi="宋体" w:cs="宋体"/>
                <w:szCs w:val="21"/>
              </w:rPr>
              <w:t>预算法律制度的构成。</w:t>
            </w:r>
          </w:p>
        </w:tc>
        <w:tc>
          <w:tcPr>
            <w:tcW w:w="1214" w:type="dxa"/>
          </w:tcPr>
          <w:p>
            <w:pPr>
              <w:spacing w:line="360" w:lineRule="auto"/>
              <w:rPr>
                <w:rFonts w:ascii="宋体" w:hAnsi="宋体" w:cs="宋体"/>
                <w:szCs w:val="21"/>
              </w:rPr>
            </w:pPr>
            <w:r>
              <w:rPr>
                <w:rFonts w:hint="eastAsia" w:ascii="宋体" w:hAnsi="宋体" w:cs="宋体"/>
                <w:szCs w:val="21"/>
              </w:rPr>
              <w:t>预算管理的职权。</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rPr>
                <w:rFonts w:ascii="宋体" w:hAnsi="宋体" w:cs="宋体"/>
                <w:szCs w:val="21"/>
              </w:rPr>
            </w:pPr>
            <w:r>
              <w:rPr>
                <w:rFonts w:hint="eastAsia" w:ascii="宋体" w:hAnsi="宋体" w:cs="宋体"/>
                <w:szCs w:val="21"/>
              </w:rPr>
              <w:t>练习计算；</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2政府采购法律制度</w:t>
            </w:r>
          </w:p>
        </w:tc>
        <w:tc>
          <w:tcPr>
            <w:tcW w:w="1912" w:type="dxa"/>
            <w:vAlign w:val="center"/>
          </w:tcPr>
          <w:p>
            <w:pPr>
              <w:spacing w:line="360" w:lineRule="auto"/>
              <w:rPr>
                <w:rFonts w:ascii="宋体" w:hAnsi="宋体" w:cs="宋体"/>
                <w:szCs w:val="21"/>
              </w:rPr>
            </w:pPr>
            <w:r>
              <w:rPr>
                <w:rFonts w:hint="eastAsia" w:ascii="宋体" w:hAnsi="宋体" w:cs="宋体"/>
                <w:szCs w:val="21"/>
              </w:rPr>
              <w:t>1．政府采购法律制度的构成；</w:t>
            </w:r>
          </w:p>
          <w:p>
            <w:pPr>
              <w:spacing w:line="360" w:lineRule="auto"/>
              <w:rPr>
                <w:rFonts w:ascii="宋体" w:hAnsi="宋体" w:cs="宋体"/>
                <w:szCs w:val="21"/>
              </w:rPr>
            </w:pPr>
            <w:r>
              <w:rPr>
                <w:rFonts w:hint="eastAsia" w:ascii="宋体" w:hAnsi="宋体" w:cs="宋体"/>
                <w:szCs w:val="21"/>
              </w:rPr>
              <w:t>2．政府采购的概念；</w:t>
            </w:r>
          </w:p>
          <w:p>
            <w:pPr>
              <w:spacing w:line="360" w:lineRule="auto"/>
              <w:rPr>
                <w:rFonts w:ascii="宋体" w:hAnsi="宋体" w:cs="宋体"/>
                <w:szCs w:val="21"/>
              </w:rPr>
            </w:pPr>
            <w:r>
              <w:rPr>
                <w:rFonts w:hint="eastAsia" w:ascii="宋体" w:hAnsi="宋体" w:cs="宋体"/>
                <w:szCs w:val="21"/>
              </w:rPr>
              <w:t>3.政府采购的原则；</w:t>
            </w:r>
          </w:p>
          <w:p>
            <w:pPr>
              <w:spacing w:line="360" w:lineRule="auto"/>
              <w:rPr>
                <w:rFonts w:ascii="宋体" w:hAnsi="宋体" w:cs="宋体"/>
                <w:szCs w:val="21"/>
              </w:rPr>
            </w:pPr>
            <w:r>
              <w:rPr>
                <w:rFonts w:hint="eastAsia" w:ascii="宋体" w:hAnsi="宋体" w:cs="宋体"/>
                <w:szCs w:val="21"/>
              </w:rPr>
              <w:t>4.政府采购的功能；</w:t>
            </w:r>
          </w:p>
          <w:p>
            <w:pPr>
              <w:spacing w:line="360" w:lineRule="auto"/>
              <w:rPr>
                <w:rFonts w:ascii="宋体" w:hAnsi="宋体" w:cs="宋体"/>
                <w:szCs w:val="21"/>
              </w:rPr>
            </w:pPr>
            <w:r>
              <w:rPr>
                <w:rFonts w:hint="eastAsia" w:ascii="宋体" w:hAnsi="宋体" w:cs="宋体"/>
                <w:szCs w:val="21"/>
              </w:rPr>
              <w:t>5.政府采购的执行模式；</w:t>
            </w:r>
          </w:p>
          <w:p>
            <w:pPr>
              <w:spacing w:line="360" w:lineRule="auto"/>
              <w:rPr>
                <w:rFonts w:ascii="宋体" w:hAnsi="宋体" w:cs="宋体"/>
                <w:szCs w:val="21"/>
              </w:rPr>
            </w:pPr>
            <w:r>
              <w:rPr>
                <w:rFonts w:hint="eastAsia" w:ascii="宋体" w:hAnsi="宋体" w:cs="宋体"/>
                <w:szCs w:val="21"/>
              </w:rPr>
              <w:t>6、政府采购的方式。</w:t>
            </w:r>
          </w:p>
        </w:tc>
        <w:tc>
          <w:tcPr>
            <w:tcW w:w="1489" w:type="dxa"/>
          </w:tcPr>
          <w:p>
            <w:pPr>
              <w:spacing w:line="360" w:lineRule="auto"/>
              <w:rPr>
                <w:rFonts w:ascii="宋体" w:hAnsi="宋体" w:cs="宋体"/>
                <w:szCs w:val="21"/>
              </w:rPr>
            </w:pPr>
            <w:r>
              <w:rPr>
                <w:rFonts w:hint="eastAsia" w:ascii="宋体" w:hAnsi="宋体" w:cs="宋体"/>
                <w:szCs w:val="21"/>
              </w:rPr>
              <w:t>政府采购的执行模式；</w:t>
            </w:r>
          </w:p>
          <w:p>
            <w:pPr>
              <w:spacing w:line="360" w:lineRule="auto"/>
              <w:rPr>
                <w:rFonts w:ascii="宋体" w:hAnsi="宋体" w:cs="宋体"/>
                <w:szCs w:val="21"/>
              </w:rPr>
            </w:pPr>
          </w:p>
        </w:tc>
        <w:tc>
          <w:tcPr>
            <w:tcW w:w="1214" w:type="dxa"/>
          </w:tcPr>
          <w:p>
            <w:pPr>
              <w:spacing w:line="360" w:lineRule="auto"/>
              <w:rPr>
                <w:rFonts w:ascii="宋体" w:hAnsi="宋体" w:cs="宋体"/>
                <w:szCs w:val="21"/>
              </w:rPr>
            </w:pPr>
            <w:r>
              <w:rPr>
                <w:rFonts w:hint="eastAsia" w:ascii="宋体" w:hAnsi="宋体" w:cs="宋体"/>
                <w:szCs w:val="21"/>
              </w:rPr>
              <w:t>政府采购的执行模式；</w:t>
            </w:r>
          </w:p>
          <w:p>
            <w:pPr>
              <w:spacing w:line="360" w:lineRule="auto"/>
              <w:rPr>
                <w:rFonts w:ascii="宋体" w:hAnsi="宋体" w:cs="宋体"/>
                <w:szCs w:val="21"/>
              </w:rPr>
            </w:pP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练习计算；</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jc w:val="center"/>
              <w:rPr>
                <w:rFonts w:ascii="宋体" w:hAnsi="宋体" w:cs="宋体"/>
                <w:szCs w:val="21"/>
              </w:rPr>
            </w:pPr>
            <w:r>
              <w:rPr>
                <w:rFonts w:hint="eastAsia" w:ascii="宋体" w:hAnsi="宋体" w:cs="宋体"/>
                <w:szCs w:val="21"/>
              </w:rPr>
              <w:t>3国库集中收付制度</w:t>
            </w:r>
          </w:p>
        </w:tc>
        <w:tc>
          <w:tcPr>
            <w:tcW w:w="1912" w:type="dxa"/>
            <w:vAlign w:val="center"/>
          </w:tcPr>
          <w:p>
            <w:pPr>
              <w:spacing w:line="360" w:lineRule="auto"/>
              <w:rPr>
                <w:rFonts w:ascii="宋体" w:hAnsi="宋体" w:cs="宋体"/>
                <w:szCs w:val="21"/>
              </w:rPr>
            </w:pPr>
            <w:r>
              <w:rPr>
                <w:rFonts w:hint="eastAsia" w:ascii="宋体" w:hAnsi="宋体" w:cs="宋体"/>
                <w:szCs w:val="21"/>
              </w:rPr>
              <w:t>1.了解国库集中收付制度；</w:t>
            </w:r>
          </w:p>
          <w:p>
            <w:pPr>
              <w:spacing w:line="360" w:lineRule="auto"/>
              <w:rPr>
                <w:rFonts w:ascii="宋体" w:hAnsi="宋体" w:cs="宋体"/>
                <w:szCs w:val="21"/>
              </w:rPr>
            </w:pPr>
            <w:r>
              <w:rPr>
                <w:rFonts w:hint="eastAsia" w:ascii="宋体" w:hAnsi="宋体" w:cs="宋体"/>
                <w:szCs w:val="21"/>
              </w:rPr>
              <w:t>2．了解国库单一账户体系；</w:t>
            </w:r>
          </w:p>
          <w:p>
            <w:pPr>
              <w:spacing w:line="360" w:lineRule="auto"/>
              <w:rPr>
                <w:rFonts w:ascii="宋体" w:hAnsi="宋体" w:cs="宋体"/>
                <w:szCs w:val="21"/>
              </w:rPr>
            </w:pPr>
            <w:r>
              <w:rPr>
                <w:rFonts w:hint="eastAsia" w:ascii="宋体" w:hAnsi="宋体" w:cs="宋体"/>
                <w:szCs w:val="21"/>
              </w:rPr>
              <w:t>3．财政收入收缴方式和程序。</w:t>
            </w:r>
          </w:p>
        </w:tc>
        <w:tc>
          <w:tcPr>
            <w:tcW w:w="1489" w:type="dxa"/>
          </w:tcPr>
          <w:p>
            <w:pPr>
              <w:spacing w:line="360" w:lineRule="auto"/>
              <w:rPr>
                <w:rFonts w:ascii="宋体" w:hAnsi="宋体" w:cs="宋体"/>
                <w:szCs w:val="21"/>
              </w:rPr>
            </w:pPr>
            <w:r>
              <w:rPr>
                <w:rFonts w:hint="eastAsia" w:ascii="宋体" w:hAnsi="宋体" w:cs="宋体"/>
                <w:szCs w:val="21"/>
              </w:rPr>
              <w:t>财政收入收缴方式和程序。</w:t>
            </w:r>
          </w:p>
        </w:tc>
        <w:tc>
          <w:tcPr>
            <w:tcW w:w="1214" w:type="dxa"/>
          </w:tcPr>
          <w:p>
            <w:pPr>
              <w:spacing w:line="360" w:lineRule="auto"/>
              <w:rPr>
                <w:rFonts w:ascii="宋体" w:hAnsi="宋体" w:cs="宋体"/>
                <w:szCs w:val="21"/>
              </w:rPr>
            </w:pPr>
            <w:r>
              <w:rPr>
                <w:rFonts w:hint="eastAsia" w:ascii="宋体" w:hAnsi="宋体" w:cs="宋体"/>
                <w:szCs w:val="21"/>
              </w:rPr>
              <w:t>财政收入收缴方式和程序。</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练习计算；</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cs="宋体"/>
                <w:szCs w:val="21"/>
              </w:rPr>
            </w:pPr>
            <w:r>
              <w:rPr>
                <w:rFonts w:hint="eastAsia" w:ascii="宋体" w:hAnsi="宋体" w:cs="宋体"/>
                <w:szCs w:val="21"/>
              </w:rPr>
              <w:t>5</w:t>
            </w:r>
          </w:p>
        </w:tc>
        <w:tc>
          <w:tcPr>
            <w:tcW w:w="1211" w:type="dxa"/>
            <w:vMerge w:val="restart"/>
            <w:vAlign w:val="center"/>
          </w:tcPr>
          <w:p>
            <w:pPr>
              <w:spacing w:line="360" w:lineRule="auto"/>
              <w:jc w:val="center"/>
              <w:rPr>
                <w:rFonts w:ascii="宋体" w:hAnsi="宋体" w:cs="宋体"/>
                <w:szCs w:val="21"/>
              </w:rPr>
            </w:pPr>
            <w:r>
              <w:rPr>
                <w:rFonts w:hint="eastAsia" w:ascii="宋体" w:hAnsi="宋体" w:cs="宋体"/>
                <w:szCs w:val="21"/>
              </w:rPr>
              <w:t>会计职业道德</w:t>
            </w:r>
          </w:p>
        </w:tc>
        <w:tc>
          <w:tcPr>
            <w:tcW w:w="1134" w:type="dxa"/>
            <w:vAlign w:val="center"/>
          </w:tcPr>
          <w:p>
            <w:pPr>
              <w:spacing w:line="360" w:lineRule="auto"/>
              <w:rPr>
                <w:rFonts w:ascii="宋体" w:hAnsi="宋体" w:cs="宋体"/>
                <w:szCs w:val="21"/>
              </w:rPr>
            </w:pPr>
            <w:r>
              <w:rPr>
                <w:rFonts w:hint="eastAsia" w:ascii="宋体" w:hAnsi="宋体" w:cs="宋体"/>
                <w:szCs w:val="21"/>
              </w:rPr>
              <w:t>1.会计职业道德概述</w:t>
            </w:r>
          </w:p>
        </w:tc>
        <w:tc>
          <w:tcPr>
            <w:tcW w:w="1912" w:type="dxa"/>
            <w:vAlign w:val="center"/>
          </w:tcPr>
          <w:p>
            <w:pPr>
              <w:spacing w:line="360" w:lineRule="auto"/>
              <w:rPr>
                <w:rFonts w:ascii="宋体" w:hAnsi="宋体" w:cs="宋体"/>
                <w:szCs w:val="21"/>
              </w:rPr>
            </w:pPr>
            <w:r>
              <w:rPr>
                <w:rFonts w:hint="eastAsia" w:ascii="宋体" w:hAnsi="宋体" w:cs="宋体"/>
                <w:szCs w:val="21"/>
              </w:rPr>
              <w:t>1．会计职业道德的概念；</w:t>
            </w:r>
          </w:p>
          <w:p>
            <w:pPr>
              <w:spacing w:line="360" w:lineRule="auto"/>
              <w:rPr>
                <w:rFonts w:ascii="宋体" w:hAnsi="宋体" w:cs="宋体"/>
                <w:szCs w:val="21"/>
              </w:rPr>
            </w:pPr>
            <w:r>
              <w:rPr>
                <w:rFonts w:hint="eastAsia" w:ascii="宋体" w:hAnsi="宋体" w:cs="宋体"/>
                <w:szCs w:val="21"/>
              </w:rPr>
              <w:t>2．会计职业道德的功能；</w:t>
            </w:r>
          </w:p>
          <w:p>
            <w:pPr>
              <w:spacing w:line="360" w:lineRule="auto"/>
              <w:rPr>
                <w:rFonts w:ascii="宋体" w:hAnsi="宋体" w:cs="宋体"/>
                <w:szCs w:val="21"/>
              </w:rPr>
            </w:pPr>
            <w:r>
              <w:rPr>
                <w:rFonts w:hint="eastAsia" w:ascii="宋体" w:hAnsi="宋体" w:cs="宋体"/>
                <w:szCs w:val="21"/>
              </w:rPr>
              <w:t>3.会计职业道德与会计法律制度。</w:t>
            </w:r>
          </w:p>
        </w:tc>
        <w:tc>
          <w:tcPr>
            <w:tcW w:w="1489" w:type="dxa"/>
          </w:tcPr>
          <w:p>
            <w:pPr>
              <w:spacing w:line="360" w:lineRule="auto"/>
              <w:jc w:val="center"/>
              <w:rPr>
                <w:rFonts w:ascii="宋体" w:hAnsi="宋体" w:cs="宋体"/>
                <w:szCs w:val="21"/>
              </w:rPr>
            </w:pPr>
            <w:r>
              <w:rPr>
                <w:rFonts w:hint="eastAsia" w:ascii="宋体" w:hAnsi="宋体" w:cs="宋体"/>
                <w:szCs w:val="21"/>
              </w:rPr>
              <w:t>会计职业道德与会计法律的关系与区别。</w:t>
            </w:r>
          </w:p>
        </w:tc>
        <w:tc>
          <w:tcPr>
            <w:tcW w:w="1214" w:type="dxa"/>
          </w:tcPr>
          <w:p>
            <w:pPr>
              <w:spacing w:line="360" w:lineRule="auto"/>
              <w:rPr>
                <w:rFonts w:ascii="宋体" w:hAnsi="宋体" w:cs="宋体"/>
                <w:szCs w:val="21"/>
              </w:rPr>
            </w:pPr>
            <w:r>
              <w:rPr>
                <w:rFonts w:hint="eastAsia" w:ascii="宋体" w:hAnsi="宋体" w:cs="宋体"/>
                <w:szCs w:val="21"/>
              </w:rPr>
              <w:t>会计职业道德与会计法律的关系与区别。</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拓展提高；</w:t>
            </w:r>
          </w:p>
          <w:p>
            <w:pPr>
              <w:spacing w:line="360" w:lineRule="auto"/>
              <w:jc w:val="center"/>
              <w:rPr>
                <w:rFonts w:ascii="宋体" w:hAnsi="宋体" w:cs="宋体"/>
                <w:szCs w:val="21"/>
              </w:rPr>
            </w:pPr>
            <w:r>
              <w:rPr>
                <w:rFonts w:hint="eastAsia" w:ascii="宋体" w:hAnsi="宋体" w:cs="宋体"/>
                <w:szCs w:val="21"/>
              </w:rPr>
              <w:t>综合运用</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2会计职业道德主要内容</w:t>
            </w:r>
          </w:p>
        </w:tc>
        <w:tc>
          <w:tcPr>
            <w:tcW w:w="1912" w:type="dxa"/>
            <w:vAlign w:val="center"/>
          </w:tcPr>
          <w:p>
            <w:pPr>
              <w:spacing w:line="360" w:lineRule="auto"/>
              <w:rPr>
                <w:rFonts w:ascii="宋体" w:hAnsi="宋体" w:cs="宋体"/>
                <w:szCs w:val="21"/>
              </w:rPr>
            </w:pPr>
            <w:r>
              <w:rPr>
                <w:rFonts w:hint="eastAsia" w:ascii="宋体" w:hAnsi="宋体" w:cs="宋体"/>
                <w:szCs w:val="21"/>
              </w:rPr>
              <w:t>会计职业道德主要内容</w:t>
            </w:r>
          </w:p>
        </w:tc>
        <w:tc>
          <w:tcPr>
            <w:tcW w:w="1489" w:type="dxa"/>
          </w:tcPr>
          <w:p>
            <w:pPr>
              <w:spacing w:line="360" w:lineRule="auto"/>
              <w:rPr>
                <w:rFonts w:ascii="宋体" w:hAnsi="宋体" w:cs="宋体"/>
                <w:szCs w:val="21"/>
              </w:rPr>
            </w:pPr>
            <w:r>
              <w:rPr>
                <w:rFonts w:hint="eastAsia" w:ascii="宋体" w:hAnsi="宋体" w:cs="宋体"/>
                <w:szCs w:val="21"/>
              </w:rPr>
              <w:t>会计职业道德规范。</w:t>
            </w:r>
          </w:p>
        </w:tc>
        <w:tc>
          <w:tcPr>
            <w:tcW w:w="1214" w:type="dxa"/>
          </w:tcPr>
          <w:p>
            <w:pPr>
              <w:spacing w:line="360" w:lineRule="auto"/>
              <w:rPr>
                <w:rFonts w:ascii="宋体" w:hAnsi="宋体" w:cs="宋体"/>
                <w:szCs w:val="21"/>
              </w:rPr>
            </w:pPr>
            <w:r>
              <w:rPr>
                <w:rFonts w:hint="eastAsia" w:ascii="宋体" w:hAnsi="宋体" w:cs="宋体"/>
                <w:szCs w:val="21"/>
              </w:rPr>
              <w:t>会计职业道德规范。</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jc w:val="center"/>
              <w:rPr>
                <w:rFonts w:ascii="宋体" w:hAnsi="宋体" w:cs="宋体"/>
                <w:szCs w:val="21"/>
              </w:rPr>
            </w:pPr>
            <w:r>
              <w:rPr>
                <w:rFonts w:hint="eastAsia" w:ascii="宋体" w:hAnsi="宋体" w:cs="宋体"/>
                <w:szCs w:val="21"/>
              </w:rPr>
              <w:t>拓展提高；</w:t>
            </w:r>
          </w:p>
          <w:p>
            <w:pPr>
              <w:spacing w:line="360" w:lineRule="auto"/>
              <w:jc w:val="center"/>
              <w:rPr>
                <w:rFonts w:ascii="宋体" w:hAnsi="宋体" w:cs="宋体"/>
                <w:szCs w:val="21"/>
              </w:rPr>
            </w:pPr>
            <w:r>
              <w:rPr>
                <w:rFonts w:hint="eastAsia" w:ascii="宋体" w:hAnsi="宋体" w:cs="宋体"/>
                <w:szCs w:val="21"/>
              </w:rPr>
              <w:t>综合运用</w:t>
            </w: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2" w:hRule="atLeast"/>
          <w:jc w:val="center"/>
        </w:trPr>
        <w:tc>
          <w:tcPr>
            <w:tcW w:w="540" w:type="dxa"/>
            <w:vMerge w:val="continue"/>
            <w:vAlign w:val="center"/>
          </w:tcPr>
          <w:p>
            <w:pPr>
              <w:spacing w:line="360" w:lineRule="auto"/>
              <w:jc w:val="center"/>
              <w:rPr>
                <w:rFonts w:ascii="宋体" w:hAnsi="宋体" w:cs="宋体"/>
                <w:szCs w:val="21"/>
              </w:rPr>
            </w:pPr>
          </w:p>
        </w:tc>
        <w:tc>
          <w:tcPr>
            <w:tcW w:w="1211" w:type="dxa"/>
            <w:vMerge w:val="continue"/>
            <w:vAlign w:val="center"/>
          </w:tcPr>
          <w:p>
            <w:pPr>
              <w:spacing w:line="360" w:lineRule="auto"/>
              <w:jc w:val="center"/>
              <w:rPr>
                <w:rFonts w:ascii="宋体" w:hAnsi="宋体" w:cs="宋体"/>
                <w:szCs w:val="21"/>
              </w:rPr>
            </w:pPr>
          </w:p>
        </w:tc>
        <w:tc>
          <w:tcPr>
            <w:tcW w:w="1134" w:type="dxa"/>
            <w:vAlign w:val="center"/>
          </w:tcPr>
          <w:p>
            <w:pPr>
              <w:spacing w:line="360" w:lineRule="auto"/>
              <w:rPr>
                <w:rFonts w:ascii="宋体" w:hAnsi="宋体" w:cs="宋体"/>
                <w:szCs w:val="21"/>
              </w:rPr>
            </w:pPr>
            <w:r>
              <w:rPr>
                <w:rFonts w:hint="eastAsia" w:ascii="宋体" w:hAnsi="宋体" w:cs="宋体"/>
                <w:szCs w:val="21"/>
              </w:rPr>
              <w:t>3会计职业道德教育与修养</w:t>
            </w:r>
          </w:p>
        </w:tc>
        <w:tc>
          <w:tcPr>
            <w:tcW w:w="1912" w:type="dxa"/>
            <w:vAlign w:val="center"/>
          </w:tcPr>
          <w:p>
            <w:pPr>
              <w:spacing w:line="360" w:lineRule="auto"/>
              <w:rPr>
                <w:rFonts w:ascii="宋体" w:hAnsi="宋体" w:cs="宋体"/>
                <w:szCs w:val="21"/>
              </w:rPr>
            </w:pPr>
            <w:r>
              <w:rPr>
                <w:rFonts w:hint="eastAsia" w:ascii="宋体" w:hAnsi="宋体" w:cs="宋体"/>
                <w:szCs w:val="21"/>
              </w:rPr>
              <w:t>1．会计职业道德教育的含义；</w:t>
            </w:r>
          </w:p>
          <w:p>
            <w:pPr>
              <w:spacing w:line="360" w:lineRule="auto"/>
              <w:rPr>
                <w:rFonts w:ascii="宋体" w:hAnsi="宋体" w:cs="宋体"/>
                <w:szCs w:val="21"/>
              </w:rPr>
            </w:pPr>
            <w:r>
              <w:rPr>
                <w:rFonts w:hint="eastAsia" w:ascii="宋体" w:hAnsi="宋体" w:cs="宋体"/>
                <w:szCs w:val="21"/>
              </w:rPr>
              <w:t>2．会计职业道德教育的内容；</w:t>
            </w:r>
          </w:p>
          <w:p>
            <w:pPr>
              <w:spacing w:line="360" w:lineRule="auto"/>
              <w:rPr>
                <w:rFonts w:ascii="宋体" w:hAnsi="宋体" w:cs="宋体"/>
                <w:szCs w:val="21"/>
              </w:rPr>
            </w:pPr>
            <w:r>
              <w:rPr>
                <w:rFonts w:hint="eastAsia" w:ascii="宋体" w:hAnsi="宋体" w:cs="宋体"/>
                <w:szCs w:val="21"/>
              </w:rPr>
              <w:t>3.会计职业道德教育途径；</w:t>
            </w:r>
          </w:p>
          <w:p>
            <w:pPr>
              <w:spacing w:line="360" w:lineRule="auto"/>
              <w:rPr>
                <w:rFonts w:ascii="宋体" w:hAnsi="宋体" w:cs="宋体"/>
                <w:szCs w:val="21"/>
              </w:rPr>
            </w:pPr>
            <w:r>
              <w:rPr>
                <w:rFonts w:hint="eastAsia" w:ascii="宋体" w:hAnsi="宋体" w:cs="宋体"/>
                <w:szCs w:val="21"/>
              </w:rPr>
              <w:t>4.会计职业道德修养的含义；</w:t>
            </w:r>
          </w:p>
          <w:p>
            <w:pPr>
              <w:spacing w:line="360" w:lineRule="auto"/>
              <w:rPr>
                <w:rFonts w:ascii="宋体" w:hAnsi="宋体" w:cs="宋体"/>
                <w:szCs w:val="21"/>
              </w:rPr>
            </w:pPr>
            <w:r>
              <w:rPr>
                <w:rFonts w:hint="eastAsia" w:ascii="宋体" w:hAnsi="宋体" w:cs="宋体"/>
                <w:szCs w:val="21"/>
              </w:rPr>
              <w:t>5.会计职业道德修养的环节；</w:t>
            </w:r>
          </w:p>
          <w:p>
            <w:pPr>
              <w:spacing w:line="360" w:lineRule="auto"/>
              <w:rPr>
                <w:rFonts w:ascii="宋体" w:hAnsi="宋体" w:cs="宋体"/>
                <w:szCs w:val="21"/>
              </w:rPr>
            </w:pPr>
            <w:r>
              <w:rPr>
                <w:rFonts w:hint="eastAsia" w:ascii="宋体" w:hAnsi="宋体" w:cs="宋体"/>
                <w:szCs w:val="21"/>
              </w:rPr>
              <w:t>6.会计职业道德修养的方法。</w:t>
            </w:r>
          </w:p>
        </w:tc>
        <w:tc>
          <w:tcPr>
            <w:tcW w:w="1489" w:type="dxa"/>
          </w:tcPr>
          <w:p>
            <w:pPr>
              <w:spacing w:line="360" w:lineRule="auto"/>
              <w:rPr>
                <w:rFonts w:ascii="宋体" w:hAnsi="宋体" w:cs="宋体"/>
                <w:szCs w:val="21"/>
              </w:rPr>
            </w:pPr>
            <w:r>
              <w:rPr>
                <w:rFonts w:hint="eastAsia" w:ascii="宋体" w:hAnsi="宋体" w:cs="宋体"/>
                <w:szCs w:val="21"/>
              </w:rPr>
              <w:t>会计职业道德教育途径</w:t>
            </w:r>
          </w:p>
        </w:tc>
        <w:tc>
          <w:tcPr>
            <w:tcW w:w="1214" w:type="dxa"/>
          </w:tcPr>
          <w:p>
            <w:pPr>
              <w:spacing w:line="360" w:lineRule="auto"/>
              <w:rPr>
                <w:rFonts w:ascii="宋体" w:hAnsi="宋体" w:cs="宋体"/>
                <w:szCs w:val="21"/>
              </w:rPr>
            </w:pPr>
            <w:r>
              <w:rPr>
                <w:rFonts w:hint="eastAsia" w:ascii="宋体" w:hAnsi="宋体" w:cs="宋体"/>
                <w:szCs w:val="21"/>
              </w:rPr>
              <w:t>会计职业道德教育途径</w:t>
            </w:r>
          </w:p>
        </w:tc>
        <w:tc>
          <w:tcPr>
            <w:tcW w:w="1481" w:type="dxa"/>
          </w:tcPr>
          <w:p>
            <w:pPr>
              <w:spacing w:line="360" w:lineRule="auto"/>
              <w:jc w:val="center"/>
              <w:rPr>
                <w:rFonts w:ascii="宋体" w:hAnsi="宋体" w:cs="宋体"/>
                <w:szCs w:val="21"/>
              </w:rPr>
            </w:pPr>
            <w:r>
              <w:rPr>
                <w:rFonts w:hint="eastAsia" w:ascii="宋体" w:hAnsi="宋体" w:cs="宋体"/>
                <w:szCs w:val="21"/>
              </w:rPr>
              <w:t>案例分析；</w:t>
            </w:r>
          </w:p>
          <w:p>
            <w:pPr>
              <w:spacing w:line="360" w:lineRule="auto"/>
              <w:rPr>
                <w:rFonts w:ascii="宋体" w:hAnsi="宋体" w:cs="宋体"/>
                <w:szCs w:val="21"/>
              </w:rPr>
            </w:pPr>
          </w:p>
        </w:tc>
        <w:tc>
          <w:tcPr>
            <w:tcW w:w="559" w:type="dxa"/>
            <w:vAlign w:val="center"/>
          </w:tcPr>
          <w:p>
            <w:pPr>
              <w:spacing w:line="360" w:lineRule="auto"/>
              <w:jc w:val="center"/>
              <w:rPr>
                <w:rFonts w:ascii="宋体" w:hAnsi="宋体" w:cs="宋体"/>
                <w:szCs w:val="21"/>
              </w:rPr>
            </w:pPr>
            <w:r>
              <w:rPr>
                <w:rFonts w:hint="eastAsia" w:ascii="宋体" w:hAnsi="宋体" w:cs="宋体"/>
                <w:szCs w:val="21"/>
              </w:rPr>
              <w:t>2</w:t>
            </w:r>
          </w:p>
        </w:tc>
      </w:tr>
    </w:tbl>
    <w:p>
      <w:pPr>
        <w:spacing w:line="360" w:lineRule="auto"/>
        <w:jc w:val="center"/>
        <w:rPr>
          <w:rFonts w:ascii="宋体" w:hAnsi="宋体" w:cs="宋体"/>
          <w:szCs w:val="21"/>
        </w:rPr>
      </w:pPr>
    </w:p>
    <w:p>
      <w:pPr>
        <w:spacing w:line="360" w:lineRule="auto"/>
        <w:ind w:firstLine="480" w:firstLineChars="200"/>
        <w:rPr>
          <w:rFonts w:ascii="宋体" w:hAnsi="宋体" w:cs="宋体"/>
          <w:sz w:val="24"/>
        </w:rPr>
      </w:pPr>
    </w:p>
    <w:p>
      <w:pPr>
        <w:pStyle w:val="2"/>
        <w:rPr>
          <w:rFonts w:ascii="宋体" w:hAnsi="宋体" w:cs="宋体"/>
          <w:sz w:val="24"/>
        </w:rPr>
      </w:pPr>
    </w:p>
    <w:p>
      <w:pPr>
        <w:pStyle w:val="2"/>
        <w:rPr>
          <w:rFonts w:ascii="宋体" w:hAnsi="宋体" w:cs="宋体"/>
          <w:sz w:val="24"/>
        </w:rPr>
      </w:pPr>
    </w:p>
    <w:p>
      <w:pPr>
        <w:pStyle w:val="2"/>
        <w:rPr>
          <w:rFonts w:ascii="宋体" w:hAnsi="宋体" w:cs="宋体"/>
          <w:sz w:val="24"/>
        </w:rPr>
      </w:pPr>
    </w:p>
    <w:p>
      <w:pPr>
        <w:spacing w:line="360" w:lineRule="auto"/>
        <w:ind w:firstLine="480" w:firstLineChars="200"/>
        <w:rPr>
          <w:rFonts w:ascii="宋体" w:hAnsi="宋体" w:cs="宋体"/>
          <w:sz w:val="24"/>
        </w:rPr>
      </w:pPr>
    </w:p>
    <w:p>
      <w:pPr>
        <w:pStyle w:val="2"/>
        <w:rPr>
          <w:rFonts w:ascii="宋体" w:hAnsi="宋体" w:cs="宋体"/>
          <w:sz w:val="24"/>
        </w:rPr>
      </w:pPr>
    </w:p>
    <w:p>
      <w:pPr>
        <w:pStyle w:val="2"/>
        <w:rPr>
          <w:rFonts w:ascii="宋体" w:hAnsi="宋体" w:cs="宋体"/>
          <w:sz w:val="24"/>
        </w:rPr>
      </w:pPr>
    </w:p>
    <w:p>
      <w:pPr>
        <w:pStyle w:val="2"/>
        <w:rPr>
          <w:rFonts w:ascii="宋体" w:hAnsi="宋体" w:cs="宋体"/>
          <w:sz w:val="24"/>
        </w:rPr>
      </w:pPr>
    </w:p>
    <w:p>
      <w:pPr>
        <w:jc w:val="center"/>
        <w:rPr>
          <w:rFonts w:ascii="黑体" w:hAnsi="黑体" w:eastAsia="黑体" w:cs="黑体"/>
          <w:b/>
          <w:sz w:val="44"/>
          <w:szCs w:val="44"/>
        </w:rPr>
      </w:pPr>
      <w:bookmarkStart w:id="146" w:name="_Toc119619399"/>
      <w:r>
        <w:rPr>
          <w:rFonts w:hint="eastAsia" w:ascii="黑体" w:hAnsi="黑体" w:eastAsia="黑体" w:cs="黑体"/>
          <w:b/>
          <w:sz w:val="44"/>
          <w:szCs w:val="44"/>
        </w:rPr>
        <w:t>《管理会计基础》课程标准</w:t>
      </w:r>
      <w:bookmarkEnd w:id="146"/>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bCs/>
          <w:caps/>
          <w:sz w:val="24"/>
        </w:rPr>
        <w:t>XX12133</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caps/>
          <w:sz w:val="24"/>
        </w:rPr>
        <w:t>64</w:t>
      </w:r>
    </w:p>
    <w:p>
      <w:pPr>
        <w:spacing w:line="360" w:lineRule="auto"/>
        <w:rPr>
          <w:rFonts w:ascii="黑体" w:hAnsi="宋体" w:eastAsia="黑体"/>
          <w:b/>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三年制高职大数据与会计专业</w:t>
      </w:r>
    </w:p>
    <w:p>
      <w:pPr>
        <w:spacing w:line="360" w:lineRule="auto"/>
        <w:rPr>
          <w:rFonts w:hint="eastAsia" w:eastAsia="黑体"/>
          <w:b/>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Style w:val="29"/>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本课程是会计专业的专业平台课。在该专业课程体系中，先修课程为《基础会计》、《初级经济法》等，后续课程为《审计》、《中级会计实务》等。</w:t>
      </w:r>
      <w:r>
        <w:rPr>
          <w:rFonts w:hint="eastAsia" w:ascii="宋体" w:hAnsi="宋体" w:cs="宋体"/>
          <w:sz w:val="24"/>
        </w:rPr>
        <w:t>本课程旨在培养学生具有利用企业的各种经济信息改善经营管理、提高经济效益的能力。通过本课程的学习，使学生们达到运用管理会计的基本理论和方法处理企业发生的交易和事项，培养学生正确分析和解决企业财务问题的能力。同时，通过德融教学的开展，在学生素质的培养上，结合专业知识的讲授，围绕会计从业者的职业要求培养学生树立诚实守信、恪守规范、不做假账的职业道德和职业素养，培养他们的社会责任意识，为今后从事财务工作奠定专业和素质的双重基础。</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教学内容是依据高职教育的培养目标和人才培养模式的基本特征，在对会计专业所涵盖的职业岗位群进行任务与职业能力分析的基础上，根据高职学生认知特点，以企业的会计工作过程为主线设计教学内容，让学生在完成具体项目操作的过程中学习相关理论知识、培养岗位职业能力和可持续性发展能力，把教学内容整合成管理会计认知、营运管理、预测分析、短期/长期经营决策、预算管理、成本控制、责任会计等教学项目进行教学。</w:t>
      </w:r>
    </w:p>
    <w:p>
      <w:pPr>
        <w:spacing w:line="360" w:lineRule="auto"/>
        <w:ind w:firstLine="480" w:firstLineChars="200"/>
        <w:rPr>
          <w:rFonts w:ascii="宋体" w:hAnsi="宋体"/>
          <w:sz w:val="24"/>
        </w:rPr>
      </w:pPr>
      <w:r>
        <w:rPr>
          <w:rFonts w:hint="eastAsia" w:ascii="宋体" w:hAnsi="宋体"/>
          <w:sz w:val="24"/>
        </w:rPr>
        <w:t>该课程以以“爱党、爱国、爱社会主义、爱人民、爱集体”为主线，通过财经热点案例、职业场景案例、典型人物案例等为依托，将社会主义核心价值观、国家政策、爱国主义教育、职业教育、创业教育、中华传统文化等思政因素融入专业课程的相关章节中，将思政育人与课程内容进行有机融合。</w:t>
      </w:r>
    </w:p>
    <w:p>
      <w:pPr>
        <w:spacing w:line="360" w:lineRule="auto"/>
        <w:jc w:val="center"/>
        <w:rPr>
          <w:rFonts w:ascii="宋体" w:hAnsi="宋体"/>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jc w:val="left"/>
        <w:rPr>
          <w:rFonts w:ascii="宋体" w:hAnsi="宋体" w:cs="宋体"/>
          <w:sz w:val="24"/>
        </w:rPr>
      </w:pPr>
      <w:r>
        <w:rPr>
          <w:rFonts w:hint="eastAsia" w:ascii="宋体" w:hAnsi="宋体" w:cs="宋体"/>
          <w:sz w:val="24"/>
        </w:rPr>
        <w:t>1.具有热爱管理会计工作，爱岗敬业的道德观念；</w:t>
      </w:r>
    </w:p>
    <w:p>
      <w:pPr>
        <w:spacing w:line="360" w:lineRule="auto"/>
        <w:ind w:firstLine="480" w:firstLineChars="200"/>
        <w:jc w:val="left"/>
        <w:rPr>
          <w:rFonts w:ascii="宋体" w:hAnsi="宋体" w:cs="宋体"/>
          <w:sz w:val="24"/>
        </w:rPr>
      </w:pPr>
      <w:r>
        <w:rPr>
          <w:rFonts w:hint="eastAsia" w:ascii="宋体" w:hAnsi="宋体" w:cs="宋体"/>
          <w:sz w:val="24"/>
        </w:rPr>
        <w:t>2.具有胜任管理会计工作的良好业务素质和身体素质；</w:t>
      </w:r>
    </w:p>
    <w:p>
      <w:pPr>
        <w:spacing w:line="360" w:lineRule="auto"/>
        <w:ind w:firstLine="480" w:firstLineChars="200"/>
        <w:jc w:val="left"/>
        <w:rPr>
          <w:rFonts w:ascii="宋体" w:hAnsi="宋体" w:cs="宋体"/>
          <w:sz w:val="24"/>
        </w:rPr>
      </w:pPr>
      <w:r>
        <w:rPr>
          <w:rFonts w:hint="eastAsia" w:ascii="宋体" w:hAnsi="宋体" w:cs="宋体"/>
          <w:sz w:val="24"/>
        </w:rPr>
        <w:t>3.具有良好的职业道德和敬业精神；</w:t>
      </w:r>
    </w:p>
    <w:p>
      <w:pPr>
        <w:spacing w:line="360" w:lineRule="auto"/>
        <w:ind w:firstLine="480" w:firstLineChars="200"/>
        <w:jc w:val="left"/>
        <w:rPr>
          <w:rFonts w:ascii="宋体" w:hAnsi="宋体" w:cs="宋体"/>
          <w:sz w:val="24"/>
        </w:rPr>
      </w:pPr>
      <w:r>
        <w:rPr>
          <w:rFonts w:hint="eastAsia" w:ascii="宋体" w:hAnsi="宋体" w:cs="宋体"/>
          <w:sz w:val="24"/>
        </w:rPr>
        <w:t>4.具有创造性思维、创新工作方法能力；</w:t>
      </w:r>
    </w:p>
    <w:p>
      <w:pPr>
        <w:spacing w:line="360" w:lineRule="auto"/>
        <w:ind w:firstLine="480" w:firstLineChars="200"/>
        <w:jc w:val="left"/>
        <w:rPr>
          <w:rFonts w:ascii="黑体" w:eastAsia="黑体"/>
          <w:sz w:val="28"/>
          <w:szCs w:val="28"/>
        </w:rPr>
      </w:pPr>
      <w:r>
        <w:rPr>
          <w:rFonts w:hint="eastAsia" w:ascii="宋体" w:hAnsi="宋体" w:cs="宋体"/>
          <w:sz w:val="24"/>
        </w:rPr>
        <w:t>5.具有较高的道德修养和人品。</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jc w:val="left"/>
        <w:rPr>
          <w:rFonts w:ascii="宋体" w:hAnsi="宋体" w:cs="宋体"/>
          <w:sz w:val="24"/>
        </w:rPr>
      </w:pPr>
      <w:r>
        <w:rPr>
          <w:rFonts w:hint="eastAsia" w:ascii="宋体" w:hAnsi="宋体" w:cs="宋体"/>
          <w:sz w:val="24"/>
        </w:rPr>
        <w:t>1.管理会计问题辨识能力：通过对管理会计基本知识的学习，使学生能辨认管理会计问题，并能定位到具体的方面,如经营预测、投资决策。</w:t>
      </w:r>
    </w:p>
    <w:p>
      <w:pPr>
        <w:spacing w:line="360" w:lineRule="auto"/>
        <w:ind w:firstLine="480" w:firstLineChars="200"/>
        <w:jc w:val="left"/>
        <w:rPr>
          <w:rFonts w:ascii="宋体" w:hAnsi="宋体" w:cs="宋体"/>
          <w:sz w:val="24"/>
        </w:rPr>
      </w:pPr>
      <w:r>
        <w:rPr>
          <w:rFonts w:hint="eastAsia" w:ascii="宋体" w:hAnsi="宋体" w:cs="宋体"/>
          <w:sz w:val="24"/>
        </w:rPr>
        <w:t>2.</w:t>
      </w:r>
      <w:r>
        <w:rPr>
          <w:rFonts w:hint="eastAsia"/>
        </w:rPr>
        <w:t xml:space="preserve"> </w:t>
      </w:r>
      <w:r>
        <w:rPr>
          <w:rFonts w:hint="eastAsia" w:ascii="宋体" w:hAnsi="宋体" w:cs="宋体"/>
          <w:sz w:val="24"/>
        </w:rPr>
        <w:t>成本性态分析能力：通过学习成本性态、变动成本、固定成本等概念以及成本性态分析方法，使学生能够熟练使用成本性态分析方法，对企业的混合成本进行分解，以便掌握成本变化的规律。</w:t>
      </w:r>
    </w:p>
    <w:p>
      <w:pPr>
        <w:spacing w:line="360" w:lineRule="auto"/>
        <w:ind w:firstLine="480" w:firstLineChars="200"/>
        <w:jc w:val="left"/>
        <w:rPr>
          <w:rFonts w:ascii="宋体" w:hAnsi="宋体" w:cs="宋体"/>
          <w:sz w:val="24"/>
        </w:rPr>
      </w:pPr>
      <w:r>
        <w:rPr>
          <w:rFonts w:hint="eastAsia" w:ascii="宋体" w:hAnsi="宋体" w:cs="宋体"/>
          <w:sz w:val="24"/>
        </w:rPr>
        <w:t>3.</w:t>
      </w:r>
      <w:r>
        <w:rPr>
          <w:rFonts w:hint="eastAsia"/>
        </w:rPr>
        <w:t xml:space="preserve"> </w:t>
      </w:r>
      <w:r>
        <w:rPr>
          <w:rFonts w:hint="eastAsia" w:ascii="宋体" w:hAnsi="宋体" w:cs="宋体"/>
          <w:sz w:val="24"/>
        </w:rPr>
        <w:t>本—量—利分析能力：通过对本—量—利关系、本—量—利分析方法、以及本—量—利分析中的影响因素的学习，使学生能够运用本—量—利分析方法认识企业的经营管理，用于预测、决策等方面。</w:t>
      </w:r>
    </w:p>
    <w:p>
      <w:pPr>
        <w:spacing w:line="360" w:lineRule="auto"/>
        <w:ind w:firstLine="480" w:firstLineChars="200"/>
        <w:jc w:val="left"/>
        <w:rPr>
          <w:rFonts w:ascii="宋体" w:hAnsi="宋体" w:cs="宋体"/>
          <w:sz w:val="24"/>
        </w:rPr>
      </w:pPr>
      <w:r>
        <w:rPr>
          <w:rFonts w:hint="eastAsia" w:ascii="宋体" w:hAnsi="宋体" w:cs="宋体"/>
          <w:sz w:val="24"/>
        </w:rPr>
        <w:t>4.标准成本分析能力：通过对标准成本的制定、成本差异分析、成本差异的账务处理等知识的学习，使学生能够运用标准成本法对企业的成本进行控制。</w:t>
      </w:r>
    </w:p>
    <w:p>
      <w:pPr>
        <w:spacing w:line="360" w:lineRule="auto"/>
        <w:ind w:firstLine="480"/>
        <w:jc w:val="left"/>
        <w:rPr>
          <w:rFonts w:ascii="宋体" w:hAnsi="宋体" w:cs="宋体"/>
          <w:sz w:val="24"/>
        </w:rPr>
      </w:pPr>
      <w:r>
        <w:rPr>
          <w:rFonts w:hint="eastAsia" w:ascii="宋体" w:hAnsi="宋体" w:cs="宋体"/>
          <w:sz w:val="24"/>
        </w:rPr>
        <w:t>5. 预测分析能力：通过对销售预测、成本预测、利润预测、资金需要量预测的学习，使学生能够对企业的经营状况做出合理的预测。</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2"/>
        <w:rPr>
          <w:rFonts w:ascii="宋体" w:hAnsi="宋体" w:cs="宋体"/>
          <w:sz w:val="24"/>
        </w:rPr>
      </w:pPr>
      <w:r>
        <w:rPr>
          <w:rFonts w:hint="eastAsia" w:ascii="宋体" w:hAnsi="宋体" w:cs="宋体"/>
          <w:sz w:val="24"/>
        </w:rPr>
        <w:t>1.</w:t>
      </w:r>
      <w:r>
        <w:rPr>
          <w:rFonts w:hint="eastAsia"/>
        </w:rPr>
        <w:t xml:space="preserve"> </w:t>
      </w:r>
      <w:r>
        <w:rPr>
          <w:rFonts w:hint="eastAsia" w:ascii="宋体" w:hAnsi="宋体" w:cs="宋体"/>
          <w:sz w:val="24"/>
        </w:rPr>
        <w:t>短期经营决策能力：学生能独立进行生产决策分析、存货管理控制决策、定价决策等经营决策。</w:t>
      </w:r>
    </w:p>
    <w:p>
      <w:pPr>
        <w:spacing w:line="360" w:lineRule="auto"/>
        <w:ind w:firstLine="482"/>
        <w:rPr>
          <w:rFonts w:ascii="宋体" w:hAnsi="宋体" w:cs="宋体"/>
          <w:sz w:val="24"/>
        </w:rPr>
      </w:pPr>
      <w:r>
        <w:rPr>
          <w:rFonts w:hint="eastAsia" w:ascii="宋体" w:hAnsi="宋体" w:cs="宋体"/>
          <w:sz w:val="24"/>
        </w:rPr>
        <w:t>2.</w:t>
      </w:r>
      <w:r>
        <w:rPr>
          <w:rFonts w:hint="eastAsia"/>
        </w:rPr>
        <w:t xml:space="preserve"> </w:t>
      </w:r>
      <w:r>
        <w:rPr>
          <w:rFonts w:hint="eastAsia" w:ascii="宋体" w:hAnsi="宋体" w:cs="宋体"/>
          <w:sz w:val="24"/>
        </w:rPr>
        <w:t>长期投资决策能力：学生能熟练使用适当的分析方法进行投资项目的选择。</w:t>
      </w:r>
    </w:p>
    <w:p>
      <w:pPr>
        <w:spacing w:line="360" w:lineRule="auto"/>
        <w:ind w:firstLine="482"/>
        <w:rPr>
          <w:rFonts w:ascii="宋体" w:hAnsi="宋体" w:cs="宋体"/>
          <w:sz w:val="24"/>
        </w:rPr>
      </w:pPr>
      <w:r>
        <w:rPr>
          <w:rFonts w:hint="eastAsia" w:ascii="宋体" w:hAnsi="宋体" w:cs="宋体"/>
          <w:sz w:val="24"/>
        </w:rPr>
        <w:t>3.</w:t>
      </w:r>
      <w:r>
        <w:rPr>
          <w:rFonts w:hint="eastAsia"/>
        </w:rPr>
        <w:t xml:space="preserve"> </w:t>
      </w:r>
      <w:r>
        <w:rPr>
          <w:rFonts w:hint="eastAsia" w:ascii="宋体" w:hAnsi="宋体" w:cs="宋体"/>
          <w:sz w:val="24"/>
        </w:rPr>
        <w:t>全面预算编制能力：学生能熟练运用全面预算的编制方法编制企业的预算。</w:t>
      </w:r>
    </w:p>
    <w:p>
      <w:pPr>
        <w:spacing w:line="360" w:lineRule="auto"/>
        <w:ind w:firstLine="482"/>
        <w:rPr>
          <w:rFonts w:ascii="宋体" w:hAnsi="宋体" w:cs="宋体"/>
          <w:sz w:val="24"/>
        </w:rPr>
      </w:pPr>
      <w:r>
        <w:rPr>
          <w:rFonts w:hint="eastAsia" w:ascii="宋体" w:hAnsi="宋体" w:cs="宋体"/>
          <w:sz w:val="24"/>
        </w:rPr>
        <w:t>4.</w:t>
      </w:r>
      <w:r>
        <w:rPr>
          <w:rFonts w:hint="eastAsia"/>
        </w:rPr>
        <w:t xml:space="preserve"> </w:t>
      </w:r>
      <w:r>
        <w:rPr>
          <w:rFonts w:hint="eastAsia" w:ascii="宋体" w:hAnsi="宋体" w:cs="宋体"/>
          <w:sz w:val="24"/>
        </w:rPr>
        <w:t>以责任中心为主体的业绩考核与评价能力：学生能够划分责任中心，并对责任中心的绩效进行考核，能够恰当制定内部转移价格。</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903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8"/>
        <w:gridCol w:w="2406"/>
        <w:gridCol w:w="2550"/>
        <w:gridCol w:w="296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8"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教学单元（项目或章节）</w:t>
            </w:r>
          </w:p>
        </w:tc>
        <w:tc>
          <w:tcPr>
            <w:tcW w:w="2406"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主要知识点</w:t>
            </w:r>
          </w:p>
        </w:tc>
        <w:tc>
          <w:tcPr>
            <w:tcW w:w="2550"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融入的思政元素</w:t>
            </w:r>
          </w:p>
        </w:tc>
        <w:tc>
          <w:tcPr>
            <w:tcW w:w="2961" w:type="dxa"/>
            <w:tcBorders>
              <w:top w:val="single" w:color="auto" w:sz="8" w:space="0"/>
              <w:bottom w:val="single" w:color="auto" w:sz="4" w:space="0"/>
            </w:tcBorders>
            <w:shd w:val="clear" w:color="auto" w:fill="F4B083" w:themeFill="accent2" w:themeFillTint="99"/>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管理会计工作的认知</w:t>
            </w:r>
          </w:p>
        </w:tc>
        <w:tc>
          <w:tcPr>
            <w:tcW w:w="2406" w:type="dxa"/>
            <w:tcBorders>
              <w:top w:val="single" w:color="auto" w:sz="4" w:space="0"/>
            </w:tcBorders>
            <w:vAlign w:val="center"/>
          </w:tcPr>
          <w:p>
            <w:pPr>
              <w:jc w:val="center"/>
              <w:rPr>
                <w:rFonts w:ascii="宋体" w:hAnsi="宋体" w:cs="宋体"/>
                <w:szCs w:val="21"/>
              </w:rPr>
            </w:pPr>
            <w:r>
              <w:rPr>
                <w:rFonts w:hint="eastAsia" w:ascii="宋体" w:hAnsi="宋体"/>
                <w:szCs w:val="21"/>
              </w:rPr>
              <w:t>管理会计的形成与发展</w:t>
            </w:r>
          </w:p>
        </w:tc>
        <w:tc>
          <w:tcPr>
            <w:tcW w:w="2550" w:type="dxa"/>
            <w:tcBorders>
              <w:top w:val="single" w:color="auto" w:sz="4" w:space="0"/>
            </w:tcBorders>
            <w:vAlign w:val="center"/>
          </w:tcPr>
          <w:p>
            <w:pPr>
              <w:rPr>
                <w:rFonts w:ascii="宋体" w:hAnsi="宋体" w:cs="宋体"/>
              </w:rPr>
            </w:pPr>
            <w:r>
              <w:rPr>
                <w:rFonts w:hint="eastAsia" w:ascii="宋体" w:hAnsi="宋体" w:cs="宋体"/>
              </w:rPr>
              <w:t>诚实守信；培养学生精益求精的工匠精神</w:t>
            </w:r>
          </w:p>
        </w:tc>
        <w:tc>
          <w:tcPr>
            <w:tcW w:w="2961" w:type="dxa"/>
            <w:tcBorders>
              <w:top w:val="single" w:color="auto" w:sz="4" w:space="0"/>
            </w:tcBorders>
            <w:vAlign w:val="center"/>
          </w:tcPr>
          <w:p>
            <w:pPr>
              <w:rPr>
                <w:rFonts w:ascii="宋体" w:hAnsi="宋体" w:cs="宋体"/>
                <w:szCs w:val="21"/>
              </w:rPr>
            </w:pPr>
            <w:r>
              <w:rPr>
                <w:rFonts w:hint="eastAsia" w:ascii="宋体" w:hAnsi="宋体" w:cs="宋体"/>
                <w:szCs w:val="21"/>
              </w:rPr>
              <w:t>美孚石油公司战略地图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szCs w:val="21"/>
              </w:rPr>
              <w:t>管理会计的职能与内容</w:t>
            </w:r>
          </w:p>
        </w:tc>
        <w:tc>
          <w:tcPr>
            <w:tcW w:w="2550" w:type="dxa"/>
            <w:vAlign w:val="center"/>
          </w:tcPr>
          <w:p>
            <w:pPr>
              <w:jc w:val="left"/>
              <w:rPr>
                <w:rFonts w:ascii="宋体" w:hAnsi="宋体" w:cs="宋体"/>
              </w:rPr>
            </w:pPr>
            <w:r>
              <w:rPr>
                <w:rFonts w:hint="eastAsia" w:ascii="宋体" w:hAnsi="宋体" w:cs="宋体"/>
              </w:rPr>
              <w:t>爱岗敬业；培养认真、严谨、规范的工作作风</w:t>
            </w:r>
          </w:p>
        </w:tc>
        <w:tc>
          <w:tcPr>
            <w:tcW w:w="2961" w:type="dxa"/>
            <w:vAlign w:val="center"/>
          </w:tcPr>
          <w:p>
            <w:pPr>
              <w:rPr>
                <w:rFonts w:ascii="宋体" w:hAnsi="宋体" w:cs="宋体"/>
                <w:szCs w:val="21"/>
              </w:rPr>
            </w:pPr>
            <w:r>
              <w:rPr>
                <w:rFonts w:hint="eastAsia" w:ascii="宋体" w:hAnsi="宋体" w:cs="宋体"/>
                <w:szCs w:val="21"/>
              </w:rPr>
              <w:t>阿里巴巴文化追求与使命担当</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szCs w:val="21"/>
              </w:rPr>
              <w:t>管理会计与财务会计的关系</w:t>
            </w:r>
          </w:p>
        </w:tc>
        <w:tc>
          <w:tcPr>
            <w:tcW w:w="2550" w:type="dxa"/>
            <w:vAlign w:val="center"/>
          </w:tcPr>
          <w:p>
            <w:pPr>
              <w:jc w:val="left"/>
              <w:rPr>
                <w:rFonts w:ascii="宋体" w:hAnsi="宋体" w:cs="宋体"/>
              </w:rPr>
            </w:pPr>
            <w:r>
              <w:rPr>
                <w:rFonts w:hint="eastAsia" w:ascii="宋体" w:hAnsi="宋体" w:cs="宋体"/>
              </w:rPr>
              <w:t>区别管理会计与财务会计，按照会计职业要求，培养职业精神</w:t>
            </w:r>
          </w:p>
        </w:tc>
        <w:tc>
          <w:tcPr>
            <w:tcW w:w="2961" w:type="dxa"/>
            <w:vAlign w:val="center"/>
          </w:tcPr>
          <w:p>
            <w:pPr>
              <w:rPr>
                <w:rFonts w:ascii="宋体" w:hAnsi="宋体" w:cs="宋体"/>
                <w:szCs w:val="21"/>
              </w:rPr>
            </w:pPr>
            <w:r>
              <w:rPr>
                <w:rFonts w:hint="eastAsia" w:ascii="宋体" w:hAnsi="宋体" w:cs="宋体"/>
                <w:szCs w:val="21"/>
              </w:rPr>
              <w:t>财务电影“武士的家用账”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szCs w:val="21"/>
              </w:rPr>
              <w:t>管理会计职业道德</w:t>
            </w:r>
          </w:p>
        </w:tc>
        <w:tc>
          <w:tcPr>
            <w:tcW w:w="2550" w:type="dxa"/>
            <w:vAlign w:val="center"/>
          </w:tcPr>
          <w:p>
            <w:pPr>
              <w:jc w:val="left"/>
              <w:rPr>
                <w:rFonts w:ascii="宋体" w:hAnsi="宋体" w:cs="宋体"/>
              </w:rPr>
            </w:pPr>
            <w:r>
              <w:rPr>
                <w:rFonts w:hint="eastAsia" w:ascii="宋体" w:hAnsi="宋体" w:cs="宋体"/>
              </w:rPr>
              <w:t>培养科学、高效、严谨的工作作风；爱岗敬业；</w:t>
            </w:r>
            <w:r>
              <w:rPr>
                <w:rFonts w:hint="eastAsia" w:ascii="Times New Roman" w:hAnsi="Times New Roman"/>
              </w:rPr>
              <w:t>坚定的职业操守，抵制诱惑</w:t>
            </w:r>
          </w:p>
        </w:tc>
        <w:tc>
          <w:tcPr>
            <w:tcW w:w="2961" w:type="dxa"/>
            <w:vAlign w:val="center"/>
          </w:tcPr>
          <w:p>
            <w:pPr>
              <w:rPr>
                <w:rFonts w:ascii="宋体" w:hAnsi="宋体" w:cs="宋体"/>
                <w:szCs w:val="21"/>
              </w:rPr>
            </w:pPr>
            <w:r>
              <w:rPr>
                <w:rFonts w:ascii="宋体" w:hAnsi="宋体" w:cs="宋体"/>
                <w:szCs w:val="21"/>
              </w:rPr>
              <w:t>瑞幸咖啡财务业务造假案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szCs w:val="21"/>
              </w:rPr>
            </w:pPr>
            <w:r>
              <w:rPr>
                <w:rFonts w:hint="eastAsia" w:ascii="宋体" w:hAnsi="宋体"/>
                <w:szCs w:val="21"/>
              </w:rPr>
              <w:t>成本性态与变动成本法</w:t>
            </w:r>
          </w:p>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szCs w:val="21"/>
              </w:rPr>
              <w:t>成本性态及其分类</w:t>
            </w:r>
          </w:p>
        </w:tc>
        <w:tc>
          <w:tcPr>
            <w:tcW w:w="2550" w:type="dxa"/>
            <w:vAlign w:val="center"/>
          </w:tcPr>
          <w:p>
            <w:pPr>
              <w:jc w:val="left"/>
              <w:rPr>
                <w:rFonts w:ascii="宋体" w:hAnsi="宋体" w:cs="宋体"/>
                <w:szCs w:val="21"/>
              </w:rPr>
            </w:pPr>
            <w:r>
              <w:rPr>
                <w:rFonts w:hint="eastAsia" w:ascii="宋体" w:hAnsi="宋体" w:cs="宋体"/>
                <w:szCs w:val="21"/>
              </w:rPr>
              <w:t>培养学生严谨务实的责任意识；提高学生对财务岗位的工作热情</w:t>
            </w:r>
          </w:p>
        </w:tc>
        <w:tc>
          <w:tcPr>
            <w:tcW w:w="2961" w:type="dxa"/>
            <w:vAlign w:val="center"/>
          </w:tcPr>
          <w:p>
            <w:pPr>
              <w:rPr>
                <w:rFonts w:ascii="宋体" w:hAnsi="宋体" w:cs="宋体"/>
                <w:szCs w:val="21"/>
              </w:rPr>
            </w:pPr>
            <w:r>
              <w:rPr>
                <w:rFonts w:hint="eastAsia" w:ascii="宋体" w:hAnsi="宋体" w:cs="宋体"/>
                <w:szCs w:val="21"/>
              </w:rPr>
              <w:t>相对降低购买某手机的单位成本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rPr>
              <w:t>成本性态分析</w:t>
            </w:r>
          </w:p>
        </w:tc>
        <w:tc>
          <w:tcPr>
            <w:tcW w:w="2550" w:type="dxa"/>
            <w:vAlign w:val="center"/>
          </w:tcPr>
          <w:p>
            <w:pPr>
              <w:jc w:val="left"/>
              <w:rPr>
                <w:rFonts w:ascii="宋体" w:hAnsi="宋体" w:cs="宋体"/>
                <w:szCs w:val="21"/>
              </w:rPr>
            </w:pPr>
            <w:r>
              <w:rPr>
                <w:rFonts w:hint="eastAsia" w:ascii="宋体" w:hAnsi="宋体" w:cs="宋体"/>
                <w:szCs w:val="21"/>
              </w:rPr>
              <w:t>提高标准意识；社会主义核心价值观</w:t>
            </w:r>
          </w:p>
        </w:tc>
        <w:tc>
          <w:tcPr>
            <w:tcW w:w="2961" w:type="dxa"/>
            <w:vAlign w:val="center"/>
          </w:tcPr>
          <w:p>
            <w:pPr>
              <w:rPr>
                <w:rFonts w:ascii="宋体" w:hAnsi="宋体" w:cs="宋体"/>
                <w:szCs w:val="21"/>
              </w:rPr>
            </w:pPr>
            <w:r>
              <w:rPr>
                <w:rFonts w:hint="eastAsia" w:ascii="宋体" w:hAnsi="宋体" w:cs="宋体"/>
                <w:szCs w:val="21"/>
              </w:rPr>
              <w:t xml:space="preserve">绿水青山就是金山银山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rPr>
              <w:t>变动成本计算法</w:t>
            </w:r>
          </w:p>
        </w:tc>
        <w:tc>
          <w:tcPr>
            <w:tcW w:w="2550" w:type="dxa"/>
            <w:vAlign w:val="center"/>
          </w:tcPr>
          <w:p>
            <w:pPr>
              <w:jc w:val="left"/>
              <w:rPr>
                <w:rFonts w:ascii="宋体" w:hAnsi="宋体" w:cs="宋体"/>
                <w:szCs w:val="21"/>
              </w:rPr>
            </w:pPr>
            <w:r>
              <w:rPr>
                <w:rFonts w:hint="eastAsia" w:ascii="宋体" w:hAnsi="宋体" w:cs="宋体"/>
                <w:szCs w:val="21"/>
              </w:rPr>
              <w:t>培养勇于创新的勇气；培养学生管理思维的重视度</w:t>
            </w:r>
          </w:p>
        </w:tc>
        <w:tc>
          <w:tcPr>
            <w:tcW w:w="2961" w:type="dxa"/>
            <w:vAlign w:val="center"/>
          </w:tcPr>
          <w:p>
            <w:pPr>
              <w:rPr>
                <w:rFonts w:ascii="宋体" w:hAnsi="宋体" w:cs="宋体"/>
                <w:szCs w:val="21"/>
              </w:rPr>
            </w:pPr>
            <w:r>
              <w:rPr>
                <w:rFonts w:hint="eastAsia" w:ascii="宋体" w:hAnsi="宋体" w:cs="宋体"/>
                <w:szCs w:val="21"/>
              </w:rPr>
              <w:t>丰田盲目扩产</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营运管理</w:t>
            </w:r>
          </w:p>
        </w:tc>
        <w:tc>
          <w:tcPr>
            <w:tcW w:w="2406" w:type="dxa"/>
            <w:vAlign w:val="center"/>
          </w:tcPr>
          <w:p>
            <w:pPr>
              <w:jc w:val="center"/>
              <w:rPr>
                <w:rFonts w:ascii="宋体" w:hAnsi="宋体" w:cs="宋体"/>
                <w:szCs w:val="21"/>
              </w:rPr>
            </w:pPr>
            <w:r>
              <w:rPr>
                <w:rFonts w:hint="eastAsia" w:ascii="宋体" w:hAnsi="宋体"/>
              </w:rPr>
              <w:t>营运管理概述</w:t>
            </w:r>
          </w:p>
        </w:tc>
        <w:tc>
          <w:tcPr>
            <w:tcW w:w="2550" w:type="dxa"/>
            <w:vAlign w:val="center"/>
          </w:tcPr>
          <w:p>
            <w:r>
              <w:rPr>
                <w:rFonts w:hint="eastAsia" w:ascii="宋体" w:hAnsi="宋体" w:cs="宋体"/>
                <w:lang w:val="zh-CN"/>
              </w:rPr>
              <w:t>一定的自学能力、一定的沟通协调能力；</w:t>
            </w:r>
            <w:r>
              <w:rPr>
                <w:rFonts w:hint="eastAsia" w:ascii="宋体" w:hAnsi="宋体" w:cs="宋体"/>
              </w:rPr>
              <w:t>坚持原则</w:t>
            </w:r>
          </w:p>
        </w:tc>
        <w:tc>
          <w:tcPr>
            <w:tcW w:w="2961" w:type="dxa"/>
            <w:vAlign w:val="center"/>
          </w:tcPr>
          <w:p>
            <w:pPr>
              <w:jc w:val="left"/>
              <w:rPr>
                <w:rFonts w:ascii="宋体" w:hAnsi="宋体" w:cs="宋体"/>
                <w:szCs w:val="21"/>
              </w:rPr>
            </w:pPr>
            <w:r>
              <w:rPr>
                <w:rFonts w:hint="eastAsia" w:ascii="宋体" w:hAnsi="宋体" w:cs="宋体"/>
                <w:szCs w:val="21"/>
              </w:rPr>
              <w:t>某建筑行业板材生产企业的案例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rPr>
              <w:t>本量利分析</w:t>
            </w:r>
          </w:p>
        </w:tc>
        <w:tc>
          <w:tcPr>
            <w:tcW w:w="2550" w:type="dxa"/>
            <w:vAlign w:val="center"/>
          </w:tcPr>
          <w:p>
            <w:pPr>
              <w:jc w:val="left"/>
            </w:pPr>
            <w:r>
              <w:rPr>
                <w:rFonts w:hint="eastAsia"/>
              </w:rPr>
              <w:t>培养学生严谨务实的责任意识；爱岗敬业</w:t>
            </w:r>
          </w:p>
        </w:tc>
        <w:tc>
          <w:tcPr>
            <w:tcW w:w="2961" w:type="dxa"/>
            <w:vAlign w:val="center"/>
          </w:tcPr>
          <w:p>
            <w:pPr>
              <w:jc w:val="left"/>
              <w:rPr>
                <w:rFonts w:ascii="宋体" w:hAnsi="宋体" w:cs="宋体"/>
                <w:szCs w:val="21"/>
              </w:rPr>
            </w:pPr>
            <w:r>
              <w:rPr>
                <w:rFonts w:hint="eastAsia" w:ascii="宋体" w:hAnsi="宋体" w:cs="宋体"/>
                <w:szCs w:val="21"/>
              </w:rPr>
              <w:t>某钢铁公司的案例分析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rPr>
              <w:t>边际分析</w:t>
            </w:r>
          </w:p>
        </w:tc>
        <w:tc>
          <w:tcPr>
            <w:tcW w:w="2550" w:type="dxa"/>
            <w:vAlign w:val="center"/>
          </w:tcPr>
          <w:p>
            <w:pPr>
              <w:jc w:val="left"/>
            </w:pPr>
            <w:r>
              <w:rPr>
                <w:rFonts w:hint="eastAsia"/>
              </w:rPr>
              <w:t>提高学生踏实认真的重视度；</w:t>
            </w:r>
            <w:r>
              <w:rPr>
                <w:rFonts w:hint="eastAsia" w:ascii="宋体" w:hAnsi="宋体" w:cs="宋体"/>
                <w:szCs w:val="21"/>
              </w:rPr>
              <w:t>提高实践能力、社会责任和创新精神</w:t>
            </w:r>
          </w:p>
        </w:tc>
        <w:tc>
          <w:tcPr>
            <w:tcW w:w="2961" w:type="dxa"/>
            <w:vAlign w:val="center"/>
          </w:tcPr>
          <w:p>
            <w:pPr>
              <w:jc w:val="left"/>
              <w:rPr>
                <w:rFonts w:ascii="宋体" w:hAnsi="宋体" w:cs="宋体"/>
                <w:szCs w:val="21"/>
              </w:rPr>
            </w:pPr>
            <w:r>
              <w:rPr>
                <w:rFonts w:hint="eastAsia" w:ascii="宋体" w:hAnsi="宋体" w:cs="宋体"/>
                <w:szCs w:val="21"/>
              </w:rPr>
              <w:t>某供应链管理有限公司的案例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cs="宋体"/>
                <w:szCs w:val="21"/>
              </w:rPr>
            </w:pPr>
            <w:r>
              <w:rPr>
                <w:rFonts w:hint="eastAsia" w:ascii="宋体" w:hAnsi="宋体"/>
              </w:rPr>
              <w:t>敏感性分析</w:t>
            </w:r>
          </w:p>
        </w:tc>
        <w:tc>
          <w:tcPr>
            <w:tcW w:w="2550" w:type="dxa"/>
            <w:vAlign w:val="center"/>
          </w:tcPr>
          <w:p>
            <w:pPr>
              <w:jc w:val="left"/>
            </w:pPr>
            <w:r>
              <w:rPr>
                <w:rFonts w:hint="eastAsia"/>
              </w:rPr>
              <w:t>精益求精的工作态度；培养学生工匠精神</w:t>
            </w:r>
          </w:p>
        </w:tc>
        <w:tc>
          <w:tcPr>
            <w:tcW w:w="2961" w:type="dxa"/>
            <w:vAlign w:val="center"/>
          </w:tcPr>
          <w:p>
            <w:pPr>
              <w:jc w:val="left"/>
              <w:rPr>
                <w:rFonts w:ascii="宋体" w:hAnsi="宋体" w:cs="宋体"/>
                <w:szCs w:val="21"/>
              </w:rPr>
            </w:pPr>
            <w:r>
              <w:rPr>
                <w:rFonts w:hint="eastAsia" w:ascii="宋体" w:hAnsi="宋体" w:cs="宋体"/>
                <w:szCs w:val="21"/>
              </w:rPr>
              <w:t>某供应链管理有限公司的案例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预测分析</w:t>
            </w:r>
          </w:p>
        </w:tc>
        <w:tc>
          <w:tcPr>
            <w:tcW w:w="2406" w:type="dxa"/>
            <w:vAlign w:val="center"/>
          </w:tcPr>
          <w:p>
            <w:pPr>
              <w:jc w:val="center"/>
              <w:rPr>
                <w:rFonts w:ascii="宋体" w:hAnsi="宋体"/>
              </w:rPr>
            </w:pPr>
            <w:r>
              <w:rPr>
                <w:rFonts w:hint="eastAsia" w:ascii="宋体" w:hAnsi="宋体"/>
              </w:rPr>
              <w:t>预测分析概述</w:t>
            </w:r>
          </w:p>
        </w:tc>
        <w:tc>
          <w:tcPr>
            <w:tcW w:w="2550" w:type="dxa"/>
            <w:vAlign w:val="center"/>
          </w:tcPr>
          <w:p>
            <w:pPr>
              <w:jc w:val="left"/>
            </w:pPr>
            <w:r>
              <w:rPr>
                <w:rFonts w:hint="eastAsia"/>
              </w:rPr>
              <w:t>培养良好的职业道德、谨慎的工作态度，形成正确的价值观</w:t>
            </w:r>
          </w:p>
        </w:tc>
        <w:tc>
          <w:tcPr>
            <w:tcW w:w="2961" w:type="dxa"/>
            <w:vAlign w:val="center"/>
          </w:tcPr>
          <w:p>
            <w:pPr>
              <w:jc w:val="left"/>
              <w:rPr>
                <w:rFonts w:ascii="宋体" w:hAnsi="宋体" w:cs="宋体"/>
                <w:szCs w:val="21"/>
              </w:rPr>
            </w:pPr>
            <w:r>
              <w:rPr>
                <w:rFonts w:hint="eastAsia" w:ascii="宋体" w:hAnsi="宋体" w:cs="宋体"/>
                <w:szCs w:val="21"/>
              </w:rPr>
              <w:t>麦当劳公司的神秘顾客制度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销售预测</w:t>
            </w:r>
          </w:p>
        </w:tc>
        <w:tc>
          <w:tcPr>
            <w:tcW w:w="2550" w:type="dxa"/>
            <w:vAlign w:val="center"/>
          </w:tcPr>
          <w:p>
            <w:pPr>
              <w:jc w:val="left"/>
            </w:pPr>
            <w:r>
              <w:rPr>
                <w:rFonts w:hint="eastAsia"/>
              </w:rPr>
              <w:t>创新思维、团队合作和沟通协作意识的培养；增强求知欲和学习兴趣</w:t>
            </w:r>
          </w:p>
        </w:tc>
        <w:tc>
          <w:tcPr>
            <w:tcW w:w="2961" w:type="dxa"/>
            <w:vAlign w:val="center"/>
          </w:tcPr>
          <w:p>
            <w:pPr>
              <w:jc w:val="left"/>
              <w:rPr>
                <w:rFonts w:ascii="宋体" w:hAnsi="宋体" w:cs="宋体"/>
                <w:szCs w:val="21"/>
              </w:rPr>
            </w:pPr>
            <w:r>
              <w:rPr>
                <w:rFonts w:hint="eastAsia" w:ascii="宋体" w:hAnsi="宋体" w:cs="宋体"/>
                <w:szCs w:val="21"/>
              </w:rPr>
              <w:t>饮料营销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成本预测</w:t>
            </w:r>
          </w:p>
        </w:tc>
        <w:tc>
          <w:tcPr>
            <w:tcW w:w="2550" w:type="dxa"/>
            <w:vAlign w:val="center"/>
          </w:tcPr>
          <w:p>
            <w:pPr>
              <w:jc w:val="left"/>
            </w:pPr>
            <w:r>
              <w:rPr>
                <w:rFonts w:hint="eastAsia"/>
              </w:rPr>
              <w:t>培养科学严谨的探索精神和实事求是、独立思考的工作态度</w:t>
            </w:r>
          </w:p>
        </w:tc>
        <w:tc>
          <w:tcPr>
            <w:tcW w:w="2961" w:type="dxa"/>
            <w:vAlign w:val="center"/>
          </w:tcPr>
          <w:p>
            <w:pPr>
              <w:jc w:val="left"/>
              <w:rPr>
                <w:rFonts w:ascii="宋体" w:hAnsi="宋体" w:cs="宋体"/>
                <w:szCs w:val="21"/>
              </w:rPr>
            </w:pPr>
            <w:r>
              <w:rPr>
                <w:rFonts w:hint="eastAsia" w:ascii="宋体" w:hAnsi="宋体" w:cs="宋体"/>
                <w:szCs w:val="21"/>
              </w:rPr>
              <w:t>Campus Pizza公司的不同类型成本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利润预测</w:t>
            </w:r>
          </w:p>
        </w:tc>
        <w:tc>
          <w:tcPr>
            <w:tcW w:w="2550" w:type="dxa"/>
            <w:vAlign w:val="center"/>
          </w:tcPr>
          <w:p>
            <w:pPr>
              <w:jc w:val="left"/>
            </w:pPr>
            <w:r>
              <w:rPr>
                <w:rFonts w:hint="eastAsia"/>
              </w:rPr>
              <w:t>增强责任意识；优化业务流程，结合财经法规解决常见问题</w:t>
            </w:r>
          </w:p>
        </w:tc>
        <w:tc>
          <w:tcPr>
            <w:tcW w:w="2961" w:type="dxa"/>
            <w:vAlign w:val="center"/>
          </w:tcPr>
          <w:p>
            <w:pPr>
              <w:jc w:val="left"/>
              <w:rPr>
                <w:rFonts w:ascii="宋体" w:hAnsi="宋体" w:cs="宋体"/>
                <w:szCs w:val="21"/>
              </w:rPr>
            </w:pPr>
            <w:r>
              <w:rPr>
                <w:rFonts w:hint="eastAsia" w:ascii="宋体" w:hAnsi="宋体" w:cs="宋体"/>
                <w:szCs w:val="21"/>
              </w:rPr>
              <w:t>劳斯莱斯公司优化维修计划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短期经营决策</w:t>
            </w:r>
          </w:p>
        </w:tc>
        <w:tc>
          <w:tcPr>
            <w:tcW w:w="2406" w:type="dxa"/>
            <w:vAlign w:val="center"/>
          </w:tcPr>
          <w:p>
            <w:pPr>
              <w:jc w:val="center"/>
              <w:rPr>
                <w:rFonts w:ascii="宋体" w:hAnsi="宋体"/>
              </w:rPr>
            </w:pPr>
            <w:r>
              <w:rPr>
                <w:rFonts w:hint="eastAsia" w:ascii="宋体" w:hAnsi="宋体"/>
              </w:rPr>
              <w:t>决策分析概述</w:t>
            </w:r>
          </w:p>
        </w:tc>
        <w:tc>
          <w:tcPr>
            <w:tcW w:w="2550" w:type="dxa"/>
            <w:vAlign w:val="center"/>
          </w:tcPr>
          <w:p>
            <w:pPr>
              <w:jc w:val="left"/>
            </w:pPr>
            <w:r>
              <w:rPr>
                <w:rFonts w:hint="eastAsia"/>
              </w:rPr>
              <w:t>加强管理规范意识；爱岗敬业</w:t>
            </w:r>
          </w:p>
        </w:tc>
        <w:tc>
          <w:tcPr>
            <w:tcW w:w="2961" w:type="dxa"/>
            <w:vAlign w:val="center"/>
          </w:tcPr>
          <w:p>
            <w:pPr>
              <w:jc w:val="left"/>
              <w:rPr>
                <w:rFonts w:ascii="宋体" w:hAnsi="宋体" w:cs="宋体"/>
                <w:szCs w:val="21"/>
              </w:rPr>
            </w:pPr>
            <w:r>
              <w:rPr>
                <w:rFonts w:hint="eastAsia" w:ascii="宋体" w:hAnsi="宋体" w:cs="宋体"/>
                <w:szCs w:val="21"/>
              </w:rPr>
              <w:t>巨人集团烂尾楼项目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生产决策</w:t>
            </w:r>
          </w:p>
        </w:tc>
        <w:tc>
          <w:tcPr>
            <w:tcW w:w="2550" w:type="dxa"/>
            <w:vAlign w:val="center"/>
          </w:tcPr>
          <w:p>
            <w:pPr>
              <w:jc w:val="left"/>
            </w:pPr>
            <w:r>
              <w:rPr>
                <w:rFonts w:hint="eastAsia"/>
                <w:lang w:val="zh-CN"/>
              </w:rPr>
              <w:t>培养严谨、慎独、求真的职业精神；</w:t>
            </w:r>
            <w:r>
              <w:rPr>
                <w:rFonts w:hint="eastAsia"/>
              </w:rPr>
              <w:t>强化技能</w:t>
            </w:r>
          </w:p>
        </w:tc>
        <w:tc>
          <w:tcPr>
            <w:tcW w:w="2961" w:type="dxa"/>
            <w:vAlign w:val="center"/>
          </w:tcPr>
          <w:p>
            <w:pPr>
              <w:jc w:val="left"/>
              <w:rPr>
                <w:rFonts w:ascii="宋体" w:hAnsi="宋体" w:cs="宋体"/>
                <w:szCs w:val="21"/>
              </w:rPr>
            </w:pPr>
            <w:r>
              <w:rPr>
                <w:rFonts w:hint="eastAsia" w:ascii="宋体" w:hAnsi="宋体" w:cs="宋体"/>
                <w:szCs w:val="21"/>
              </w:rPr>
              <w:t>巨人集团烂尾楼项目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存货决策</w:t>
            </w:r>
          </w:p>
        </w:tc>
        <w:tc>
          <w:tcPr>
            <w:tcW w:w="2550" w:type="dxa"/>
            <w:vAlign w:val="center"/>
          </w:tcPr>
          <w:p>
            <w:pPr>
              <w:jc w:val="left"/>
            </w:pPr>
            <w:r>
              <w:rPr>
                <w:rFonts w:hint="eastAsia"/>
              </w:rPr>
              <w:t>精益求精的工作态度；培养良好的职业道德、谨慎的工作态度，形成正确的价值观</w:t>
            </w:r>
          </w:p>
        </w:tc>
        <w:tc>
          <w:tcPr>
            <w:tcW w:w="2961" w:type="dxa"/>
            <w:vAlign w:val="center"/>
          </w:tcPr>
          <w:p>
            <w:pPr>
              <w:jc w:val="left"/>
              <w:rPr>
                <w:rFonts w:ascii="宋体" w:hAnsi="宋体" w:cs="宋体"/>
                <w:szCs w:val="21"/>
              </w:rPr>
            </w:pPr>
            <w:r>
              <w:rPr>
                <w:rFonts w:hint="eastAsia" w:ascii="宋体" w:hAnsi="宋体" w:cs="宋体"/>
                <w:szCs w:val="21"/>
              </w:rPr>
              <w:t>巨人集团烂尾楼项目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定价决策</w:t>
            </w:r>
          </w:p>
        </w:tc>
        <w:tc>
          <w:tcPr>
            <w:tcW w:w="2550" w:type="dxa"/>
            <w:vAlign w:val="center"/>
          </w:tcPr>
          <w:p>
            <w:pPr>
              <w:jc w:val="left"/>
            </w:pPr>
            <w:r>
              <w:rPr>
                <w:rFonts w:hint="eastAsia"/>
              </w:rPr>
              <w:t>提高职业精神意识；激发社会责任感</w:t>
            </w:r>
          </w:p>
        </w:tc>
        <w:tc>
          <w:tcPr>
            <w:tcW w:w="2961" w:type="dxa"/>
            <w:vAlign w:val="center"/>
          </w:tcPr>
          <w:p>
            <w:pPr>
              <w:jc w:val="left"/>
              <w:rPr>
                <w:rFonts w:ascii="宋体" w:hAnsi="宋体" w:cs="宋体"/>
                <w:szCs w:val="21"/>
              </w:rPr>
            </w:pPr>
            <w:r>
              <w:rPr>
                <w:rFonts w:hint="eastAsia" w:ascii="宋体" w:hAnsi="宋体" w:cs="宋体"/>
                <w:szCs w:val="21"/>
              </w:rPr>
              <w:t>超市的定价规则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长期投资决策</w:t>
            </w:r>
          </w:p>
        </w:tc>
        <w:tc>
          <w:tcPr>
            <w:tcW w:w="2406" w:type="dxa"/>
            <w:vAlign w:val="center"/>
          </w:tcPr>
          <w:p>
            <w:pPr>
              <w:jc w:val="center"/>
              <w:rPr>
                <w:rFonts w:ascii="宋体" w:hAnsi="宋体"/>
              </w:rPr>
            </w:pPr>
            <w:r>
              <w:rPr>
                <w:rFonts w:hint="eastAsia" w:ascii="宋体" w:hAnsi="宋体"/>
              </w:rPr>
              <w:t>影响长期投资决策的主要因素</w:t>
            </w:r>
          </w:p>
        </w:tc>
        <w:tc>
          <w:tcPr>
            <w:tcW w:w="2550" w:type="dxa"/>
            <w:vAlign w:val="center"/>
          </w:tcPr>
          <w:p>
            <w:pPr>
              <w:jc w:val="left"/>
            </w:pPr>
            <w:r>
              <w:rPr>
                <w:rFonts w:hint="eastAsia"/>
              </w:rPr>
              <w:t>培养学思结合知行统一的习惯；匠心精神；创新精神</w:t>
            </w:r>
          </w:p>
        </w:tc>
        <w:tc>
          <w:tcPr>
            <w:tcW w:w="2961" w:type="dxa"/>
            <w:vAlign w:val="center"/>
          </w:tcPr>
          <w:p>
            <w:pPr>
              <w:jc w:val="left"/>
              <w:rPr>
                <w:rFonts w:ascii="宋体" w:hAnsi="宋体" w:cs="宋体"/>
                <w:szCs w:val="21"/>
              </w:rPr>
            </w:pPr>
            <w:r>
              <w:rPr>
                <w:rFonts w:hint="eastAsia" w:ascii="宋体" w:hAnsi="宋体" w:cs="宋体"/>
                <w:szCs w:val="21"/>
              </w:rPr>
              <w:t>蚂蚁森林投资项目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长期投资决策分析方法</w:t>
            </w:r>
          </w:p>
        </w:tc>
        <w:tc>
          <w:tcPr>
            <w:tcW w:w="2550" w:type="dxa"/>
            <w:vAlign w:val="center"/>
          </w:tcPr>
          <w:p>
            <w:pPr>
              <w:jc w:val="left"/>
            </w:pPr>
            <w:r>
              <w:rPr>
                <w:rFonts w:hint="eastAsia"/>
              </w:rPr>
              <w:t>培养学生举一反三的能力与意识；诚实守信</w:t>
            </w:r>
          </w:p>
        </w:tc>
        <w:tc>
          <w:tcPr>
            <w:tcW w:w="2961" w:type="dxa"/>
            <w:vAlign w:val="center"/>
          </w:tcPr>
          <w:p>
            <w:pPr>
              <w:jc w:val="left"/>
              <w:rPr>
                <w:rFonts w:ascii="宋体" w:hAnsi="宋体" w:cs="宋体"/>
                <w:szCs w:val="21"/>
              </w:rPr>
            </w:pPr>
            <w:r>
              <w:rPr>
                <w:rFonts w:hint="eastAsia" w:ascii="宋体" w:hAnsi="宋体" w:cs="宋体"/>
                <w:szCs w:val="21"/>
              </w:rPr>
              <w:t>中国援建非洲</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长期投资决策分析方法的应用</w:t>
            </w:r>
          </w:p>
        </w:tc>
        <w:tc>
          <w:tcPr>
            <w:tcW w:w="2550" w:type="dxa"/>
            <w:vAlign w:val="center"/>
          </w:tcPr>
          <w:p>
            <w:pPr>
              <w:jc w:val="left"/>
            </w:pPr>
            <w:r>
              <w:rPr>
                <w:rFonts w:hint="eastAsia"/>
              </w:rPr>
              <w:t>培养学生学以致用、善学善用的习惯；社会主义核心价值观</w:t>
            </w:r>
          </w:p>
        </w:tc>
        <w:tc>
          <w:tcPr>
            <w:tcW w:w="2961" w:type="dxa"/>
            <w:vAlign w:val="center"/>
          </w:tcPr>
          <w:p>
            <w:pPr>
              <w:jc w:val="left"/>
              <w:rPr>
                <w:rFonts w:ascii="宋体" w:hAnsi="宋体" w:cs="宋体"/>
                <w:szCs w:val="21"/>
              </w:rPr>
            </w:pPr>
            <w:r>
              <w:rPr>
                <w:rFonts w:hint="eastAsia" w:ascii="宋体" w:hAnsi="宋体" w:cs="宋体"/>
                <w:szCs w:val="21"/>
              </w:rPr>
              <w:t>蚂蚁森林投资项目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预算管理</w:t>
            </w:r>
          </w:p>
        </w:tc>
        <w:tc>
          <w:tcPr>
            <w:tcW w:w="2406" w:type="dxa"/>
            <w:vAlign w:val="center"/>
          </w:tcPr>
          <w:p>
            <w:pPr>
              <w:jc w:val="center"/>
              <w:rPr>
                <w:rFonts w:ascii="宋体" w:hAnsi="宋体"/>
              </w:rPr>
            </w:pPr>
            <w:r>
              <w:rPr>
                <w:rFonts w:hint="eastAsia" w:ascii="宋体" w:hAnsi="宋体"/>
              </w:rPr>
              <w:t>预算概述</w:t>
            </w:r>
          </w:p>
        </w:tc>
        <w:tc>
          <w:tcPr>
            <w:tcW w:w="2550" w:type="dxa"/>
            <w:vAlign w:val="center"/>
          </w:tcPr>
          <w:p>
            <w:pPr>
              <w:jc w:val="left"/>
            </w:pPr>
            <w:r>
              <w:rPr>
                <w:rFonts w:hint="eastAsia"/>
              </w:rPr>
              <w:t>了解我国预算管理形成与发展，激发社会责任感；诚实守信</w:t>
            </w:r>
          </w:p>
        </w:tc>
        <w:tc>
          <w:tcPr>
            <w:tcW w:w="2961" w:type="dxa"/>
            <w:vAlign w:val="center"/>
          </w:tcPr>
          <w:p>
            <w:pPr>
              <w:jc w:val="left"/>
              <w:rPr>
                <w:rFonts w:ascii="宋体" w:hAnsi="宋体" w:cs="宋体"/>
                <w:szCs w:val="21"/>
              </w:rPr>
            </w:pPr>
            <w:r>
              <w:rPr>
                <w:rFonts w:hint="eastAsia" w:ascii="宋体" w:hAnsi="宋体" w:cs="宋体"/>
                <w:szCs w:val="21"/>
              </w:rPr>
              <w:t>某广电网络集团预算管理实施情况简介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预算编制方法</w:t>
            </w:r>
          </w:p>
        </w:tc>
        <w:tc>
          <w:tcPr>
            <w:tcW w:w="2550" w:type="dxa"/>
            <w:vAlign w:val="center"/>
          </w:tcPr>
          <w:p>
            <w:pPr>
              <w:jc w:val="left"/>
            </w:pPr>
            <w:r>
              <w:rPr>
                <w:rFonts w:hint="eastAsia"/>
              </w:rPr>
              <w:t>管理流程规范，提高标准意识；培养精益求精的工匠精神</w:t>
            </w:r>
          </w:p>
        </w:tc>
        <w:tc>
          <w:tcPr>
            <w:tcW w:w="2961" w:type="dxa"/>
            <w:vAlign w:val="center"/>
          </w:tcPr>
          <w:p>
            <w:pPr>
              <w:jc w:val="left"/>
              <w:rPr>
                <w:rFonts w:ascii="宋体" w:hAnsi="宋体" w:cs="宋体"/>
                <w:szCs w:val="21"/>
              </w:rPr>
            </w:pPr>
            <w:r>
              <w:rPr>
                <w:rFonts w:hint="eastAsia" w:ascii="宋体" w:hAnsi="宋体" w:cs="宋体"/>
                <w:szCs w:val="21"/>
              </w:rPr>
              <w:t>守住扶贫资金钱袋子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预算编制的其他方法</w:t>
            </w:r>
          </w:p>
        </w:tc>
        <w:tc>
          <w:tcPr>
            <w:tcW w:w="2550" w:type="dxa"/>
            <w:vAlign w:val="center"/>
          </w:tcPr>
          <w:p>
            <w:pPr>
              <w:jc w:val="left"/>
            </w:pPr>
            <w:r>
              <w:rPr>
                <w:rFonts w:hint="eastAsia"/>
              </w:rPr>
              <w:t>通过预算的编制，培养学以致用、善学善用的习惯；社会主义核心价值观</w:t>
            </w:r>
          </w:p>
        </w:tc>
        <w:tc>
          <w:tcPr>
            <w:tcW w:w="2961" w:type="dxa"/>
            <w:vAlign w:val="center"/>
          </w:tcPr>
          <w:p>
            <w:pPr>
              <w:jc w:val="left"/>
              <w:rPr>
                <w:rFonts w:ascii="宋体" w:hAnsi="宋体" w:cs="宋体"/>
                <w:szCs w:val="21"/>
              </w:rPr>
            </w:pPr>
            <w:r>
              <w:rPr>
                <w:rFonts w:hint="eastAsia" w:ascii="宋体" w:hAnsi="宋体" w:cs="宋体"/>
                <w:szCs w:val="21"/>
              </w:rPr>
              <w:t>某超市的预算案例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cs="宋体"/>
                <w:szCs w:val="21"/>
              </w:rPr>
              <w:t>成本控制</w:t>
            </w:r>
          </w:p>
        </w:tc>
        <w:tc>
          <w:tcPr>
            <w:tcW w:w="2406" w:type="dxa"/>
            <w:vAlign w:val="center"/>
          </w:tcPr>
          <w:p>
            <w:pPr>
              <w:jc w:val="center"/>
              <w:rPr>
                <w:rFonts w:ascii="宋体" w:hAnsi="宋体"/>
              </w:rPr>
            </w:pPr>
            <w:r>
              <w:rPr>
                <w:rFonts w:hint="eastAsia" w:ascii="宋体" w:hAnsi="宋体"/>
              </w:rPr>
              <w:t>成本控制概述</w:t>
            </w:r>
          </w:p>
        </w:tc>
        <w:tc>
          <w:tcPr>
            <w:tcW w:w="2550" w:type="dxa"/>
            <w:vAlign w:val="center"/>
          </w:tcPr>
          <w:p>
            <w:pPr>
              <w:jc w:val="left"/>
            </w:pPr>
            <w:r>
              <w:rPr>
                <w:rFonts w:hint="eastAsia"/>
              </w:rPr>
              <w:t>培养成本管理思维的重视度；培养学生严谨务实的责任意识</w:t>
            </w:r>
          </w:p>
        </w:tc>
        <w:tc>
          <w:tcPr>
            <w:tcW w:w="2961" w:type="dxa"/>
            <w:vAlign w:val="center"/>
          </w:tcPr>
          <w:p>
            <w:pPr>
              <w:jc w:val="left"/>
              <w:rPr>
                <w:rFonts w:ascii="宋体" w:hAnsi="宋体" w:cs="宋体"/>
                <w:szCs w:val="21"/>
              </w:rPr>
            </w:pPr>
            <w:r>
              <w:rPr>
                <w:rFonts w:hint="eastAsia" w:ascii="宋体" w:hAnsi="宋体" w:cs="宋体"/>
                <w:szCs w:val="21"/>
              </w:rPr>
              <w:t>某纺织厂成本核算案例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成本控制标准</w:t>
            </w:r>
          </w:p>
        </w:tc>
        <w:tc>
          <w:tcPr>
            <w:tcW w:w="2550" w:type="dxa"/>
            <w:vAlign w:val="center"/>
          </w:tcPr>
          <w:p>
            <w:pPr>
              <w:jc w:val="left"/>
            </w:pPr>
            <w:r>
              <w:rPr>
                <w:rFonts w:hint="eastAsia"/>
              </w:rPr>
              <w:t>提高标准意识；弘扬诚信、敬业社会主义核心价值观</w:t>
            </w:r>
          </w:p>
        </w:tc>
        <w:tc>
          <w:tcPr>
            <w:tcW w:w="2961" w:type="dxa"/>
            <w:vAlign w:val="center"/>
          </w:tcPr>
          <w:p>
            <w:pPr>
              <w:jc w:val="left"/>
              <w:rPr>
                <w:rFonts w:ascii="宋体" w:hAnsi="宋体" w:cs="宋体"/>
                <w:szCs w:val="21"/>
              </w:rPr>
            </w:pPr>
            <w:r>
              <w:rPr>
                <w:rFonts w:hint="eastAsia" w:ascii="宋体" w:hAnsi="宋体" w:cs="宋体"/>
                <w:szCs w:val="21"/>
              </w:rPr>
              <w:t>某纺织厂成本核算案例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日常成本控制</w:t>
            </w:r>
          </w:p>
        </w:tc>
        <w:tc>
          <w:tcPr>
            <w:tcW w:w="2550" w:type="dxa"/>
            <w:vAlign w:val="center"/>
          </w:tcPr>
          <w:p>
            <w:pPr>
              <w:jc w:val="left"/>
            </w:pPr>
            <w:r>
              <w:rPr>
                <w:rFonts w:hint="eastAsia"/>
              </w:rPr>
              <w:t>提高标准意识；提高学生对财务岗位的工作热情</w:t>
            </w:r>
          </w:p>
        </w:tc>
        <w:tc>
          <w:tcPr>
            <w:tcW w:w="2961" w:type="dxa"/>
            <w:vAlign w:val="center"/>
          </w:tcPr>
          <w:p>
            <w:pPr>
              <w:jc w:val="left"/>
              <w:rPr>
                <w:rFonts w:ascii="宋体" w:hAnsi="宋体" w:cs="宋体"/>
                <w:szCs w:val="21"/>
              </w:rPr>
            </w:pPr>
            <w:r>
              <w:rPr>
                <w:rFonts w:hint="eastAsia" w:ascii="宋体" w:hAnsi="宋体" w:cs="宋体"/>
                <w:szCs w:val="21"/>
              </w:rPr>
              <w:t>某钢铁公司的案例分析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作业成本法</w:t>
            </w:r>
          </w:p>
        </w:tc>
        <w:tc>
          <w:tcPr>
            <w:tcW w:w="2550" w:type="dxa"/>
            <w:vAlign w:val="center"/>
          </w:tcPr>
          <w:p>
            <w:pPr>
              <w:jc w:val="left"/>
            </w:pPr>
            <w:r>
              <w:rPr>
                <w:rFonts w:hint="eastAsia"/>
              </w:rPr>
              <w:t>成本方法的比较，培养举一反三的能力与意识；提高学生踏实认真的重视度</w:t>
            </w:r>
          </w:p>
        </w:tc>
        <w:tc>
          <w:tcPr>
            <w:tcW w:w="2961" w:type="dxa"/>
            <w:vAlign w:val="center"/>
          </w:tcPr>
          <w:p>
            <w:pPr>
              <w:jc w:val="left"/>
              <w:rPr>
                <w:rFonts w:ascii="宋体" w:hAnsi="宋体" w:cs="宋体"/>
                <w:szCs w:val="21"/>
              </w:rPr>
            </w:pPr>
            <w:r>
              <w:rPr>
                <w:rFonts w:hint="eastAsia" w:ascii="宋体" w:hAnsi="宋体" w:cs="宋体"/>
                <w:szCs w:val="21"/>
              </w:rPr>
              <w:t>长安汽车的作业成本法探索实践案例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restart"/>
            <w:vAlign w:val="center"/>
          </w:tcPr>
          <w:p>
            <w:pPr>
              <w:jc w:val="center"/>
              <w:rPr>
                <w:rFonts w:ascii="宋体" w:hAnsi="宋体" w:cs="宋体"/>
                <w:szCs w:val="21"/>
              </w:rPr>
            </w:pPr>
            <w:r>
              <w:rPr>
                <w:rFonts w:hint="eastAsia" w:ascii="宋体" w:hAnsi="宋体"/>
              </w:rPr>
              <w:t>责任会计与绩效管理</w:t>
            </w:r>
          </w:p>
        </w:tc>
        <w:tc>
          <w:tcPr>
            <w:tcW w:w="2406" w:type="dxa"/>
            <w:vAlign w:val="center"/>
          </w:tcPr>
          <w:p>
            <w:pPr>
              <w:jc w:val="center"/>
              <w:rPr>
                <w:rFonts w:ascii="宋体" w:hAnsi="宋体"/>
              </w:rPr>
            </w:pPr>
            <w:r>
              <w:rPr>
                <w:rFonts w:hint="eastAsia" w:ascii="宋体" w:hAnsi="宋体"/>
              </w:rPr>
              <w:t>责任会计</w:t>
            </w:r>
          </w:p>
        </w:tc>
        <w:tc>
          <w:tcPr>
            <w:tcW w:w="2550" w:type="dxa"/>
            <w:vAlign w:val="center"/>
          </w:tcPr>
          <w:p>
            <w:pPr>
              <w:jc w:val="left"/>
            </w:pPr>
            <w:r>
              <w:rPr>
                <w:rFonts w:hint="eastAsia"/>
              </w:rPr>
              <w:t>培养严谨务实的责任意识；</w:t>
            </w:r>
            <w:r>
              <w:rPr>
                <w:rFonts w:hint="eastAsia" w:ascii="Times New Roman" w:hAnsi="Times New Roman"/>
              </w:rPr>
              <w:t>以专业知识奉献社会</w:t>
            </w:r>
          </w:p>
        </w:tc>
        <w:tc>
          <w:tcPr>
            <w:tcW w:w="2961" w:type="dxa"/>
            <w:vAlign w:val="center"/>
          </w:tcPr>
          <w:p>
            <w:pPr>
              <w:jc w:val="left"/>
              <w:rPr>
                <w:rFonts w:ascii="宋体" w:hAnsi="宋体" w:cs="宋体"/>
                <w:szCs w:val="21"/>
              </w:rPr>
            </w:pPr>
            <w:r>
              <w:rPr>
                <w:rFonts w:hint="eastAsia" w:ascii="宋体" w:hAnsi="宋体" w:cs="宋体"/>
                <w:szCs w:val="21"/>
              </w:rPr>
              <w:t>某公司的超额奖励</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18" w:type="dxa"/>
            <w:vMerge w:val="continue"/>
            <w:vAlign w:val="center"/>
          </w:tcPr>
          <w:p>
            <w:pPr>
              <w:jc w:val="center"/>
              <w:rPr>
                <w:rFonts w:ascii="宋体" w:hAnsi="宋体" w:cs="宋体"/>
                <w:szCs w:val="21"/>
              </w:rPr>
            </w:pPr>
          </w:p>
        </w:tc>
        <w:tc>
          <w:tcPr>
            <w:tcW w:w="2406" w:type="dxa"/>
            <w:vAlign w:val="center"/>
          </w:tcPr>
          <w:p>
            <w:pPr>
              <w:jc w:val="center"/>
              <w:rPr>
                <w:rFonts w:ascii="宋体" w:hAnsi="宋体"/>
              </w:rPr>
            </w:pPr>
            <w:r>
              <w:rPr>
                <w:rFonts w:hint="eastAsia" w:ascii="宋体" w:hAnsi="宋体"/>
              </w:rPr>
              <w:t>绩效管理</w:t>
            </w:r>
          </w:p>
        </w:tc>
        <w:tc>
          <w:tcPr>
            <w:tcW w:w="2550" w:type="dxa"/>
            <w:vAlign w:val="center"/>
          </w:tcPr>
          <w:p>
            <w:pPr>
              <w:jc w:val="left"/>
            </w:pPr>
            <w:r>
              <w:rPr>
                <w:rFonts w:hint="eastAsia"/>
              </w:rPr>
              <w:t>诚实守信；培养学生团结、互助、合作的精神</w:t>
            </w:r>
          </w:p>
        </w:tc>
        <w:tc>
          <w:tcPr>
            <w:tcW w:w="2961" w:type="dxa"/>
            <w:vAlign w:val="center"/>
          </w:tcPr>
          <w:p>
            <w:pPr>
              <w:jc w:val="left"/>
              <w:rPr>
                <w:rFonts w:ascii="宋体" w:hAnsi="宋体" w:cs="宋体"/>
                <w:szCs w:val="21"/>
              </w:rPr>
            </w:pPr>
            <w:r>
              <w:rPr>
                <w:rFonts w:hint="eastAsia" w:ascii="宋体" w:hAnsi="宋体" w:cs="宋体"/>
                <w:szCs w:val="21"/>
              </w:rPr>
              <w:t>某公司的超额奖励</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pStyle w:val="2"/>
        <w:spacing w:line="360" w:lineRule="auto"/>
        <w:rPr>
          <w:rFonts w:ascii="宋体" w:hAnsi="宋体" w:eastAsia="宋体" w:cs="宋体"/>
          <w:sz w:val="24"/>
          <w:lang w:val="en-US"/>
        </w:rPr>
      </w:pPr>
      <w:r>
        <w:rPr>
          <w:rFonts w:hint="eastAsia" w:ascii="宋体" w:hAnsi="宋体" w:eastAsia="宋体" w:cs="宋体"/>
          <w:sz w:val="24"/>
          <w:lang w:val="en-US"/>
        </w:rPr>
        <w:t>（1）在团队构成方面：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在教师素质方面：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p>
    <w:p>
      <w:pPr>
        <w:pStyle w:val="2"/>
        <w:spacing w:line="360" w:lineRule="auto"/>
        <w:rPr>
          <w:rFonts w:ascii="宋体" w:hAnsi="宋体" w:eastAsia="宋体" w:cs="宋体"/>
          <w:sz w:val="24"/>
          <w:lang w:val="en-US"/>
        </w:rPr>
      </w:pPr>
      <w:r>
        <w:rPr>
          <w:rFonts w:hint="eastAsia" w:ascii="宋体" w:hAnsi="宋体" w:eastAsia="宋体" w:cs="宋体"/>
          <w:sz w:val="24"/>
          <w:lang w:val="en-US"/>
        </w:rPr>
        <w:t>2.实训条件</w:t>
      </w:r>
    </w:p>
    <w:p>
      <w:pPr>
        <w:pStyle w:val="2"/>
        <w:spacing w:line="360" w:lineRule="auto"/>
        <w:rPr>
          <w:rFonts w:ascii="宋体" w:hAnsi="宋体" w:eastAsia="宋体" w:cs="宋体"/>
          <w:sz w:val="24"/>
          <w:lang w:val="en-US"/>
        </w:rPr>
      </w:pPr>
      <w:r>
        <w:rPr>
          <w:rFonts w:hint="eastAsia" w:ascii="宋体" w:hAnsi="宋体" w:eastAsia="宋体" w:cs="宋体"/>
          <w:sz w:val="24"/>
          <w:lang w:val="en-US"/>
        </w:rPr>
        <w:t>利用现代信息技术开发多媒体课件，通过搭建起多维、动态、活跃、自主的课程训练平台，使学生的主动性、积极性和创造性得以充分调动。</w:t>
      </w:r>
    </w:p>
    <w:p>
      <w:pPr>
        <w:pStyle w:val="2"/>
        <w:spacing w:line="360" w:lineRule="auto"/>
        <w:rPr>
          <w:rFonts w:ascii="宋体" w:hAnsi="宋体" w:eastAsia="宋体" w:cs="宋体"/>
          <w:sz w:val="24"/>
          <w:lang w:val="en-US"/>
        </w:rPr>
      </w:pPr>
      <w:r>
        <w:rPr>
          <w:rFonts w:hint="eastAsia" w:ascii="宋体" w:hAnsi="宋体" w:eastAsia="宋体" w:cs="宋体"/>
          <w:sz w:val="24"/>
          <w:lang w:val="en-US"/>
        </w:rPr>
        <w:t>3.教学资源</w:t>
      </w:r>
    </w:p>
    <w:p>
      <w:pPr>
        <w:pStyle w:val="2"/>
        <w:spacing w:line="360" w:lineRule="auto"/>
        <w:rPr>
          <w:rFonts w:ascii="宋体" w:hAnsi="宋体" w:eastAsia="宋体" w:cs="宋体"/>
          <w:sz w:val="24"/>
        </w:rPr>
      </w:pPr>
      <w:r>
        <w:rPr>
          <w:rFonts w:hint="eastAsia" w:ascii="宋体" w:hAnsi="宋体" w:eastAsia="宋体" w:cs="宋体"/>
          <w:sz w:val="24"/>
          <w:lang w:val="en-US"/>
        </w:rPr>
        <w:t>（1）利用现代信息技术开发幻灯片、投影片、录像带、视听光盘等多媒体课件，搭建起多维、动态、活跃、自主的课程训练平台</w:t>
      </w:r>
      <w:r>
        <w:rPr>
          <w:rFonts w:hint="eastAsia" w:ascii="宋体" w:hAnsi="宋体" w:eastAsia="宋体" w:cs="宋体"/>
          <w:sz w:val="24"/>
        </w:rPr>
        <w:t>；</w:t>
      </w:r>
    </w:p>
    <w:p>
      <w:pPr>
        <w:spacing w:line="360" w:lineRule="auto"/>
        <w:ind w:firstLine="480" w:firstLineChars="200"/>
        <w:rPr>
          <w:rFonts w:ascii="宋体" w:hAnsi="宋体" w:cs="宋体"/>
          <w:sz w:val="24"/>
        </w:rPr>
      </w:pPr>
      <w:r>
        <w:rPr>
          <w:rFonts w:hint="eastAsia" w:ascii="宋体" w:hAnsi="宋体" w:cs="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cs="宋体"/>
          <w:sz w:val="24"/>
        </w:rPr>
      </w:pPr>
      <w:r>
        <w:rPr>
          <w:rFonts w:hint="eastAsia" w:ascii="宋体" w:hAnsi="宋体" w:cs="宋体"/>
          <w:sz w:val="24"/>
        </w:rPr>
        <w:t>（3）加强网络教学共享平台建设，积极利用电子书籍、电子期刊、数字图书馆、各大网站等网络资源，网络资源：</w:t>
      </w:r>
    </w:p>
    <w:p>
      <w:pPr>
        <w:spacing w:line="360" w:lineRule="auto"/>
        <w:ind w:firstLine="480" w:firstLineChars="200"/>
        <w:rPr>
          <w:rFonts w:ascii="宋体" w:hAnsi="宋体" w:cs="宋体"/>
          <w:sz w:val="24"/>
        </w:rPr>
      </w:pPr>
      <w:r>
        <w:rPr>
          <w:rFonts w:hint="eastAsia" w:ascii="宋体" w:hAnsi="宋体" w:cs="宋体"/>
          <w:sz w:val="24"/>
        </w:rPr>
        <w:t>中华财会网：http://www.e521.com</w:t>
      </w:r>
    </w:p>
    <w:p>
      <w:pPr>
        <w:spacing w:line="360" w:lineRule="auto"/>
        <w:ind w:firstLine="480" w:firstLineChars="200"/>
        <w:rPr>
          <w:rFonts w:ascii="宋体" w:hAnsi="宋体" w:cs="宋体"/>
          <w:sz w:val="24"/>
        </w:rPr>
      </w:pPr>
      <w:r>
        <w:rPr>
          <w:rFonts w:hint="eastAsia" w:ascii="宋体" w:hAnsi="宋体" w:cs="宋体"/>
          <w:sz w:val="24"/>
        </w:rPr>
        <w:t>中华会计网校：http://www.chinaacc.com </w:t>
      </w:r>
    </w:p>
    <w:p>
      <w:pPr>
        <w:spacing w:line="360" w:lineRule="auto"/>
        <w:ind w:firstLine="480" w:firstLineChars="200"/>
        <w:rPr>
          <w:rFonts w:ascii="宋体" w:hAnsi="宋体" w:cs="宋体"/>
          <w:sz w:val="24"/>
        </w:rPr>
      </w:pPr>
      <w:r>
        <w:rPr>
          <w:rFonts w:hint="eastAsia" w:ascii="宋体" w:hAnsi="宋体" w:cs="宋体"/>
          <w:sz w:val="24"/>
        </w:rPr>
        <w:t>中国会计网http://www.canet.com.cn</w:t>
      </w:r>
    </w:p>
    <w:p>
      <w:pPr>
        <w:spacing w:line="360" w:lineRule="auto"/>
        <w:ind w:firstLine="560" w:firstLineChars="200"/>
        <w:rPr>
          <w:rFonts w:ascii="宋体" w:hAnsi="宋体" w:cs="宋体"/>
          <w:color w:val="FF0000"/>
          <w:sz w:val="28"/>
          <w:szCs w:val="28"/>
        </w:rPr>
      </w:pPr>
      <w:r>
        <w:rPr>
          <w:rFonts w:hint="eastAsia" w:ascii="宋体" w:hAnsi="宋体" w:cs="宋体"/>
          <w:sz w:val="28"/>
          <w:szCs w:val="28"/>
        </w:rPr>
        <w:t>（二）教学建议</w:t>
      </w:r>
    </w:p>
    <w:p>
      <w:pPr>
        <w:spacing w:line="360" w:lineRule="auto"/>
        <w:ind w:firstLine="480" w:firstLineChars="200"/>
        <w:rPr>
          <w:rFonts w:ascii="宋体" w:hAnsi="宋体" w:cs="宋体"/>
          <w:sz w:val="24"/>
        </w:rPr>
      </w:pPr>
      <w:r>
        <w:rPr>
          <w:rFonts w:hint="eastAsia" w:ascii="宋体" w:hAnsi="宋体" w:cs="宋体"/>
          <w:sz w:val="24"/>
        </w:rPr>
        <w:t>1.以班级授课为教学的主要组织形式，根据教学案例的需要，适当分组讨论，提高学生的学习兴趣，提高教学效果；</w:t>
      </w:r>
    </w:p>
    <w:p>
      <w:pPr>
        <w:spacing w:line="360" w:lineRule="auto"/>
        <w:ind w:firstLine="480" w:firstLineChars="200"/>
        <w:rPr>
          <w:rFonts w:ascii="宋体" w:hAnsi="宋体" w:cs="宋体"/>
          <w:sz w:val="24"/>
        </w:rPr>
      </w:pPr>
      <w:r>
        <w:rPr>
          <w:rFonts w:hint="eastAsia" w:ascii="宋体" w:hAnsi="宋体" w:cs="宋体"/>
          <w:sz w:val="24"/>
        </w:rPr>
        <w:t>2.教学方法以多媒体教学为主，通过练习、实训作业等，培养学生分析问题、解决问题的能力和实际操作能力。</w:t>
      </w:r>
    </w:p>
    <w:p>
      <w:pPr>
        <w:spacing w:line="360" w:lineRule="auto"/>
        <w:ind w:firstLine="560" w:firstLineChars="200"/>
        <w:rPr>
          <w:rFonts w:ascii="宋体" w:hAnsi="宋体" w:cs="宋体"/>
          <w:sz w:val="28"/>
          <w:szCs w:val="28"/>
        </w:rPr>
      </w:pPr>
      <w:r>
        <w:rPr>
          <w:rFonts w:hint="eastAsia" w:ascii="宋体" w:hAnsi="宋体" w:cs="宋体"/>
          <w:sz w:val="28"/>
          <w:szCs w:val="28"/>
        </w:rPr>
        <w:t>（三）参考书</w:t>
      </w:r>
    </w:p>
    <w:p>
      <w:pPr>
        <w:spacing w:line="360" w:lineRule="auto"/>
        <w:ind w:firstLine="480" w:firstLineChars="200"/>
        <w:rPr>
          <w:rFonts w:ascii="宋体" w:hAnsi="宋体" w:cs="宋体"/>
          <w:sz w:val="24"/>
        </w:rPr>
      </w:pPr>
      <w:r>
        <w:rPr>
          <w:rFonts w:hint="eastAsia" w:ascii="宋体" w:hAnsi="宋体" w:cs="宋体"/>
          <w:sz w:val="24"/>
        </w:rPr>
        <w:t>1. 刘金星. 管理会计.第2版.北京：中国人民大学出版社，2019.</w:t>
      </w:r>
    </w:p>
    <w:p>
      <w:pPr>
        <w:spacing w:line="360" w:lineRule="auto"/>
        <w:ind w:firstLine="480" w:firstLineChars="200"/>
        <w:rPr>
          <w:rFonts w:ascii="宋体" w:hAnsi="宋体" w:cs="宋体"/>
          <w:sz w:val="28"/>
          <w:szCs w:val="28"/>
        </w:rPr>
      </w:pPr>
      <w:r>
        <w:rPr>
          <w:rFonts w:hint="eastAsia" w:ascii="宋体" w:hAnsi="宋体" w:cs="宋体"/>
          <w:sz w:val="24"/>
        </w:rPr>
        <w:t>2. 刘豆山，东霞. 实用管理会计（“十三五”规划教材）.北京：</w:t>
      </w:r>
      <w:r>
        <w:fldChar w:fldCharType="begin"/>
      </w:r>
      <w:r>
        <w:instrText xml:space="preserve">HYPERLINK "https://book.jd.com/publish/%E6%B8%85%E5%8D%8E%E5%A4%A7%E5%AD%A6%E5%87%BA%E7%89%88%E7%A4%BE_1.html" \t "_blank" \o "清华大学出版社"</w:instrText>
      </w:r>
      <w:r>
        <w:fldChar w:fldCharType="separate"/>
      </w:r>
      <w:r>
        <w:rPr>
          <w:rFonts w:hint="eastAsia" w:ascii="宋体" w:hAnsi="宋体" w:cs="宋体"/>
          <w:sz w:val="24"/>
        </w:rPr>
        <w:t>中国人民大学出版社</w:t>
      </w:r>
      <w:r>
        <w:rPr>
          <w:rFonts w:ascii="宋体" w:hAnsi="宋体" w:cs="宋体"/>
          <w:sz w:val="24"/>
        </w:rPr>
        <w:fldChar w:fldCharType="end"/>
      </w:r>
      <w:r>
        <w:rPr>
          <w:rFonts w:hint="eastAsia" w:ascii="宋体" w:hAnsi="宋体" w:cs="宋体"/>
          <w:sz w:val="24"/>
        </w:rPr>
        <w:t>，2019.</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rPr>
          <w:rFonts w:ascii="宋体" w:hAnsi="宋体" w:cs="宋体"/>
          <w:sz w:val="24"/>
        </w:rPr>
      </w:pPr>
      <w:r>
        <w:rPr>
          <w:rFonts w:hint="eastAsia" w:ascii="宋体" w:hAnsi="宋体" w:cs="宋体"/>
          <w:sz w:val="24"/>
        </w:rPr>
        <w:t>（1）根据学校养成教育工作实施方案，每生在课程学习过程中记录分值累加达到15分将取消本课程的学习资格。</w:t>
      </w:r>
    </w:p>
    <w:p>
      <w:pPr>
        <w:spacing w:line="360" w:lineRule="auto"/>
        <w:ind w:firstLine="480"/>
        <w:rPr>
          <w:rFonts w:ascii="宋体" w:hAnsi="宋体" w:cs="宋体"/>
          <w:sz w:val="24"/>
        </w:rPr>
      </w:pPr>
      <w:r>
        <w:rPr>
          <w:rFonts w:hint="eastAsia" w:ascii="宋体" w:hAnsi="宋体" w:cs="宋体"/>
          <w:sz w:val="24"/>
        </w:rPr>
        <w:t>（2</w:t>
      </w:r>
      <w:r>
        <w:rPr>
          <w:rFonts w:ascii="宋体" w:hAnsi="宋体" w:cs="宋体"/>
          <w:sz w:val="24"/>
        </w:rPr>
        <w:t>）</w:t>
      </w:r>
      <w:r>
        <w:rPr>
          <w:rFonts w:hint="eastAsia" w:ascii="宋体" w:hAnsi="宋体" w:cs="宋体"/>
          <w:sz w:val="24"/>
        </w:rPr>
        <w:t>本课程按照任务考核，总分100分。《管理会计》共六个项目二十一个工作任务，每完成一阶段的学习进行任务考核，在本门课程结束时，二十一个任务均需对学生进行考核。</w:t>
      </w:r>
    </w:p>
    <w:p>
      <w:pPr>
        <w:spacing w:line="360" w:lineRule="auto"/>
        <w:ind w:firstLine="480" w:firstLineChars="200"/>
        <w:rPr>
          <w:rFonts w:ascii="宋体" w:hAnsi="宋体" w:cs="宋体"/>
          <w:sz w:val="24"/>
        </w:rPr>
      </w:pPr>
      <w:r>
        <w:rPr>
          <w:rFonts w:hint="eastAsia" w:ascii="宋体" w:hAnsi="宋体" w:cs="宋体"/>
          <w:sz w:val="24"/>
        </w:rPr>
        <w:t>（3）总成绩记录，课堂表现占20%，作业占20%，考勤占10%，考试占50%。</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229"/>
        <w:gridCol w:w="1748"/>
        <w:gridCol w:w="1701"/>
        <w:gridCol w:w="1355"/>
        <w:gridCol w:w="6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229" w:type="dxa"/>
            <w:vAlign w:val="center"/>
          </w:tcPr>
          <w:p>
            <w:pPr>
              <w:jc w:val="center"/>
              <w:rPr>
                <w:b/>
              </w:rPr>
            </w:pPr>
            <w:r>
              <w:rPr>
                <w:rFonts w:hint="eastAsia"/>
                <w:b/>
              </w:rPr>
              <w:t>知识点</w:t>
            </w:r>
          </w:p>
        </w:tc>
        <w:tc>
          <w:tcPr>
            <w:tcW w:w="1748" w:type="dxa"/>
            <w:vAlign w:val="center"/>
          </w:tcPr>
          <w:p>
            <w:pPr>
              <w:jc w:val="center"/>
              <w:rPr>
                <w:b/>
              </w:rPr>
            </w:pPr>
            <w:r>
              <w:rPr>
                <w:rFonts w:hint="eastAsia"/>
                <w:b/>
              </w:rPr>
              <w:t>技能训练</w:t>
            </w:r>
          </w:p>
        </w:tc>
        <w:tc>
          <w:tcPr>
            <w:tcW w:w="1701" w:type="dxa"/>
            <w:vAlign w:val="center"/>
          </w:tcPr>
          <w:p>
            <w:pPr>
              <w:jc w:val="center"/>
              <w:rPr>
                <w:b/>
              </w:rPr>
            </w:pPr>
            <w:r>
              <w:rPr>
                <w:rFonts w:hint="eastAsia"/>
                <w:b/>
              </w:rPr>
              <w:t>教学重点</w:t>
            </w:r>
          </w:p>
        </w:tc>
        <w:tc>
          <w:tcPr>
            <w:tcW w:w="1355" w:type="dxa"/>
            <w:vAlign w:val="center"/>
          </w:tcPr>
          <w:p>
            <w:pPr>
              <w:jc w:val="center"/>
              <w:rPr>
                <w:b/>
              </w:rPr>
            </w:pPr>
            <w:r>
              <w:rPr>
                <w:rFonts w:hint="eastAsia"/>
                <w:b/>
              </w:rPr>
              <w:t>教学设计</w:t>
            </w:r>
          </w:p>
        </w:tc>
        <w:tc>
          <w:tcPr>
            <w:tcW w:w="62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jc w:val="center"/>
              <w:rPr>
                <w:rFonts w:ascii="宋体" w:hAnsi="宋体"/>
                <w:szCs w:val="21"/>
              </w:rPr>
            </w:pPr>
            <w:r>
              <w:rPr>
                <w:rFonts w:hint="eastAsia" w:ascii="宋体" w:hAnsi="宋体" w:cs="宋体"/>
                <w:szCs w:val="21"/>
              </w:rPr>
              <w:t>管理会计工作的认知</w:t>
            </w:r>
          </w:p>
        </w:tc>
        <w:tc>
          <w:tcPr>
            <w:tcW w:w="1134" w:type="dxa"/>
            <w:vAlign w:val="center"/>
          </w:tcPr>
          <w:p>
            <w:pPr>
              <w:pStyle w:val="18"/>
              <w:spacing w:after="0"/>
              <w:ind w:left="0" w:leftChars="0"/>
              <w:jc w:val="left"/>
              <w:rPr>
                <w:rFonts w:ascii="宋体" w:hAnsi="宋体"/>
                <w:sz w:val="21"/>
                <w:szCs w:val="21"/>
              </w:rPr>
            </w:pPr>
            <w:r>
              <w:rPr>
                <w:rFonts w:hint="eastAsia" w:ascii="宋体" w:hAnsi="宋体"/>
                <w:sz w:val="21"/>
                <w:szCs w:val="21"/>
              </w:rPr>
              <w:t>1.管理会计的形成与发展</w:t>
            </w:r>
          </w:p>
          <w:p>
            <w:pPr>
              <w:pStyle w:val="18"/>
              <w:spacing w:after="0"/>
              <w:ind w:left="0" w:leftChars="0"/>
              <w:jc w:val="left"/>
              <w:rPr>
                <w:rFonts w:ascii="宋体" w:hAnsi="宋体"/>
                <w:sz w:val="21"/>
                <w:szCs w:val="21"/>
              </w:rPr>
            </w:pPr>
          </w:p>
        </w:tc>
        <w:tc>
          <w:tcPr>
            <w:tcW w:w="1229" w:type="dxa"/>
            <w:vAlign w:val="center"/>
          </w:tcPr>
          <w:p>
            <w:pPr>
              <w:pStyle w:val="18"/>
              <w:spacing w:after="0"/>
              <w:ind w:left="0" w:leftChars="0"/>
              <w:jc w:val="left"/>
              <w:rPr>
                <w:rFonts w:ascii="宋体" w:hAnsi="宋体"/>
                <w:sz w:val="21"/>
                <w:szCs w:val="21"/>
              </w:rPr>
            </w:pPr>
            <w:r>
              <w:rPr>
                <w:rFonts w:hint="eastAsia" w:ascii="宋体" w:hAnsi="宋体"/>
                <w:sz w:val="21"/>
                <w:szCs w:val="21"/>
              </w:rPr>
              <w:t>1.管理会计定义；</w:t>
            </w:r>
          </w:p>
          <w:p>
            <w:pPr>
              <w:pStyle w:val="18"/>
              <w:spacing w:after="0"/>
              <w:ind w:left="0" w:leftChars="0"/>
              <w:jc w:val="left"/>
              <w:rPr>
                <w:rFonts w:ascii="宋体" w:hAnsi="宋体"/>
                <w:sz w:val="21"/>
                <w:szCs w:val="21"/>
              </w:rPr>
            </w:pPr>
            <w:r>
              <w:rPr>
                <w:rFonts w:hint="eastAsia" w:ascii="宋体" w:hAnsi="宋体"/>
                <w:sz w:val="21"/>
                <w:szCs w:val="21"/>
              </w:rPr>
              <w:t>2.管理会计意义；</w:t>
            </w:r>
          </w:p>
          <w:p>
            <w:pPr>
              <w:pStyle w:val="18"/>
              <w:spacing w:after="0"/>
              <w:ind w:left="0" w:leftChars="0"/>
              <w:jc w:val="left"/>
              <w:rPr>
                <w:rFonts w:ascii="宋体" w:hAnsi="宋体"/>
                <w:sz w:val="21"/>
                <w:szCs w:val="21"/>
              </w:rPr>
            </w:pPr>
            <w:r>
              <w:rPr>
                <w:rFonts w:hint="eastAsia" w:ascii="宋体" w:hAnsi="宋体"/>
                <w:sz w:val="21"/>
                <w:szCs w:val="21"/>
              </w:rPr>
              <w:t>3.管理会计的形成。</w:t>
            </w:r>
          </w:p>
        </w:tc>
        <w:tc>
          <w:tcPr>
            <w:tcW w:w="1748" w:type="dxa"/>
          </w:tcPr>
          <w:p>
            <w:pPr>
              <w:pStyle w:val="18"/>
              <w:spacing w:after="0"/>
              <w:ind w:left="0" w:leftChars="0"/>
              <w:jc w:val="left"/>
              <w:rPr>
                <w:rFonts w:ascii="宋体" w:hAnsi="宋体"/>
                <w:sz w:val="21"/>
                <w:szCs w:val="21"/>
              </w:rPr>
            </w:pPr>
            <w:r>
              <w:rPr>
                <w:rFonts w:hint="eastAsia" w:ascii="宋体" w:hAnsi="宋体"/>
                <w:sz w:val="21"/>
                <w:szCs w:val="21"/>
              </w:rPr>
              <w:t>1. 了解管理会计的形成；</w:t>
            </w:r>
          </w:p>
          <w:p>
            <w:pPr>
              <w:pStyle w:val="18"/>
              <w:spacing w:after="0"/>
              <w:ind w:left="0" w:leftChars="0"/>
              <w:jc w:val="left"/>
              <w:rPr>
                <w:rFonts w:ascii="宋体" w:hAnsi="宋体"/>
                <w:sz w:val="21"/>
                <w:szCs w:val="21"/>
              </w:rPr>
            </w:pPr>
            <w:r>
              <w:rPr>
                <w:rFonts w:hint="eastAsia" w:ascii="宋体" w:hAnsi="宋体"/>
                <w:sz w:val="21"/>
                <w:szCs w:val="21"/>
              </w:rPr>
              <w:t>2. 理解管理会计的意义；</w:t>
            </w:r>
          </w:p>
          <w:p>
            <w:pPr>
              <w:pStyle w:val="18"/>
              <w:spacing w:after="0"/>
              <w:ind w:left="0" w:leftChars="0"/>
              <w:jc w:val="left"/>
              <w:rPr>
                <w:rFonts w:ascii="宋体" w:hAnsi="宋体"/>
                <w:sz w:val="21"/>
                <w:szCs w:val="21"/>
              </w:rPr>
            </w:pPr>
            <w:r>
              <w:rPr>
                <w:rFonts w:hint="eastAsia" w:ascii="宋体" w:hAnsi="宋体"/>
                <w:sz w:val="21"/>
                <w:szCs w:val="21"/>
              </w:rPr>
              <w:t>3.掌握管理会计的定义。</w:t>
            </w:r>
          </w:p>
        </w:tc>
        <w:tc>
          <w:tcPr>
            <w:tcW w:w="1701" w:type="dxa"/>
          </w:tcPr>
          <w:p>
            <w:pPr>
              <w:pStyle w:val="18"/>
              <w:spacing w:after="0"/>
              <w:ind w:left="0" w:leftChars="0"/>
              <w:jc w:val="left"/>
              <w:rPr>
                <w:rFonts w:ascii="宋体" w:hAnsi="宋体"/>
                <w:sz w:val="21"/>
                <w:szCs w:val="21"/>
              </w:rPr>
            </w:pPr>
            <w:r>
              <w:rPr>
                <w:rFonts w:hint="eastAsia" w:ascii="宋体" w:hAnsi="宋体"/>
                <w:sz w:val="21"/>
                <w:szCs w:val="21"/>
              </w:rPr>
              <w:t>1.管理会计的意义；</w:t>
            </w:r>
          </w:p>
          <w:p>
            <w:pPr>
              <w:pStyle w:val="18"/>
              <w:spacing w:after="0"/>
              <w:ind w:left="0" w:leftChars="0"/>
              <w:jc w:val="left"/>
              <w:rPr>
                <w:rFonts w:ascii="宋体" w:hAnsi="宋体"/>
                <w:sz w:val="21"/>
                <w:szCs w:val="21"/>
              </w:rPr>
            </w:pPr>
            <w:r>
              <w:rPr>
                <w:rFonts w:hint="eastAsia" w:ascii="宋体" w:hAnsi="宋体"/>
                <w:sz w:val="21"/>
                <w:szCs w:val="21"/>
              </w:rPr>
              <w:t>2.管理会计的含义；</w:t>
            </w:r>
          </w:p>
          <w:p>
            <w:pPr>
              <w:pStyle w:val="18"/>
              <w:spacing w:after="0"/>
              <w:ind w:left="0" w:leftChars="0"/>
              <w:jc w:val="left"/>
              <w:rPr>
                <w:rFonts w:ascii="宋体" w:hAnsi="宋体"/>
                <w:sz w:val="21"/>
                <w:szCs w:val="21"/>
              </w:rPr>
            </w:pPr>
            <w:r>
              <w:rPr>
                <w:rFonts w:hint="eastAsia" w:ascii="宋体" w:hAnsi="宋体"/>
                <w:sz w:val="21"/>
                <w:szCs w:val="21"/>
              </w:rPr>
              <w:t>3.诚实守信</w:t>
            </w:r>
          </w:p>
        </w:tc>
        <w:tc>
          <w:tcPr>
            <w:tcW w:w="1355" w:type="dxa"/>
          </w:tcPr>
          <w:p>
            <w:pPr>
              <w:pStyle w:val="18"/>
              <w:spacing w:after="0"/>
              <w:ind w:left="0" w:leftChars="0"/>
              <w:jc w:val="left"/>
              <w:rPr>
                <w:rFonts w:ascii="宋体" w:hAnsi="宋体"/>
                <w:sz w:val="21"/>
                <w:szCs w:val="21"/>
              </w:rPr>
            </w:pPr>
            <w:r>
              <w:rPr>
                <w:rFonts w:hint="eastAsia" w:ascii="宋体" w:hAnsi="宋体"/>
                <w:sz w:val="21"/>
                <w:szCs w:val="21"/>
              </w:rPr>
              <w:t>案例分析</w:t>
            </w:r>
          </w:p>
        </w:tc>
        <w:tc>
          <w:tcPr>
            <w:tcW w:w="622"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jc w:val="center"/>
              <w:rPr>
                <w:rFonts w:ascii="宋体" w:hAnsi="宋体"/>
                <w:sz w:val="21"/>
                <w:szCs w:val="21"/>
              </w:rPr>
            </w:pPr>
            <w:r>
              <w:rPr>
                <w:rFonts w:hint="eastAsia" w:ascii="宋体" w:hAnsi="宋体"/>
                <w:sz w:val="21"/>
                <w:szCs w:val="21"/>
              </w:rPr>
              <w:t>2．管理会计的职能与内容</w:t>
            </w:r>
          </w:p>
          <w:p>
            <w:pPr>
              <w:pStyle w:val="18"/>
              <w:spacing w:after="0"/>
              <w:ind w:left="0" w:leftChars="0"/>
              <w:jc w:val="center"/>
              <w:rPr>
                <w:rFonts w:ascii="宋体" w:hAnsi="宋体"/>
                <w:sz w:val="21"/>
                <w:szCs w:val="21"/>
              </w:rPr>
            </w:pPr>
          </w:p>
        </w:tc>
        <w:tc>
          <w:tcPr>
            <w:tcW w:w="1229" w:type="dxa"/>
            <w:vAlign w:val="center"/>
          </w:tcPr>
          <w:p>
            <w:pPr>
              <w:pStyle w:val="18"/>
              <w:spacing w:after="0"/>
              <w:ind w:left="0" w:leftChars="0"/>
              <w:jc w:val="left"/>
              <w:rPr>
                <w:rFonts w:ascii="宋体" w:hAnsi="宋体"/>
                <w:sz w:val="21"/>
                <w:szCs w:val="21"/>
              </w:rPr>
            </w:pPr>
            <w:r>
              <w:rPr>
                <w:rFonts w:hint="eastAsia" w:ascii="宋体" w:hAnsi="宋体"/>
                <w:sz w:val="21"/>
                <w:szCs w:val="21"/>
              </w:rPr>
              <w:t>1.管理会计的职能；</w:t>
            </w:r>
          </w:p>
          <w:p>
            <w:pPr>
              <w:pStyle w:val="18"/>
              <w:spacing w:after="0"/>
              <w:ind w:left="0" w:leftChars="0"/>
              <w:jc w:val="left"/>
              <w:rPr>
                <w:rFonts w:ascii="宋体" w:hAnsi="宋体"/>
                <w:sz w:val="21"/>
                <w:szCs w:val="21"/>
              </w:rPr>
            </w:pPr>
            <w:r>
              <w:rPr>
                <w:rFonts w:hint="eastAsia" w:ascii="宋体" w:hAnsi="宋体"/>
                <w:sz w:val="21"/>
                <w:szCs w:val="21"/>
              </w:rPr>
              <w:t>2.管理会计的内容。</w:t>
            </w:r>
          </w:p>
        </w:tc>
        <w:tc>
          <w:tcPr>
            <w:tcW w:w="1748" w:type="dxa"/>
          </w:tcPr>
          <w:p>
            <w:pPr>
              <w:pStyle w:val="18"/>
              <w:spacing w:after="0"/>
              <w:ind w:left="0" w:leftChars="0"/>
              <w:jc w:val="left"/>
              <w:rPr>
                <w:rFonts w:ascii="宋体" w:hAnsi="宋体"/>
                <w:sz w:val="21"/>
                <w:szCs w:val="21"/>
              </w:rPr>
            </w:pPr>
            <w:r>
              <w:rPr>
                <w:rFonts w:hint="eastAsia" w:ascii="宋体" w:hAnsi="宋体"/>
                <w:sz w:val="21"/>
                <w:szCs w:val="21"/>
              </w:rPr>
              <w:t>1. 掌握管理会计的内容；</w:t>
            </w:r>
          </w:p>
          <w:p>
            <w:pPr>
              <w:pStyle w:val="18"/>
              <w:spacing w:after="0"/>
              <w:ind w:left="0" w:leftChars="0"/>
              <w:jc w:val="left"/>
              <w:rPr>
                <w:rFonts w:ascii="宋体" w:hAnsi="宋体"/>
                <w:sz w:val="21"/>
                <w:szCs w:val="21"/>
              </w:rPr>
            </w:pPr>
            <w:r>
              <w:rPr>
                <w:rFonts w:hint="eastAsia" w:ascii="宋体" w:hAnsi="宋体"/>
                <w:sz w:val="21"/>
                <w:szCs w:val="21"/>
              </w:rPr>
              <w:t>2.重点掌握管理会计的职能。</w:t>
            </w:r>
          </w:p>
        </w:tc>
        <w:tc>
          <w:tcPr>
            <w:tcW w:w="1701" w:type="dxa"/>
          </w:tcPr>
          <w:p>
            <w:pPr>
              <w:rPr>
                <w:rFonts w:ascii="宋体" w:hAnsi="宋体"/>
                <w:szCs w:val="21"/>
              </w:rPr>
            </w:pPr>
            <w:r>
              <w:rPr>
                <w:rFonts w:hint="eastAsia" w:ascii="宋体" w:hAnsi="宋体"/>
                <w:szCs w:val="21"/>
              </w:rPr>
              <w:t>1.管理会计的职能；</w:t>
            </w:r>
          </w:p>
          <w:p>
            <w:pPr>
              <w:pStyle w:val="2"/>
              <w:ind w:firstLine="0" w:firstLineChars="0"/>
              <w:rPr>
                <w:rFonts w:ascii="宋体" w:hAnsi="宋体"/>
                <w:szCs w:val="21"/>
                <w:lang w:val="en-US"/>
              </w:rPr>
            </w:pPr>
            <w:r>
              <w:rPr>
                <w:rFonts w:hint="eastAsia" w:ascii="宋体" w:hAnsi="宋体"/>
                <w:szCs w:val="21"/>
                <w:lang w:val="en-US"/>
              </w:rPr>
              <w:t>2.爱岗敬业</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jc w:val="center"/>
              <w:rPr>
                <w:rFonts w:ascii="宋体" w:hAnsi="宋体"/>
                <w:sz w:val="21"/>
                <w:szCs w:val="21"/>
              </w:rPr>
            </w:pPr>
            <w:r>
              <w:rPr>
                <w:rFonts w:hint="eastAsia" w:ascii="宋体" w:hAnsi="宋体"/>
                <w:sz w:val="21"/>
                <w:szCs w:val="21"/>
              </w:rPr>
              <w:t>3.管理会计与财务会计的关系</w:t>
            </w:r>
          </w:p>
        </w:tc>
        <w:tc>
          <w:tcPr>
            <w:tcW w:w="1229" w:type="dxa"/>
            <w:vAlign w:val="center"/>
          </w:tcPr>
          <w:p>
            <w:pPr>
              <w:pStyle w:val="18"/>
              <w:spacing w:after="0"/>
              <w:ind w:left="0" w:leftChars="0"/>
              <w:jc w:val="left"/>
              <w:rPr>
                <w:rFonts w:ascii="宋体" w:hAnsi="宋体"/>
                <w:sz w:val="21"/>
                <w:szCs w:val="21"/>
              </w:rPr>
            </w:pPr>
            <w:r>
              <w:rPr>
                <w:rFonts w:hint="eastAsia" w:ascii="宋体" w:hAnsi="宋体"/>
                <w:sz w:val="21"/>
                <w:szCs w:val="21"/>
              </w:rPr>
              <w:t>1.管理会计与财务会计的联系；</w:t>
            </w:r>
          </w:p>
          <w:p>
            <w:pPr>
              <w:pStyle w:val="18"/>
              <w:spacing w:after="0"/>
              <w:ind w:left="0" w:leftChars="0"/>
              <w:jc w:val="left"/>
              <w:rPr>
                <w:rFonts w:ascii="宋体" w:hAnsi="宋体"/>
                <w:sz w:val="21"/>
                <w:szCs w:val="21"/>
              </w:rPr>
            </w:pPr>
            <w:r>
              <w:rPr>
                <w:rFonts w:hint="eastAsia" w:ascii="宋体" w:hAnsi="宋体"/>
                <w:sz w:val="21"/>
                <w:szCs w:val="21"/>
              </w:rPr>
              <w:t>2.管理会计与财务会计的区别。</w:t>
            </w:r>
          </w:p>
        </w:tc>
        <w:tc>
          <w:tcPr>
            <w:tcW w:w="1748" w:type="dxa"/>
          </w:tcPr>
          <w:p>
            <w:pPr>
              <w:pStyle w:val="18"/>
              <w:spacing w:after="0"/>
              <w:ind w:left="0" w:leftChars="0"/>
              <w:jc w:val="left"/>
              <w:rPr>
                <w:rFonts w:ascii="宋体" w:hAnsi="宋体"/>
                <w:sz w:val="21"/>
                <w:szCs w:val="21"/>
              </w:rPr>
            </w:pPr>
            <w:r>
              <w:rPr>
                <w:rFonts w:hint="eastAsia" w:ascii="宋体" w:hAnsi="宋体"/>
                <w:sz w:val="21"/>
                <w:szCs w:val="21"/>
              </w:rPr>
              <w:t>1.掌握管理会计与财务会计的联系；</w:t>
            </w:r>
          </w:p>
          <w:p>
            <w:pPr>
              <w:pStyle w:val="18"/>
              <w:spacing w:after="0"/>
              <w:ind w:left="0" w:leftChars="0"/>
              <w:jc w:val="left"/>
              <w:rPr>
                <w:rFonts w:ascii="宋体" w:hAnsi="宋体"/>
                <w:sz w:val="21"/>
                <w:szCs w:val="21"/>
              </w:rPr>
            </w:pPr>
            <w:r>
              <w:rPr>
                <w:rFonts w:hint="eastAsia" w:ascii="宋体" w:hAnsi="宋体"/>
                <w:sz w:val="21"/>
                <w:szCs w:val="21"/>
              </w:rPr>
              <w:t>2.重点掌握管理会计与财务会计的区别。</w:t>
            </w:r>
          </w:p>
        </w:tc>
        <w:tc>
          <w:tcPr>
            <w:tcW w:w="1701" w:type="dxa"/>
          </w:tcPr>
          <w:p>
            <w:pPr>
              <w:rPr>
                <w:rFonts w:ascii="宋体" w:hAnsi="宋体"/>
                <w:szCs w:val="21"/>
              </w:rPr>
            </w:pPr>
            <w:r>
              <w:rPr>
                <w:rFonts w:hint="eastAsia" w:ascii="宋体" w:hAnsi="宋体"/>
                <w:szCs w:val="21"/>
              </w:rPr>
              <w:t>1.管理会计与财务会计的区别；</w:t>
            </w:r>
          </w:p>
          <w:p>
            <w:pPr>
              <w:pStyle w:val="2"/>
              <w:ind w:firstLine="0" w:firstLineChars="0"/>
              <w:rPr>
                <w:lang w:val="en-US"/>
              </w:rPr>
            </w:pPr>
            <w:r>
              <w:rPr>
                <w:rFonts w:hint="eastAsia" w:ascii="宋体" w:hAnsi="宋体"/>
                <w:szCs w:val="21"/>
                <w:lang w:val="en-US"/>
              </w:rPr>
              <w:t>2.区别管理会计与财务会计，按照会计职业要求，培养职业精神</w:t>
            </w:r>
          </w:p>
        </w:tc>
        <w:tc>
          <w:tcPr>
            <w:tcW w:w="1355" w:type="dxa"/>
          </w:tcPr>
          <w:p>
            <w:pPr>
              <w:rPr>
                <w:rFonts w:ascii="宋体" w:hAnsi="宋体"/>
                <w:szCs w:val="21"/>
              </w:rPr>
            </w:pPr>
            <w:r>
              <w:rPr>
                <w:rFonts w:hint="eastAsia" w:ascii="宋体" w:hAnsi="宋体"/>
                <w:szCs w:val="21"/>
              </w:rPr>
              <w:t>案例分析；习题巩固</w:t>
            </w:r>
          </w:p>
        </w:tc>
        <w:tc>
          <w:tcPr>
            <w:tcW w:w="622"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jc w:val="center"/>
              <w:rPr>
                <w:rFonts w:ascii="宋体" w:hAnsi="宋体"/>
                <w:sz w:val="21"/>
                <w:szCs w:val="21"/>
              </w:rPr>
            </w:pPr>
            <w:r>
              <w:rPr>
                <w:rFonts w:hint="eastAsia" w:ascii="宋体" w:hAnsi="宋体"/>
                <w:sz w:val="21"/>
                <w:szCs w:val="21"/>
              </w:rPr>
              <w:t>4.管理会计职业道德</w:t>
            </w:r>
          </w:p>
        </w:tc>
        <w:tc>
          <w:tcPr>
            <w:tcW w:w="1229" w:type="dxa"/>
            <w:vAlign w:val="center"/>
          </w:tcPr>
          <w:p>
            <w:pPr>
              <w:pStyle w:val="18"/>
              <w:spacing w:after="0"/>
              <w:ind w:left="0" w:leftChars="0"/>
              <w:jc w:val="left"/>
              <w:rPr>
                <w:rFonts w:ascii="宋体" w:hAnsi="宋体"/>
                <w:sz w:val="21"/>
                <w:szCs w:val="21"/>
              </w:rPr>
            </w:pPr>
            <w:r>
              <w:rPr>
                <w:rFonts w:hint="eastAsia" w:ascii="宋体" w:hAnsi="宋体"/>
                <w:sz w:val="21"/>
                <w:szCs w:val="21"/>
              </w:rPr>
              <w:t>1.职业道德与管理会计职业道德；</w:t>
            </w:r>
          </w:p>
          <w:p>
            <w:pPr>
              <w:pStyle w:val="18"/>
              <w:spacing w:after="0"/>
              <w:ind w:left="0" w:leftChars="0"/>
              <w:jc w:val="left"/>
              <w:rPr>
                <w:rFonts w:ascii="宋体" w:hAnsi="宋体"/>
                <w:sz w:val="21"/>
                <w:szCs w:val="21"/>
              </w:rPr>
            </w:pPr>
            <w:r>
              <w:rPr>
                <w:rFonts w:hint="eastAsia" w:ascii="宋体" w:hAnsi="宋体"/>
                <w:sz w:val="21"/>
                <w:szCs w:val="21"/>
              </w:rPr>
              <w:t>2.管理会计职业道德的特征</w:t>
            </w:r>
          </w:p>
          <w:p>
            <w:pPr>
              <w:pStyle w:val="18"/>
              <w:spacing w:after="0"/>
              <w:ind w:left="0" w:leftChars="0"/>
              <w:jc w:val="left"/>
              <w:rPr>
                <w:rFonts w:ascii="宋体" w:hAnsi="宋体"/>
                <w:sz w:val="21"/>
                <w:szCs w:val="21"/>
              </w:rPr>
            </w:pPr>
            <w:r>
              <w:rPr>
                <w:rFonts w:hint="eastAsia" w:ascii="宋体" w:hAnsi="宋体"/>
                <w:sz w:val="21"/>
                <w:szCs w:val="21"/>
              </w:rPr>
              <w:t>3.管理会计职业道德与会计法律制度的关系。</w:t>
            </w:r>
          </w:p>
        </w:tc>
        <w:tc>
          <w:tcPr>
            <w:tcW w:w="1748" w:type="dxa"/>
          </w:tcPr>
          <w:p>
            <w:pPr>
              <w:pStyle w:val="18"/>
              <w:spacing w:after="0"/>
              <w:ind w:left="0" w:leftChars="0"/>
              <w:jc w:val="left"/>
              <w:rPr>
                <w:rFonts w:ascii="宋体" w:hAnsi="宋体"/>
                <w:sz w:val="21"/>
                <w:szCs w:val="21"/>
              </w:rPr>
            </w:pPr>
            <w:r>
              <w:rPr>
                <w:rFonts w:hint="eastAsia" w:ascii="宋体" w:hAnsi="宋体"/>
                <w:sz w:val="21"/>
                <w:szCs w:val="21"/>
              </w:rPr>
              <w:t>1.了解管理会计职业道德；</w:t>
            </w:r>
          </w:p>
          <w:p>
            <w:pPr>
              <w:pStyle w:val="18"/>
              <w:spacing w:after="0"/>
              <w:ind w:left="0" w:leftChars="0"/>
              <w:jc w:val="left"/>
              <w:rPr>
                <w:rFonts w:ascii="宋体" w:hAnsi="宋体"/>
                <w:sz w:val="21"/>
                <w:szCs w:val="21"/>
              </w:rPr>
            </w:pPr>
            <w:r>
              <w:rPr>
                <w:rFonts w:hint="eastAsia" w:ascii="宋体" w:hAnsi="宋体"/>
                <w:sz w:val="21"/>
                <w:szCs w:val="21"/>
              </w:rPr>
              <w:t>2.掌握管理会计职业道德的特征；</w:t>
            </w:r>
          </w:p>
          <w:p>
            <w:pPr>
              <w:pStyle w:val="18"/>
              <w:spacing w:after="0"/>
              <w:ind w:left="0" w:leftChars="0"/>
              <w:jc w:val="left"/>
              <w:rPr>
                <w:rFonts w:ascii="宋体" w:hAnsi="宋体"/>
                <w:sz w:val="21"/>
                <w:szCs w:val="21"/>
              </w:rPr>
            </w:pPr>
            <w:r>
              <w:rPr>
                <w:rFonts w:hint="eastAsia" w:ascii="宋体" w:hAnsi="宋体"/>
                <w:sz w:val="21"/>
                <w:szCs w:val="21"/>
              </w:rPr>
              <w:t>3.重点掌握管理会计职业道德与会计法律制度的关系。</w:t>
            </w:r>
          </w:p>
        </w:tc>
        <w:tc>
          <w:tcPr>
            <w:tcW w:w="1701" w:type="dxa"/>
          </w:tcPr>
          <w:p>
            <w:pPr>
              <w:rPr>
                <w:rFonts w:ascii="宋体" w:hAnsi="宋体"/>
                <w:szCs w:val="21"/>
              </w:rPr>
            </w:pPr>
            <w:r>
              <w:rPr>
                <w:rFonts w:hint="eastAsia" w:ascii="宋体" w:hAnsi="宋体"/>
                <w:szCs w:val="21"/>
              </w:rPr>
              <w:t>1.管理会计职业道德的作用；</w:t>
            </w:r>
          </w:p>
          <w:p>
            <w:pPr>
              <w:rPr>
                <w:rFonts w:ascii="宋体" w:hAnsi="宋体"/>
                <w:szCs w:val="21"/>
              </w:rPr>
            </w:pPr>
            <w:r>
              <w:rPr>
                <w:rFonts w:hint="eastAsia" w:ascii="宋体" w:hAnsi="宋体"/>
                <w:szCs w:val="21"/>
              </w:rPr>
              <w:t>2.管理会计职业道德与会计法律制度的关系；</w:t>
            </w:r>
          </w:p>
          <w:p>
            <w:pPr>
              <w:pStyle w:val="2"/>
              <w:ind w:firstLine="0" w:firstLineChars="0"/>
              <w:rPr>
                <w:lang w:val="en-US"/>
              </w:rPr>
            </w:pPr>
            <w:r>
              <w:rPr>
                <w:rFonts w:hint="eastAsia" w:ascii="宋体" w:hAnsi="宋体"/>
                <w:szCs w:val="21"/>
                <w:lang w:val="en-US"/>
              </w:rPr>
              <w:t>3.培养科学、高效、严谨的工作作风</w:t>
            </w:r>
          </w:p>
        </w:tc>
        <w:tc>
          <w:tcPr>
            <w:tcW w:w="1355" w:type="dxa"/>
          </w:tcPr>
          <w:p>
            <w:pPr>
              <w:rPr>
                <w:rFonts w:ascii="宋体" w:hAnsi="宋体"/>
                <w:szCs w:val="21"/>
              </w:rPr>
            </w:pPr>
            <w:r>
              <w:rPr>
                <w:rFonts w:hint="eastAsia" w:ascii="宋体" w:hAnsi="宋体"/>
                <w:szCs w:val="21"/>
              </w:rPr>
              <w:t>应用探讨</w:t>
            </w:r>
          </w:p>
        </w:tc>
        <w:tc>
          <w:tcPr>
            <w:tcW w:w="622"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jc w:val="center"/>
              <w:rPr>
                <w:rFonts w:ascii="宋体" w:hAnsi="宋体"/>
                <w:szCs w:val="21"/>
              </w:rPr>
            </w:pPr>
          </w:p>
          <w:p>
            <w:pPr>
              <w:jc w:val="center"/>
              <w:rPr>
                <w:rFonts w:ascii="宋体" w:hAnsi="宋体"/>
                <w:szCs w:val="21"/>
              </w:rPr>
            </w:pPr>
            <w:r>
              <w:rPr>
                <w:rFonts w:hint="eastAsia" w:ascii="宋体" w:hAnsi="宋体"/>
                <w:szCs w:val="21"/>
              </w:rPr>
              <w:t>成本性态与变动成本法</w:t>
            </w:r>
          </w:p>
          <w:p>
            <w:pPr>
              <w:spacing w:line="360" w:lineRule="auto"/>
              <w:jc w:val="center"/>
              <w:rPr>
                <w:rFonts w:ascii="宋体" w:hAnsi="宋体"/>
                <w:szCs w:val="21"/>
              </w:rPr>
            </w:pPr>
          </w:p>
        </w:tc>
        <w:tc>
          <w:tcPr>
            <w:tcW w:w="1134" w:type="dxa"/>
            <w:vAlign w:val="center"/>
          </w:tcPr>
          <w:p>
            <w:pPr>
              <w:jc w:val="center"/>
              <w:rPr>
                <w:rFonts w:ascii="宋体" w:hAnsi="宋体"/>
                <w:szCs w:val="21"/>
              </w:rPr>
            </w:pPr>
            <w:r>
              <w:rPr>
                <w:rFonts w:hint="eastAsia" w:ascii="宋体" w:hAnsi="宋体"/>
                <w:szCs w:val="21"/>
              </w:rPr>
              <w:t>1.成本性态及其分类</w:t>
            </w:r>
          </w:p>
          <w:p>
            <w:pPr>
              <w:jc w:val="center"/>
              <w:rPr>
                <w:rFonts w:ascii="宋体" w:hAnsi="宋体"/>
                <w:szCs w:val="21"/>
              </w:rPr>
            </w:pPr>
          </w:p>
        </w:tc>
        <w:tc>
          <w:tcPr>
            <w:tcW w:w="1229" w:type="dxa"/>
          </w:tcPr>
          <w:p>
            <w:pPr>
              <w:rPr>
                <w:rFonts w:ascii="宋体" w:hAnsi="宋体"/>
                <w:szCs w:val="21"/>
              </w:rPr>
            </w:pPr>
            <w:r>
              <w:rPr>
                <w:rFonts w:hint="eastAsia" w:ascii="宋体" w:hAnsi="宋体"/>
                <w:szCs w:val="21"/>
              </w:rPr>
              <w:t>1.成本习性的含义；</w:t>
            </w:r>
          </w:p>
          <w:p>
            <w:pPr>
              <w:rPr>
                <w:rFonts w:ascii="宋体" w:hAnsi="宋体"/>
                <w:szCs w:val="21"/>
              </w:rPr>
            </w:pPr>
            <w:r>
              <w:rPr>
                <w:rFonts w:hint="eastAsia" w:ascii="宋体" w:hAnsi="宋体"/>
                <w:szCs w:val="21"/>
              </w:rPr>
              <w:t>2.成本按性态的分类</w:t>
            </w:r>
          </w:p>
          <w:p>
            <w:pPr>
              <w:rPr>
                <w:rFonts w:ascii="宋体" w:hAnsi="宋体"/>
                <w:szCs w:val="21"/>
              </w:rPr>
            </w:pPr>
            <w:r>
              <w:rPr>
                <w:rFonts w:hint="eastAsia" w:ascii="宋体" w:hAnsi="宋体"/>
                <w:szCs w:val="21"/>
              </w:rPr>
              <w:t>3.成本函数。</w:t>
            </w:r>
          </w:p>
        </w:tc>
        <w:tc>
          <w:tcPr>
            <w:tcW w:w="1748" w:type="dxa"/>
          </w:tcPr>
          <w:p>
            <w:pPr>
              <w:rPr>
                <w:rFonts w:ascii="宋体" w:hAnsi="宋体"/>
                <w:szCs w:val="21"/>
              </w:rPr>
            </w:pPr>
            <w:r>
              <w:rPr>
                <w:rFonts w:hint="eastAsia" w:ascii="宋体" w:hAnsi="宋体"/>
                <w:szCs w:val="21"/>
              </w:rPr>
              <w:t>1. 掌握成本性态的含义；</w:t>
            </w:r>
          </w:p>
          <w:p>
            <w:pPr>
              <w:rPr>
                <w:rFonts w:ascii="宋体" w:hAnsi="宋体"/>
                <w:szCs w:val="21"/>
              </w:rPr>
            </w:pPr>
            <w:r>
              <w:rPr>
                <w:rFonts w:hint="eastAsia" w:ascii="宋体" w:hAnsi="宋体"/>
                <w:szCs w:val="21"/>
              </w:rPr>
              <w:t>2.重点掌握成本按性态的分类；</w:t>
            </w:r>
          </w:p>
          <w:p>
            <w:pPr>
              <w:rPr>
                <w:rFonts w:ascii="宋体" w:hAnsi="宋体"/>
                <w:szCs w:val="21"/>
              </w:rPr>
            </w:pPr>
            <w:r>
              <w:rPr>
                <w:rFonts w:hint="eastAsia" w:ascii="宋体" w:hAnsi="宋体"/>
                <w:szCs w:val="21"/>
              </w:rPr>
              <w:t>3.重点掌握成本函数。</w:t>
            </w:r>
          </w:p>
        </w:tc>
        <w:tc>
          <w:tcPr>
            <w:tcW w:w="1701" w:type="dxa"/>
          </w:tcPr>
          <w:p>
            <w:pPr>
              <w:rPr>
                <w:rFonts w:ascii="宋体" w:hAnsi="宋体"/>
                <w:szCs w:val="21"/>
              </w:rPr>
            </w:pPr>
            <w:r>
              <w:rPr>
                <w:rFonts w:hint="eastAsia" w:ascii="宋体" w:hAnsi="宋体"/>
                <w:szCs w:val="21"/>
              </w:rPr>
              <w:t>1.混合成本；</w:t>
            </w:r>
          </w:p>
          <w:p>
            <w:pPr>
              <w:rPr>
                <w:rFonts w:ascii="宋体" w:hAnsi="宋体"/>
                <w:szCs w:val="21"/>
              </w:rPr>
            </w:pPr>
            <w:r>
              <w:rPr>
                <w:rFonts w:hint="eastAsia" w:ascii="宋体" w:hAnsi="宋体"/>
                <w:szCs w:val="21"/>
              </w:rPr>
              <w:t>2.成本函数；</w:t>
            </w:r>
          </w:p>
          <w:p>
            <w:pPr>
              <w:rPr>
                <w:rFonts w:ascii="宋体" w:hAnsi="宋体"/>
                <w:szCs w:val="21"/>
              </w:rPr>
            </w:pPr>
            <w:r>
              <w:rPr>
                <w:rFonts w:hint="eastAsia" w:ascii="宋体" w:hAnsi="宋体"/>
                <w:szCs w:val="21"/>
              </w:rPr>
              <w:t>3.提高学生对财务岗位的工作热情</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查询设计；</w:t>
            </w:r>
          </w:p>
          <w:p>
            <w:pPr>
              <w:rPr>
                <w:rFonts w:ascii="宋体" w:hAnsi="宋体"/>
                <w:szCs w:val="21"/>
              </w:rPr>
            </w:pPr>
            <w:r>
              <w:rPr>
                <w:rFonts w:hint="eastAsia" w:ascii="宋体" w:hAnsi="宋体"/>
                <w:szCs w:val="21"/>
              </w:rPr>
              <w:t>动手实践。</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2.成本性态分析</w:t>
            </w:r>
          </w:p>
          <w:p>
            <w:pPr>
              <w:jc w:val="center"/>
              <w:rPr>
                <w:rFonts w:ascii="宋体" w:hAnsi="宋体"/>
              </w:rPr>
            </w:pPr>
          </w:p>
        </w:tc>
        <w:tc>
          <w:tcPr>
            <w:tcW w:w="1229" w:type="dxa"/>
            <w:vAlign w:val="center"/>
          </w:tcPr>
          <w:p>
            <w:pPr>
              <w:jc w:val="left"/>
              <w:rPr>
                <w:rFonts w:ascii="宋体" w:hAnsi="宋体"/>
                <w:szCs w:val="21"/>
              </w:rPr>
            </w:pPr>
            <w:r>
              <w:rPr>
                <w:rFonts w:hint="eastAsia" w:ascii="宋体" w:hAnsi="宋体"/>
                <w:szCs w:val="21"/>
              </w:rPr>
              <w:t>1.直接观察法；</w:t>
            </w:r>
          </w:p>
          <w:p>
            <w:pPr>
              <w:jc w:val="left"/>
              <w:rPr>
                <w:rFonts w:ascii="宋体" w:hAnsi="宋体"/>
                <w:szCs w:val="21"/>
              </w:rPr>
            </w:pPr>
            <w:r>
              <w:rPr>
                <w:rFonts w:hint="eastAsia" w:ascii="宋体" w:hAnsi="宋体"/>
                <w:szCs w:val="21"/>
              </w:rPr>
              <w:t>2.合同确认法；</w:t>
            </w:r>
          </w:p>
          <w:p>
            <w:pPr>
              <w:jc w:val="left"/>
              <w:rPr>
                <w:rFonts w:ascii="宋体" w:hAnsi="宋体"/>
                <w:szCs w:val="21"/>
              </w:rPr>
            </w:pPr>
            <w:r>
              <w:rPr>
                <w:rFonts w:hint="eastAsia" w:ascii="宋体" w:hAnsi="宋体"/>
                <w:szCs w:val="21"/>
              </w:rPr>
              <w:t>3.资料分析法。</w:t>
            </w:r>
          </w:p>
        </w:tc>
        <w:tc>
          <w:tcPr>
            <w:tcW w:w="1748" w:type="dxa"/>
          </w:tcPr>
          <w:p>
            <w:pPr>
              <w:rPr>
                <w:rFonts w:ascii="宋体" w:hAnsi="宋体"/>
                <w:szCs w:val="21"/>
              </w:rPr>
            </w:pPr>
            <w:r>
              <w:rPr>
                <w:rFonts w:hint="eastAsia" w:ascii="宋体" w:hAnsi="宋体"/>
                <w:szCs w:val="21"/>
              </w:rPr>
              <w:t>1. 了解直接观察法和合同确认法；</w:t>
            </w:r>
          </w:p>
          <w:p>
            <w:pPr>
              <w:rPr>
                <w:rFonts w:ascii="宋体" w:hAnsi="宋体"/>
                <w:szCs w:val="21"/>
              </w:rPr>
            </w:pPr>
            <w:r>
              <w:rPr>
                <w:rFonts w:hint="eastAsia" w:ascii="宋体" w:hAnsi="宋体"/>
                <w:szCs w:val="21"/>
              </w:rPr>
              <w:t>2.掌握资料分析法。</w:t>
            </w:r>
          </w:p>
        </w:tc>
        <w:tc>
          <w:tcPr>
            <w:tcW w:w="1701" w:type="dxa"/>
          </w:tcPr>
          <w:p>
            <w:pPr>
              <w:rPr>
                <w:rFonts w:ascii="宋体" w:hAnsi="宋体"/>
                <w:szCs w:val="21"/>
              </w:rPr>
            </w:pPr>
            <w:r>
              <w:rPr>
                <w:rFonts w:hint="eastAsia" w:ascii="宋体" w:hAnsi="宋体"/>
                <w:szCs w:val="21"/>
              </w:rPr>
              <w:t>1.高低点法；</w:t>
            </w:r>
          </w:p>
          <w:p>
            <w:pPr>
              <w:rPr>
                <w:rFonts w:ascii="宋体" w:hAnsi="宋体"/>
                <w:szCs w:val="21"/>
              </w:rPr>
            </w:pPr>
            <w:r>
              <w:rPr>
                <w:rFonts w:hint="eastAsia" w:ascii="宋体" w:hAnsi="宋体"/>
                <w:szCs w:val="21"/>
              </w:rPr>
              <w:t>2.散布图法；</w:t>
            </w:r>
          </w:p>
          <w:p>
            <w:pPr>
              <w:rPr>
                <w:rFonts w:ascii="宋体" w:hAnsi="宋体"/>
                <w:szCs w:val="21"/>
              </w:rPr>
            </w:pPr>
            <w:r>
              <w:rPr>
                <w:rFonts w:hint="eastAsia" w:ascii="宋体" w:hAnsi="宋体"/>
                <w:szCs w:val="21"/>
              </w:rPr>
              <w:t>3.回归直线法；</w:t>
            </w:r>
          </w:p>
          <w:p>
            <w:pPr>
              <w:rPr>
                <w:rFonts w:ascii="宋体" w:hAnsi="宋体"/>
                <w:szCs w:val="21"/>
              </w:rPr>
            </w:pPr>
            <w:r>
              <w:rPr>
                <w:rFonts w:hint="eastAsia" w:ascii="宋体" w:hAnsi="宋体"/>
                <w:szCs w:val="21"/>
              </w:rPr>
              <w:t>4.提高标准意识</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rPr>
                <w:rFonts w:ascii="宋体" w:hAnsi="宋体"/>
                <w:szCs w:val="21"/>
              </w:rPr>
            </w:pPr>
            <w:r>
              <w:rPr>
                <w:rFonts w:hint="eastAsia" w:ascii="宋体" w:hAnsi="宋体"/>
                <w:szCs w:val="21"/>
              </w:rPr>
              <w:t>动手实践</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3.变动成本计算法</w:t>
            </w:r>
          </w:p>
          <w:p>
            <w:pPr>
              <w:jc w:val="center"/>
              <w:rPr>
                <w:rFonts w:ascii="宋体" w:hAnsi="宋体"/>
              </w:rPr>
            </w:pPr>
          </w:p>
        </w:tc>
        <w:tc>
          <w:tcPr>
            <w:tcW w:w="1229" w:type="dxa"/>
            <w:vAlign w:val="center"/>
          </w:tcPr>
          <w:p>
            <w:pPr>
              <w:jc w:val="left"/>
              <w:rPr>
                <w:rFonts w:ascii="宋体" w:hAnsi="宋体"/>
                <w:szCs w:val="21"/>
              </w:rPr>
            </w:pPr>
            <w:r>
              <w:rPr>
                <w:rFonts w:hint="eastAsia" w:ascii="宋体" w:hAnsi="宋体"/>
                <w:szCs w:val="21"/>
              </w:rPr>
              <w:t>1.变动成本法的意义；</w:t>
            </w:r>
          </w:p>
          <w:p>
            <w:pPr>
              <w:jc w:val="left"/>
              <w:rPr>
                <w:rFonts w:ascii="宋体" w:hAnsi="宋体"/>
                <w:szCs w:val="21"/>
              </w:rPr>
            </w:pPr>
            <w:r>
              <w:rPr>
                <w:rFonts w:hint="eastAsia" w:ascii="宋体" w:hAnsi="宋体"/>
                <w:szCs w:val="21"/>
              </w:rPr>
              <w:t>2.变动成本法与全部成本法的计较。</w:t>
            </w:r>
          </w:p>
        </w:tc>
        <w:tc>
          <w:tcPr>
            <w:tcW w:w="1748" w:type="dxa"/>
          </w:tcPr>
          <w:p>
            <w:pPr>
              <w:rPr>
                <w:rFonts w:ascii="宋体" w:hAnsi="宋体"/>
                <w:szCs w:val="21"/>
              </w:rPr>
            </w:pPr>
            <w:r>
              <w:rPr>
                <w:rFonts w:hint="eastAsia" w:ascii="宋体" w:hAnsi="宋体"/>
                <w:szCs w:val="21"/>
              </w:rPr>
              <w:t>1. 了解变动成本法的意义；</w:t>
            </w:r>
          </w:p>
          <w:p>
            <w:pPr>
              <w:rPr>
                <w:rFonts w:ascii="宋体" w:hAnsi="宋体"/>
                <w:szCs w:val="21"/>
              </w:rPr>
            </w:pPr>
            <w:r>
              <w:rPr>
                <w:rFonts w:hint="eastAsia" w:ascii="宋体" w:hAnsi="宋体"/>
                <w:szCs w:val="21"/>
              </w:rPr>
              <w:t>2.掌握变动成本法与全部成本法 的计较。</w:t>
            </w:r>
          </w:p>
        </w:tc>
        <w:tc>
          <w:tcPr>
            <w:tcW w:w="1701" w:type="dxa"/>
          </w:tcPr>
          <w:p>
            <w:pPr>
              <w:rPr>
                <w:rFonts w:ascii="宋体" w:hAnsi="宋体"/>
                <w:szCs w:val="21"/>
              </w:rPr>
            </w:pPr>
            <w:r>
              <w:rPr>
                <w:rFonts w:hint="eastAsia" w:ascii="宋体" w:hAnsi="宋体"/>
                <w:szCs w:val="21"/>
              </w:rPr>
              <w:t>1.变动成本法的特点；</w:t>
            </w:r>
          </w:p>
          <w:p>
            <w:pPr>
              <w:rPr>
                <w:rFonts w:ascii="宋体" w:hAnsi="宋体"/>
                <w:szCs w:val="21"/>
              </w:rPr>
            </w:pPr>
            <w:r>
              <w:rPr>
                <w:rFonts w:hint="eastAsia" w:ascii="宋体" w:hAnsi="宋体"/>
                <w:szCs w:val="21"/>
              </w:rPr>
              <w:t>2.生产量稳定，销售量变动；</w:t>
            </w:r>
          </w:p>
          <w:p>
            <w:pPr>
              <w:rPr>
                <w:rFonts w:ascii="宋体" w:hAnsi="宋体"/>
                <w:szCs w:val="21"/>
              </w:rPr>
            </w:pPr>
            <w:r>
              <w:rPr>
                <w:rFonts w:hint="eastAsia" w:ascii="宋体" w:hAnsi="宋体"/>
                <w:szCs w:val="21"/>
              </w:rPr>
              <w:t>3.销售量稳定，生产量变动；</w:t>
            </w:r>
          </w:p>
          <w:p>
            <w:pPr>
              <w:rPr>
                <w:rFonts w:ascii="宋体" w:hAnsi="宋体"/>
                <w:szCs w:val="21"/>
              </w:rPr>
            </w:pPr>
            <w:r>
              <w:rPr>
                <w:rFonts w:hint="eastAsia" w:ascii="宋体" w:hAnsi="宋体"/>
                <w:szCs w:val="21"/>
              </w:rPr>
              <w:t>4.培养学生管理思维的重视度</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实践应用。</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szCs w:val="21"/>
              </w:rPr>
            </w:pPr>
            <w:r>
              <w:rPr>
                <w:rFonts w:hint="eastAsia" w:ascii="宋体" w:hAnsi="宋体"/>
                <w:szCs w:val="21"/>
              </w:rPr>
              <w:t>营运管理</w:t>
            </w:r>
          </w:p>
          <w:p>
            <w:pPr>
              <w:jc w:val="center"/>
              <w:rPr>
                <w:rFonts w:ascii="宋体" w:hAnsi="宋体"/>
                <w:szCs w:val="21"/>
              </w:rPr>
            </w:pPr>
          </w:p>
        </w:tc>
        <w:tc>
          <w:tcPr>
            <w:tcW w:w="1134" w:type="dxa"/>
            <w:vAlign w:val="center"/>
          </w:tcPr>
          <w:p>
            <w:pPr>
              <w:jc w:val="center"/>
              <w:rPr>
                <w:rFonts w:ascii="宋体" w:hAnsi="宋体"/>
              </w:rPr>
            </w:pPr>
            <w:r>
              <w:rPr>
                <w:rFonts w:hint="eastAsia" w:ascii="宋体" w:hAnsi="宋体"/>
              </w:rPr>
              <w:t>1.</w:t>
            </w:r>
            <w:r>
              <w:fldChar w:fldCharType="begin"/>
            </w:r>
            <w:r>
              <w:instrText xml:space="preserve"> HYPERLINK "https://mooc1-1.chaoxing.com/mycourse/teacherstudy?chapterId=237691576&amp;courseId=207864481&amp;clazzid=16393813" \t "_blank" \o "任务四：交叉表查询" </w:instrText>
            </w:r>
            <w:r>
              <w:fldChar w:fldCharType="separate"/>
            </w:r>
            <w:r>
              <w:rPr>
                <w:rFonts w:hint="eastAsia" w:ascii="宋体" w:hAnsi="宋体"/>
              </w:rPr>
              <w:t>营运管理概述 </w:t>
            </w:r>
            <w:r>
              <w:rPr>
                <w:rFonts w:hint="eastAsia" w:ascii="宋体" w:hAnsi="宋体"/>
              </w:rPr>
              <w:fldChar w:fldCharType="end"/>
            </w:r>
          </w:p>
          <w:p>
            <w:pPr>
              <w:jc w:val="center"/>
              <w:rPr>
                <w:rFonts w:ascii="宋体" w:hAnsi="宋体"/>
              </w:rPr>
            </w:pPr>
          </w:p>
        </w:tc>
        <w:tc>
          <w:tcPr>
            <w:tcW w:w="1229" w:type="dxa"/>
            <w:vAlign w:val="center"/>
          </w:tcPr>
          <w:p>
            <w:pPr>
              <w:jc w:val="left"/>
              <w:rPr>
                <w:rFonts w:ascii="宋体" w:hAnsi="宋体"/>
                <w:szCs w:val="21"/>
              </w:rPr>
            </w:pPr>
            <w:r>
              <w:rPr>
                <w:rFonts w:hint="eastAsia" w:ascii="宋体" w:hAnsi="宋体"/>
                <w:szCs w:val="21"/>
              </w:rPr>
              <w:t>1.</w:t>
            </w:r>
            <w:r>
              <w:rPr>
                <w:rFonts w:hint="eastAsia" w:ascii="宋体" w:hAnsi="宋体"/>
              </w:rPr>
              <w:t>营运计划的制定；</w:t>
            </w:r>
          </w:p>
          <w:p>
            <w:pPr>
              <w:jc w:val="left"/>
              <w:rPr>
                <w:rFonts w:ascii="宋体" w:hAnsi="宋体"/>
                <w:szCs w:val="21"/>
              </w:rPr>
            </w:pPr>
            <w:r>
              <w:rPr>
                <w:rFonts w:hint="eastAsia" w:ascii="宋体" w:hAnsi="宋体"/>
                <w:szCs w:val="21"/>
              </w:rPr>
              <w:t>2.营运计划的执行；</w:t>
            </w:r>
          </w:p>
          <w:p>
            <w:pPr>
              <w:jc w:val="left"/>
              <w:rPr>
                <w:rFonts w:ascii="宋体" w:hAnsi="宋体"/>
                <w:szCs w:val="21"/>
              </w:rPr>
            </w:pPr>
            <w:r>
              <w:rPr>
                <w:rFonts w:hint="eastAsia" w:ascii="宋体" w:hAnsi="宋体"/>
                <w:szCs w:val="21"/>
              </w:rPr>
              <w:t>3.营运计划的调整。</w:t>
            </w:r>
          </w:p>
        </w:tc>
        <w:tc>
          <w:tcPr>
            <w:tcW w:w="1748" w:type="dxa"/>
          </w:tcPr>
          <w:p>
            <w:pPr>
              <w:rPr>
                <w:rFonts w:ascii="宋体" w:hAnsi="宋体"/>
                <w:szCs w:val="21"/>
              </w:rPr>
            </w:pPr>
            <w:r>
              <w:rPr>
                <w:rFonts w:hint="eastAsia" w:ascii="宋体" w:hAnsi="宋体"/>
                <w:szCs w:val="21"/>
              </w:rPr>
              <w:t>1. 熟悉</w:t>
            </w:r>
            <w:r>
              <w:rPr>
                <w:rFonts w:hint="eastAsia" w:ascii="宋体" w:hAnsi="宋体"/>
              </w:rPr>
              <w:t>营运计划的制定</w:t>
            </w:r>
            <w:r>
              <w:rPr>
                <w:rFonts w:hint="eastAsia" w:ascii="宋体" w:hAnsi="宋体"/>
                <w:szCs w:val="21"/>
              </w:rPr>
              <w:t>；</w:t>
            </w:r>
          </w:p>
          <w:p>
            <w:pPr>
              <w:rPr>
                <w:rFonts w:ascii="宋体" w:hAnsi="宋体"/>
                <w:szCs w:val="21"/>
              </w:rPr>
            </w:pPr>
            <w:r>
              <w:rPr>
                <w:rFonts w:hint="eastAsia" w:ascii="宋体" w:hAnsi="宋体"/>
                <w:szCs w:val="21"/>
              </w:rPr>
              <w:t>2.掌握</w:t>
            </w:r>
            <w:r>
              <w:rPr>
                <w:rFonts w:hint="eastAsia" w:ascii="宋体" w:hAnsi="宋体"/>
              </w:rPr>
              <w:t>营运计划的执行</w:t>
            </w:r>
            <w:r>
              <w:rPr>
                <w:rFonts w:hint="eastAsia" w:ascii="宋体" w:hAnsi="宋体"/>
                <w:szCs w:val="21"/>
              </w:rPr>
              <w:t>。</w:t>
            </w:r>
          </w:p>
        </w:tc>
        <w:tc>
          <w:tcPr>
            <w:tcW w:w="1701" w:type="dxa"/>
          </w:tcPr>
          <w:p>
            <w:pPr>
              <w:rPr>
                <w:rFonts w:ascii="宋体" w:hAnsi="宋体"/>
                <w:szCs w:val="21"/>
              </w:rPr>
            </w:pPr>
            <w:r>
              <w:rPr>
                <w:rFonts w:hint="eastAsia" w:ascii="宋体" w:hAnsi="宋体"/>
                <w:szCs w:val="21"/>
              </w:rPr>
              <w:t>1.营运计划的调整；</w:t>
            </w:r>
          </w:p>
          <w:p>
            <w:pPr>
              <w:rPr>
                <w:rFonts w:ascii="宋体" w:hAnsi="宋体"/>
                <w:szCs w:val="21"/>
              </w:rPr>
            </w:pPr>
            <w:r>
              <w:rPr>
                <w:rFonts w:hint="eastAsia" w:ascii="宋体" w:hAnsi="宋体"/>
                <w:szCs w:val="21"/>
              </w:rPr>
              <w:t>2. 营运监控分析与报告；</w:t>
            </w:r>
          </w:p>
          <w:p>
            <w:pPr>
              <w:rPr>
                <w:rFonts w:ascii="宋体" w:hAnsi="宋体"/>
                <w:szCs w:val="21"/>
              </w:rPr>
            </w:pPr>
            <w:r>
              <w:rPr>
                <w:rFonts w:hint="eastAsia" w:ascii="宋体" w:hAnsi="宋体"/>
                <w:szCs w:val="21"/>
              </w:rPr>
              <w:t>3.坚持原则</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rPr>
              <w:t>交流分析。</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rPr>
                <w:rFonts w:hint="eastAsia" w:ascii="宋体" w:hAnsi="宋体"/>
              </w:rPr>
              <w:t>2.</w:t>
            </w:r>
            <w:r>
              <w:fldChar w:fldCharType="begin"/>
            </w:r>
            <w:r>
              <w:instrText xml:space="preserve"> HYPERLINK "https://mooc1-1.chaoxing.com/mycourse/teacherstudy?chapterId=237691686&amp;courseId=207864481&amp;clazzid=16393813" \t "_blank" \o "任务五：操作查询" </w:instrText>
            </w:r>
            <w:r>
              <w:fldChar w:fldCharType="separate"/>
            </w:r>
            <w:r>
              <w:rPr>
                <w:rFonts w:hint="eastAsia" w:ascii="宋体" w:hAnsi="宋体"/>
              </w:rPr>
              <w:t>本量利分析 </w:t>
            </w:r>
            <w:r>
              <w:rPr>
                <w:rFonts w:hint="eastAsia" w:ascii="宋体" w:hAnsi="宋体"/>
              </w:rPr>
              <w:fldChar w:fldCharType="end"/>
            </w:r>
          </w:p>
          <w:p>
            <w:pPr>
              <w:jc w:val="center"/>
              <w:rPr>
                <w:rFonts w:ascii="宋体" w:hAnsi="宋体"/>
              </w:rPr>
            </w:pPr>
          </w:p>
        </w:tc>
        <w:tc>
          <w:tcPr>
            <w:tcW w:w="1229" w:type="dxa"/>
            <w:vAlign w:val="center"/>
          </w:tcPr>
          <w:p>
            <w:pPr>
              <w:jc w:val="left"/>
              <w:rPr>
                <w:rFonts w:ascii="宋体" w:hAnsi="宋体"/>
                <w:szCs w:val="21"/>
              </w:rPr>
            </w:pPr>
            <w:r>
              <w:rPr>
                <w:rFonts w:hint="eastAsia" w:ascii="宋体" w:hAnsi="宋体"/>
                <w:szCs w:val="21"/>
              </w:rPr>
              <w:t>1.本量利分析概述；</w:t>
            </w:r>
          </w:p>
          <w:p>
            <w:pPr>
              <w:jc w:val="left"/>
              <w:rPr>
                <w:rFonts w:ascii="宋体" w:hAnsi="宋体"/>
                <w:szCs w:val="21"/>
              </w:rPr>
            </w:pPr>
            <w:r>
              <w:rPr>
                <w:rFonts w:hint="eastAsia" w:ascii="宋体" w:hAnsi="宋体"/>
                <w:szCs w:val="21"/>
              </w:rPr>
              <w:t>2.保本点分析；</w:t>
            </w:r>
          </w:p>
          <w:p>
            <w:pPr>
              <w:jc w:val="left"/>
              <w:rPr>
                <w:rFonts w:ascii="宋体" w:hAnsi="宋体"/>
                <w:szCs w:val="21"/>
              </w:rPr>
            </w:pPr>
            <w:r>
              <w:rPr>
                <w:rFonts w:hint="eastAsia" w:ascii="宋体" w:hAnsi="宋体"/>
                <w:szCs w:val="21"/>
              </w:rPr>
              <w:t xml:space="preserve">3.目标利润分析 </w:t>
            </w:r>
          </w:p>
        </w:tc>
        <w:tc>
          <w:tcPr>
            <w:tcW w:w="1748" w:type="dxa"/>
          </w:tcPr>
          <w:p>
            <w:pPr>
              <w:rPr>
                <w:rFonts w:ascii="宋体" w:hAnsi="宋体"/>
                <w:szCs w:val="21"/>
              </w:rPr>
            </w:pPr>
            <w:r>
              <w:rPr>
                <w:rFonts w:hint="eastAsia" w:ascii="宋体" w:hAnsi="宋体"/>
                <w:szCs w:val="21"/>
              </w:rPr>
              <w:t>1.重点掌握本量利分析的基本公式；</w:t>
            </w:r>
          </w:p>
          <w:p>
            <w:pPr>
              <w:rPr>
                <w:rFonts w:ascii="宋体" w:hAnsi="宋体"/>
                <w:szCs w:val="21"/>
              </w:rPr>
            </w:pPr>
            <w:r>
              <w:rPr>
                <w:rFonts w:hint="eastAsia" w:ascii="宋体" w:hAnsi="宋体"/>
                <w:szCs w:val="21"/>
              </w:rPr>
              <w:t>2.掌握保本点分析；</w:t>
            </w:r>
          </w:p>
          <w:p>
            <w:pPr>
              <w:rPr>
                <w:rFonts w:ascii="宋体" w:hAnsi="宋体"/>
                <w:szCs w:val="21"/>
              </w:rPr>
            </w:pPr>
            <w:r>
              <w:rPr>
                <w:rFonts w:hint="eastAsia" w:ascii="宋体" w:hAnsi="宋体"/>
                <w:szCs w:val="21"/>
              </w:rPr>
              <w:t>2.掌握</w:t>
            </w:r>
            <w:r>
              <w:rPr>
                <w:rFonts w:hint="eastAsia" w:ascii="宋体" w:hAnsi="宋体"/>
              </w:rPr>
              <w:t>目标利润分析</w:t>
            </w:r>
            <w:r>
              <w:rPr>
                <w:rFonts w:hint="eastAsia" w:ascii="宋体" w:hAnsi="宋体"/>
                <w:szCs w:val="21"/>
              </w:rPr>
              <w:t>。</w:t>
            </w:r>
          </w:p>
        </w:tc>
        <w:tc>
          <w:tcPr>
            <w:tcW w:w="1701" w:type="dxa"/>
          </w:tcPr>
          <w:p>
            <w:pPr>
              <w:rPr>
                <w:rFonts w:ascii="宋体" w:hAnsi="宋体"/>
                <w:szCs w:val="21"/>
              </w:rPr>
            </w:pPr>
            <w:r>
              <w:rPr>
                <w:rFonts w:hint="eastAsia" w:ascii="宋体" w:hAnsi="宋体"/>
                <w:szCs w:val="21"/>
              </w:rPr>
              <w:t>1.多种产品保本点分析；</w:t>
            </w:r>
          </w:p>
          <w:p>
            <w:pPr>
              <w:rPr>
                <w:rFonts w:ascii="宋体" w:hAnsi="宋体"/>
                <w:szCs w:val="21"/>
              </w:rPr>
            </w:pPr>
            <w:r>
              <w:rPr>
                <w:rFonts w:hint="eastAsia" w:ascii="宋体" w:hAnsi="宋体"/>
                <w:szCs w:val="21"/>
              </w:rPr>
              <w:t>2.产品组合的目标利润分析；</w:t>
            </w:r>
          </w:p>
          <w:p>
            <w:pPr>
              <w:rPr>
                <w:rFonts w:ascii="宋体" w:hAnsi="宋体"/>
                <w:szCs w:val="21"/>
              </w:rPr>
            </w:pPr>
            <w:r>
              <w:rPr>
                <w:rFonts w:hint="eastAsia" w:ascii="宋体" w:hAnsi="宋体"/>
                <w:szCs w:val="21"/>
              </w:rPr>
              <w:t>3.培养学生严谨务实的责任意识</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szCs w:val="21"/>
              </w:rPr>
            </w:pPr>
          </w:p>
        </w:tc>
        <w:tc>
          <w:tcPr>
            <w:tcW w:w="1134" w:type="dxa"/>
            <w:vAlign w:val="center"/>
          </w:tcPr>
          <w:p>
            <w:pPr>
              <w:jc w:val="left"/>
              <w:rPr>
                <w:rFonts w:ascii="宋体" w:hAnsi="宋体"/>
              </w:rPr>
            </w:pPr>
            <w:r>
              <w:rPr>
                <w:rFonts w:hint="eastAsia" w:ascii="宋体" w:hAnsi="宋体"/>
              </w:rPr>
              <w:t>3.边际分析</w:t>
            </w:r>
          </w:p>
        </w:tc>
        <w:tc>
          <w:tcPr>
            <w:tcW w:w="1229" w:type="dxa"/>
          </w:tcPr>
          <w:p>
            <w:pPr>
              <w:rPr>
                <w:rFonts w:ascii="宋体" w:hAnsi="宋体"/>
                <w:szCs w:val="21"/>
              </w:rPr>
            </w:pPr>
            <w:r>
              <w:rPr>
                <w:rFonts w:hint="eastAsia" w:ascii="宋体" w:hAnsi="宋体"/>
                <w:szCs w:val="21"/>
              </w:rPr>
              <w:t>1.边际贡献分析；</w:t>
            </w:r>
          </w:p>
          <w:p>
            <w:pPr>
              <w:rPr>
                <w:rFonts w:ascii="宋体" w:hAnsi="宋体"/>
                <w:szCs w:val="21"/>
              </w:rPr>
            </w:pPr>
            <w:r>
              <w:rPr>
                <w:rFonts w:hint="eastAsia" w:ascii="宋体" w:hAnsi="宋体"/>
                <w:szCs w:val="21"/>
              </w:rPr>
              <w:t>2.安全边际分析。</w:t>
            </w:r>
          </w:p>
        </w:tc>
        <w:tc>
          <w:tcPr>
            <w:tcW w:w="1748" w:type="dxa"/>
          </w:tcPr>
          <w:p>
            <w:pPr>
              <w:rPr>
                <w:rFonts w:ascii="宋体" w:hAnsi="宋体"/>
                <w:szCs w:val="21"/>
              </w:rPr>
            </w:pPr>
            <w:r>
              <w:rPr>
                <w:rFonts w:hint="eastAsia" w:ascii="宋体" w:hAnsi="宋体"/>
                <w:szCs w:val="21"/>
              </w:rPr>
              <w:t>1.掌握边际贡献的计算；</w:t>
            </w:r>
          </w:p>
          <w:p>
            <w:pPr>
              <w:rPr>
                <w:rFonts w:ascii="宋体" w:hAnsi="宋体"/>
                <w:szCs w:val="21"/>
              </w:rPr>
            </w:pPr>
            <w:r>
              <w:rPr>
                <w:rFonts w:hint="eastAsia" w:ascii="宋体" w:hAnsi="宋体"/>
                <w:szCs w:val="21"/>
              </w:rPr>
              <w:t>2. 掌握安全边际的计算。</w:t>
            </w:r>
          </w:p>
        </w:tc>
        <w:tc>
          <w:tcPr>
            <w:tcW w:w="1701" w:type="dxa"/>
          </w:tcPr>
          <w:p>
            <w:pPr>
              <w:rPr>
                <w:rFonts w:ascii="宋体" w:hAnsi="宋体"/>
                <w:szCs w:val="21"/>
              </w:rPr>
            </w:pPr>
            <w:r>
              <w:rPr>
                <w:rFonts w:hint="eastAsia" w:ascii="宋体" w:hAnsi="宋体"/>
                <w:szCs w:val="21"/>
              </w:rPr>
              <w:t>1.边际贡献率；</w:t>
            </w:r>
          </w:p>
          <w:p>
            <w:pPr>
              <w:rPr>
                <w:rFonts w:ascii="宋体" w:hAnsi="宋体"/>
                <w:szCs w:val="21"/>
              </w:rPr>
            </w:pPr>
            <w:r>
              <w:rPr>
                <w:rFonts w:hint="eastAsia" w:ascii="宋体" w:hAnsi="宋体"/>
                <w:szCs w:val="21"/>
              </w:rPr>
              <w:t>2.安全边际率；</w:t>
            </w:r>
          </w:p>
          <w:p>
            <w:pPr>
              <w:rPr>
                <w:rFonts w:ascii="宋体" w:hAnsi="宋体"/>
                <w:szCs w:val="21"/>
              </w:rPr>
            </w:pPr>
            <w:r>
              <w:rPr>
                <w:rFonts w:hint="eastAsia" w:ascii="宋体" w:hAnsi="宋体"/>
                <w:szCs w:val="21"/>
              </w:rPr>
              <w:t>3.安全边际与利润的关系；</w:t>
            </w:r>
          </w:p>
          <w:p>
            <w:pPr>
              <w:rPr>
                <w:rFonts w:ascii="宋体" w:hAnsi="宋体"/>
                <w:szCs w:val="21"/>
              </w:rPr>
            </w:pPr>
            <w:r>
              <w:rPr>
                <w:rFonts w:hint="eastAsia" w:ascii="宋体" w:hAnsi="宋体"/>
                <w:szCs w:val="21"/>
              </w:rPr>
              <w:t>4.提高学生踏实认真的重视度</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jc w:val="left"/>
              <w:rPr>
                <w:rFonts w:ascii="宋体" w:hAnsi="宋体"/>
              </w:rPr>
            </w:pPr>
            <w:r>
              <w:rPr>
                <w:rFonts w:hint="eastAsia" w:ascii="宋体" w:hAnsi="宋体"/>
              </w:rPr>
              <w:t>4.敏感性分析</w:t>
            </w:r>
          </w:p>
        </w:tc>
        <w:tc>
          <w:tcPr>
            <w:tcW w:w="1229" w:type="dxa"/>
            <w:vAlign w:val="center"/>
          </w:tcPr>
          <w:p>
            <w:pPr>
              <w:jc w:val="left"/>
              <w:rPr>
                <w:rFonts w:ascii="宋体" w:hAnsi="宋体"/>
                <w:szCs w:val="21"/>
              </w:rPr>
            </w:pPr>
            <w:r>
              <w:rPr>
                <w:rFonts w:hint="eastAsia" w:ascii="宋体" w:hAnsi="宋体"/>
                <w:szCs w:val="21"/>
              </w:rPr>
              <w:t>1、有关因素临界值的确定；</w:t>
            </w:r>
          </w:p>
          <w:p>
            <w:pPr>
              <w:jc w:val="left"/>
              <w:rPr>
                <w:rFonts w:ascii="宋体" w:hAnsi="宋体"/>
                <w:szCs w:val="21"/>
              </w:rPr>
            </w:pPr>
            <w:r>
              <w:rPr>
                <w:rFonts w:hint="eastAsia" w:ascii="宋体" w:hAnsi="宋体"/>
                <w:szCs w:val="21"/>
              </w:rPr>
              <w:t>2.各因素变化对利润的敏感程度。</w:t>
            </w:r>
          </w:p>
        </w:tc>
        <w:tc>
          <w:tcPr>
            <w:tcW w:w="1748" w:type="dxa"/>
          </w:tcPr>
          <w:p>
            <w:pPr>
              <w:rPr>
                <w:rFonts w:ascii="宋体" w:hAnsi="宋体"/>
                <w:szCs w:val="21"/>
              </w:rPr>
            </w:pPr>
            <w:r>
              <w:rPr>
                <w:rFonts w:hint="eastAsia" w:ascii="宋体" w:hAnsi="宋体"/>
                <w:szCs w:val="21"/>
              </w:rPr>
              <w:t>1.掌握有关因素临界值的计算；</w:t>
            </w:r>
          </w:p>
          <w:p>
            <w:pPr>
              <w:rPr>
                <w:rFonts w:ascii="宋体" w:hAnsi="宋体"/>
                <w:szCs w:val="21"/>
              </w:rPr>
            </w:pPr>
            <w:r>
              <w:rPr>
                <w:rFonts w:hint="eastAsia" w:ascii="宋体" w:hAnsi="宋体"/>
                <w:szCs w:val="21"/>
              </w:rPr>
              <w:t>2.重点掌握各因素的敏感程度。</w:t>
            </w:r>
          </w:p>
        </w:tc>
        <w:tc>
          <w:tcPr>
            <w:tcW w:w="1701" w:type="dxa"/>
          </w:tcPr>
          <w:p>
            <w:pPr>
              <w:rPr>
                <w:rFonts w:ascii="宋体" w:hAnsi="宋体"/>
                <w:szCs w:val="21"/>
              </w:rPr>
            </w:pPr>
            <w:r>
              <w:rPr>
                <w:rFonts w:hint="eastAsia" w:ascii="宋体" w:hAnsi="宋体"/>
                <w:szCs w:val="21"/>
              </w:rPr>
              <w:t>1.各因素变化对利润的敏感程度；</w:t>
            </w:r>
          </w:p>
          <w:p>
            <w:pPr>
              <w:rPr>
                <w:rFonts w:ascii="宋体" w:hAnsi="宋体"/>
                <w:szCs w:val="21"/>
              </w:rPr>
            </w:pPr>
            <w:r>
              <w:rPr>
                <w:rFonts w:hint="eastAsia" w:ascii="宋体" w:hAnsi="宋体"/>
                <w:szCs w:val="21"/>
              </w:rPr>
              <w:t>2.培养学生工匠精神</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rPr>
                <w:rFonts w:ascii="宋体" w:hAnsi="宋体"/>
                <w:szCs w:val="21"/>
              </w:rPr>
            </w:pPr>
            <w:r>
              <w:rPr>
                <w:rFonts w:hint="eastAsia" w:ascii="宋体" w:hAnsi="宋体"/>
                <w:szCs w:val="21"/>
              </w:rPr>
              <w:t>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211" w:type="dxa"/>
            <w:vMerge w:val="restart"/>
            <w:vAlign w:val="center"/>
          </w:tcPr>
          <w:p>
            <w:pPr>
              <w:pStyle w:val="8"/>
            </w:pPr>
            <w:bookmarkStart w:id="147" w:name="_Toc119619400"/>
            <w:r>
              <w:rPr>
                <w:rFonts w:hint="eastAsia"/>
              </w:rPr>
              <w:t>预测分析</w:t>
            </w:r>
            <w:bookmarkEnd w:id="147"/>
          </w:p>
          <w:p>
            <w:pPr>
              <w:pStyle w:val="8"/>
            </w:pPr>
          </w:p>
        </w:tc>
        <w:tc>
          <w:tcPr>
            <w:tcW w:w="1134" w:type="dxa"/>
            <w:vAlign w:val="center"/>
          </w:tcPr>
          <w:p>
            <w:pPr>
              <w:jc w:val="left"/>
              <w:rPr>
                <w:rFonts w:ascii="宋体" w:hAnsi="宋体"/>
              </w:rPr>
            </w:pPr>
            <w:r>
              <w:rPr>
                <w:rFonts w:hint="eastAsia" w:ascii="宋体" w:hAnsi="宋体"/>
              </w:rPr>
              <w:t>1.预测分析概述</w:t>
            </w:r>
          </w:p>
        </w:tc>
        <w:tc>
          <w:tcPr>
            <w:tcW w:w="1229" w:type="dxa"/>
            <w:vAlign w:val="center"/>
          </w:tcPr>
          <w:p>
            <w:pPr>
              <w:jc w:val="left"/>
              <w:rPr>
                <w:rFonts w:ascii="宋体" w:hAnsi="宋体"/>
                <w:szCs w:val="21"/>
              </w:rPr>
            </w:pPr>
            <w:r>
              <w:rPr>
                <w:rFonts w:hint="eastAsia" w:ascii="宋体" w:hAnsi="宋体"/>
                <w:szCs w:val="21"/>
              </w:rPr>
              <w:t>1.预测分析的含义；</w:t>
            </w:r>
          </w:p>
          <w:p>
            <w:pPr>
              <w:jc w:val="left"/>
              <w:rPr>
                <w:rFonts w:ascii="宋体" w:hAnsi="宋体"/>
                <w:szCs w:val="21"/>
              </w:rPr>
            </w:pPr>
            <w:r>
              <w:rPr>
                <w:rFonts w:hint="eastAsia" w:ascii="宋体" w:hAnsi="宋体"/>
                <w:szCs w:val="21"/>
              </w:rPr>
              <w:t>2.预测分析的基本原理；</w:t>
            </w:r>
          </w:p>
          <w:p>
            <w:pPr>
              <w:jc w:val="left"/>
              <w:rPr>
                <w:rFonts w:ascii="宋体" w:hAnsi="宋体"/>
                <w:szCs w:val="21"/>
              </w:rPr>
            </w:pPr>
            <w:r>
              <w:rPr>
                <w:rFonts w:hint="eastAsia" w:ascii="宋体" w:hAnsi="宋体"/>
                <w:szCs w:val="21"/>
              </w:rPr>
              <w:t>3.预测分析的一般程序。</w:t>
            </w:r>
          </w:p>
        </w:tc>
        <w:tc>
          <w:tcPr>
            <w:tcW w:w="1748" w:type="dxa"/>
          </w:tcPr>
          <w:p>
            <w:pPr>
              <w:rPr>
                <w:rFonts w:ascii="宋体" w:hAnsi="宋体"/>
                <w:szCs w:val="21"/>
              </w:rPr>
            </w:pPr>
            <w:r>
              <w:rPr>
                <w:rFonts w:hint="eastAsia" w:ascii="宋体" w:hAnsi="宋体"/>
                <w:szCs w:val="21"/>
              </w:rPr>
              <w:t>1.了解预测分析的含义；</w:t>
            </w:r>
          </w:p>
          <w:p>
            <w:pPr>
              <w:rPr>
                <w:rFonts w:ascii="宋体" w:hAnsi="宋体"/>
                <w:szCs w:val="21"/>
              </w:rPr>
            </w:pPr>
            <w:r>
              <w:rPr>
                <w:rFonts w:hint="eastAsia" w:ascii="宋体" w:hAnsi="宋体"/>
                <w:szCs w:val="21"/>
              </w:rPr>
              <w:t>2.掌握预测分析的基本原理；</w:t>
            </w:r>
          </w:p>
          <w:p>
            <w:pPr>
              <w:rPr>
                <w:rFonts w:ascii="宋体" w:hAnsi="宋体"/>
                <w:szCs w:val="21"/>
              </w:rPr>
            </w:pPr>
            <w:r>
              <w:rPr>
                <w:rFonts w:hint="eastAsia" w:ascii="宋体" w:hAnsi="宋体"/>
                <w:szCs w:val="21"/>
              </w:rPr>
              <w:t>3.掌握预测分析的方法。</w:t>
            </w:r>
          </w:p>
        </w:tc>
        <w:tc>
          <w:tcPr>
            <w:tcW w:w="1701" w:type="dxa"/>
          </w:tcPr>
          <w:p>
            <w:pPr>
              <w:rPr>
                <w:rFonts w:ascii="宋体" w:hAnsi="宋体"/>
                <w:szCs w:val="21"/>
              </w:rPr>
            </w:pPr>
            <w:r>
              <w:rPr>
                <w:rFonts w:hint="eastAsia" w:ascii="宋体" w:hAnsi="宋体"/>
                <w:szCs w:val="21"/>
              </w:rPr>
              <w:t>1.预测分析的程序；</w:t>
            </w:r>
          </w:p>
          <w:p>
            <w:pPr>
              <w:rPr>
                <w:rFonts w:ascii="宋体" w:hAnsi="宋体"/>
                <w:szCs w:val="21"/>
              </w:rPr>
            </w:pPr>
            <w:r>
              <w:rPr>
                <w:rFonts w:hint="eastAsia" w:ascii="宋体" w:hAnsi="宋体"/>
                <w:szCs w:val="21"/>
              </w:rPr>
              <w:t>2.预测分析的方法；</w:t>
            </w:r>
          </w:p>
          <w:p>
            <w:pPr>
              <w:rPr>
                <w:rFonts w:ascii="宋体" w:hAnsi="宋体"/>
                <w:szCs w:val="21"/>
              </w:rPr>
            </w:pPr>
            <w:r>
              <w:rPr>
                <w:rFonts w:hint="eastAsia" w:ascii="宋体" w:hAnsi="宋体"/>
                <w:szCs w:val="21"/>
              </w:rPr>
              <w:t>3.培养良好的职业道德、谨慎的工作态度，形成正确的价值观</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合作探讨。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2.销售预测</w:t>
            </w:r>
          </w:p>
        </w:tc>
        <w:tc>
          <w:tcPr>
            <w:tcW w:w="1229" w:type="dxa"/>
          </w:tcPr>
          <w:p>
            <w:pPr>
              <w:rPr>
                <w:rFonts w:ascii="宋体" w:hAnsi="宋体"/>
                <w:szCs w:val="21"/>
              </w:rPr>
            </w:pPr>
            <w:r>
              <w:rPr>
                <w:rFonts w:hint="eastAsia" w:ascii="宋体" w:hAnsi="宋体"/>
                <w:szCs w:val="21"/>
              </w:rPr>
              <w:t>1.销售预测的意义；</w:t>
            </w:r>
          </w:p>
          <w:p>
            <w:pPr>
              <w:rPr>
                <w:rFonts w:ascii="宋体" w:hAnsi="宋体"/>
                <w:szCs w:val="21"/>
              </w:rPr>
            </w:pPr>
            <w:r>
              <w:rPr>
                <w:rFonts w:hint="eastAsia" w:ascii="宋体" w:hAnsi="宋体"/>
                <w:szCs w:val="21"/>
              </w:rPr>
              <w:t>2.销售预测的方法。</w:t>
            </w:r>
          </w:p>
        </w:tc>
        <w:tc>
          <w:tcPr>
            <w:tcW w:w="1748" w:type="dxa"/>
          </w:tcPr>
          <w:p>
            <w:pPr>
              <w:rPr>
                <w:rFonts w:ascii="宋体" w:hAnsi="宋体"/>
                <w:szCs w:val="21"/>
              </w:rPr>
            </w:pPr>
            <w:r>
              <w:rPr>
                <w:rFonts w:hint="eastAsia" w:ascii="宋体" w:hAnsi="宋体"/>
                <w:szCs w:val="21"/>
              </w:rPr>
              <w:t>1. 了解销售预测的意义；</w:t>
            </w:r>
          </w:p>
          <w:p>
            <w:pPr>
              <w:rPr>
                <w:rFonts w:ascii="宋体" w:hAnsi="宋体"/>
                <w:szCs w:val="21"/>
              </w:rPr>
            </w:pPr>
            <w:r>
              <w:rPr>
                <w:rFonts w:hint="eastAsia" w:ascii="宋体" w:hAnsi="宋体"/>
                <w:szCs w:val="21"/>
              </w:rPr>
              <w:t>2.掌握销售预测的方法。</w:t>
            </w:r>
          </w:p>
        </w:tc>
        <w:tc>
          <w:tcPr>
            <w:tcW w:w="1701" w:type="dxa"/>
          </w:tcPr>
          <w:p>
            <w:pPr>
              <w:rPr>
                <w:rFonts w:ascii="宋体" w:hAnsi="宋体"/>
                <w:szCs w:val="21"/>
              </w:rPr>
            </w:pPr>
            <w:r>
              <w:rPr>
                <w:rFonts w:hint="eastAsia" w:ascii="宋体" w:hAnsi="宋体"/>
                <w:szCs w:val="21"/>
              </w:rPr>
              <w:t>1.市场调查法；</w:t>
            </w:r>
          </w:p>
          <w:p>
            <w:pPr>
              <w:rPr>
                <w:rFonts w:ascii="宋体" w:hAnsi="宋体"/>
                <w:szCs w:val="21"/>
              </w:rPr>
            </w:pPr>
            <w:r>
              <w:rPr>
                <w:rFonts w:hint="eastAsia" w:ascii="宋体" w:hAnsi="宋体"/>
                <w:szCs w:val="21"/>
              </w:rPr>
              <w:t>2.趋势预测分析法；</w:t>
            </w:r>
          </w:p>
          <w:p>
            <w:pPr>
              <w:rPr>
                <w:rFonts w:ascii="宋体" w:hAnsi="宋体"/>
                <w:szCs w:val="21"/>
              </w:rPr>
            </w:pPr>
            <w:r>
              <w:rPr>
                <w:rFonts w:hint="eastAsia" w:ascii="宋体" w:hAnsi="宋体"/>
                <w:szCs w:val="21"/>
              </w:rPr>
              <w:t>3.因果预测法；</w:t>
            </w:r>
          </w:p>
          <w:p>
            <w:pPr>
              <w:rPr>
                <w:rFonts w:ascii="宋体" w:hAnsi="宋体"/>
                <w:szCs w:val="21"/>
              </w:rPr>
            </w:pPr>
            <w:r>
              <w:rPr>
                <w:rFonts w:hint="eastAsia" w:ascii="宋体" w:hAnsi="宋体"/>
                <w:szCs w:val="21"/>
              </w:rPr>
              <w:t>4.增强求知欲和学习兴趣</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3.成本预测</w:t>
            </w:r>
          </w:p>
          <w:p>
            <w:pPr>
              <w:rPr>
                <w:rFonts w:ascii="宋体" w:hAnsi="宋体"/>
                <w:szCs w:val="21"/>
              </w:rPr>
            </w:pPr>
          </w:p>
        </w:tc>
        <w:tc>
          <w:tcPr>
            <w:tcW w:w="1229" w:type="dxa"/>
            <w:vAlign w:val="center"/>
          </w:tcPr>
          <w:p>
            <w:pPr>
              <w:jc w:val="left"/>
              <w:rPr>
                <w:rFonts w:ascii="宋体" w:hAnsi="宋体"/>
                <w:szCs w:val="21"/>
              </w:rPr>
            </w:pPr>
            <w:r>
              <w:rPr>
                <w:rFonts w:hint="eastAsia" w:ascii="宋体" w:hAnsi="宋体"/>
                <w:szCs w:val="21"/>
              </w:rPr>
              <w:t>1.成本预测的含义；</w:t>
            </w:r>
          </w:p>
          <w:p>
            <w:pPr>
              <w:jc w:val="left"/>
              <w:rPr>
                <w:rFonts w:ascii="宋体" w:hAnsi="宋体"/>
                <w:szCs w:val="21"/>
              </w:rPr>
            </w:pPr>
            <w:r>
              <w:rPr>
                <w:rFonts w:hint="eastAsia" w:ascii="宋体" w:hAnsi="宋体"/>
                <w:szCs w:val="21"/>
              </w:rPr>
              <w:t>2.成本预测的方法。</w:t>
            </w:r>
          </w:p>
        </w:tc>
        <w:tc>
          <w:tcPr>
            <w:tcW w:w="1748" w:type="dxa"/>
          </w:tcPr>
          <w:p>
            <w:pPr>
              <w:rPr>
                <w:rFonts w:ascii="宋体" w:hAnsi="宋体"/>
                <w:szCs w:val="21"/>
              </w:rPr>
            </w:pPr>
            <w:r>
              <w:rPr>
                <w:rFonts w:hint="eastAsia" w:ascii="宋体" w:hAnsi="宋体"/>
                <w:szCs w:val="21"/>
              </w:rPr>
              <w:t>1.</w:t>
            </w:r>
            <w:r>
              <w:rPr>
                <w:rFonts w:ascii="宋体" w:hAnsi="宋体"/>
                <w:szCs w:val="21"/>
              </w:rPr>
              <w:t xml:space="preserve"> </w:t>
            </w:r>
            <w:r>
              <w:rPr>
                <w:rFonts w:hint="eastAsia" w:ascii="宋体" w:hAnsi="宋体"/>
                <w:szCs w:val="21"/>
              </w:rPr>
              <w:t>了解成本预测的含义；</w:t>
            </w:r>
          </w:p>
          <w:p>
            <w:pPr>
              <w:rPr>
                <w:rFonts w:ascii="宋体" w:hAnsi="宋体"/>
                <w:szCs w:val="21"/>
              </w:rPr>
            </w:pPr>
            <w:r>
              <w:rPr>
                <w:rFonts w:hint="eastAsia" w:ascii="宋体" w:hAnsi="宋体"/>
                <w:szCs w:val="21"/>
              </w:rPr>
              <w:t>2.掌握成本预测的方法。</w:t>
            </w:r>
          </w:p>
        </w:tc>
        <w:tc>
          <w:tcPr>
            <w:tcW w:w="1701" w:type="dxa"/>
          </w:tcPr>
          <w:p>
            <w:pPr>
              <w:rPr>
                <w:rFonts w:ascii="宋体" w:hAnsi="宋体"/>
                <w:szCs w:val="21"/>
              </w:rPr>
            </w:pPr>
            <w:r>
              <w:rPr>
                <w:rFonts w:hint="eastAsia" w:ascii="宋体" w:hAnsi="宋体"/>
                <w:szCs w:val="21"/>
              </w:rPr>
              <w:t>1.目标成本预测法；</w:t>
            </w:r>
          </w:p>
          <w:p>
            <w:pPr>
              <w:rPr>
                <w:rFonts w:ascii="宋体" w:hAnsi="宋体"/>
                <w:szCs w:val="21"/>
              </w:rPr>
            </w:pPr>
            <w:r>
              <w:rPr>
                <w:rFonts w:hint="eastAsia" w:ascii="宋体" w:hAnsi="宋体"/>
                <w:szCs w:val="21"/>
              </w:rPr>
              <w:t>2.历史成本预测法；</w:t>
            </w:r>
          </w:p>
          <w:p>
            <w:r>
              <w:rPr>
                <w:rFonts w:hint="eastAsia" w:ascii="宋体" w:hAnsi="宋体"/>
                <w:szCs w:val="21"/>
              </w:rPr>
              <w:t>3.培养科学严谨的探索精神和实事求是、独立思考的工作态度</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引导创新；</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4.利润预测</w:t>
            </w:r>
          </w:p>
        </w:tc>
        <w:tc>
          <w:tcPr>
            <w:tcW w:w="1229" w:type="dxa"/>
          </w:tcPr>
          <w:p>
            <w:pPr>
              <w:rPr>
                <w:rFonts w:ascii="宋体" w:hAnsi="宋体"/>
                <w:szCs w:val="21"/>
              </w:rPr>
            </w:pPr>
            <w:r>
              <w:rPr>
                <w:rFonts w:hint="eastAsia" w:ascii="宋体" w:hAnsi="宋体"/>
                <w:szCs w:val="21"/>
              </w:rPr>
              <w:t>1.利润预测的含义；</w:t>
            </w:r>
          </w:p>
          <w:p>
            <w:pPr>
              <w:rPr>
                <w:rFonts w:ascii="宋体" w:hAnsi="宋体"/>
                <w:szCs w:val="21"/>
              </w:rPr>
            </w:pPr>
            <w:r>
              <w:rPr>
                <w:rFonts w:hint="eastAsia" w:ascii="宋体" w:hAnsi="宋体"/>
                <w:szCs w:val="21"/>
              </w:rPr>
              <w:t>2.利润预测的方法。</w:t>
            </w:r>
          </w:p>
        </w:tc>
        <w:tc>
          <w:tcPr>
            <w:tcW w:w="1748" w:type="dxa"/>
          </w:tcPr>
          <w:p>
            <w:pPr>
              <w:rPr>
                <w:rFonts w:ascii="宋体" w:hAnsi="宋体"/>
                <w:szCs w:val="21"/>
              </w:rPr>
            </w:pPr>
            <w:r>
              <w:rPr>
                <w:rFonts w:hint="eastAsia" w:ascii="宋体" w:hAnsi="宋体"/>
                <w:szCs w:val="21"/>
              </w:rPr>
              <w:t>1.了解利润预测的含义；</w:t>
            </w:r>
          </w:p>
          <w:p>
            <w:pPr>
              <w:rPr>
                <w:rFonts w:ascii="宋体" w:hAnsi="宋体"/>
                <w:szCs w:val="21"/>
              </w:rPr>
            </w:pPr>
            <w:r>
              <w:rPr>
                <w:rFonts w:hint="eastAsia" w:ascii="宋体" w:hAnsi="宋体"/>
                <w:szCs w:val="21"/>
              </w:rPr>
              <w:t>2.掌握利润预测的方法。</w:t>
            </w:r>
          </w:p>
        </w:tc>
        <w:tc>
          <w:tcPr>
            <w:tcW w:w="1701" w:type="dxa"/>
          </w:tcPr>
          <w:p>
            <w:pPr>
              <w:rPr>
                <w:rFonts w:ascii="宋体" w:hAnsi="宋体"/>
                <w:szCs w:val="21"/>
                <w:lang w:val="zh-CN"/>
              </w:rPr>
            </w:pPr>
            <w:r>
              <w:rPr>
                <w:rFonts w:hint="eastAsia" w:ascii="宋体" w:hAnsi="宋体"/>
                <w:szCs w:val="21"/>
                <w:lang w:val="zh-CN"/>
              </w:rPr>
              <w:t>1.销售额增长比率法；</w:t>
            </w:r>
          </w:p>
          <w:p>
            <w:pPr>
              <w:rPr>
                <w:rFonts w:ascii="宋体" w:hAnsi="宋体"/>
                <w:szCs w:val="21"/>
                <w:lang w:val="zh-CN"/>
              </w:rPr>
            </w:pPr>
            <w:r>
              <w:rPr>
                <w:rFonts w:hint="eastAsia" w:ascii="宋体" w:hAnsi="宋体"/>
                <w:szCs w:val="21"/>
                <w:lang w:val="zh-CN"/>
              </w:rPr>
              <w:t>2.利润增长百分率法；</w:t>
            </w:r>
          </w:p>
          <w:p>
            <w:pPr>
              <w:rPr>
                <w:rFonts w:ascii="宋体" w:hAnsi="宋体"/>
                <w:szCs w:val="21"/>
              </w:rPr>
            </w:pPr>
            <w:r>
              <w:rPr>
                <w:rFonts w:hint="eastAsia" w:ascii="宋体" w:hAnsi="宋体"/>
                <w:szCs w:val="21"/>
              </w:rPr>
              <w:t>3.经营杠杆系数法；</w:t>
            </w:r>
          </w:p>
          <w:p>
            <w:pPr>
              <w:rPr>
                <w:rFonts w:ascii="宋体" w:hAnsi="宋体"/>
                <w:szCs w:val="21"/>
              </w:rPr>
            </w:pPr>
            <w:r>
              <w:rPr>
                <w:rFonts w:hint="eastAsia" w:ascii="宋体" w:hAnsi="宋体"/>
                <w:szCs w:val="21"/>
              </w:rPr>
              <w:t>4.</w:t>
            </w:r>
            <w:r>
              <w:rPr>
                <w:rFonts w:hint="eastAsia" w:ascii="宋体" w:hAnsi="宋体"/>
                <w:szCs w:val="21"/>
                <w:lang w:val="zh-CN"/>
              </w:rPr>
              <w:t>优化业务流程，结合财经法规解决常见问题</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p>
            <w:pPr>
              <w:rPr>
                <w:rFonts w:ascii="宋体" w:hAnsi="宋体"/>
                <w:szCs w:val="21"/>
              </w:rPr>
            </w:pPr>
            <w:r>
              <w:rPr>
                <w:rFonts w:hint="eastAsia" w:ascii="宋体" w:hAnsi="宋体"/>
                <w:szCs w:val="21"/>
              </w:rPr>
              <w:t>讨论交流。</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5</w:t>
            </w:r>
          </w:p>
        </w:tc>
        <w:tc>
          <w:tcPr>
            <w:tcW w:w="1211" w:type="dxa"/>
            <w:vMerge w:val="restart"/>
            <w:vAlign w:val="center"/>
          </w:tcPr>
          <w:p>
            <w:pPr>
              <w:jc w:val="center"/>
              <w:rPr>
                <w:rFonts w:ascii="宋体" w:hAnsi="宋体"/>
              </w:rPr>
            </w:pPr>
            <w:r>
              <w:rPr>
                <w:rFonts w:hint="eastAsia" w:ascii="宋体" w:hAnsi="宋体"/>
              </w:rPr>
              <w:t>短期经营决策</w:t>
            </w:r>
          </w:p>
        </w:tc>
        <w:tc>
          <w:tcPr>
            <w:tcW w:w="1134" w:type="dxa"/>
            <w:vAlign w:val="center"/>
          </w:tcPr>
          <w:p>
            <w:pPr>
              <w:rPr>
                <w:rFonts w:ascii="宋体" w:hAnsi="宋体"/>
                <w:szCs w:val="21"/>
              </w:rPr>
            </w:pPr>
            <w:r>
              <w:rPr>
                <w:rFonts w:hint="eastAsia" w:ascii="宋体" w:hAnsi="宋体"/>
                <w:szCs w:val="21"/>
              </w:rPr>
              <w:t>1.决策分析概述</w:t>
            </w:r>
          </w:p>
        </w:tc>
        <w:tc>
          <w:tcPr>
            <w:tcW w:w="1229" w:type="dxa"/>
            <w:vAlign w:val="center"/>
          </w:tcPr>
          <w:p>
            <w:pPr>
              <w:jc w:val="left"/>
              <w:rPr>
                <w:rFonts w:ascii="宋体" w:hAnsi="宋体"/>
                <w:szCs w:val="21"/>
              </w:rPr>
            </w:pPr>
            <w:r>
              <w:rPr>
                <w:rFonts w:hint="eastAsia" w:ascii="宋体" w:hAnsi="宋体"/>
                <w:szCs w:val="21"/>
              </w:rPr>
              <w:t>1.决策的含义；</w:t>
            </w:r>
          </w:p>
          <w:p>
            <w:pPr>
              <w:jc w:val="left"/>
              <w:rPr>
                <w:rFonts w:ascii="宋体" w:hAnsi="宋体"/>
                <w:szCs w:val="21"/>
              </w:rPr>
            </w:pPr>
            <w:r>
              <w:rPr>
                <w:rFonts w:hint="eastAsia" w:ascii="宋体" w:hAnsi="宋体"/>
                <w:szCs w:val="21"/>
              </w:rPr>
              <w:t>2.决策的分类；</w:t>
            </w:r>
          </w:p>
          <w:p>
            <w:pPr>
              <w:jc w:val="left"/>
              <w:rPr>
                <w:rFonts w:ascii="宋体" w:hAnsi="宋体"/>
                <w:szCs w:val="21"/>
              </w:rPr>
            </w:pPr>
            <w:r>
              <w:rPr>
                <w:rFonts w:hint="eastAsia" w:ascii="宋体" w:hAnsi="宋体"/>
                <w:szCs w:val="21"/>
              </w:rPr>
              <w:t>3.决策分析的一般程序</w:t>
            </w:r>
          </w:p>
        </w:tc>
        <w:tc>
          <w:tcPr>
            <w:tcW w:w="1748" w:type="dxa"/>
          </w:tcPr>
          <w:p>
            <w:pPr>
              <w:pStyle w:val="18"/>
              <w:spacing w:after="0"/>
              <w:ind w:left="0" w:leftChars="0"/>
              <w:jc w:val="left"/>
              <w:rPr>
                <w:rFonts w:ascii="宋体" w:hAnsi="宋体"/>
                <w:sz w:val="21"/>
                <w:szCs w:val="21"/>
              </w:rPr>
            </w:pPr>
            <w:r>
              <w:rPr>
                <w:rFonts w:hint="eastAsia" w:ascii="宋体" w:hAnsi="宋体"/>
                <w:sz w:val="21"/>
                <w:szCs w:val="21"/>
              </w:rPr>
              <w:t>1.了解决策的含义；</w:t>
            </w:r>
          </w:p>
          <w:p>
            <w:pPr>
              <w:pStyle w:val="18"/>
              <w:spacing w:after="0"/>
              <w:ind w:left="0" w:leftChars="0"/>
              <w:jc w:val="left"/>
              <w:rPr>
                <w:rFonts w:ascii="宋体" w:hAnsi="宋体"/>
                <w:sz w:val="21"/>
                <w:szCs w:val="21"/>
              </w:rPr>
            </w:pPr>
            <w:r>
              <w:rPr>
                <w:rFonts w:hint="eastAsia" w:ascii="宋体" w:hAnsi="宋体"/>
                <w:sz w:val="21"/>
                <w:szCs w:val="21"/>
              </w:rPr>
              <w:t>2.掌握决策的分类；</w:t>
            </w:r>
          </w:p>
          <w:p>
            <w:pPr>
              <w:rPr>
                <w:rFonts w:ascii="宋体" w:hAnsi="宋体"/>
                <w:szCs w:val="21"/>
              </w:rPr>
            </w:pPr>
            <w:r>
              <w:rPr>
                <w:rFonts w:hint="eastAsia" w:ascii="宋体" w:hAnsi="宋体"/>
                <w:szCs w:val="21"/>
              </w:rPr>
              <w:t>3.重点掌握决策中的成本分析。</w:t>
            </w:r>
          </w:p>
        </w:tc>
        <w:tc>
          <w:tcPr>
            <w:tcW w:w="1701" w:type="dxa"/>
          </w:tcPr>
          <w:p>
            <w:pPr>
              <w:rPr>
                <w:rFonts w:ascii="宋体" w:hAnsi="宋体"/>
                <w:szCs w:val="21"/>
                <w:lang w:val="zh-CN"/>
              </w:rPr>
            </w:pPr>
            <w:r>
              <w:rPr>
                <w:rFonts w:hint="eastAsia" w:ascii="宋体" w:hAnsi="宋体"/>
                <w:szCs w:val="21"/>
                <w:lang w:val="zh-CN"/>
              </w:rPr>
              <w:t>1.决策分析的一般程序；</w:t>
            </w:r>
          </w:p>
          <w:p>
            <w:pPr>
              <w:rPr>
                <w:rFonts w:ascii="宋体" w:hAnsi="宋体"/>
                <w:szCs w:val="21"/>
                <w:lang w:val="zh-CN"/>
              </w:rPr>
            </w:pPr>
            <w:r>
              <w:rPr>
                <w:rFonts w:hint="eastAsia" w:ascii="宋体" w:hAnsi="宋体"/>
                <w:szCs w:val="21"/>
                <w:lang w:val="zh-CN"/>
              </w:rPr>
              <w:t>2.差量成本；</w:t>
            </w:r>
          </w:p>
          <w:p>
            <w:pPr>
              <w:rPr>
                <w:rFonts w:ascii="宋体" w:hAnsi="宋体"/>
                <w:szCs w:val="21"/>
              </w:rPr>
            </w:pPr>
            <w:r>
              <w:rPr>
                <w:rFonts w:hint="eastAsia" w:ascii="宋体" w:hAnsi="宋体"/>
                <w:szCs w:val="21"/>
              </w:rPr>
              <w:t>3.机会成本；</w:t>
            </w:r>
          </w:p>
          <w:p>
            <w:pPr>
              <w:rPr>
                <w:rFonts w:ascii="宋体" w:hAnsi="宋体"/>
                <w:szCs w:val="21"/>
              </w:rPr>
            </w:pPr>
            <w:r>
              <w:rPr>
                <w:rFonts w:hint="eastAsia" w:ascii="宋体" w:hAnsi="宋体"/>
                <w:szCs w:val="21"/>
              </w:rPr>
              <w:t>4.付现成本；</w:t>
            </w:r>
          </w:p>
          <w:p>
            <w:pPr>
              <w:rPr>
                <w:rFonts w:ascii="宋体" w:hAnsi="宋体"/>
                <w:szCs w:val="21"/>
              </w:rPr>
            </w:pPr>
            <w:r>
              <w:rPr>
                <w:rFonts w:hint="eastAsia" w:ascii="宋体" w:hAnsi="宋体"/>
                <w:szCs w:val="21"/>
              </w:rPr>
              <w:t>5.</w:t>
            </w:r>
            <w:r>
              <w:rPr>
                <w:rFonts w:hint="eastAsia" w:ascii="宋体" w:hAnsi="宋体"/>
                <w:szCs w:val="21"/>
                <w:lang w:val="zh-CN"/>
              </w:rPr>
              <w:t>加强管理规范意识</w:t>
            </w:r>
          </w:p>
        </w:tc>
        <w:tc>
          <w:tcPr>
            <w:tcW w:w="1355" w:type="dxa"/>
          </w:tcPr>
          <w:p>
            <w:pPr>
              <w:rPr>
                <w:rFonts w:ascii="宋体" w:hAnsi="宋体"/>
                <w:szCs w:val="21"/>
              </w:rPr>
            </w:pPr>
            <w:r>
              <w:rPr>
                <w:rFonts w:hint="eastAsia" w:ascii="宋体" w:hAnsi="宋体"/>
                <w:szCs w:val="21"/>
              </w:rPr>
              <w:t>案例分析。</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2.生产决策</w:t>
            </w:r>
          </w:p>
        </w:tc>
        <w:tc>
          <w:tcPr>
            <w:tcW w:w="1229" w:type="dxa"/>
            <w:vAlign w:val="center"/>
          </w:tcPr>
          <w:p>
            <w:pPr>
              <w:jc w:val="left"/>
              <w:rPr>
                <w:rFonts w:ascii="宋体" w:hAnsi="宋体"/>
                <w:szCs w:val="21"/>
              </w:rPr>
            </w:pPr>
            <w:r>
              <w:rPr>
                <w:rFonts w:hint="eastAsia" w:ascii="宋体" w:hAnsi="宋体"/>
                <w:szCs w:val="21"/>
              </w:rPr>
              <w:t>1.新产品投产的决策；</w:t>
            </w:r>
          </w:p>
          <w:p>
            <w:pPr>
              <w:jc w:val="left"/>
              <w:rPr>
                <w:rFonts w:ascii="宋体" w:hAnsi="宋体"/>
                <w:szCs w:val="21"/>
              </w:rPr>
            </w:pPr>
            <w:r>
              <w:rPr>
                <w:rFonts w:hint="eastAsia" w:ascii="宋体" w:hAnsi="宋体"/>
                <w:szCs w:val="21"/>
              </w:rPr>
              <w:t>2.亏损产品停产、增产或转产的决策</w:t>
            </w:r>
          </w:p>
        </w:tc>
        <w:tc>
          <w:tcPr>
            <w:tcW w:w="1748" w:type="dxa"/>
          </w:tcPr>
          <w:p>
            <w:pPr>
              <w:rPr>
                <w:rFonts w:ascii="宋体" w:hAnsi="宋体"/>
                <w:szCs w:val="21"/>
              </w:rPr>
            </w:pPr>
            <w:r>
              <w:rPr>
                <w:rFonts w:hint="eastAsia" w:ascii="宋体" w:hAnsi="宋体"/>
                <w:szCs w:val="21"/>
              </w:rPr>
              <w:t>重点掌握各种情况下的生产决策。</w:t>
            </w:r>
          </w:p>
        </w:tc>
        <w:tc>
          <w:tcPr>
            <w:tcW w:w="1701" w:type="dxa"/>
          </w:tcPr>
          <w:p>
            <w:pPr>
              <w:rPr>
                <w:rFonts w:ascii="宋体" w:hAnsi="宋体"/>
                <w:szCs w:val="21"/>
              </w:rPr>
            </w:pPr>
            <w:r>
              <w:rPr>
                <w:rFonts w:hint="eastAsia" w:ascii="宋体" w:hAnsi="宋体"/>
                <w:szCs w:val="21"/>
              </w:rPr>
              <w:t>1.零部件自制还是外购的决策；</w:t>
            </w:r>
          </w:p>
          <w:p>
            <w:pPr>
              <w:rPr>
                <w:rFonts w:ascii="宋体" w:hAnsi="宋体"/>
                <w:szCs w:val="21"/>
              </w:rPr>
            </w:pPr>
            <w:r>
              <w:rPr>
                <w:rFonts w:hint="eastAsia" w:ascii="宋体" w:hAnsi="宋体"/>
                <w:szCs w:val="21"/>
              </w:rPr>
              <w:t>2.特殊订货的决策；</w:t>
            </w:r>
          </w:p>
          <w:p>
            <w:pPr>
              <w:rPr>
                <w:rFonts w:ascii="宋体" w:hAnsi="宋体"/>
                <w:szCs w:val="21"/>
              </w:rPr>
            </w:pPr>
            <w:r>
              <w:rPr>
                <w:rFonts w:hint="eastAsia" w:ascii="宋体" w:hAnsi="宋体"/>
                <w:szCs w:val="21"/>
              </w:rPr>
              <w:t>3.产品最优组合的决策；</w:t>
            </w:r>
          </w:p>
          <w:p>
            <w:pPr>
              <w:rPr>
                <w:rFonts w:ascii="宋体" w:hAnsi="宋体"/>
                <w:szCs w:val="21"/>
              </w:rPr>
            </w:pPr>
            <w:r>
              <w:rPr>
                <w:rFonts w:hint="eastAsia" w:ascii="宋体" w:hAnsi="宋体"/>
                <w:szCs w:val="21"/>
              </w:rPr>
              <w:t>4.强化技能</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3.存货决策</w:t>
            </w:r>
          </w:p>
        </w:tc>
        <w:tc>
          <w:tcPr>
            <w:tcW w:w="1229" w:type="dxa"/>
            <w:vAlign w:val="center"/>
          </w:tcPr>
          <w:p>
            <w:pPr>
              <w:jc w:val="left"/>
              <w:rPr>
                <w:rFonts w:ascii="宋体" w:hAnsi="宋体"/>
                <w:szCs w:val="21"/>
              </w:rPr>
            </w:pPr>
            <w:r>
              <w:rPr>
                <w:rFonts w:hint="eastAsia" w:ascii="宋体" w:hAnsi="宋体"/>
                <w:szCs w:val="21"/>
              </w:rPr>
              <w:t>1.与存货有关的成本；</w:t>
            </w:r>
          </w:p>
          <w:p>
            <w:pPr>
              <w:jc w:val="left"/>
              <w:rPr>
                <w:rFonts w:ascii="宋体" w:hAnsi="宋体"/>
                <w:szCs w:val="21"/>
              </w:rPr>
            </w:pPr>
            <w:r>
              <w:rPr>
                <w:rFonts w:hint="eastAsia" w:ascii="宋体" w:hAnsi="宋体"/>
                <w:szCs w:val="21"/>
              </w:rPr>
              <w:t>2.经济批量法的基本模式；</w:t>
            </w:r>
          </w:p>
          <w:p>
            <w:pPr>
              <w:jc w:val="left"/>
              <w:rPr>
                <w:rFonts w:ascii="宋体" w:hAnsi="宋体"/>
                <w:szCs w:val="21"/>
              </w:rPr>
            </w:pPr>
            <w:r>
              <w:rPr>
                <w:rFonts w:hint="eastAsia" w:ascii="宋体" w:hAnsi="宋体"/>
                <w:szCs w:val="21"/>
              </w:rPr>
              <w:t>3.经济批量法的变化形式。</w:t>
            </w:r>
          </w:p>
        </w:tc>
        <w:tc>
          <w:tcPr>
            <w:tcW w:w="1748" w:type="dxa"/>
          </w:tcPr>
          <w:p>
            <w:pPr>
              <w:rPr>
                <w:rFonts w:ascii="宋体" w:hAnsi="宋体"/>
                <w:szCs w:val="21"/>
              </w:rPr>
            </w:pPr>
            <w:r>
              <w:rPr>
                <w:rFonts w:hint="eastAsia" w:ascii="宋体" w:hAnsi="宋体"/>
                <w:szCs w:val="21"/>
              </w:rPr>
              <w:t>1.掌握与存货有关的成本；</w:t>
            </w:r>
          </w:p>
          <w:p>
            <w:pPr>
              <w:rPr>
                <w:rFonts w:ascii="宋体" w:hAnsi="宋体"/>
                <w:szCs w:val="21"/>
              </w:rPr>
            </w:pPr>
            <w:r>
              <w:rPr>
                <w:rFonts w:hint="eastAsia" w:ascii="宋体" w:hAnsi="宋体"/>
                <w:szCs w:val="21"/>
              </w:rPr>
              <w:t>2.重点掌握经济批量的基本模式。</w:t>
            </w:r>
          </w:p>
        </w:tc>
        <w:tc>
          <w:tcPr>
            <w:tcW w:w="1701" w:type="dxa"/>
          </w:tcPr>
          <w:p>
            <w:pPr>
              <w:rPr>
                <w:rFonts w:ascii="宋体" w:hAnsi="宋体"/>
                <w:szCs w:val="21"/>
                <w:lang w:val="zh-CN"/>
              </w:rPr>
            </w:pPr>
            <w:r>
              <w:rPr>
                <w:rFonts w:hint="eastAsia" w:ascii="宋体" w:hAnsi="宋体"/>
                <w:szCs w:val="21"/>
              </w:rPr>
              <w:t>1.</w:t>
            </w:r>
            <w:r>
              <w:rPr>
                <w:rFonts w:hint="eastAsia" w:ascii="宋体" w:hAnsi="宋体"/>
                <w:szCs w:val="21"/>
                <w:lang w:val="zh-CN"/>
              </w:rPr>
              <w:t>经济批量法的变化形式；</w:t>
            </w:r>
          </w:p>
          <w:p>
            <w:pPr>
              <w:rPr>
                <w:rFonts w:ascii="宋体" w:hAnsi="宋体"/>
                <w:szCs w:val="21"/>
              </w:rPr>
            </w:pPr>
            <w:r>
              <w:rPr>
                <w:rFonts w:hint="eastAsia" w:ascii="宋体" w:hAnsi="宋体"/>
                <w:szCs w:val="21"/>
              </w:rPr>
              <w:t>2.</w:t>
            </w:r>
            <w:r>
              <w:rPr>
                <w:rFonts w:hint="eastAsia" w:ascii="宋体" w:hAnsi="宋体"/>
                <w:szCs w:val="21"/>
                <w:lang w:val="zh-CN"/>
              </w:rPr>
              <w:t>精益求精的工作态度</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4.定价决策</w:t>
            </w:r>
          </w:p>
        </w:tc>
        <w:tc>
          <w:tcPr>
            <w:tcW w:w="1229" w:type="dxa"/>
            <w:vAlign w:val="center"/>
          </w:tcPr>
          <w:p>
            <w:pPr>
              <w:jc w:val="left"/>
              <w:rPr>
                <w:rFonts w:ascii="宋体" w:hAnsi="宋体"/>
                <w:szCs w:val="21"/>
              </w:rPr>
            </w:pPr>
            <w:r>
              <w:rPr>
                <w:rFonts w:hint="eastAsia" w:ascii="宋体" w:hAnsi="宋体"/>
                <w:szCs w:val="21"/>
              </w:rPr>
              <w:t>1.定价决策的重要性；</w:t>
            </w:r>
          </w:p>
          <w:p>
            <w:pPr>
              <w:jc w:val="left"/>
              <w:rPr>
                <w:rFonts w:ascii="宋体" w:hAnsi="宋体"/>
                <w:szCs w:val="21"/>
              </w:rPr>
            </w:pPr>
            <w:r>
              <w:rPr>
                <w:rFonts w:hint="eastAsia" w:ascii="宋体" w:hAnsi="宋体"/>
                <w:szCs w:val="21"/>
              </w:rPr>
              <w:t>2.影响价格的因素；</w:t>
            </w:r>
          </w:p>
          <w:p>
            <w:pPr>
              <w:jc w:val="left"/>
              <w:rPr>
                <w:rFonts w:ascii="宋体" w:hAnsi="宋体"/>
                <w:szCs w:val="21"/>
              </w:rPr>
            </w:pPr>
            <w:r>
              <w:rPr>
                <w:rFonts w:hint="eastAsia" w:ascii="宋体" w:hAnsi="宋体"/>
                <w:szCs w:val="21"/>
              </w:rPr>
              <w:t>3.产品定价测略。</w:t>
            </w:r>
          </w:p>
        </w:tc>
        <w:tc>
          <w:tcPr>
            <w:tcW w:w="1748" w:type="dxa"/>
          </w:tcPr>
          <w:p>
            <w:pPr>
              <w:rPr>
                <w:rFonts w:ascii="宋体" w:hAnsi="宋体"/>
                <w:szCs w:val="21"/>
              </w:rPr>
            </w:pPr>
            <w:r>
              <w:rPr>
                <w:rFonts w:hint="eastAsia" w:ascii="宋体" w:hAnsi="宋体"/>
                <w:szCs w:val="21"/>
              </w:rPr>
              <w:t>1.了解定价决策的重要性；</w:t>
            </w:r>
          </w:p>
          <w:p>
            <w:pPr>
              <w:rPr>
                <w:rFonts w:ascii="宋体" w:hAnsi="宋体"/>
                <w:szCs w:val="21"/>
              </w:rPr>
            </w:pPr>
            <w:r>
              <w:rPr>
                <w:rFonts w:hint="eastAsia" w:ascii="宋体" w:hAnsi="宋体"/>
                <w:szCs w:val="21"/>
              </w:rPr>
              <w:t>2.掌握产品定价策略；</w:t>
            </w:r>
          </w:p>
          <w:p>
            <w:pPr>
              <w:rPr>
                <w:rFonts w:ascii="宋体" w:hAnsi="宋体"/>
                <w:szCs w:val="21"/>
              </w:rPr>
            </w:pPr>
            <w:r>
              <w:rPr>
                <w:rFonts w:hint="eastAsia" w:ascii="宋体" w:hAnsi="宋体"/>
                <w:szCs w:val="21"/>
              </w:rPr>
              <w:t>3.重点掌握以成本为基础的定价决策方法。</w:t>
            </w:r>
          </w:p>
        </w:tc>
        <w:tc>
          <w:tcPr>
            <w:tcW w:w="1701" w:type="dxa"/>
          </w:tcPr>
          <w:p>
            <w:pPr>
              <w:rPr>
                <w:rFonts w:ascii="宋体" w:hAnsi="宋体"/>
                <w:szCs w:val="21"/>
              </w:rPr>
            </w:pPr>
            <w:r>
              <w:rPr>
                <w:rFonts w:hint="eastAsia" w:ascii="宋体" w:hAnsi="宋体"/>
                <w:szCs w:val="21"/>
              </w:rPr>
              <w:t>1.产品定价策略；</w:t>
            </w:r>
          </w:p>
          <w:p>
            <w:pPr>
              <w:rPr>
                <w:rFonts w:ascii="宋体" w:hAnsi="宋体"/>
                <w:szCs w:val="21"/>
              </w:rPr>
            </w:pPr>
            <w:r>
              <w:rPr>
                <w:rFonts w:hint="eastAsia" w:ascii="宋体" w:hAnsi="宋体"/>
                <w:szCs w:val="21"/>
              </w:rPr>
              <w:t>2.以成本为基础的定价决策方法；</w:t>
            </w:r>
          </w:p>
          <w:p>
            <w:pPr>
              <w:rPr>
                <w:rFonts w:ascii="宋体" w:hAnsi="宋体"/>
                <w:szCs w:val="21"/>
              </w:rPr>
            </w:pPr>
            <w:r>
              <w:rPr>
                <w:rFonts w:hint="eastAsia" w:ascii="宋体" w:hAnsi="宋体"/>
                <w:szCs w:val="21"/>
              </w:rPr>
              <w:t>3.提高职业精神意识</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6</w:t>
            </w:r>
          </w:p>
        </w:tc>
        <w:tc>
          <w:tcPr>
            <w:tcW w:w="1211" w:type="dxa"/>
            <w:vMerge w:val="restart"/>
            <w:vAlign w:val="center"/>
          </w:tcPr>
          <w:p>
            <w:pPr>
              <w:jc w:val="center"/>
              <w:rPr>
                <w:rFonts w:ascii="宋体" w:hAnsi="宋体"/>
              </w:rPr>
            </w:pPr>
            <w:r>
              <w:rPr>
                <w:rFonts w:hint="eastAsia" w:ascii="宋体" w:hAnsi="宋体"/>
              </w:rPr>
              <w:t>长期投资决策</w:t>
            </w:r>
          </w:p>
        </w:tc>
        <w:tc>
          <w:tcPr>
            <w:tcW w:w="1134" w:type="dxa"/>
            <w:vAlign w:val="center"/>
          </w:tcPr>
          <w:p>
            <w:pPr>
              <w:rPr>
                <w:rFonts w:ascii="宋体" w:hAnsi="宋体"/>
                <w:szCs w:val="21"/>
              </w:rPr>
            </w:pPr>
            <w:r>
              <w:rPr>
                <w:rFonts w:hint="eastAsia" w:ascii="宋体" w:hAnsi="宋体"/>
                <w:szCs w:val="21"/>
              </w:rPr>
              <w:t>1.影响长期投资决策的主要因素</w:t>
            </w:r>
          </w:p>
        </w:tc>
        <w:tc>
          <w:tcPr>
            <w:tcW w:w="1229" w:type="dxa"/>
            <w:vAlign w:val="center"/>
          </w:tcPr>
          <w:p>
            <w:pPr>
              <w:jc w:val="left"/>
              <w:rPr>
                <w:rFonts w:ascii="宋体" w:hAnsi="宋体"/>
                <w:szCs w:val="21"/>
              </w:rPr>
            </w:pPr>
            <w:r>
              <w:rPr>
                <w:rFonts w:hint="eastAsia" w:ascii="宋体" w:hAnsi="宋体"/>
                <w:szCs w:val="21"/>
              </w:rPr>
              <w:t>1.货币的时间价值；2.资金成本；</w:t>
            </w:r>
          </w:p>
          <w:p>
            <w:pPr>
              <w:jc w:val="left"/>
              <w:rPr>
                <w:rFonts w:ascii="宋体" w:hAnsi="宋体"/>
                <w:szCs w:val="21"/>
              </w:rPr>
            </w:pPr>
            <w:r>
              <w:rPr>
                <w:rFonts w:hint="eastAsia" w:ascii="宋体" w:hAnsi="宋体"/>
                <w:szCs w:val="21"/>
              </w:rPr>
              <w:t>3.现金流量。</w:t>
            </w:r>
          </w:p>
        </w:tc>
        <w:tc>
          <w:tcPr>
            <w:tcW w:w="1748" w:type="dxa"/>
          </w:tcPr>
          <w:p>
            <w:pPr>
              <w:rPr>
                <w:rFonts w:ascii="宋体" w:hAnsi="宋体"/>
                <w:szCs w:val="21"/>
              </w:rPr>
            </w:pPr>
            <w:r>
              <w:rPr>
                <w:rFonts w:hint="eastAsia" w:ascii="宋体" w:hAnsi="宋体"/>
                <w:szCs w:val="21"/>
              </w:rPr>
              <w:t>1.掌握货币的时间价值的计算；</w:t>
            </w:r>
          </w:p>
          <w:p>
            <w:pPr>
              <w:rPr>
                <w:rFonts w:ascii="宋体" w:hAnsi="宋体"/>
                <w:szCs w:val="21"/>
              </w:rPr>
            </w:pPr>
            <w:r>
              <w:rPr>
                <w:rFonts w:hint="eastAsia" w:ascii="宋体" w:hAnsi="宋体"/>
                <w:szCs w:val="21"/>
              </w:rPr>
              <w:t>2.重点掌握资金成本；</w:t>
            </w:r>
          </w:p>
          <w:p>
            <w:pPr>
              <w:rPr>
                <w:rFonts w:ascii="宋体" w:hAnsi="宋体"/>
                <w:szCs w:val="21"/>
              </w:rPr>
            </w:pPr>
            <w:r>
              <w:rPr>
                <w:rFonts w:hint="eastAsia" w:ascii="宋体" w:hAnsi="宋体"/>
                <w:szCs w:val="21"/>
              </w:rPr>
              <w:t>3.重点掌握现金净流量的计算。</w:t>
            </w:r>
          </w:p>
        </w:tc>
        <w:tc>
          <w:tcPr>
            <w:tcW w:w="1701" w:type="dxa"/>
          </w:tcPr>
          <w:p>
            <w:pPr>
              <w:rPr>
                <w:rFonts w:ascii="宋体" w:hAnsi="宋体"/>
                <w:szCs w:val="21"/>
              </w:rPr>
            </w:pPr>
            <w:r>
              <w:rPr>
                <w:rFonts w:hint="eastAsia" w:ascii="宋体" w:hAnsi="宋体"/>
                <w:szCs w:val="21"/>
              </w:rPr>
              <w:t>1.复利和年金；</w:t>
            </w:r>
          </w:p>
          <w:p>
            <w:pPr>
              <w:rPr>
                <w:rFonts w:ascii="宋体" w:hAnsi="宋体"/>
                <w:szCs w:val="21"/>
              </w:rPr>
            </w:pPr>
            <w:r>
              <w:rPr>
                <w:rFonts w:hint="eastAsia" w:ascii="宋体" w:hAnsi="宋体"/>
                <w:szCs w:val="21"/>
              </w:rPr>
              <w:t>2.资金成本的计算；</w:t>
            </w:r>
          </w:p>
          <w:p>
            <w:pPr>
              <w:rPr>
                <w:rFonts w:ascii="宋体" w:hAnsi="宋体"/>
                <w:szCs w:val="21"/>
              </w:rPr>
            </w:pPr>
            <w:r>
              <w:rPr>
                <w:rFonts w:hint="eastAsia" w:ascii="宋体" w:hAnsi="宋体"/>
                <w:szCs w:val="21"/>
              </w:rPr>
              <w:t>3.现金流量的计算；</w:t>
            </w:r>
          </w:p>
          <w:p>
            <w:pPr>
              <w:rPr>
                <w:rFonts w:ascii="宋体" w:hAnsi="宋体"/>
                <w:szCs w:val="21"/>
              </w:rPr>
            </w:pPr>
            <w:r>
              <w:rPr>
                <w:rFonts w:hint="eastAsia" w:ascii="宋体" w:hAnsi="宋体"/>
                <w:szCs w:val="21"/>
              </w:rPr>
              <w:t>4.匠心精神</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2.长期投资决策分析方法</w:t>
            </w:r>
          </w:p>
        </w:tc>
        <w:tc>
          <w:tcPr>
            <w:tcW w:w="1229" w:type="dxa"/>
            <w:vAlign w:val="center"/>
          </w:tcPr>
          <w:p>
            <w:pPr>
              <w:jc w:val="left"/>
              <w:rPr>
                <w:rFonts w:ascii="宋体" w:hAnsi="宋体"/>
                <w:szCs w:val="21"/>
              </w:rPr>
            </w:pPr>
            <w:r>
              <w:rPr>
                <w:rFonts w:hint="eastAsia" w:ascii="宋体" w:hAnsi="宋体"/>
                <w:szCs w:val="21"/>
              </w:rPr>
              <w:t>1.静态指标分析方法；</w:t>
            </w:r>
          </w:p>
          <w:p>
            <w:pPr>
              <w:jc w:val="left"/>
              <w:rPr>
                <w:rFonts w:ascii="宋体" w:hAnsi="宋体"/>
                <w:szCs w:val="21"/>
              </w:rPr>
            </w:pPr>
            <w:r>
              <w:rPr>
                <w:rFonts w:hint="eastAsia" w:ascii="宋体" w:hAnsi="宋体"/>
                <w:szCs w:val="21"/>
              </w:rPr>
              <w:t>2.动态指标分析方法。</w:t>
            </w:r>
          </w:p>
        </w:tc>
        <w:tc>
          <w:tcPr>
            <w:tcW w:w="1748" w:type="dxa"/>
          </w:tcPr>
          <w:p>
            <w:pPr>
              <w:rPr>
                <w:rFonts w:ascii="宋体" w:hAnsi="宋体"/>
                <w:szCs w:val="21"/>
              </w:rPr>
            </w:pPr>
            <w:r>
              <w:rPr>
                <w:rFonts w:hint="eastAsia" w:ascii="宋体" w:hAnsi="宋体"/>
                <w:szCs w:val="21"/>
              </w:rPr>
              <w:t>1.掌握投资回收期、投资报酬率的计算；</w:t>
            </w:r>
          </w:p>
          <w:p>
            <w:pPr>
              <w:rPr>
                <w:rFonts w:ascii="宋体" w:hAnsi="宋体"/>
                <w:szCs w:val="21"/>
              </w:rPr>
            </w:pPr>
            <w:r>
              <w:rPr>
                <w:rFonts w:hint="eastAsia" w:ascii="宋体" w:hAnsi="宋体"/>
                <w:szCs w:val="21"/>
              </w:rPr>
              <w:t>2.重点掌握净现值、内含报酬率的计算。</w:t>
            </w:r>
          </w:p>
        </w:tc>
        <w:tc>
          <w:tcPr>
            <w:tcW w:w="1701" w:type="dxa"/>
          </w:tcPr>
          <w:p>
            <w:pPr>
              <w:rPr>
                <w:rFonts w:ascii="宋体" w:hAnsi="宋体"/>
                <w:szCs w:val="21"/>
              </w:rPr>
            </w:pPr>
            <w:r>
              <w:rPr>
                <w:rFonts w:hint="eastAsia" w:ascii="宋体" w:hAnsi="宋体"/>
                <w:szCs w:val="21"/>
              </w:rPr>
              <w:t>1.净现值的计算；</w:t>
            </w:r>
          </w:p>
          <w:p>
            <w:pPr>
              <w:rPr>
                <w:rFonts w:ascii="宋体" w:hAnsi="宋体"/>
                <w:szCs w:val="21"/>
              </w:rPr>
            </w:pPr>
            <w:r>
              <w:rPr>
                <w:rFonts w:hint="eastAsia" w:ascii="宋体" w:hAnsi="宋体"/>
                <w:szCs w:val="21"/>
              </w:rPr>
              <w:t>2.投资报酬率的计算；</w:t>
            </w:r>
          </w:p>
          <w:p>
            <w:pPr>
              <w:rPr>
                <w:rFonts w:ascii="宋体" w:hAnsi="宋体"/>
                <w:szCs w:val="21"/>
              </w:rPr>
            </w:pPr>
            <w:r>
              <w:rPr>
                <w:rFonts w:hint="eastAsia" w:ascii="宋体" w:hAnsi="宋体"/>
                <w:szCs w:val="21"/>
              </w:rPr>
              <w:t>3.内含报酬率的计算；</w:t>
            </w:r>
          </w:p>
          <w:p>
            <w:pPr>
              <w:rPr>
                <w:rFonts w:ascii="宋体" w:hAnsi="宋体"/>
                <w:szCs w:val="21"/>
              </w:rPr>
            </w:pPr>
            <w:r>
              <w:rPr>
                <w:rFonts w:hint="eastAsia" w:ascii="宋体" w:hAnsi="宋体"/>
                <w:szCs w:val="21"/>
              </w:rPr>
              <w:t>4.培养学生举一反三的能力与意识</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3.长期投资决策分析方法的应用</w:t>
            </w:r>
          </w:p>
        </w:tc>
        <w:tc>
          <w:tcPr>
            <w:tcW w:w="1229" w:type="dxa"/>
            <w:vAlign w:val="center"/>
          </w:tcPr>
          <w:p>
            <w:pPr>
              <w:rPr>
                <w:rFonts w:ascii="宋体" w:hAnsi="宋体"/>
                <w:szCs w:val="21"/>
              </w:rPr>
            </w:pPr>
            <w:r>
              <w:rPr>
                <w:rFonts w:hint="eastAsia" w:ascii="宋体" w:hAnsi="宋体"/>
                <w:szCs w:val="21"/>
              </w:rPr>
              <w:t>1.评价指标的应用范围与原则；</w:t>
            </w:r>
          </w:p>
          <w:p>
            <w:pPr>
              <w:rPr>
                <w:rFonts w:ascii="宋体" w:hAnsi="宋体"/>
                <w:szCs w:val="21"/>
              </w:rPr>
            </w:pPr>
            <w:r>
              <w:rPr>
                <w:rFonts w:hint="eastAsia" w:ascii="宋体" w:hAnsi="宋体"/>
                <w:szCs w:val="21"/>
              </w:rPr>
              <w:t>2.应用评价指标进行长期投资决策举例。</w:t>
            </w:r>
          </w:p>
        </w:tc>
        <w:tc>
          <w:tcPr>
            <w:tcW w:w="1748" w:type="dxa"/>
          </w:tcPr>
          <w:p>
            <w:pPr>
              <w:rPr>
                <w:rFonts w:ascii="宋体" w:hAnsi="宋体"/>
                <w:szCs w:val="21"/>
              </w:rPr>
            </w:pPr>
            <w:r>
              <w:rPr>
                <w:rFonts w:hint="eastAsia" w:ascii="宋体" w:hAnsi="宋体"/>
                <w:szCs w:val="21"/>
              </w:rPr>
              <w:t>1.了解评价指标的应用范围与原则；</w:t>
            </w:r>
          </w:p>
          <w:p>
            <w:pPr>
              <w:rPr>
                <w:rFonts w:ascii="宋体" w:hAnsi="宋体"/>
                <w:szCs w:val="21"/>
              </w:rPr>
            </w:pPr>
            <w:r>
              <w:rPr>
                <w:rFonts w:hint="eastAsia" w:ascii="宋体" w:hAnsi="宋体"/>
                <w:szCs w:val="21"/>
              </w:rPr>
              <w:t>2.掌握旧设备是否需要更新的的决策分析；</w:t>
            </w:r>
          </w:p>
          <w:p>
            <w:pPr>
              <w:rPr>
                <w:rFonts w:ascii="宋体" w:hAnsi="宋体"/>
                <w:szCs w:val="21"/>
              </w:rPr>
            </w:pPr>
            <w:r>
              <w:rPr>
                <w:rFonts w:hint="eastAsia" w:ascii="宋体" w:hAnsi="宋体"/>
                <w:szCs w:val="21"/>
              </w:rPr>
              <w:t>3.掌握设备最优更新期的决策分析。</w:t>
            </w:r>
          </w:p>
        </w:tc>
        <w:tc>
          <w:tcPr>
            <w:tcW w:w="1701" w:type="dxa"/>
          </w:tcPr>
          <w:p>
            <w:pPr>
              <w:rPr>
                <w:rFonts w:ascii="宋体" w:hAnsi="宋体"/>
                <w:szCs w:val="21"/>
              </w:rPr>
            </w:pPr>
            <w:r>
              <w:rPr>
                <w:rFonts w:hint="eastAsia" w:ascii="宋体" w:hAnsi="宋体"/>
                <w:szCs w:val="21"/>
              </w:rPr>
              <w:t>1.项目评价；</w:t>
            </w:r>
          </w:p>
          <w:p>
            <w:pPr>
              <w:rPr>
                <w:rFonts w:ascii="宋体" w:hAnsi="宋体"/>
                <w:szCs w:val="21"/>
              </w:rPr>
            </w:pPr>
            <w:r>
              <w:rPr>
                <w:rFonts w:hint="eastAsia" w:ascii="宋体" w:hAnsi="宋体"/>
                <w:szCs w:val="21"/>
              </w:rPr>
              <w:t>2.方案比较；</w:t>
            </w:r>
          </w:p>
          <w:p>
            <w:pPr>
              <w:rPr>
                <w:rFonts w:ascii="宋体" w:hAnsi="宋体"/>
                <w:szCs w:val="21"/>
              </w:rPr>
            </w:pPr>
            <w:r>
              <w:rPr>
                <w:rFonts w:hint="eastAsia" w:ascii="宋体" w:hAnsi="宋体"/>
                <w:szCs w:val="21"/>
              </w:rPr>
              <w:t>3.项目排队；</w:t>
            </w:r>
          </w:p>
          <w:p>
            <w:pPr>
              <w:rPr>
                <w:rFonts w:ascii="宋体" w:hAnsi="宋体"/>
                <w:szCs w:val="21"/>
              </w:rPr>
            </w:pPr>
            <w:r>
              <w:rPr>
                <w:rFonts w:hint="eastAsia" w:ascii="宋体" w:hAnsi="宋体"/>
                <w:szCs w:val="21"/>
              </w:rPr>
              <w:t>4.分期付款还是一次性付款的决策；</w:t>
            </w:r>
          </w:p>
          <w:p>
            <w:pPr>
              <w:rPr>
                <w:rFonts w:ascii="宋体" w:hAnsi="宋体"/>
                <w:szCs w:val="21"/>
              </w:rPr>
            </w:pPr>
            <w:r>
              <w:rPr>
                <w:rFonts w:hint="eastAsia" w:ascii="宋体" w:hAnsi="宋体"/>
                <w:szCs w:val="21"/>
              </w:rPr>
              <w:t>5.培养学生学以致用、善学善用的习惯</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7</w:t>
            </w:r>
          </w:p>
        </w:tc>
        <w:tc>
          <w:tcPr>
            <w:tcW w:w="1211" w:type="dxa"/>
            <w:vMerge w:val="restart"/>
            <w:vAlign w:val="center"/>
          </w:tcPr>
          <w:p>
            <w:pPr>
              <w:jc w:val="center"/>
              <w:rPr>
                <w:rFonts w:ascii="宋体" w:hAnsi="宋体"/>
              </w:rPr>
            </w:pPr>
            <w:r>
              <w:rPr>
                <w:rFonts w:hint="eastAsia" w:ascii="宋体" w:hAnsi="宋体"/>
              </w:rPr>
              <w:t>预算管理</w:t>
            </w:r>
          </w:p>
        </w:tc>
        <w:tc>
          <w:tcPr>
            <w:tcW w:w="1134" w:type="dxa"/>
            <w:vAlign w:val="center"/>
          </w:tcPr>
          <w:p>
            <w:pPr>
              <w:rPr>
                <w:rFonts w:ascii="宋体" w:hAnsi="宋体"/>
                <w:szCs w:val="21"/>
              </w:rPr>
            </w:pPr>
            <w:r>
              <w:rPr>
                <w:rFonts w:hint="eastAsia" w:ascii="宋体" w:hAnsi="宋体"/>
                <w:szCs w:val="21"/>
              </w:rPr>
              <w:t>1.预算概述</w:t>
            </w:r>
          </w:p>
        </w:tc>
        <w:tc>
          <w:tcPr>
            <w:tcW w:w="1229" w:type="dxa"/>
            <w:vAlign w:val="center"/>
          </w:tcPr>
          <w:p>
            <w:pPr>
              <w:rPr>
                <w:rFonts w:ascii="宋体" w:hAnsi="宋体"/>
                <w:szCs w:val="21"/>
              </w:rPr>
            </w:pPr>
            <w:r>
              <w:rPr>
                <w:rFonts w:hint="eastAsia" w:ascii="宋体" w:hAnsi="宋体"/>
                <w:szCs w:val="21"/>
              </w:rPr>
              <w:t>1.预算的含义；</w:t>
            </w:r>
          </w:p>
          <w:p>
            <w:pPr>
              <w:rPr>
                <w:rFonts w:ascii="宋体" w:hAnsi="宋体"/>
                <w:szCs w:val="21"/>
              </w:rPr>
            </w:pPr>
            <w:r>
              <w:rPr>
                <w:rFonts w:hint="eastAsia" w:ascii="宋体" w:hAnsi="宋体"/>
                <w:szCs w:val="21"/>
              </w:rPr>
              <w:t>2.全面预算编制的原则；</w:t>
            </w:r>
          </w:p>
          <w:p>
            <w:pPr>
              <w:rPr>
                <w:rFonts w:ascii="宋体" w:hAnsi="宋体"/>
                <w:szCs w:val="21"/>
              </w:rPr>
            </w:pPr>
            <w:r>
              <w:rPr>
                <w:rFonts w:hint="eastAsia" w:ascii="宋体" w:hAnsi="宋体"/>
                <w:szCs w:val="21"/>
              </w:rPr>
              <w:t>3.全面预算体系的构成。</w:t>
            </w:r>
          </w:p>
        </w:tc>
        <w:tc>
          <w:tcPr>
            <w:tcW w:w="1748" w:type="dxa"/>
          </w:tcPr>
          <w:p>
            <w:pPr>
              <w:rPr>
                <w:rFonts w:ascii="宋体" w:hAnsi="宋体"/>
                <w:szCs w:val="21"/>
              </w:rPr>
            </w:pPr>
            <w:r>
              <w:rPr>
                <w:rFonts w:hint="eastAsia" w:ascii="宋体" w:hAnsi="宋体"/>
                <w:szCs w:val="21"/>
              </w:rPr>
              <w:t>1.了解预算的含义；</w:t>
            </w:r>
          </w:p>
          <w:p>
            <w:pPr>
              <w:rPr>
                <w:rFonts w:ascii="宋体" w:hAnsi="宋体"/>
                <w:szCs w:val="21"/>
              </w:rPr>
            </w:pPr>
            <w:r>
              <w:rPr>
                <w:rFonts w:hint="eastAsia" w:ascii="宋体" w:hAnsi="宋体"/>
                <w:szCs w:val="21"/>
              </w:rPr>
              <w:t>2.理解全面预算的作用；</w:t>
            </w:r>
          </w:p>
          <w:p>
            <w:pPr>
              <w:rPr>
                <w:rFonts w:ascii="宋体" w:hAnsi="宋体"/>
                <w:szCs w:val="21"/>
              </w:rPr>
            </w:pPr>
            <w:r>
              <w:rPr>
                <w:rFonts w:hint="eastAsia" w:ascii="宋体" w:hAnsi="宋体"/>
                <w:szCs w:val="21"/>
              </w:rPr>
              <w:t>3.掌握全面预算体系的构成。</w:t>
            </w:r>
          </w:p>
        </w:tc>
        <w:tc>
          <w:tcPr>
            <w:tcW w:w="1701" w:type="dxa"/>
          </w:tcPr>
          <w:p>
            <w:pPr>
              <w:rPr>
                <w:rFonts w:ascii="宋体" w:hAnsi="宋体"/>
                <w:szCs w:val="21"/>
              </w:rPr>
            </w:pPr>
            <w:r>
              <w:rPr>
                <w:rFonts w:hint="eastAsia" w:ascii="宋体" w:hAnsi="宋体"/>
                <w:szCs w:val="21"/>
              </w:rPr>
              <w:t>1.编制预算的一般程序；</w:t>
            </w:r>
          </w:p>
          <w:p>
            <w:pPr>
              <w:rPr>
                <w:rFonts w:ascii="宋体" w:hAnsi="宋体"/>
                <w:szCs w:val="21"/>
              </w:rPr>
            </w:pPr>
            <w:r>
              <w:rPr>
                <w:rFonts w:hint="eastAsia" w:ascii="宋体" w:hAnsi="宋体"/>
                <w:szCs w:val="21"/>
              </w:rPr>
              <w:t>2.全面预算体系的构成；</w:t>
            </w:r>
          </w:p>
          <w:p>
            <w:pPr>
              <w:rPr>
                <w:rFonts w:ascii="宋体" w:hAnsi="宋体"/>
                <w:szCs w:val="21"/>
              </w:rPr>
            </w:pPr>
            <w:r>
              <w:rPr>
                <w:rFonts w:hint="eastAsia" w:ascii="宋体" w:hAnsi="宋体"/>
                <w:szCs w:val="21"/>
              </w:rPr>
              <w:t>3.了解我国预算管理形成与发展，激发社会责任感</w:t>
            </w:r>
          </w:p>
        </w:tc>
        <w:tc>
          <w:tcPr>
            <w:tcW w:w="1355" w:type="dxa"/>
          </w:tcPr>
          <w:p>
            <w:pPr>
              <w:rPr>
                <w:rFonts w:ascii="宋体" w:hAnsi="宋体"/>
                <w:szCs w:val="21"/>
              </w:rPr>
            </w:pPr>
            <w:r>
              <w:rPr>
                <w:rFonts w:hint="eastAsia" w:ascii="宋体" w:hAnsi="宋体"/>
                <w:szCs w:val="21"/>
              </w:rPr>
              <w:t>案例分析</w:t>
            </w:r>
          </w:p>
        </w:tc>
        <w:tc>
          <w:tcPr>
            <w:tcW w:w="622"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2.预算编制方法</w:t>
            </w:r>
          </w:p>
        </w:tc>
        <w:tc>
          <w:tcPr>
            <w:tcW w:w="1229" w:type="dxa"/>
            <w:vAlign w:val="center"/>
          </w:tcPr>
          <w:p>
            <w:pPr>
              <w:rPr>
                <w:rFonts w:ascii="宋体" w:hAnsi="宋体"/>
                <w:szCs w:val="21"/>
              </w:rPr>
            </w:pPr>
            <w:r>
              <w:rPr>
                <w:rFonts w:hint="eastAsia" w:ascii="宋体" w:hAnsi="宋体"/>
                <w:szCs w:val="21"/>
              </w:rPr>
              <w:t>1.业务预算的编制；</w:t>
            </w:r>
          </w:p>
          <w:p>
            <w:pPr>
              <w:rPr>
                <w:rFonts w:ascii="宋体" w:hAnsi="宋体"/>
                <w:szCs w:val="21"/>
              </w:rPr>
            </w:pPr>
            <w:r>
              <w:rPr>
                <w:rFonts w:hint="eastAsia" w:ascii="宋体" w:hAnsi="宋体"/>
                <w:szCs w:val="21"/>
              </w:rPr>
              <w:t>2.专门决策预算的编制；</w:t>
            </w:r>
          </w:p>
          <w:p>
            <w:pPr>
              <w:rPr>
                <w:rFonts w:ascii="宋体" w:hAnsi="宋体"/>
                <w:szCs w:val="21"/>
              </w:rPr>
            </w:pPr>
            <w:r>
              <w:rPr>
                <w:rFonts w:hint="eastAsia" w:ascii="宋体" w:hAnsi="宋体"/>
                <w:szCs w:val="21"/>
              </w:rPr>
              <w:t>3.财务预算的编制。</w:t>
            </w:r>
          </w:p>
        </w:tc>
        <w:tc>
          <w:tcPr>
            <w:tcW w:w="1748" w:type="dxa"/>
          </w:tcPr>
          <w:p>
            <w:pPr>
              <w:rPr>
                <w:rFonts w:ascii="宋体" w:hAnsi="宋体"/>
                <w:szCs w:val="21"/>
              </w:rPr>
            </w:pPr>
            <w:r>
              <w:rPr>
                <w:rFonts w:hint="eastAsia" w:ascii="宋体" w:hAnsi="宋体"/>
                <w:szCs w:val="21"/>
              </w:rPr>
              <w:t>1.掌握业务预算的编制；</w:t>
            </w:r>
          </w:p>
          <w:p>
            <w:pPr>
              <w:rPr>
                <w:rFonts w:ascii="宋体" w:hAnsi="宋体"/>
                <w:szCs w:val="21"/>
              </w:rPr>
            </w:pPr>
            <w:r>
              <w:rPr>
                <w:rFonts w:hint="eastAsia" w:ascii="宋体" w:hAnsi="宋体"/>
                <w:szCs w:val="21"/>
              </w:rPr>
              <w:t>2.掌握专门决策预算的编制；</w:t>
            </w:r>
          </w:p>
          <w:p>
            <w:pPr>
              <w:rPr>
                <w:rFonts w:ascii="宋体" w:hAnsi="宋体"/>
                <w:szCs w:val="21"/>
              </w:rPr>
            </w:pPr>
            <w:r>
              <w:rPr>
                <w:rFonts w:hint="eastAsia" w:ascii="宋体" w:hAnsi="宋体"/>
                <w:szCs w:val="21"/>
              </w:rPr>
              <w:t>3.重点掌握财务预算的编制。</w:t>
            </w:r>
          </w:p>
        </w:tc>
        <w:tc>
          <w:tcPr>
            <w:tcW w:w="1701" w:type="dxa"/>
          </w:tcPr>
          <w:p>
            <w:pPr>
              <w:rPr>
                <w:rFonts w:ascii="宋体" w:hAnsi="宋体"/>
                <w:szCs w:val="21"/>
              </w:rPr>
            </w:pPr>
            <w:r>
              <w:rPr>
                <w:rFonts w:hint="eastAsia" w:ascii="宋体" w:hAnsi="宋体"/>
                <w:szCs w:val="21"/>
              </w:rPr>
              <w:t>1.销售预算；</w:t>
            </w:r>
          </w:p>
          <w:p>
            <w:pPr>
              <w:rPr>
                <w:rFonts w:ascii="宋体" w:hAnsi="宋体"/>
                <w:szCs w:val="21"/>
              </w:rPr>
            </w:pPr>
            <w:r>
              <w:rPr>
                <w:rFonts w:hint="eastAsia" w:ascii="宋体" w:hAnsi="宋体"/>
                <w:szCs w:val="21"/>
              </w:rPr>
              <w:t>2.直接材料预算；</w:t>
            </w:r>
          </w:p>
          <w:p>
            <w:pPr>
              <w:rPr>
                <w:rFonts w:ascii="宋体" w:hAnsi="宋体"/>
                <w:szCs w:val="21"/>
              </w:rPr>
            </w:pPr>
            <w:r>
              <w:rPr>
                <w:rFonts w:hint="eastAsia" w:ascii="宋体" w:hAnsi="宋体"/>
                <w:szCs w:val="21"/>
              </w:rPr>
              <w:t>3.现金预算；</w:t>
            </w:r>
          </w:p>
          <w:p>
            <w:pPr>
              <w:rPr>
                <w:rFonts w:ascii="宋体" w:hAnsi="宋体"/>
                <w:szCs w:val="21"/>
              </w:rPr>
            </w:pPr>
            <w:r>
              <w:rPr>
                <w:rFonts w:hint="eastAsia" w:ascii="宋体" w:hAnsi="宋体"/>
                <w:szCs w:val="21"/>
              </w:rPr>
              <w:t>4.预计资产负债表；</w:t>
            </w:r>
          </w:p>
          <w:p>
            <w:pPr>
              <w:rPr>
                <w:rFonts w:ascii="宋体" w:hAnsi="宋体"/>
                <w:szCs w:val="21"/>
              </w:rPr>
            </w:pPr>
            <w:r>
              <w:rPr>
                <w:rFonts w:hint="eastAsia" w:ascii="宋体" w:hAnsi="宋体"/>
                <w:szCs w:val="21"/>
              </w:rPr>
              <w:t>5.管理流程规范，提高标准意识</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3.预算编制的其他方法</w:t>
            </w:r>
          </w:p>
        </w:tc>
        <w:tc>
          <w:tcPr>
            <w:tcW w:w="1229" w:type="dxa"/>
            <w:vAlign w:val="center"/>
          </w:tcPr>
          <w:p>
            <w:pPr>
              <w:rPr>
                <w:rFonts w:ascii="宋体" w:hAnsi="宋体"/>
                <w:szCs w:val="21"/>
              </w:rPr>
            </w:pPr>
            <w:r>
              <w:rPr>
                <w:rFonts w:hint="eastAsia" w:ascii="宋体" w:hAnsi="宋体"/>
                <w:szCs w:val="21"/>
              </w:rPr>
              <w:t>1.固定预算；</w:t>
            </w:r>
          </w:p>
          <w:p>
            <w:pPr>
              <w:rPr>
                <w:rFonts w:ascii="宋体" w:hAnsi="宋体"/>
                <w:szCs w:val="21"/>
              </w:rPr>
            </w:pPr>
            <w:r>
              <w:rPr>
                <w:rFonts w:hint="eastAsia" w:ascii="宋体" w:hAnsi="宋体"/>
                <w:szCs w:val="21"/>
              </w:rPr>
              <w:t>2.弹性预算；</w:t>
            </w:r>
          </w:p>
          <w:p>
            <w:pPr>
              <w:rPr>
                <w:rFonts w:ascii="宋体" w:hAnsi="宋体"/>
                <w:szCs w:val="21"/>
              </w:rPr>
            </w:pPr>
            <w:r>
              <w:rPr>
                <w:rFonts w:hint="eastAsia" w:ascii="宋体" w:hAnsi="宋体"/>
                <w:szCs w:val="21"/>
              </w:rPr>
              <w:t>3.零基预算；</w:t>
            </w:r>
          </w:p>
          <w:p>
            <w:pPr>
              <w:rPr>
                <w:rFonts w:ascii="宋体" w:hAnsi="宋体"/>
                <w:szCs w:val="21"/>
              </w:rPr>
            </w:pPr>
            <w:r>
              <w:rPr>
                <w:rFonts w:hint="eastAsia" w:ascii="宋体" w:hAnsi="宋体"/>
                <w:szCs w:val="21"/>
              </w:rPr>
              <w:t>4.滚动预算；</w:t>
            </w:r>
          </w:p>
        </w:tc>
        <w:tc>
          <w:tcPr>
            <w:tcW w:w="1748" w:type="dxa"/>
          </w:tcPr>
          <w:p>
            <w:pPr>
              <w:rPr>
                <w:rFonts w:ascii="宋体" w:hAnsi="宋体"/>
                <w:szCs w:val="21"/>
              </w:rPr>
            </w:pPr>
            <w:r>
              <w:rPr>
                <w:rFonts w:hint="eastAsia" w:ascii="宋体" w:hAnsi="宋体"/>
                <w:szCs w:val="21"/>
              </w:rPr>
              <w:t>1.了解固定预算、增量预算、定期预算；</w:t>
            </w:r>
          </w:p>
          <w:p>
            <w:pPr>
              <w:rPr>
                <w:rFonts w:ascii="宋体" w:hAnsi="宋体"/>
                <w:szCs w:val="21"/>
              </w:rPr>
            </w:pPr>
            <w:r>
              <w:rPr>
                <w:rFonts w:hint="eastAsia" w:ascii="宋体" w:hAnsi="宋体"/>
                <w:szCs w:val="21"/>
              </w:rPr>
              <w:t>2.掌握弹性预算、零基预算、滚动预算。</w:t>
            </w:r>
          </w:p>
          <w:p>
            <w:pPr>
              <w:rPr>
                <w:rFonts w:ascii="宋体" w:hAnsi="宋体"/>
                <w:szCs w:val="21"/>
              </w:rPr>
            </w:pPr>
          </w:p>
        </w:tc>
        <w:tc>
          <w:tcPr>
            <w:tcW w:w="1701" w:type="dxa"/>
          </w:tcPr>
          <w:p>
            <w:pPr>
              <w:rPr>
                <w:rFonts w:ascii="宋体" w:hAnsi="宋体"/>
                <w:szCs w:val="21"/>
              </w:rPr>
            </w:pPr>
            <w:r>
              <w:rPr>
                <w:rFonts w:hint="eastAsia" w:ascii="宋体" w:hAnsi="宋体"/>
                <w:szCs w:val="21"/>
              </w:rPr>
              <w:t>1.增量预算；</w:t>
            </w:r>
          </w:p>
          <w:p>
            <w:pPr>
              <w:rPr>
                <w:rFonts w:ascii="宋体" w:hAnsi="宋体"/>
                <w:szCs w:val="21"/>
              </w:rPr>
            </w:pPr>
            <w:r>
              <w:rPr>
                <w:rFonts w:hint="eastAsia" w:ascii="宋体" w:hAnsi="宋体"/>
                <w:szCs w:val="21"/>
              </w:rPr>
              <w:t>2.弹性预算；</w:t>
            </w:r>
          </w:p>
          <w:p>
            <w:pPr>
              <w:rPr>
                <w:rFonts w:ascii="宋体" w:hAnsi="宋体"/>
                <w:szCs w:val="21"/>
              </w:rPr>
            </w:pPr>
            <w:r>
              <w:rPr>
                <w:rFonts w:hint="eastAsia" w:ascii="宋体" w:hAnsi="宋体"/>
                <w:szCs w:val="21"/>
              </w:rPr>
              <w:t>3.滚动预算；</w:t>
            </w:r>
          </w:p>
          <w:p>
            <w:pPr>
              <w:rPr>
                <w:rFonts w:ascii="宋体" w:hAnsi="宋体"/>
                <w:szCs w:val="21"/>
              </w:rPr>
            </w:pPr>
            <w:r>
              <w:rPr>
                <w:rFonts w:hint="eastAsia" w:ascii="宋体" w:hAnsi="宋体"/>
                <w:szCs w:val="21"/>
              </w:rPr>
              <w:t>4.通过预算的编制，培养学以致用、善学善用的习惯</w:t>
            </w:r>
          </w:p>
        </w:tc>
        <w:tc>
          <w:tcPr>
            <w:tcW w:w="1355" w:type="dxa"/>
          </w:tcPr>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8</w:t>
            </w:r>
          </w:p>
        </w:tc>
        <w:tc>
          <w:tcPr>
            <w:tcW w:w="1211" w:type="dxa"/>
            <w:vMerge w:val="restart"/>
            <w:vAlign w:val="center"/>
          </w:tcPr>
          <w:p>
            <w:pPr>
              <w:jc w:val="center"/>
              <w:rPr>
                <w:rFonts w:ascii="宋体" w:hAnsi="宋体"/>
              </w:rPr>
            </w:pPr>
            <w:r>
              <w:rPr>
                <w:rFonts w:hint="eastAsia" w:ascii="宋体" w:hAnsi="宋体"/>
              </w:rPr>
              <w:t>成本控制</w:t>
            </w:r>
          </w:p>
        </w:tc>
        <w:tc>
          <w:tcPr>
            <w:tcW w:w="1134" w:type="dxa"/>
            <w:vAlign w:val="center"/>
          </w:tcPr>
          <w:p>
            <w:pPr>
              <w:rPr>
                <w:rFonts w:ascii="宋体" w:hAnsi="宋体"/>
                <w:szCs w:val="21"/>
              </w:rPr>
            </w:pPr>
            <w:r>
              <w:rPr>
                <w:rFonts w:hint="eastAsia" w:ascii="宋体" w:hAnsi="宋体"/>
                <w:szCs w:val="21"/>
              </w:rPr>
              <w:t>1.成本控制概述</w:t>
            </w:r>
          </w:p>
        </w:tc>
        <w:tc>
          <w:tcPr>
            <w:tcW w:w="1229" w:type="dxa"/>
            <w:vAlign w:val="center"/>
          </w:tcPr>
          <w:p>
            <w:pPr>
              <w:rPr>
                <w:rFonts w:ascii="宋体" w:hAnsi="宋体"/>
                <w:szCs w:val="21"/>
              </w:rPr>
            </w:pPr>
            <w:r>
              <w:rPr>
                <w:rFonts w:hint="eastAsia" w:ascii="宋体" w:hAnsi="宋体"/>
                <w:szCs w:val="21"/>
              </w:rPr>
              <w:t>1.成本控制的含义；</w:t>
            </w:r>
          </w:p>
          <w:p>
            <w:pPr>
              <w:rPr>
                <w:rFonts w:ascii="宋体" w:hAnsi="宋体"/>
                <w:szCs w:val="21"/>
              </w:rPr>
            </w:pPr>
            <w:r>
              <w:rPr>
                <w:rFonts w:hint="eastAsia" w:ascii="宋体" w:hAnsi="宋体"/>
                <w:szCs w:val="21"/>
              </w:rPr>
              <w:t>2.成本控制的原则；</w:t>
            </w:r>
          </w:p>
          <w:p>
            <w:pPr>
              <w:rPr>
                <w:rFonts w:ascii="宋体" w:hAnsi="宋体"/>
                <w:szCs w:val="21"/>
              </w:rPr>
            </w:pPr>
            <w:r>
              <w:rPr>
                <w:rFonts w:hint="eastAsia" w:ascii="宋体" w:hAnsi="宋体"/>
                <w:szCs w:val="21"/>
              </w:rPr>
              <w:t>3.成本控制的程序。</w:t>
            </w:r>
          </w:p>
        </w:tc>
        <w:tc>
          <w:tcPr>
            <w:tcW w:w="1748" w:type="dxa"/>
          </w:tcPr>
          <w:p>
            <w:pPr>
              <w:rPr>
                <w:rFonts w:ascii="宋体" w:hAnsi="宋体"/>
                <w:szCs w:val="21"/>
              </w:rPr>
            </w:pPr>
            <w:r>
              <w:rPr>
                <w:rFonts w:hint="eastAsia" w:ascii="宋体" w:hAnsi="宋体"/>
                <w:szCs w:val="21"/>
              </w:rPr>
              <w:t>1.了解成本控制的含义；</w:t>
            </w:r>
          </w:p>
          <w:p>
            <w:pPr>
              <w:rPr>
                <w:rFonts w:ascii="宋体" w:hAnsi="宋体"/>
                <w:szCs w:val="21"/>
              </w:rPr>
            </w:pPr>
            <w:r>
              <w:rPr>
                <w:rFonts w:hint="eastAsia" w:ascii="宋体" w:hAnsi="宋体"/>
                <w:szCs w:val="21"/>
              </w:rPr>
              <w:t>2.理解成本控制的意义；</w:t>
            </w:r>
          </w:p>
          <w:p>
            <w:pPr>
              <w:rPr>
                <w:rFonts w:ascii="宋体" w:hAnsi="宋体"/>
                <w:szCs w:val="21"/>
              </w:rPr>
            </w:pPr>
            <w:r>
              <w:rPr>
                <w:rFonts w:hint="eastAsia" w:ascii="宋体" w:hAnsi="宋体"/>
                <w:szCs w:val="21"/>
              </w:rPr>
              <w:t>3.掌握成本控制的原则。</w:t>
            </w:r>
          </w:p>
        </w:tc>
        <w:tc>
          <w:tcPr>
            <w:tcW w:w="1701" w:type="dxa"/>
          </w:tcPr>
          <w:p>
            <w:pPr>
              <w:rPr>
                <w:rFonts w:ascii="宋体" w:hAnsi="宋体"/>
                <w:szCs w:val="21"/>
              </w:rPr>
            </w:pPr>
            <w:r>
              <w:rPr>
                <w:rFonts w:hint="eastAsia" w:ascii="宋体" w:hAnsi="宋体"/>
                <w:szCs w:val="21"/>
              </w:rPr>
              <w:t>1.成本控制的原则；</w:t>
            </w:r>
          </w:p>
          <w:p>
            <w:pPr>
              <w:rPr>
                <w:rFonts w:ascii="宋体" w:hAnsi="宋体"/>
                <w:szCs w:val="21"/>
              </w:rPr>
            </w:pPr>
            <w:r>
              <w:rPr>
                <w:rFonts w:hint="eastAsia" w:ascii="宋体" w:hAnsi="宋体"/>
                <w:szCs w:val="21"/>
              </w:rPr>
              <w:t>2.成本控制的程序；</w:t>
            </w:r>
          </w:p>
          <w:p>
            <w:pPr>
              <w:rPr>
                <w:rFonts w:ascii="宋体" w:hAnsi="宋体"/>
                <w:szCs w:val="21"/>
              </w:rPr>
            </w:pPr>
            <w:r>
              <w:rPr>
                <w:rFonts w:hint="eastAsia" w:ascii="宋体" w:hAnsi="宋体"/>
                <w:szCs w:val="21"/>
              </w:rPr>
              <w:t>3.培养成本管理思维的重视度</w:t>
            </w:r>
          </w:p>
        </w:tc>
        <w:tc>
          <w:tcPr>
            <w:tcW w:w="1355" w:type="dxa"/>
          </w:tcPr>
          <w:p>
            <w:pPr>
              <w:rPr>
                <w:rFonts w:ascii="宋体" w:hAnsi="宋体"/>
                <w:szCs w:val="21"/>
              </w:rPr>
            </w:pPr>
            <w:r>
              <w:rPr>
                <w:rFonts w:hint="eastAsia" w:ascii="宋体" w:hAnsi="宋体"/>
                <w:szCs w:val="21"/>
              </w:rPr>
              <w:t>引导创新；</w:t>
            </w:r>
          </w:p>
          <w:p>
            <w:pPr>
              <w:rPr>
                <w:rFonts w:ascii="宋体" w:hAnsi="宋体"/>
                <w:szCs w:val="21"/>
              </w:rPr>
            </w:pPr>
            <w:r>
              <w:rPr>
                <w:rFonts w:hint="eastAsia" w:ascii="宋体" w:hAnsi="宋体"/>
                <w:szCs w:val="21"/>
              </w:rPr>
              <w:t>案例分析。</w:t>
            </w:r>
          </w:p>
        </w:tc>
        <w:tc>
          <w:tcPr>
            <w:tcW w:w="622" w:type="dxa"/>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2.成本控制标准</w:t>
            </w:r>
          </w:p>
        </w:tc>
        <w:tc>
          <w:tcPr>
            <w:tcW w:w="1229" w:type="dxa"/>
            <w:vAlign w:val="center"/>
          </w:tcPr>
          <w:p>
            <w:pPr>
              <w:rPr>
                <w:rFonts w:ascii="宋体" w:hAnsi="宋体"/>
                <w:szCs w:val="21"/>
              </w:rPr>
            </w:pPr>
            <w:r>
              <w:rPr>
                <w:rFonts w:hint="eastAsia" w:ascii="宋体" w:hAnsi="宋体"/>
                <w:szCs w:val="21"/>
              </w:rPr>
              <w:t>1.标准成本的含义；</w:t>
            </w:r>
          </w:p>
          <w:p>
            <w:pPr>
              <w:rPr>
                <w:rFonts w:ascii="宋体" w:hAnsi="宋体"/>
                <w:szCs w:val="21"/>
              </w:rPr>
            </w:pPr>
            <w:r>
              <w:rPr>
                <w:rFonts w:hint="eastAsia" w:ascii="宋体" w:hAnsi="宋体"/>
                <w:szCs w:val="21"/>
              </w:rPr>
              <w:t>2.标准成本的分类；3.标准成本的制定。</w:t>
            </w:r>
          </w:p>
        </w:tc>
        <w:tc>
          <w:tcPr>
            <w:tcW w:w="1748" w:type="dxa"/>
          </w:tcPr>
          <w:p>
            <w:pPr>
              <w:rPr>
                <w:rFonts w:ascii="宋体" w:hAnsi="宋体"/>
                <w:szCs w:val="21"/>
              </w:rPr>
            </w:pPr>
            <w:r>
              <w:rPr>
                <w:rFonts w:hint="eastAsia" w:ascii="宋体" w:hAnsi="宋体"/>
                <w:szCs w:val="21"/>
              </w:rPr>
              <w:t>1.了解标准成本的含义；</w:t>
            </w:r>
          </w:p>
          <w:p>
            <w:pPr>
              <w:rPr>
                <w:rFonts w:ascii="宋体" w:hAnsi="宋体"/>
                <w:szCs w:val="21"/>
              </w:rPr>
            </w:pPr>
            <w:r>
              <w:rPr>
                <w:rFonts w:hint="eastAsia" w:ascii="宋体" w:hAnsi="宋体"/>
                <w:szCs w:val="21"/>
              </w:rPr>
              <w:t>2.掌握标准成本的种类；</w:t>
            </w:r>
          </w:p>
          <w:p>
            <w:pPr>
              <w:rPr>
                <w:rFonts w:ascii="宋体" w:hAnsi="宋体"/>
                <w:szCs w:val="21"/>
              </w:rPr>
            </w:pPr>
            <w:r>
              <w:rPr>
                <w:rFonts w:hint="eastAsia" w:ascii="宋体" w:hAnsi="宋体"/>
                <w:szCs w:val="21"/>
              </w:rPr>
              <w:t>3.重点掌握标准成本的制定。</w:t>
            </w:r>
          </w:p>
        </w:tc>
        <w:tc>
          <w:tcPr>
            <w:tcW w:w="1701" w:type="dxa"/>
          </w:tcPr>
          <w:p>
            <w:pPr>
              <w:rPr>
                <w:rFonts w:ascii="宋体" w:hAnsi="宋体"/>
                <w:szCs w:val="21"/>
              </w:rPr>
            </w:pPr>
            <w:r>
              <w:rPr>
                <w:rFonts w:hint="eastAsia" w:ascii="宋体" w:hAnsi="宋体"/>
                <w:szCs w:val="21"/>
              </w:rPr>
              <w:t>1.直接材料标准成本的制定；</w:t>
            </w:r>
          </w:p>
          <w:p>
            <w:pPr>
              <w:rPr>
                <w:rFonts w:ascii="宋体" w:hAnsi="宋体"/>
                <w:szCs w:val="21"/>
              </w:rPr>
            </w:pPr>
            <w:r>
              <w:rPr>
                <w:rFonts w:hint="eastAsia" w:ascii="宋体" w:hAnsi="宋体"/>
                <w:szCs w:val="21"/>
              </w:rPr>
              <w:t>2.直接人工标准成本的制定；</w:t>
            </w:r>
          </w:p>
          <w:p>
            <w:pPr>
              <w:rPr>
                <w:rFonts w:ascii="宋体" w:hAnsi="宋体"/>
                <w:szCs w:val="21"/>
              </w:rPr>
            </w:pPr>
            <w:r>
              <w:rPr>
                <w:rFonts w:hint="eastAsia" w:ascii="宋体" w:hAnsi="宋体"/>
                <w:szCs w:val="21"/>
              </w:rPr>
              <w:t>3.制造成本标准成本的制定；</w:t>
            </w:r>
          </w:p>
          <w:p>
            <w:pPr>
              <w:rPr>
                <w:rFonts w:ascii="宋体" w:hAnsi="宋体"/>
                <w:szCs w:val="21"/>
              </w:rPr>
            </w:pPr>
            <w:r>
              <w:rPr>
                <w:rFonts w:hint="eastAsia" w:ascii="宋体" w:hAnsi="宋体"/>
                <w:szCs w:val="21"/>
              </w:rPr>
              <w:t>4.提高标准意识</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w:t>
            </w:r>
          </w:p>
        </w:tc>
        <w:tc>
          <w:tcPr>
            <w:tcW w:w="622" w:type="dxa"/>
            <w:vAlign w:val="center"/>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3.日常成本控制</w:t>
            </w:r>
          </w:p>
        </w:tc>
        <w:tc>
          <w:tcPr>
            <w:tcW w:w="1229" w:type="dxa"/>
            <w:vAlign w:val="center"/>
          </w:tcPr>
          <w:p>
            <w:pPr>
              <w:rPr>
                <w:rFonts w:ascii="宋体" w:hAnsi="宋体"/>
                <w:szCs w:val="21"/>
              </w:rPr>
            </w:pPr>
            <w:r>
              <w:rPr>
                <w:rFonts w:hint="eastAsia" w:ascii="宋体" w:hAnsi="宋体"/>
                <w:szCs w:val="21"/>
              </w:rPr>
              <w:t>1.日常成本控制的内容和程序；</w:t>
            </w:r>
          </w:p>
          <w:p>
            <w:pPr>
              <w:rPr>
                <w:rFonts w:ascii="宋体" w:hAnsi="宋体"/>
                <w:szCs w:val="21"/>
              </w:rPr>
            </w:pPr>
            <w:r>
              <w:rPr>
                <w:rFonts w:hint="eastAsia" w:ascii="宋体" w:hAnsi="宋体"/>
                <w:szCs w:val="21"/>
              </w:rPr>
              <w:t>2.成本差异的计算分析。</w:t>
            </w:r>
          </w:p>
        </w:tc>
        <w:tc>
          <w:tcPr>
            <w:tcW w:w="1748" w:type="dxa"/>
          </w:tcPr>
          <w:p>
            <w:pPr>
              <w:rPr>
                <w:rFonts w:ascii="宋体" w:hAnsi="宋体"/>
                <w:szCs w:val="21"/>
              </w:rPr>
            </w:pPr>
            <w:r>
              <w:rPr>
                <w:rFonts w:hint="eastAsia" w:ascii="宋体" w:hAnsi="宋体"/>
                <w:szCs w:val="21"/>
              </w:rPr>
              <w:t>1.了解日常成本控制的内容和程序；</w:t>
            </w:r>
          </w:p>
          <w:p>
            <w:pPr>
              <w:rPr>
                <w:rFonts w:ascii="宋体" w:hAnsi="宋体"/>
                <w:szCs w:val="21"/>
              </w:rPr>
            </w:pPr>
            <w:r>
              <w:rPr>
                <w:rFonts w:hint="eastAsia" w:ascii="宋体" w:hAnsi="宋体"/>
                <w:szCs w:val="21"/>
              </w:rPr>
              <w:t>2.掌握成本差异的计算差异。</w:t>
            </w:r>
          </w:p>
        </w:tc>
        <w:tc>
          <w:tcPr>
            <w:tcW w:w="1701" w:type="dxa"/>
          </w:tcPr>
          <w:p>
            <w:pPr>
              <w:rPr>
                <w:rFonts w:ascii="宋体" w:hAnsi="宋体"/>
                <w:szCs w:val="21"/>
              </w:rPr>
            </w:pPr>
            <w:r>
              <w:rPr>
                <w:rFonts w:hint="eastAsia" w:ascii="宋体" w:hAnsi="宋体"/>
                <w:szCs w:val="21"/>
              </w:rPr>
              <w:t>1.直接材料成本差异的计算分析；</w:t>
            </w:r>
          </w:p>
          <w:p>
            <w:pPr>
              <w:rPr>
                <w:rFonts w:ascii="宋体" w:hAnsi="宋体"/>
                <w:szCs w:val="21"/>
              </w:rPr>
            </w:pPr>
            <w:r>
              <w:rPr>
                <w:rFonts w:hint="eastAsia" w:ascii="宋体" w:hAnsi="宋体"/>
                <w:szCs w:val="21"/>
              </w:rPr>
              <w:t>2.直接人工差异的计算分析；</w:t>
            </w:r>
          </w:p>
          <w:p>
            <w:pPr>
              <w:rPr>
                <w:rFonts w:ascii="宋体" w:hAnsi="宋体"/>
                <w:szCs w:val="21"/>
              </w:rPr>
            </w:pPr>
            <w:r>
              <w:rPr>
                <w:rFonts w:hint="eastAsia" w:ascii="宋体" w:hAnsi="宋体"/>
                <w:szCs w:val="21"/>
              </w:rPr>
              <w:t>3.变动制造费用差异的计算分析；</w:t>
            </w:r>
          </w:p>
          <w:p>
            <w:pPr>
              <w:rPr>
                <w:rFonts w:ascii="宋体" w:hAnsi="宋体"/>
                <w:szCs w:val="21"/>
              </w:rPr>
            </w:pPr>
            <w:r>
              <w:rPr>
                <w:rFonts w:hint="eastAsia" w:ascii="宋体" w:hAnsi="宋体"/>
                <w:szCs w:val="21"/>
              </w:rPr>
              <w:t>4.提高标准意识</w:t>
            </w:r>
          </w:p>
        </w:tc>
        <w:tc>
          <w:tcPr>
            <w:tcW w:w="1355" w:type="dxa"/>
          </w:tcPr>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4.作业成本法</w:t>
            </w:r>
          </w:p>
        </w:tc>
        <w:tc>
          <w:tcPr>
            <w:tcW w:w="1229" w:type="dxa"/>
            <w:vAlign w:val="center"/>
          </w:tcPr>
          <w:p>
            <w:pPr>
              <w:rPr>
                <w:rFonts w:ascii="宋体" w:hAnsi="宋体"/>
                <w:szCs w:val="21"/>
              </w:rPr>
            </w:pPr>
            <w:r>
              <w:rPr>
                <w:rFonts w:hint="eastAsia" w:ascii="宋体" w:hAnsi="宋体"/>
                <w:szCs w:val="21"/>
              </w:rPr>
              <w:t>1.传统成本会计向ABC的演进；</w:t>
            </w:r>
          </w:p>
          <w:p>
            <w:pPr>
              <w:rPr>
                <w:rFonts w:ascii="宋体" w:hAnsi="宋体"/>
                <w:szCs w:val="21"/>
              </w:rPr>
            </w:pPr>
            <w:r>
              <w:rPr>
                <w:rFonts w:hint="eastAsia" w:ascii="宋体" w:hAnsi="宋体"/>
                <w:szCs w:val="21"/>
              </w:rPr>
              <w:t>2.作业成本法的基本概念；</w:t>
            </w:r>
          </w:p>
          <w:p>
            <w:pPr>
              <w:rPr>
                <w:rFonts w:ascii="宋体" w:hAnsi="宋体"/>
                <w:szCs w:val="21"/>
              </w:rPr>
            </w:pPr>
            <w:r>
              <w:rPr>
                <w:rFonts w:hint="eastAsia" w:ascii="宋体" w:hAnsi="宋体"/>
                <w:szCs w:val="21"/>
              </w:rPr>
              <w:t>3.作业成本法计算案例。</w:t>
            </w:r>
          </w:p>
        </w:tc>
        <w:tc>
          <w:tcPr>
            <w:tcW w:w="1748" w:type="dxa"/>
          </w:tcPr>
          <w:p>
            <w:pPr>
              <w:rPr>
                <w:rFonts w:ascii="宋体" w:hAnsi="宋体"/>
                <w:szCs w:val="21"/>
              </w:rPr>
            </w:pPr>
            <w:r>
              <w:rPr>
                <w:rFonts w:hint="eastAsia" w:ascii="宋体" w:hAnsi="宋体"/>
                <w:szCs w:val="21"/>
              </w:rPr>
              <w:t>1.了解传统成本会计向ABC的演进；</w:t>
            </w:r>
          </w:p>
          <w:p>
            <w:pPr>
              <w:rPr>
                <w:rFonts w:ascii="宋体" w:hAnsi="宋体"/>
                <w:szCs w:val="21"/>
              </w:rPr>
            </w:pPr>
            <w:r>
              <w:rPr>
                <w:rFonts w:hint="eastAsia" w:ascii="宋体" w:hAnsi="宋体"/>
                <w:szCs w:val="21"/>
              </w:rPr>
              <w:t>2.掌握作业成本法的基本概念；</w:t>
            </w:r>
          </w:p>
          <w:p>
            <w:pPr>
              <w:rPr>
                <w:rFonts w:ascii="宋体" w:hAnsi="宋体"/>
                <w:szCs w:val="21"/>
              </w:rPr>
            </w:pPr>
            <w:r>
              <w:rPr>
                <w:rFonts w:hint="eastAsia" w:ascii="宋体" w:hAnsi="宋体"/>
                <w:szCs w:val="21"/>
              </w:rPr>
              <w:t>3.重点掌握作业成本法计算案例；</w:t>
            </w:r>
          </w:p>
          <w:p>
            <w:pPr>
              <w:rPr>
                <w:rFonts w:ascii="宋体" w:hAnsi="宋体"/>
                <w:szCs w:val="21"/>
              </w:rPr>
            </w:pPr>
            <w:r>
              <w:rPr>
                <w:rFonts w:hint="eastAsia" w:ascii="宋体" w:hAnsi="宋体"/>
                <w:szCs w:val="21"/>
              </w:rPr>
              <w:t>4.掌握作业成本管理。</w:t>
            </w:r>
          </w:p>
        </w:tc>
        <w:tc>
          <w:tcPr>
            <w:tcW w:w="1701" w:type="dxa"/>
          </w:tcPr>
          <w:p>
            <w:pPr>
              <w:rPr>
                <w:rFonts w:ascii="宋体" w:hAnsi="宋体"/>
                <w:szCs w:val="21"/>
              </w:rPr>
            </w:pPr>
            <w:r>
              <w:rPr>
                <w:rFonts w:hint="eastAsia" w:ascii="宋体" w:hAnsi="宋体"/>
                <w:szCs w:val="21"/>
              </w:rPr>
              <w:t>1.作业成本法的具体计算步骤；</w:t>
            </w:r>
          </w:p>
          <w:p>
            <w:pPr>
              <w:rPr>
                <w:rFonts w:ascii="宋体" w:hAnsi="宋体"/>
                <w:szCs w:val="21"/>
              </w:rPr>
            </w:pPr>
            <w:r>
              <w:rPr>
                <w:rFonts w:hint="eastAsia" w:ascii="宋体" w:hAnsi="宋体"/>
                <w:szCs w:val="21"/>
              </w:rPr>
              <w:t>2.作业成本法的计算案例；</w:t>
            </w:r>
          </w:p>
          <w:p>
            <w:pPr>
              <w:rPr>
                <w:rFonts w:ascii="宋体" w:hAnsi="宋体"/>
                <w:szCs w:val="21"/>
              </w:rPr>
            </w:pPr>
            <w:r>
              <w:rPr>
                <w:rFonts w:hint="eastAsia" w:ascii="宋体" w:hAnsi="宋体"/>
                <w:szCs w:val="21"/>
              </w:rPr>
              <w:t>3.实施作业成本管理的要求；</w:t>
            </w:r>
          </w:p>
          <w:p>
            <w:pPr>
              <w:rPr>
                <w:rFonts w:ascii="宋体" w:hAnsi="宋体"/>
                <w:szCs w:val="21"/>
              </w:rPr>
            </w:pPr>
            <w:r>
              <w:rPr>
                <w:rFonts w:hint="eastAsia" w:ascii="宋体" w:hAnsi="宋体"/>
                <w:szCs w:val="21"/>
              </w:rPr>
              <w:t>4.提高学生踏实认真的重视度</w:t>
            </w:r>
          </w:p>
        </w:tc>
        <w:tc>
          <w:tcPr>
            <w:tcW w:w="1355" w:type="dxa"/>
          </w:tcPr>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9</w:t>
            </w:r>
          </w:p>
        </w:tc>
        <w:tc>
          <w:tcPr>
            <w:tcW w:w="1211" w:type="dxa"/>
            <w:vMerge w:val="restart"/>
            <w:vAlign w:val="center"/>
          </w:tcPr>
          <w:p>
            <w:pPr>
              <w:jc w:val="center"/>
              <w:rPr>
                <w:rFonts w:ascii="宋体" w:hAnsi="宋体"/>
              </w:rPr>
            </w:pPr>
            <w:r>
              <w:rPr>
                <w:rFonts w:hint="eastAsia" w:ascii="宋体" w:hAnsi="宋体"/>
              </w:rPr>
              <w:t>责任会计与绩效管理</w:t>
            </w:r>
          </w:p>
        </w:tc>
        <w:tc>
          <w:tcPr>
            <w:tcW w:w="1134" w:type="dxa"/>
            <w:vAlign w:val="center"/>
          </w:tcPr>
          <w:p>
            <w:pPr>
              <w:rPr>
                <w:rFonts w:ascii="宋体" w:hAnsi="宋体"/>
                <w:szCs w:val="21"/>
              </w:rPr>
            </w:pPr>
            <w:r>
              <w:rPr>
                <w:rFonts w:hint="eastAsia" w:ascii="宋体" w:hAnsi="宋体"/>
                <w:szCs w:val="21"/>
              </w:rPr>
              <w:t>1.责任会计</w:t>
            </w:r>
          </w:p>
        </w:tc>
        <w:tc>
          <w:tcPr>
            <w:tcW w:w="1229" w:type="dxa"/>
            <w:vAlign w:val="center"/>
          </w:tcPr>
          <w:p>
            <w:pPr>
              <w:rPr>
                <w:rFonts w:ascii="宋体" w:hAnsi="宋体"/>
                <w:szCs w:val="21"/>
              </w:rPr>
            </w:pPr>
            <w:r>
              <w:rPr>
                <w:rFonts w:hint="eastAsia" w:ascii="宋体" w:hAnsi="宋体"/>
                <w:szCs w:val="21"/>
              </w:rPr>
              <w:t>1.责任会计概述；</w:t>
            </w:r>
          </w:p>
          <w:p>
            <w:pPr>
              <w:rPr>
                <w:rFonts w:ascii="宋体" w:hAnsi="宋体"/>
                <w:szCs w:val="21"/>
              </w:rPr>
            </w:pPr>
            <w:r>
              <w:rPr>
                <w:rFonts w:hint="eastAsia" w:ascii="宋体" w:hAnsi="宋体"/>
                <w:szCs w:val="21"/>
              </w:rPr>
              <w:t>2.责任中心及其分类；</w:t>
            </w:r>
          </w:p>
          <w:p>
            <w:pPr>
              <w:rPr>
                <w:rFonts w:ascii="宋体" w:hAnsi="宋体"/>
                <w:szCs w:val="21"/>
              </w:rPr>
            </w:pPr>
            <w:r>
              <w:rPr>
                <w:rFonts w:hint="eastAsia" w:ascii="宋体" w:hAnsi="宋体"/>
                <w:szCs w:val="21"/>
              </w:rPr>
              <w:t>3.内部转移价格确定。</w:t>
            </w:r>
          </w:p>
        </w:tc>
        <w:tc>
          <w:tcPr>
            <w:tcW w:w="1748" w:type="dxa"/>
          </w:tcPr>
          <w:p>
            <w:pPr>
              <w:rPr>
                <w:rFonts w:ascii="宋体" w:hAnsi="宋体"/>
                <w:szCs w:val="21"/>
              </w:rPr>
            </w:pPr>
            <w:r>
              <w:rPr>
                <w:rFonts w:hint="eastAsia" w:ascii="宋体" w:hAnsi="宋体"/>
                <w:szCs w:val="21"/>
              </w:rPr>
              <w:t>1.理解责任会计的含义；</w:t>
            </w:r>
          </w:p>
          <w:p>
            <w:pPr>
              <w:rPr>
                <w:rFonts w:ascii="宋体" w:hAnsi="宋体"/>
                <w:szCs w:val="21"/>
              </w:rPr>
            </w:pPr>
            <w:r>
              <w:rPr>
                <w:rFonts w:hint="eastAsia" w:ascii="宋体" w:hAnsi="宋体"/>
                <w:szCs w:val="21"/>
              </w:rPr>
              <w:t>2.掌握责任中心的分类；</w:t>
            </w:r>
          </w:p>
          <w:p>
            <w:pPr>
              <w:rPr>
                <w:rFonts w:ascii="宋体" w:hAnsi="宋体"/>
                <w:szCs w:val="21"/>
              </w:rPr>
            </w:pPr>
            <w:r>
              <w:rPr>
                <w:rFonts w:hint="eastAsia" w:ascii="宋体" w:hAnsi="宋体"/>
                <w:szCs w:val="21"/>
              </w:rPr>
              <w:t>3.重点掌握内部转移价的确定。</w:t>
            </w:r>
          </w:p>
        </w:tc>
        <w:tc>
          <w:tcPr>
            <w:tcW w:w="1701" w:type="dxa"/>
          </w:tcPr>
          <w:p>
            <w:pPr>
              <w:rPr>
                <w:rFonts w:ascii="宋体" w:hAnsi="宋体"/>
                <w:szCs w:val="21"/>
              </w:rPr>
            </w:pPr>
            <w:r>
              <w:rPr>
                <w:rFonts w:hint="eastAsia" w:ascii="宋体" w:hAnsi="宋体"/>
                <w:szCs w:val="21"/>
              </w:rPr>
              <w:t>1.成本中心；</w:t>
            </w:r>
          </w:p>
          <w:p>
            <w:pPr>
              <w:rPr>
                <w:rFonts w:ascii="宋体" w:hAnsi="宋体"/>
                <w:szCs w:val="21"/>
              </w:rPr>
            </w:pPr>
            <w:r>
              <w:rPr>
                <w:rFonts w:hint="eastAsia" w:ascii="宋体" w:hAnsi="宋体"/>
                <w:szCs w:val="21"/>
              </w:rPr>
              <w:t>2.利润中心；</w:t>
            </w:r>
          </w:p>
          <w:p>
            <w:pPr>
              <w:rPr>
                <w:rFonts w:ascii="宋体" w:hAnsi="宋体"/>
                <w:szCs w:val="21"/>
              </w:rPr>
            </w:pPr>
            <w:r>
              <w:rPr>
                <w:rFonts w:hint="eastAsia" w:ascii="宋体" w:hAnsi="宋体"/>
                <w:szCs w:val="21"/>
              </w:rPr>
              <w:t>3.内部转移价格的种类；</w:t>
            </w:r>
          </w:p>
          <w:p>
            <w:pPr>
              <w:rPr>
                <w:rFonts w:ascii="宋体" w:hAnsi="宋体"/>
                <w:szCs w:val="21"/>
              </w:rPr>
            </w:pPr>
            <w:r>
              <w:rPr>
                <w:rFonts w:hint="eastAsia" w:ascii="宋体" w:hAnsi="宋体"/>
                <w:szCs w:val="21"/>
              </w:rPr>
              <w:t>4.责任中心业绩的评价与考核；</w:t>
            </w:r>
          </w:p>
          <w:p>
            <w:pPr>
              <w:rPr>
                <w:rFonts w:ascii="宋体" w:hAnsi="宋体"/>
                <w:szCs w:val="21"/>
              </w:rPr>
            </w:pPr>
            <w:r>
              <w:rPr>
                <w:rFonts w:hint="eastAsia" w:ascii="宋体" w:hAnsi="宋体"/>
                <w:szCs w:val="21"/>
              </w:rPr>
              <w:t>5.培养严谨务实的责任意识</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2.绩效管理</w:t>
            </w:r>
          </w:p>
        </w:tc>
        <w:tc>
          <w:tcPr>
            <w:tcW w:w="1229" w:type="dxa"/>
            <w:vAlign w:val="center"/>
          </w:tcPr>
          <w:p>
            <w:pPr>
              <w:rPr>
                <w:rFonts w:ascii="宋体" w:hAnsi="宋体"/>
                <w:szCs w:val="21"/>
              </w:rPr>
            </w:pPr>
            <w:r>
              <w:rPr>
                <w:rFonts w:hint="eastAsia" w:ascii="宋体" w:hAnsi="宋体"/>
                <w:szCs w:val="21"/>
              </w:rPr>
              <w:t>1.绩效管理概述；</w:t>
            </w:r>
          </w:p>
          <w:p>
            <w:pPr>
              <w:rPr>
                <w:rFonts w:ascii="宋体" w:hAnsi="宋体"/>
                <w:szCs w:val="21"/>
              </w:rPr>
            </w:pPr>
            <w:r>
              <w:rPr>
                <w:rFonts w:hint="eastAsia" w:ascii="宋体" w:hAnsi="宋体"/>
                <w:szCs w:val="21"/>
              </w:rPr>
              <w:t>2.关键绩效指标法；</w:t>
            </w:r>
          </w:p>
          <w:p>
            <w:pPr>
              <w:rPr>
                <w:rFonts w:ascii="宋体" w:hAnsi="宋体"/>
                <w:szCs w:val="21"/>
              </w:rPr>
            </w:pPr>
            <w:r>
              <w:rPr>
                <w:rFonts w:hint="eastAsia" w:ascii="宋体" w:hAnsi="宋体"/>
                <w:szCs w:val="21"/>
              </w:rPr>
              <w:t>3.经济增加值法；</w:t>
            </w:r>
          </w:p>
          <w:p>
            <w:pPr>
              <w:rPr>
                <w:rFonts w:ascii="宋体" w:hAnsi="宋体"/>
                <w:szCs w:val="21"/>
              </w:rPr>
            </w:pPr>
            <w:r>
              <w:rPr>
                <w:rFonts w:hint="eastAsia" w:ascii="宋体" w:hAnsi="宋体"/>
                <w:szCs w:val="21"/>
              </w:rPr>
              <w:t>4.平衡积分卡</w:t>
            </w:r>
          </w:p>
        </w:tc>
        <w:tc>
          <w:tcPr>
            <w:tcW w:w="1748" w:type="dxa"/>
          </w:tcPr>
          <w:p>
            <w:pPr>
              <w:rPr>
                <w:rFonts w:ascii="宋体" w:hAnsi="宋体"/>
                <w:szCs w:val="21"/>
              </w:rPr>
            </w:pPr>
            <w:r>
              <w:rPr>
                <w:rFonts w:hint="eastAsia" w:ascii="宋体" w:hAnsi="宋体"/>
                <w:szCs w:val="21"/>
              </w:rPr>
              <w:t>1.理解绩效管理的含义；</w:t>
            </w:r>
          </w:p>
          <w:p>
            <w:pPr>
              <w:rPr>
                <w:rFonts w:ascii="宋体" w:hAnsi="宋体"/>
                <w:szCs w:val="21"/>
              </w:rPr>
            </w:pPr>
            <w:r>
              <w:rPr>
                <w:rFonts w:hint="eastAsia" w:ascii="宋体" w:hAnsi="宋体"/>
                <w:szCs w:val="21"/>
              </w:rPr>
              <w:t>2.掌握关键绩效指标的原则；</w:t>
            </w:r>
          </w:p>
          <w:p>
            <w:pPr>
              <w:rPr>
                <w:rFonts w:ascii="宋体" w:hAnsi="宋体"/>
                <w:szCs w:val="21"/>
              </w:rPr>
            </w:pPr>
            <w:r>
              <w:rPr>
                <w:rFonts w:hint="eastAsia" w:ascii="宋体" w:hAnsi="宋体"/>
                <w:szCs w:val="21"/>
              </w:rPr>
              <w:t>3.掌握经济增加值的特点和计算；</w:t>
            </w:r>
          </w:p>
          <w:p>
            <w:pPr>
              <w:rPr>
                <w:rFonts w:ascii="宋体" w:hAnsi="宋体"/>
                <w:szCs w:val="21"/>
              </w:rPr>
            </w:pPr>
            <w:r>
              <w:rPr>
                <w:rFonts w:hint="eastAsia" w:ascii="宋体" w:hAnsi="宋体"/>
                <w:szCs w:val="21"/>
              </w:rPr>
              <w:t>4.掌握平衡计分卡的应用模式。</w:t>
            </w:r>
          </w:p>
        </w:tc>
        <w:tc>
          <w:tcPr>
            <w:tcW w:w="1701" w:type="dxa"/>
          </w:tcPr>
          <w:p>
            <w:pPr>
              <w:rPr>
                <w:rFonts w:ascii="宋体" w:hAnsi="宋体"/>
                <w:szCs w:val="21"/>
              </w:rPr>
            </w:pPr>
            <w:r>
              <w:rPr>
                <w:rFonts w:hint="eastAsia" w:ascii="宋体" w:hAnsi="宋体"/>
                <w:szCs w:val="21"/>
              </w:rPr>
              <w:t>1.绩效管理的实施原则；</w:t>
            </w:r>
          </w:p>
          <w:p>
            <w:pPr>
              <w:rPr>
                <w:rFonts w:ascii="宋体" w:hAnsi="宋体"/>
                <w:szCs w:val="21"/>
              </w:rPr>
            </w:pPr>
            <w:r>
              <w:rPr>
                <w:rFonts w:hint="eastAsia" w:ascii="宋体" w:hAnsi="宋体"/>
                <w:szCs w:val="21"/>
              </w:rPr>
              <w:t>2.经济增加值的计算；</w:t>
            </w:r>
          </w:p>
          <w:p>
            <w:pPr>
              <w:rPr>
                <w:rFonts w:ascii="宋体" w:hAnsi="宋体"/>
                <w:szCs w:val="21"/>
              </w:rPr>
            </w:pPr>
            <w:r>
              <w:rPr>
                <w:rFonts w:hint="eastAsia" w:ascii="宋体" w:hAnsi="宋体"/>
                <w:szCs w:val="21"/>
              </w:rPr>
              <w:t>3.平衡计分卡的四个层面；</w:t>
            </w:r>
          </w:p>
          <w:p>
            <w:pPr>
              <w:rPr>
                <w:rFonts w:ascii="宋体" w:hAnsi="宋体"/>
                <w:szCs w:val="21"/>
              </w:rPr>
            </w:pPr>
            <w:r>
              <w:rPr>
                <w:rFonts w:hint="eastAsia" w:ascii="宋体" w:hAnsi="宋体"/>
                <w:szCs w:val="21"/>
              </w:rPr>
              <w:t>4.培养学生团结、互助、合作的精神</w:t>
            </w:r>
          </w:p>
        </w:tc>
        <w:tc>
          <w:tcPr>
            <w:tcW w:w="1355"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习题巩固；综合运用。</w:t>
            </w:r>
          </w:p>
        </w:tc>
        <w:tc>
          <w:tcPr>
            <w:tcW w:w="622" w:type="dxa"/>
            <w:vAlign w:val="center"/>
          </w:tcPr>
          <w:p>
            <w:pPr>
              <w:spacing w:line="360" w:lineRule="auto"/>
              <w:jc w:val="center"/>
              <w:rPr>
                <w:rFonts w:ascii="宋体" w:hAnsi="宋体"/>
                <w:szCs w:val="21"/>
              </w:rPr>
            </w:pPr>
            <w:r>
              <w:rPr>
                <w:rFonts w:hint="eastAsia" w:ascii="宋体" w:hAnsi="宋体"/>
                <w:szCs w:val="21"/>
              </w:rPr>
              <w:t>2</w:t>
            </w:r>
          </w:p>
        </w:tc>
      </w:tr>
    </w:tbl>
    <w:p/>
    <w:p>
      <w:pPr>
        <w:pStyle w:val="2"/>
        <w:rPr>
          <w:rFonts w:ascii="宋体" w:hAnsi="宋体" w:cs="宋体"/>
          <w:sz w:val="24"/>
        </w:rPr>
      </w:pPr>
    </w:p>
    <w:p>
      <w:pPr>
        <w:spacing w:line="360" w:lineRule="auto"/>
        <w:ind w:firstLine="240"/>
        <w:rPr>
          <w:rFonts w:ascii="宋体" w:hAnsi="宋体" w:cs="宋体"/>
          <w:sz w:val="24"/>
        </w:rPr>
      </w:pPr>
    </w:p>
    <w:p>
      <w:pPr>
        <w:spacing w:line="360" w:lineRule="auto"/>
        <w:rPr>
          <w:rFonts w:ascii="宋体" w:hAnsi="宋体" w:cs="宋体"/>
          <w:sz w:val="24"/>
        </w:rPr>
      </w:pPr>
    </w:p>
    <w:p>
      <w:pPr>
        <w:pStyle w:val="2"/>
        <w:ind w:firstLine="0" w:firstLineChars="0"/>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rPr>
          <w:rFonts w:ascii="黑体" w:hAnsi="黑体" w:eastAsia="黑体"/>
          <w:sz w:val="36"/>
          <w:szCs w:val="36"/>
        </w:rPr>
      </w:pPr>
      <w:r>
        <w:rPr>
          <w:rFonts w:hint="eastAsia" w:ascii="黑体" w:hAnsi="黑体" w:eastAsia="黑体"/>
          <w:sz w:val="36"/>
          <w:szCs w:val="36"/>
        </w:rPr>
        <w:br w:type="page"/>
      </w:r>
    </w:p>
    <w:p>
      <w:pPr>
        <w:jc w:val="center"/>
        <w:rPr>
          <w:b/>
          <w:sz w:val="44"/>
          <w:szCs w:val="44"/>
        </w:rPr>
      </w:pPr>
      <w:bookmarkStart w:id="148" w:name="_Toc119619401"/>
      <w:r>
        <w:rPr>
          <w:rFonts w:hint="eastAsia" w:ascii="黑体" w:hAnsi="黑体" w:eastAsia="黑体" w:cs="黑体"/>
          <w:b/>
          <w:sz w:val="44"/>
          <w:szCs w:val="44"/>
        </w:rPr>
        <w:t>《财政与金融基础》课程标准</w:t>
      </w:r>
      <w:bookmarkEnd w:id="148"/>
    </w:p>
    <w:p>
      <w:pPr>
        <w:spacing w:line="360" w:lineRule="auto"/>
        <w:rPr>
          <w:rFonts w:ascii="黑体" w:eastAsia="黑体"/>
          <w:bCs/>
          <w:sz w:val="24"/>
        </w:rPr>
      </w:pPr>
      <w:r>
        <w:rPr>
          <w:rFonts w:hint="eastAsia" w:ascii="黑体" w:hAnsi="宋体" w:eastAsia="黑体"/>
          <w:b/>
          <w:caps/>
          <w:sz w:val="24"/>
        </w:rPr>
        <w:t>课程性质：</w:t>
      </w:r>
      <w:r>
        <w:rPr>
          <w:rFonts w:hint="eastAsia" w:ascii="黑体" w:eastAsia="黑体"/>
          <w:bCs/>
          <w:sz w:val="24"/>
        </w:rPr>
        <w:t>专业选修课程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宋体" w:hAnsi="宋体"/>
          <w:b/>
          <w:caps/>
          <w:sz w:val="24"/>
        </w:rPr>
        <w:t>xx12124</w:t>
      </w:r>
    </w:p>
    <w:p>
      <w:pPr>
        <w:spacing w:line="360" w:lineRule="auto"/>
        <w:rPr>
          <w:rFonts w:ascii="黑体" w:eastAsia="黑体"/>
          <w:bCs/>
          <w:sz w:val="24"/>
        </w:rPr>
      </w:pPr>
      <w:r>
        <w:rPr>
          <w:rFonts w:hint="eastAsia" w:ascii="黑体" w:hAnsi="宋体" w:eastAsia="黑体"/>
          <w:b/>
          <w:caps/>
          <w:sz w:val="24"/>
        </w:rPr>
        <w:t>学时数：</w:t>
      </w:r>
      <w:r>
        <w:rPr>
          <w:rFonts w:hint="eastAsia" w:ascii="黑体" w:eastAsia="黑体"/>
          <w:bC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3</w:t>
      </w:r>
    </w:p>
    <w:p>
      <w:pPr>
        <w:spacing w:line="360" w:lineRule="auto"/>
        <w:rPr>
          <w:rFonts w:ascii="黑体" w:eastAsia="黑体"/>
          <w:bCs/>
          <w:sz w:val="24"/>
        </w:rPr>
      </w:pPr>
      <w:r>
        <w:rPr>
          <w:rFonts w:hint="eastAsia" w:ascii="黑体" w:hAnsi="宋体" w:eastAsia="黑体"/>
          <w:b/>
          <w:caps/>
          <w:sz w:val="24"/>
        </w:rPr>
        <w:t>适用对象：</w:t>
      </w:r>
      <w:r>
        <w:rPr>
          <w:rFonts w:hint="eastAsia" w:ascii="黑体" w:eastAsia="黑体"/>
          <w:bCs/>
          <w:sz w:val="24"/>
        </w:rPr>
        <w:t>三年制高职大数据与会计专业</w:t>
      </w:r>
    </w:p>
    <w:p>
      <w:pPr>
        <w:spacing w:line="360" w:lineRule="auto"/>
        <w:rPr>
          <w:rFonts w:hint="eastAsia" w:eastAsia="宋体"/>
          <w:b/>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left="420" w:leftChars="200"/>
        <w:jc w:val="left"/>
        <w:rPr>
          <w:rFonts w:ascii="黑体" w:eastAsia="黑体"/>
          <w:b/>
          <w:sz w:val="28"/>
          <w:szCs w:val="28"/>
        </w:rPr>
      </w:pPr>
      <w:r>
        <w:rPr>
          <w:rFonts w:hint="eastAsia" w:ascii="黑体" w:eastAsia="黑体"/>
          <w:b/>
          <w:sz w:val="28"/>
          <w:szCs w:val="28"/>
        </w:rPr>
        <w:t>（一）课程定位</w:t>
      </w:r>
    </w:p>
    <w:p>
      <w:pPr>
        <w:spacing w:line="360" w:lineRule="auto"/>
        <w:ind w:firstLine="480" w:firstLineChars="200"/>
        <w:rPr>
          <w:rFonts w:ascii="宋体" w:hAnsi="宋体"/>
          <w:sz w:val="24"/>
        </w:rPr>
      </w:pPr>
      <w:r>
        <w:rPr>
          <w:rFonts w:hint="eastAsia" w:ascii="宋体" w:hAnsi="宋体"/>
          <w:sz w:val="24"/>
        </w:rPr>
        <w:t>本课程是会计专业和电子商务专业的专业平台课。在该专业课程体系中，先修课程为《经济学基础》等，后续课程为《财务管理》、《管理会计》、《金融市场学》等。通过本门课程的学习，使学生能够具有对金融基本知识、金融体系分析的能力，培养学生具备良好的金融市场分析能力和团结协作、遵守纪律的职业素养。</w:t>
      </w:r>
    </w:p>
    <w:p>
      <w:pPr>
        <w:spacing w:line="360" w:lineRule="auto"/>
        <w:ind w:left="420" w:leftChars="200"/>
        <w:jc w:val="left"/>
        <w:rPr>
          <w:rFonts w:ascii="黑体" w:eastAsia="黑体"/>
          <w:b/>
          <w:sz w:val="28"/>
          <w:szCs w:val="28"/>
        </w:rPr>
      </w:pPr>
      <w:r>
        <w:rPr>
          <w:rFonts w:hint="eastAsia" w:ascii="黑体" w:eastAsia="黑体"/>
          <w:b/>
          <w:sz w:val="28"/>
          <w:szCs w:val="28"/>
        </w:rPr>
        <w:t>（二）设计思路</w:t>
      </w:r>
    </w:p>
    <w:p>
      <w:pPr>
        <w:spacing w:line="360" w:lineRule="auto"/>
        <w:ind w:firstLine="480" w:firstLineChars="200"/>
        <w:rPr>
          <w:rFonts w:ascii="宋体" w:hAnsi="宋体"/>
          <w:sz w:val="24"/>
        </w:rPr>
      </w:pPr>
      <w:r>
        <w:rPr>
          <w:rFonts w:hint="eastAsia" w:ascii="宋体" w:hAnsi="宋体"/>
          <w:sz w:val="24"/>
        </w:rPr>
        <w:t>本课程主要讲述了货币、信用与借贷资金、金融机构、中央银行与货币政策、商业银行和政策性银行的经营与管理、金融市场与金融交易、金融监管、通货膨胀与通货紧缩、国际收支、外汇汇率、外汇交易与外汇风险和国际储备等内容。本课程的内容比较重要，学好本课程能帮助学生学习巩固其他课程知识，能让学生在实际生活中学会理财，学会入会去筹措资金等。</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left="420" w:leftChars="200"/>
        <w:jc w:val="left"/>
        <w:rPr>
          <w:rFonts w:ascii="黑体" w:eastAsia="黑体"/>
          <w:b/>
          <w:sz w:val="28"/>
          <w:szCs w:val="28"/>
        </w:rPr>
      </w:pPr>
      <w:r>
        <w:rPr>
          <w:rFonts w:hint="eastAsia" w:ascii="黑体" w:eastAsia="黑体"/>
          <w:b/>
          <w:sz w:val="28"/>
          <w:szCs w:val="28"/>
        </w:rPr>
        <w:t>（一）素质目标</w:t>
      </w:r>
    </w:p>
    <w:p>
      <w:pPr>
        <w:spacing w:line="480" w:lineRule="auto"/>
        <w:ind w:firstLine="480" w:firstLineChars="200"/>
        <w:rPr>
          <w:rFonts w:ascii="宋体" w:hAnsi="宋体"/>
          <w:sz w:val="24"/>
        </w:rPr>
      </w:pPr>
      <w:r>
        <w:rPr>
          <w:rFonts w:hint="eastAsia" w:ascii="宋体" w:hAnsi="宋体"/>
          <w:sz w:val="24"/>
        </w:rPr>
        <w:t>培养学生具备基本的职业道德、职业素质、职业规范，同时将中国特色社会主义和中国梦教育、社会主义核心价值观教育、法治教育、劳动教育等素质与本课程进行融合。考虑到会计电算化专业学生从事工作的特殊性，要求通过本课程的教学要能激发学生学习和关注经济、金融的兴趣，激励学生从事会计及先关工作的积极性和主动性。</w:t>
      </w:r>
    </w:p>
    <w:p>
      <w:pPr>
        <w:spacing w:line="360" w:lineRule="auto"/>
        <w:ind w:left="420" w:leftChars="200"/>
        <w:jc w:val="left"/>
        <w:rPr>
          <w:rFonts w:ascii="黑体" w:eastAsia="黑体"/>
          <w:b/>
          <w:sz w:val="28"/>
          <w:szCs w:val="28"/>
        </w:rPr>
      </w:pPr>
      <w:r>
        <w:rPr>
          <w:rFonts w:hint="eastAsia" w:ascii="黑体" w:eastAsia="黑体"/>
          <w:b/>
          <w:sz w:val="28"/>
          <w:szCs w:val="28"/>
        </w:rPr>
        <w:t>（二）知识目标</w:t>
      </w:r>
    </w:p>
    <w:p>
      <w:pPr>
        <w:spacing w:line="360" w:lineRule="auto"/>
        <w:ind w:firstLine="480" w:firstLineChars="200"/>
        <w:rPr>
          <w:rFonts w:ascii="宋体" w:hAnsi="宋体"/>
          <w:sz w:val="24"/>
        </w:rPr>
      </w:pPr>
      <w:r>
        <w:rPr>
          <w:rFonts w:hint="eastAsia" w:ascii="宋体" w:hAnsi="宋体"/>
          <w:sz w:val="24"/>
        </w:rPr>
        <w:t>1.认识货币、银行与金融，外汇汇率与风险等知识；</w:t>
      </w:r>
    </w:p>
    <w:p>
      <w:pPr>
        <w:spacing w:line="480" w:lineRule="auto"/>
        <w:ind w:firstLine="480" w:firstLineChars="200"/>
        <w:rPr>
          <w:rFonts w:ascii="宋体" w:hAnsi="宋体" w:cs="宋体"/>
          <w:sz w:val="24"/>
        </w:rPr>
      </w:pPr>
      <w:r>
        <w:rPr>
          <w:rFonts w:hint="eastAsia" w:ascii="宋体" w:hAnsi="宋体"/>
          <w:sz w:val="24"/>
        </w:rPr>
        <w:t>2.掌握信用、中央银行与货币政策、商业、政策性银行的经营与管理、金融</w:t>
      </w:r>
      <w:r>
        <w:rPr>
          <w:rFonts w:hint="eastAsia" w:ascii="宋体" w:hAnsi="宋体" w:cs="宋体"/>
          <w:sz w:val="24"/>
        </w:rPr>
        <w:t>交易与监管、通货膨胀与紧缩。</w:t>
      </w:r>
    </w:p>
    <w:p>
      <w:pPr>
        <w:spacing w:line="360" w:lineRule="auto"/>
        <w:ind w:left="420" w:leftChars="200"/>
        <w:jc w:val="left"/>
        <w:rPr>
          <w:rFonts w:ascii="黑体" w:eastAsia="黑体"/>
          <w:b/>
          <w:sz w:val="28"/>
          <w:szCs w:val="28"/>
        </w:rPr>
      </w:pPr>
      <w:r>
        <w:rPr>
          <w:rFonts w:hint="eastAsia" w:ascii="黑体" w:eastAsia="黑体"/>
          <w:b/>
          <w:sz w:val="28"/>
          <w:szCs w:val="28"/>
        </w:rPr>
        <w:t>（三）能力目标</w:t>
      </w:r>
    </w:p>
    <w:p>
      <w:pPr>
        <w:spacing w:line="480" w:lineRule="auto"/>
        <w:ind w:firstLine="480" w:firstLineChars="200"/>
        <w:rPr>
          <w:rFonts w:ascii="宋体" w:hAnsi="宋体"/>
          <w:sz w:val="24"/>
        </w:rPr>
      </w:pPr>
      <w:r>
        <w:rPr>
          <w:rFonts w:hint="eastAsia" w:ascii="宋体" w:hAnsi="宋体"/>
          <w:sz w:val="24"/>
        </w:rPr>
        <w:t>1能够运用金融学知识为自己和企业融资和理财；</w:t>
      </w:r>
    </w:p>
    <w:p>
      <w:pPr>
        <w:spacing w:line="480" w:lineRule="auto"/>
        <w:ind w:firstLine="480" w:firstLineChars="200"/>
        <w:rPr>
          <w:rFonts w:ascii="宋体" w:hAnsi="宋体"/>
          <w:sz w:val="24"/>
        </w:rPr>
      </w:pPr>
      <w:r>
        <w:rPr>
          <w:rFonts w:hint="eastAsia" w:ascii="宋体" w:hAnsi="宋体"/>
          <w:sz w:val="24"/>
        </w:rPr>
        <w:t>2.能运用金融学理论为企业产品财务及相关决策服务。</w:t>
      </w:r>
    </w:p>
    <w:p>
      <w:pPr>
        <w:spacing w:line="360" w:lineRule="auto"/>
        <w:ind w:left="420" w:leftChars="200"/>
        <w:jc w:val="left"/>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81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466"/>
        <w:gridCol w:w="3874"/>
        <w:gridCol w:w="1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shd w:val="clear" w:color="auto" w:fill="F4B083"/>
            <w:vAlign w:val="center"/>
          </w:tcPr>
          <w:p>
            <w:pPr>
              <w:spacing w:line="360" w:lineRule="auto"/>
              <w:jc w:val="center"/>
              <w:rPr>
                <w:rFonts w:ascii="宋体" w:hAnsi="宋体"/>
                <w:b/>
                <w:szCs w:val="21"/>
              </w:rPr>
            </w:pPr>
            <w:r>
              <w:rPr>
                <w:rFonts w:hint="eastAsia" w:ascii="宋体" w:hAnsi="宋体" w:cs="宋体"/>
                <w:szCs w:val="21"/>
              </w:rPr>
              <w:t>教学单元（项目或章节）</w:t>
            </w:r>
          </w:p>
        </w:tc>
        <w:tc>
          <w:tcPr>
            <w:tcW w:w="1466" w:type="dxa"/>
            <w:shd w:val="clear" w:color="auto" w:fill="F4B083"/>
            <w:vAlign w:val="center"/>
          </w:tcPr>
          <w:p>
            <w:pPr>
              <w:spacing w:line="360" w:lineRule="auto"/>
              <w:jc w:val="center"/>
              <w:rPr>
                <w:rFonts w:ascii="宋体" w:hAnsi="宋体" w:cs="宋体"/>
                <w:szCs w:val="21"/>
              </w:rPr>
            </w:pPr>
            <w:r>
              <w:rPr>
                <w:rFonts w:hint="eastAsia" w:ascii="宋体" w:hAnsi="宋体" w:cs="宋体"/>
                <w:szCs w:val="21"/>
              </w:rPr>
              <w:t>主要知识点</w:t>
            </w:r>
          </w:p>
        </w:tc>
        <w:tc>
          <w:tcPr>
            <w:tcW w:w="3874" w:type="dxa"/>
            <w:shd w:val="clear" w:color="auto" w:fill="F4B083"/>
            <w:vAlign w:val="center"/>
          </w:tcPr>
          <w:p>
            <w:pPr>
              <w:spacing w:line="360" w:lineRule="auto"/>
              <w:jc w:val="center"/>
              <w:rPr>
                <w:rFonts w:ascii="宋体" w:hAnsi="宋体" w:cs="宋体"/>
                <w:szCs w:val="21"/>
              </w:rPr>
            </w:pPr>
            <w:r>
              <w:rPr>
                <w:rFonts w:hint="eastAsia" w:ascii="宋体" w:hAnsi="宋体" w:cs="宋体"/>
                <w:szCs w:val="21"/>
              </w:rPr>
              <w:t>融入的思政元素</w:t>
            </w:r>
          </w:p>
        </w:tc>
        <w:tc>
          <w:tcPr>
            <w:tcW w:w="1549" w:type="dxa"/>
            <w:shd w:val="clear" w:color="auto" w:fill="F4B083"/>
            <w:vAlign w:val="center"/>
          </w:tcPr>
          <w:p>
            <w:pPr>
              <w:spacing w:line="360" w:lineRule="auto"/>
              <w:jc w:val="center"/>
              <w:rPr>
                <w:rFonts w:ascii="宋体" w:hAnsi="宋体" w:cs="宋体"/>
                <w:szCs w:val="21"/>
              </w:rPr>
            </w:pPr>
            <w:r>
              <w:rPr>
                <w:rFonts w:hint="eastAsia" w:ascii="宋体" w:hAnsi="宋体" w:cs="宋体"/>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spacing w:line="360" w:lineRule="auto"/>
              <w:jc w:val="center"/>
              <w:rPr>
                <w:rFonts w:ascii="宋体" w:hAnsi="宋体" w:cs="宋体"/>
                <w:color w:val="FF0000"/>
                <w:sz w:val="24"/>
              </w:rPr>
            </w:pPr>
            <w:r>
              <w:rPr>
                <w:rFonts w:hint="eastAsia" w:ascii="宋体" w:hAnsi="宋体" w:cs="宋体"/>
                <w:szCs w:val="21"/>
              </w:rPr>
              <w:t>金融概念及框架</w:t>
            </w:r>
          </w:p>
        </w:tc>
        <w:tc>
          <w:tcPr>
            <w:tcW w:w="1466" w:type="dxa"/>
          </w:tcPr>
          <w:p>
            <w:pPr>
              <w:spacing w:line="360" w:lineRule="auto"/>
              <w:jc w:val="center"/>
              <w:rPr>
                <w:rFonts w:ascii="宋体" w:hAnsi="宋体" w:cs="宋体"/>
                <w:szCs w:val="21"/>
              </w:rPr>
            </w:pPr>
            <w:r>
              <w:rPr>
                <w:rFonts w:hint="eastAsia" w:ascii="宋体" w:hAnsi="宋体" w:cs="宋体"/>
                <w:szCs w:val="21"/>
              </w:rPr>
              <w:t>金融的概念研究体系、货币与货币制度、信用与信用工具</w:t>
            </w:r>
          </w:p>
        </w:tc>
        <w:tc>
          <w:tcPr>
            <w:tcW w:w="3874" w:type="dxa"/>
          </w:tcPr>
          <w:p>
            <w:pPr>
              <w:spacing w:line="360" w:lineRule="auto"/>
              <w:rPr>
                <w:rFonts w:ascii="宋体" w:hAnsi="宋体" w:cs="宋体"/>
                <w:szCs w:val="21"/>
              </w:rPr>
            </w:pPr>
            <w:r>
              <w:rPr>
                <w:rFonts w:hint="eastAsia" w:ascii="宋体" w:hAnsi="宋体" w:cs="宋体"/>
                <w:szCs w:val="21"/>
              </w:rPr>
              <w:t>货币文化、爱国学生通过线上查找资料、线下去博物馆钱币板块实地参观，拍照讲述货币演变史，感受新中国成立以来的经济发展历程，通过搜集新中国五套人民币资料，透过各套人民币的面额、图案、防伪技术等了解我国经济发展实况，树立学生的爱国情怀和对人民币的敬畏之心。</w:t>
            </w:r>
          </w:p>
        </w:tc>
        <w:tc>
          <w:tcPr>
            <w:tcW w:w="1549" w:type="dxa"/>
          </w:tcPr>
          <w:p>
            <w:pPr>
              <w:spacing w:line="360" w:lineRule="auto"/>
              <w:rPr>
                <w:rFonts w:ascii="宋体" w:hAnsi="宋体" w:cs="宋体"/>
                <w:szCs w:val="21"/>
              </w:rPr>
            </w:pPr>
            <w:r>
              <w:rPr>
                <w:rFonts w:hint="eastAsia" w:ascii="宋体" w:hAnsi="宋体" w:cs="宋体"/>
                <w:szCs w:val="21"/>
              </w:rPr>
              <w:t>切入点为五套人民币演变史。</w:t>
            </w:r>
          </w:p>
          <w:p>
            <w:pPr>
              <w:spacing w:line="360" w:lineRule="auto"/>
              <w:rPr>
                <w:rFonts w:ascii="宋体" w:hAnsi="宋体" w:cs="宋体"/>
                <w:szCs w:val="21"/>
              </w:rPr>
            </w:pPr>
            <w:r>
              <w:rPr>
                <w:rFonts w:hint="eastAsia" w:ascii="宋体" w:hAnsi="宋体" w:cs="宋体"/>
                <w:szCs w:val="21"/>
              </w:rPr>
              <w:t>实地考察法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spacing w:line="360" w:lineRule="auto"/>
              <w:rPr>
                <w:rFonts w:ascii="宋体" w:hAnsi="宋体" w:cs="宋体"/>
                <w:sz w:val="24"/>
              </w:rPr>
            </w:pPr>
            <w:r>
              <w:rPr>
                <w:rFonts w:hint="eastAsia" w:ascii="宋体" w:hAnsi="宋体" w:cs="宋体"/>
                <w:szCs w:val="21"/>
              </w:rPr>
              <w:t>金融体系</w:t>
            </w:r>
          </w:p>
        </w:tc>
        <w:tc>
          <w:tcPr>
            <w:tcW w:w="1466" w:type="dxa"/>
            <w:vAlign w:val="center"/>
          </w:tcPr>
          <w:p>
            <w:pPr>
              <w:spacing w:line="360" w:lineRule="auto"/>
              <w:rPr>
                <w:rFonts w:ascii="宋体" w:hAnsi="宋体" w:cs="宋体"/>
                <w:sz w:val="24"/>
              </w:rPr>
            </w:pPr>
            <w:r>
              <w:rPr>
                <w:rFonts w:hint="eastAsia" w:ascii="宋体" w:hAnsi="宋体" w:cs="宋体"/>
                <w:szCs w:val="21"/>
              </w:rPr>
              <w:t>金融市场、货币供求与货币均衡</w:t>
            </w:r>
          </w:p>
        </w:tc>
        <w:tc>
          <w:tcPr>
            <w:tcW w:w="3874" w:type="dxa"/>
          </w:tcPr>
          <w:p>
            <w:pPr>
              <w:spacing w:line="360" w:lineRule="auto"/>
              <w:rPr>
                <w:rFonts w:ascii="宋体" w:hAnsi="宋体" w:cs="宋体"/>
                <w:szCs w:val="21"/>
              </w:rPr>
            </w:pPr>
            <w:r>
              <w:rPr>
                <w:rFonts w:hint="eastAsia" w:ascii="宋体" w:hAnsi="宋体" w:cs="宋体"/>
                <w:b/>
                <w:szCs w:val="21"/>
              </w:rPr>
              <w:t>法制教育</w:t>
            </w:r>
            <w:r>
              <w:rPr>
                <w:rFonts w:hint="eastAsia" w:ascii="宋体" w:hAnsi="宋体" w:cs="宋体"/>
                <w:szCs w:val="21"/>
              </w:rPr>
              <w:t>结合股市信息披露的重要性、内幕交易的危害性对学生进行法制教育。借用实操演练法：学生在金融实训室分析大盘走势、上市公司财务报表等资料。了解内幕操作和交易案例，了解违法金融行为的严重后果，通过法制教育树立学生法制意识。并结合中国证监会将5 月15 日定为“投资者保护宣传日”，指导学生未来投资过程中要善于学法、知法、用法律武器保护自身合法权益。</w:t>
            </w:r>
          </w:p>
        </w:tc>
        <w:tc>
          <w:tcPr>
            <w:tcW w:w="1549" w:type="dxa"/>
          </w:tcPr>
          <w:p>
            <w:pPr>
              <w:spacing w:line="360" w:lineRule="auto"/>
              <w:rPr>
                <w:rFonts w:ascii="宋体" w:hAnsi="宋体" w:cs="宋体"/>
                <w:szCs w:val="21"/>
              </w:rPr>
            </w:pPr>
            <w:r>
              <w:rPr>
                <w:rFonts w:hint="eastAsia" w:ascii="宋体" w:hAnsi="宋体" w:cs="宋体"/>
                <w:szCs w:val="21"/>
              </w:rPr>
              <w:t>实操演练法；法制教育；</w:t>
            </w:r>
          </w:p>
          <w:p>
            <w:pPr>
              <w:spacing w:line="360" w:lineRule="auto"/>
              <w:rPr>
                <w:rFonts w:ascii="宋体" w:hAnsi="宋体" w:cs="宋体"/>
                <w:szCs w:val="21"/>
              </w:rPr>
            </w:pPr>
            <w:r>
              <w:rPr>
                <w:rFonts w:hint="eastAsia" w:ascii="宋体" w:hAnsi="宋体" w:cs="宋体"/>
                <w:szCs w:val="21"/>
              </w:rPr>
              <w:t>股市信息。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pStyle w:val="18"/>
              <w:spacing w:after="0" w:line="420" w:lineRule="exact"/>
              <w:ind w:left="0" w:leftChars="0"/>
              <w:jc w:val="center"/>
              <w:rPr>
                <w:rFonts w:ascii="宋体" w:hAnsi="宋体" w:cs="宋体"/>
                <w:sz w:val="24"/>
                <w:szCs w:val="24"/>
              </w:rPr>
            </w:pPr>
            <w:r>
              <w:rPr>
                <w:rFonts w:hint="eastAsia" w:ascii="宋体" w:hAnsi="宋体" w:cs="宋体"/>
                <w:sz w:val="21"/>
                <w:szCs w:val="21"/>
              </w:rPr>
              <w:t>货币理论与政策</w:t>
            </w:r>
          </w:p>
        </w:tc>
        <w:tc>
          <w:tcPr>
            <w:tcW w:w="1466" w:type="dxa"/>
            <w:vAlign w:val="center"/>
          </w:tcPr>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通货膨胀，通货紧缩</w:t>
            </w:r>
          </w:p>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货币政策及其目标体系和货币政策工具；货币政策的传导机制与效应</w:t>
            </w:r>
          </w:p>
          <w:p>
            <w:pPr>
              <w:spacing w:line="360" w:lineRule="auto"/>
              <w:rPr>
                <w:rFonts w:ascii="宋体" w:hAnsi="宋体" w:cs="宋体"/>
                <w:szCs w:val="21"/>
              </w:rPr>
            </w:pPr>
          </w:p>
        </w:tc>
        <w:tc>
          <w:tcPr>
            <w:tcW w:w="3874" w:type="dxa"/>
          </w:tcPr>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诚信精神以《又见平遥》剧情为切入点，深入讲解晋商精神———诚信。借用案例分析法：通过列举典型失信的案例、结合《又见平遥》这部讲述山西平遥人诚信精神的艺术作品，强调信用的宝贵。当前人们难免受利益驱动不惜损失自己重要的信用明信片，导致求学时助学贷款、生活中房贷申请、工作中金融活动受到严重影响。通过失信案例提高学生对诚信的重视度，珍惜个人信用、传承晋商诚信精神。</w:t>
            </w:r>
          </w:p>
        </w:tc>
        <w:tc>
          <w:tcPr>
            <w:tcW w:w="1549" w:type="dxa"/>
          </w:tcPr>
          <w:p>
            <w:pPr>
              <w:spacing w:line="360" w:lineRule="auto"/>
              <w:rPr>
                <w:rFonts w:ascii="宋体" w:hAnsi="宋体" w:cs="宋体"/>
                <w:szCs w:val="21"/>
              </w:rPr>
            </w:pPr>
            <w:r>
              <w:rPr>
                <w:rFonts w:hint="eastAsia" w:ascii="宋体" w:hAnsi="宋体" w:cs="宋体"/>
                <w:szCs w:val="21"/>
              </w:rPr>
              <w:t>以《又见平遥》剧情为切入点；</w:t>
            </w:r>
          </w:p>
          <w:p>
            <w:pPr>
              <w:spacing w:line="360" w:lineRule="auto"/>
              <w:rPr>
                <w:rFonts w:ascii="宋体" w:hAnsi="宋体" w:cs="宋体"/>
                <w:szCs w:val="21"/>
              </w:rPr>
            </w:pPr>
            <w:r>
              <w:rPr>
                <w:rFonts w:hint="eastAsia" w:ascii="宋体" w:hAnsi="宋体" w:cs="宋体"/>
                <w:szCs w:val="21"/>
              </w:rPr>
              <w:t>失信案例分析方法。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pStyle w:val="18"/>
              <w:spacing w:after="0" w:line="420" w:lineRule="exact"/>
              <w:ind w:left="0" w:leftChars="0"/>
              <w:jc w:val="center"/>
              <w:rPr>
                <w:rFonts w:ascii="宋体" w:hAnsi="宋体" w:cs="宋体"/>
                <w:sz w:val="24"/>
                <w:szCs w:val="24"/>
              </w:rPr>
            </w:pPr>
            <w:r>
              <w:rPr>
                <w:rFonts w:hint="eastAsia" w:ascii="宋体" w:hAnsi="宋体" w:cs="宋体"/>
                <w:sz w:val="21"/>
                <w:szCs w:val="21"/>
              </w:rPr>
              <w:t>金融监管</w:t>
            </w:r>
          </w:p>
        </w:tc>
        <w:tc>
          <w:tcPr>
            <w:tcW w:w="1466" w:type="dxa"/>
            <w:vAlign w:val="center"/>
          </w:tcPr>
          <w:p>
            <w:pPr>
              <w:pStyle w:val="18"/>
              <w:spacing w:after="0" w:line="420" w:lineRule="exact"/>
              <w:ind w:left="0" w:leftChars="0"/>
              <w:rPr>
                <w:rFonts w:ascii="宋体" w:hAnsi="宋体" w:cs="宋体"/>
                <w:szCs w:val="21"/>
              </w:rPr>
            </w:pPr>
            <w:r>
              <w:rPr>
                <w:rFonts w:hint="eastAsia" w:ascii="宋体" w:hAnsi="宋体"/>
                <w:sz w:val="24"/>
                <w:szCs w:val="24"/>
              </w:rPr>
              <w:t>金融风险、金融监管与措施</w:t>
            </w:r>
          </w:p>
        </w:tc>
        <w:tc>
          <w:tcPr>
            <w:tcW w:w="3874" w:type="dxa"/>
          </w:tcPr>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工匠精神以美国次贷危机为切入点，讲解其成因和影响。借用头脑风暴：将学生分组后，布置课前收集历史上郁金香泡沫、东南亚金融风暴、美国次贷危机、欧洲主权债务危机等重大金融危机相关资料的任务，整理其成因、影响和对策。主要以对客户信用审查不严、过度逐利导致的次贷危机及后续的国际金融危机为例，培养学生在今后金融和财务工作中的细心谨慎、细致入微、严格把关、善于钻研的工匠精神。</w:t>
            </w:r>
          </w:p>
        </w:tc>
        <w:tc>
          <w:tcPr>
            <w:tcW w:w="1549" w:type="dxa"/>
          </w:tcPr>
          <w:p>
            <w:pPr>
              <w:pStyle w:val="18"/>
              <w:spacing w:after="0" w:line="420" w:lineRule="exact"/>
              <w:ind w:left="0" w:leftChars="0"/>
              <w:jc w:val="center"/>
              <w:rPr>
                <w:rFonts w:ascii="宋体" w:hAnsi="宋体" w:cs="宋体"/>
                <w:sz w:val="21"/>
                <w:szCs w:val="21"/>
              </w:rPr>
            </w:pPr>
            <w:r>
              <w:rPr>
                <w:rFonts w:hint="eastAsia" w:ascii="宋体" w:hAnsi="宋体" w:cs="宋体"/>
                <w:sz w:val="21"/>
                <w:szCs w:val="21"/>
              </w:rPr>
              <w:t>以美国次贷危机为切入点，</w:t>
            </w:r>
          </w:p>
          <w:p>
            <w:pPr>
              <w:pStyle w:val="18"/>
              <w:spacing w:after="0" w:line="420" w:lineRule="exact"/>
              <w:ind w:left="0" w:leftChars="0"/>
              <w:jc w:val="center"/>
              <w:rPr>
                <w:rFonts w:ascii="宋体" w:hAnsi="宋体" w:cs="宋体"/>
                <w:szCs w:val="21"/>
              </w:rPr>
            </w:pPr>
            <w:r>
              <w:rPr>
                <w:rFonts w:hint="eastAsia" w:ascii="宋体" w:hAnsi="宋体" w:cs="宋体"/>
                <w:sz w:val="21"/>
                <w:szCs w:val="21"/>
              </w:rPr>
              <w:t>头脑风暴法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pStyle w:val="18"/>
              <w:spacing w:after="0" w:line="420" w:lineRule="exact"/>
              <w:ind w:left="0" w:leftChars="0"/>
              <w:jc w:val="center"/>
              <w:rPr>
                <w:rFonts w:ascii="宋体" w:hAnsi="宋体" w:cs="宋体"/>
                <w:sz w:val="24"/>
                <w:szCs w:val="24"/>
              </w:rPr>
            </w:pPr>
            <w:r>
              <w:rPr>
                <w:rFonts w:hint="eastAsia" w:ascii="宋体" w:hAnsi="宋体" w:cs="宋体"/>
                <w:sz w:val="21"/>
                <w:szCs w:val="21"/>
              </w:rPr>
              <w:t>国际金融</w:t>
            </w:r>
          </w:p>
        </w:tc>
        <w:tc>
          <w:tcPr>
            <w:tcW w:w="1466" w:type="dxa"/>
            <w:vAlign w:val="center"/>
          </w:tcPr>
          <w:p>
            <w:pPr>
              <w:pStyle w:val="18"/>
              <w:spacing w:after="0" w:line="420" w:lineRule="exact"/>
              <w:ind w:left="0" w:leftChars="0"/>
              <w:jc w:val="center"/>
              <w:rPr>
                <w:rFonts w:ascii="宋体" w:hAnsi="宋体" w:cs="宋体"/>
                <w:szCs w:val="21"/>
              </w:rPr>
            </w:pPr>
            <w:r>
              <w:rPr>
                <w:rFonts w:hint="eastAsia" w:ascii="宋体" w:hAnsi="宋体" w:cs="宋体"/>
                <w:sz w:val="21"/>
                <w:szCs w:val="21"/>
              </w:rPr>
              <w:t>国际收支、国际收支调节</w:t>
            </w:r>
          </w:p>
        </w:tc>
        <w:tc>
          <w:tcPr>
            <w:tcW w:w="3874" w:type="dxa"/>
          </w:tcPr>
          <w:p>
            <w:pPr>
              <w:autoSpaceDE w:val="0"/>
              <w:autoSpaceDN w:val="0"/>
              <w:adjustRightInd w:val="0"/>
              <w:jc w:val="left"/>
              <w:rPr>
                <w:rFonts w:ascii="宋体" w:hAnsi="宋体" w:cs="宋体"/>
                <w:szCs w:val="21"/>
              </w:rPr>
            </w:pPr>
            <w:r>
              <w:rPr>
                <w:rFonts w:hint="eastAsia" w:ascii="宋体" w:hAnsi="宋体" w:cs="楷体_GB2312"/>
                <w:b/>
                <w:kern w:val="0"/>
                <w:szCs w:val="21"/>
              </w:rPr>
              <w:t>国际视野</w:t>
            </w:r>
            <w:r>
              <w:rPr>
                <w:rFonts w:hint="eastAsia" w:ascii="宋体" w:cs="宋体"/>
                <w:kern w:val="0"/>
                <w:szCs w:val="21"/>
              </w:rPr>
              <w:t>切</w:t>
            </w:r>
            <w:r>
              <w:rPr>
                <w:rFonts w:hint="eastAsia" w:ascii="宋体" w:hAnsi="宋体" w:cs="宋体"/>
                <w:szCs w:val="21"/>
              </w:rPr>
              <w:t>入点为人民币加入</w:t>
            </w:r>
            <w:r>
              <w:rPr>
                <w:rFonts w:ascii="宋体" w:hAnsi="宋体" w:cs="宋体"/>
                <w:szCs w:val="21"/>
              </w:rPr>
              <w:t xml:space="preserve">SDR </w:t>
            </w:r>
            <w:r>
              <w:rPr>
                <w:rFonts w:hint="eastAsia" w:ascii="宋体" w:hAnsi="宋体" w:cs="宋体"/>
                <w:szCs w:val="21"/>
              </w:rPr>
              <w:t>货币篮子这一事件，借用讨论法：结合</w:t>
            </w:r>
            <w:r>
              <w:rPr>
                <w:rFonts w:ascii="宋体" w:hAnsi="宋体" w:cs="宋体"/>
                <w:szCs w:val="21"/>
              </w:rPr>
              <w:t xml:space="preserve">2016 </w:t>
            </w:r>
            <w:r>
              <w:rPr>
                <w:rFonts w:hint="eastAsia" w:ascii="宋体" w:hAnsi="宋体" w:cs="宋体"/>
                <w:szCs w:val="21"/>
              </w:rPr>
              <w:t>年</w:t>
            </w:r>
            <w:r>
              <w:rPr>
                <w:rFonts w:ascii="宋体" w:hAnsi="宋体" w:cs="宋体"/>
                <w:szCs w:val="21"/>
              </w:rPr>
              <w:t xml:space="preserve">10 </w:t>
            </w:r>
            <w:r>
              <w:rPr>
                <w:rFonts w:hint="eastAsia" w:ascii="宋体" w:hAnsi="宋体" w:cs="宋体"/>
                <w:szCs w:val="21"/>
              </w:rPr>
              <w:t>月</w:t>
            </w:r>
            <w:r>
              <w:rPr>
                <w:rFonts w:ascii="宋体" w:hAnsi="宋体" w:cs="宋体"/>
                <w:szCs w:val="21"/>
              </w:rPr>
              <w:t xml:space="preserve">1 </w:t>
            </w:r>
            <w:r>
              <w:rPr>
                <w:rFonts w:hint="eastAsia" w:ascii="宋体" w:hAnsi="宋体" w:cs="宋体"/>
                <w:szCs w:val="21"/>
              </w:rPr>
              <w:t>日人民币正式加入</w:t>
            </w:r>
            <w:r>
              <w:rPr>
                <w:rFonts w:ascii="宋体" w:hAnsi="宋体" w:cs="宋体"/>
                <w:szCs w:val="21"/>
              </w:rPr>
              <w:t xml:space="preserve">SDR </w:t>
            </w:r>
            <w:r>
              <w:rPr>
                <w:rFonts w:hint="eastAsia" w:ascii="宋体" w:hAnsi="宋体" w:cs="宋体"/>
                <w:szCs w:val="21"/>
              </w:rPr>
              <w:t>货币篮子，将学生分组，课前搜集整理好资料，课上现场讨论“入篮”的机遇与挑战。由此了解人民币在国际货币市场的地位，引导学生拓宽视野、从不同角度分析问题。同时，对“入篮”过程进行梳理，体会我国综合国力的提升及人民币走上国际舞台发挥的作用。</w:t>
            </w:r>
          </w:p>
        </w:tc>
        <w:tc>
          <w:tcPr>
            <w:tcW w:w="1549" w:type="dxa"/>
          </w:tcPr>
          <w:p>
            <w:pPr>
              <w:spacing w:line="360" w:lineRule="auto"/>
              <w:rPr>
                <w:rFonts w:ascii="宋体" w:hAnsi="宋体" w:cs="宋体"/>
                <w:szCs w:val="21"/>
              </w:rPr>
            </w:pPr>
            <w:r>
              <w:rPr>
                <w:rFonts w:hint="eastAsia" w:ascii="宋体" w:cs="宋体"/>
                <w:kern w:val="0"/>
                <w:szCs w:val="21"/>
              </w:rPr>
              <w:t>切</w:t>
            </w:r>
            <w:r>
              <w:rPr>
                <w:rFonts w:hint="eastAsia" w:ascii="宋体" w:hAnsi="宋体" w:cs="宋体"/>
                <w:szCs w:val="21"/>
              </w:rPr>
              <w:t>入点为人民币加入</w:t>
            </w:r>
            <w:r>
              <w:rPr>
                <w:rFonts w:ascii="宋体" w:hAnsi="宋体" w:cs="宋体"/>
                <w:szCs w:val="21"/>
              </w:rPr>
              <w:t>SDR</w:t>
            </w:r>
            <w:r>
              <w:rPr>
                <w:rFonts w:ascii="宋体" w:cs="宋体"/>
                <w:kern w:val="0"/>
                <w:szCs w:val="21"/>
              </w:rPr>
              <w:t xml:space="preserve"> </w:t>
            </w:r>
            <w:r>
              <w:rPr>
                <w:rFonts w:hint="eastAsia" w:ascii="宋体" w:hAnsi="宋体" w:cs="宋体"/>
                <w:szCs w:val="21"/>
              </w:rPr>
              <w:t>货币篮子这一事件；</w:t>
            </w:r>
          </w:p>
          <w:p>
            <w:pPr>
              <w:spacing w:line="360" w:lineRule="auto"/>
              <w:rPr>
                <w:rFonts w:ascii="宋体" w:hAnsi="宋体" w:cs="宋体"/>
                <w:szCs w:val="21"/>
              </w:rPr>
            </w:pPr>
            <w:r>
              <w:rPr>
                <w:rFonts w:hint="eastAsia" w:ascii="宋体" w:hAnsi="宋体" w:cs="宋体"/>
                <w:szCs w:val="21"/>
              </w:rPr>
              <w:t>课前分组搜集资料；</w:t>
            </w:r>
          </w:p>
          <w:p>
            <w:pPr>
              <w:spacing w:line="360" w:lineRule="auto"/>
              <w:rPr>
                <w:rFonts w:ascii="宋体" w:hAnsi="宋体" w:cs="宋体"/>
                <w:szCs w:val="21"/>
              </w:rPr>
            </w:pPr>
            <w:r>
              <w:rPr>
                <w:rFonts w:hint="eastAsia" w:ascii="宋体" w:hAnsi="宋体" w:cs="宋体"/>
                <w:szCs w:val="21"/>
              </w:rPr>
              <w:t>课上讨论法</w:t>
            </w:r>
          </w:p>
        </w:tc>
      </w:tr>
    </w:tbl>
    <w:p>
      <w:pPr>
        <w:spacing w:line="360" w:lineRule="auto"/>
        <w:jc w:val="left"/>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hAnsi="黑体" w:eastAsia="黑体" w:cs="黑体"/>
          <w:sz w:val="28"/>
          <w:szCs w:val="28"/>
        </w:rPr>
      </w:pPr>
      <w:r>
        <w:rPr>
          <w:rFonts w:hint="eastAsia" w:ascii="黑体" w:eastAsia="黑体"/>
          <w:sz w:val="28"/>
          <w:szCs w:val="28"/>
        </w:rPr>
        <w:t>（</w:t>
      </w:r>
      <w:r>
        <w:rPr>
          <w:rFonts w:hint="eastAsia" w:ascii="黑体" w:hAnsi="黑体" w:eastAsia="黑体" w:cs="黑体"/>
          <w:sz w:val="28"/>
          <w:szCs w:val="28"/>
        </w:rPr>
        <w:t>一）教学基本要求</w:t>
      </w:r>
    </w:p>
    <w:p>
      <w:pPr>
        <w:spacing w:line="360" w:lineRule="auto"/>
        <w:ind w:firstLine="480" w:firstLineChars="200"/>
        <w:rPr>
          <w:rFonts w:ascii="宋体" w:hAnsi="宋体"/>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1）在团队构成方面：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p>
    <w:p>
      <w:pPr>
        <w:spacing w:line="360" w:lineRule="auto"/>
        <w:ind w:firstLine="480" w:firstLineChars="200"/>
        <w:rPr>
          <w:rFonts w:ascii="宋体" w:hAnsi="宋体"/>
          <w:sz w:val="24"/>
        </w:rPr>
      </w:pPr>
      <w:r>
        <w:rPr>
          <w:rFonts w:hint="eastAsia" w:ascii="宋体" w:hAnsi="宋体"/>
          <w:sz w:val="24"/>
        </w:rPr>
        <w:t xml:space="preserve">2.实训条件：校内实验室应具备高配置的、数量足够的多媒体计算机，并保持网络畅通，具有一台高亮度的投影机，同时，校外实训基地还需要进一步广大。 </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本课程应具备的教学资源：利用学习通教学平台上传授课视频、课件、任务书、试题库和规范的教案，制定合适的课程标准和授课计划。</w:t>
      </w:r>
    </w:p>
    <w:p>
      <w:pPr>
        <w:spacing w:line="360" w:lineRule="auto"/>
        <w:ind w:firstLine="560" w:firstLineChars="200"/>
        <w:rPr>
          <w:rFonts w:ascii="黑体" w:hAnsi="黑体" w:eastAsia="黑体" w:cs="黑体"/>
          <w:sz w:val="28"/>
          <w:szCs w:val="28"/>
        </w:rPr>
      </w:pPr>
      <w:r>
        <w:rPr>
          <w:rFonts w:ascii="宋体" w:hAnsi="宋体"/>
          <w:sz w:val="28"/>
          <w:szCs w:val="28"/>
        </w:rPr>
        <w:t xml:space="preserve"> </w:t>
      </w:r>
      <w:r>
        <w:rPr>
          <w:rFonts w:hint="eastAsia" w:ascii="黑体" w:hAnsi="黑体" w:eastAsia="黑体" w:cs="黑体"/>
          <w:sz w:val="28"/>
          <w:szCs w:val="28"/>
        </w:rPr>
        <w:t>（二）教学建议</w:t>
      </w:r>
    </w:p>
    <w:p>
      <w:pPr>
        <w:pStyle w:val="7"/>
        <w:spacing w:line="360" w:lineRule="auto"/>
        <w:ind w:firstLine="480" w:firstLineChars="200"/>
        <w:rPr>
          <w:rFonts w:ascii="宋体" w:hAnsi="宋体"/>
          <w:sz w:val="24"/>
        </w:rPr>
      </w:pPr>
      <w:r>
        <w:rPr>
          <w:rFonts w:hint="eastAsia" w:ascii="宋体" w:hAnsi="宋体"/>
          <w:sz w:val="24"/>
        </w:rPr>
        <w:t>1.在教学模式上，采取课程思政教学模式，根据人才培养方案和课程思政的目标，在目标培养上修改《金融学》的教学内容，在专业技能的基础上，加入思政元素，坚持知识传授与价值引领相结合，将思政改革内容有机地植入教学任务中，建立一套规范、有效的教学模式。</w:t>
      </w:r>
    </w:p>
    <w:p>
      <w:pPr>
        <w:pStyle w:val="7"/>
        <w:spacing w:line="360" w:lineRule="auto"/>
        <w:ind w:firstLine="480" w:firstLineChars="200"/>
        <w:rPr>
          <w:rFonts w:ascii="宋体" w:hAnsi="宋体"/>
          <w:sz w:val="24"/>
        </w:rPr>
      </w:pPr>
      <w:r>
        <w:rPr>
          <w:rFonts w:hint="eastAsia" w:ascii="宋体" w:hAnsi="宋体"/>
          <w:sz w:val="24"/>
        </w:rPr>
        <w:t>2.在教学方法上，以教师为主导，学生为主体，通过积极拓展分组教学、分层次教学等多种方法，充分利用手机、超星学习平台、互连网等先进手段，开创性地将课堂教学与现代科技有机结合起来，培养学生的学习兴趣，提高学生的学习能力。</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（三）参考书</w:t>
      </w:r>
    </w:p>
    <w:p>
      <w:pPr>
        <w:pStyle w:val="7"/>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尼克尔森.微观经济学基本理论与扩展 北京大学出版社,2018。</w:t>
      </w:r>
    </w:p>
    <w:p>
      <w:pPr>
        <w:pStyle w:val="7"/>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刘力.公司财务 北京大学出版社，20120。</w:t>
      </w:r>
    </w:p>
    <w:p>
      <w:pPr>
        <w:pStyle w:val="7"/>
        <w:spacing w:line="360" w:lineRule="auto"/>
        <w:ind w:firstLine="480" w:firstLineChars="200"/>
        <w:rPr>
          <w:rFonts w:ascii="宋体" w:hAnsi="宋体"/>
          <w:sz w:val="24"/>
        </w:rPr>
      </w:pPr>
      <w:r>
        <w:rPr>
          <w:rFonts w:hint="eastAsia" w:ascii="宋体" w:hAnsi="宋体"/>
          <w:sz w:val="24"/>
        </w:rPr>
        <w:t>3.</w:t>
      </w:r>
      <w:r>
        <w:rPr>
          <w:rFonts w:ascii="宋体" w:hAnsi="宋体"/>
          <w:sz w:val="24"/>
        </w:rPr>
        <w:t xml:space="preserve"> </w:t>
      </w:r>
      <w:r>
        <w:rPr>
          <w:rFonts w:hint="eastAsia" w:ascii="宋体" w:hAnsi="宋体"/>
          <w:sz w:val="24"/>
        </w:rPr>
        <w:t>姜波克.国际金融新编 复旦大学出版社，2019。</w:t>
      </w:r>
    </w:p>
    <w:p>
      <w:pPr>
        <w:spacing w:line="360" w:lineRule="auto"/>
        <w:jc w:val="center"/>
        <w:rPr>
          <w:rFonts w:ascii="黑体" w:eastAsia="黑体"/>
          <w:b/>
          <w:sz w:val="28"/>
          <w:szCs w:val="28"/>
        </w:rPr>
      </w:pPr>
      <w:r>
        <w:rPr>
          <w:rFonts w:hint="eastAsia" w:ascii="黑体" w:eastAsia="黑体"/>
          <w:b/>
          <w:sz w:val="28"/>
          <w:szCs w:val="28"/>
        </w:rPr>
        <w:t>五、学生考核与评价</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w:t>
      </w:r>
      <w:r>
        <w:rPr>
          <w:rFonts w:ascii="黑体" w:hAnsi="黑体" w:eastAsia="黑体" w:cs="黑体"/>
          <w:sz w:val="28"/>
          <w:szCs w:val="28"/>
        </w:rPr>
        <w:t>教学建议</w:t>
      </w:r>
    </w:p>
    <w:p>
      <w:pPr>
        <w:spacing w:line="360" w:lineRule="auto"/>
        <w:ind w:firstLine="480" w:firstLineChars="200"/>
        <w:rPr>
          <w:rFonts w:ascii="宋体" w:hAnsi="宋体"/>
          <w:sz w:val="24"/>
        </w:rPr>
      </w:pPr>
      <w:r>
        <w:rPr>
          <w:rFonts w:hint="eastAsia" w:ascii="宋体" w:hAnsi="宋体" w:cs="Arial"/>
          <w:color w:val="2E2E2E"/>
          <w:kern w:val="0"/>
          <w:sz w:val="24"/>
        </w:rPr>
        <w:t>1</w:t>
      </w:r>
      <w:r>
        <w:rPr>
          <w:rFonts w:hint="eastAsia" w:ascii="宋体" w:hAnsi="宋体"/>
          <w:sz w:val="24"/>
        </w:rPr>
        <w:t>.对学生学习的评价：</w:t>
      </w:r>
    </w:p>
    <w:p>
      <w:pPr>
        <w:spacing w:line="360" w:lineRule="auto"/>
        <w:ind w:firstLine="480" w:firstLineChars="200"/>
        <w:rPr>
          <w:rFonts w:ascii="宋体" w:hAnsi="宋体"/>
          <w:sz w:val="24"/>
        </w:rPr>
      </w:pPr>
      <w:r>
        <w:rPr>
          <w:rFonts w:ascii="宋体" w:hAnsi="宋体"/>
          <w:sz w:val="24"/>
        </w:rPr>
        <w:t>本课程期末考试形式为开卷笔试。期末课程结束，统一出题，统一考试。</w:t>
      </w:r>
    </w:p>
    <w:p>
      <w:pPr>
        <w:spacing w:line="360" w:lineRule="auto"/>
        <w:ind w:firstLine="480" w:firstLineChars="200"/>
        <w:rPr>
          <w:rFonts w:ascii="宋体" w:hAnsi="宋体"/>
          <w:sz w:val="24"/>
        </w:rPr>
      </w:pPr>
      <w:r>
        <w:rPr>
          <w:rFonts w:hint="eastAsia" w:ascii="宋体" w:hAnsi="宋体"/>
          <w:sz w:val="24"/>
        </w:rPr>
        <w:t>评分标准：满分100分，其中平时成绩占20%；实训成绩占30%；期末成绩占50%。</w:t>
      </w:r>
    </w:p>
    <w:p>
      <w:pPr>
        <w:spacing w:line="360" w:lineRule="auto"/>
        <w:ind w:firstLine="480" w:firstLineChars="200"/>
        <w:rPr>
          <w:rFonts w:ascii="宋体" w:hAnsi="宋体"/>
          <w:sz w:val="24"/>
        </w:rPr>
      </w:pPr>
      <w:r>
        <w:rPr>
          <w:rFonts w:hint="eastAsia" w:ascii="宋体" w:hAnsi="宋体"/>
          <w:sz w:val="24"/>
        </w:rPr>
        <w:t>(</w:t>
      </w:r>
      <w:r>
        <w:rPr>
          <w:rFonts w:ascii="宋体" w:hAnsi="宋体"/>
          <w:sz w:val="24"/>
        </w:rPr>
        <w:t>1</w:t>
      </w:r>
      <w:r>
        <w:rPr>
          <w:rFonts w:hint="eastAsia" w:ascii="宋体" w:hAnsi="宋体"/>
          <w:sz w:val="24"/>
        </w:rPr>
        <w:t>)平时成绩的记载内容包括出勤、课堂表现、作业三项，各占总成绩的</w:t>
      </w:r>
      <w:r>
        <w:rPr>
          <w:rFonts w:ascii="宋体" w:hAnsi="宋体"/>
          <w:sz w:val="24"/>
        </w:rPr>
        <w:t>5</w:t>
      </w:r>
      <w:r>
        <w:rPr>
          <w:rFonts w:hint="eastAsia" w:ascii="宋体" w:hAnsi="宋体"/>
          <w:sz w:val="24"/>
        </w:rPr>
        <w:t>%、</w:t>
      </w:r>
      <w:r>
        <w:rPr>
          <w:rFonts w:ascii="宋体" w:hAnsi="宋体"/>
          <w:sz w:val="24"/>
        </w:rPr>
        <w:t>5</w:t>
      </w:r>
      <w:r>
        <w:rPr>
          <w:rFonts w:hint="eastAsia" w:ascii="宋体" w:hAnsi="宋体"/>
          <w:sz w:val="24"/>
        </w:rPr>
        <w:t>%、</w:t>
      </w:r>
      <w:r>
        <w:rPr>
          <w:rFonts w:ascii="宋体" w:hAnsi="宋体"/>
          <w:sz w:val="24"/>
        </w:rPr>
        <w:t>1</w:t>
      </w:r>
      <w:r>
        <w:rPr>
          <w:rFonts w:hint="eastAsia" w:ascii="宋体" w:hAnsi="宋体"/>
          <w:sz w:val="24"/>
        </w:rPr>
        <w:t>0</w:t>
      </w:r>
      <w:r>
        <w:rPr>
          <w:rFonts w:ascii="宋体" w:hAnsi="宋体"/>
          <w:sz w:val="24"/>
        </w:rPr>
        <w:t>%</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w:t>
      </w:r>
      <w:r>
        <w:rPr>
          <w:rFonts w:ascii="宋体" w:hAnsi="宋体"/>
          <w:sz w:val="24"/>
        </w:rPr>
        <w:t>2</w:t>
      </w:r>
      <w:r>
        <w:rPr>
          <w:rFonts w:hint="eastAsia" w:ascii="宋体" w:hAnsi="宋体"/>
          <w:sz w:val="24"/>
        </w:rPr>
        <w:t>)实训成绩：主要是根据每次上</w:t>
      </w:r>
      <w:r>
        <w:rPr>
          <w:rFonts w:ascii="宋体" w:hAnsi="宋体"/>
          <w:sz w:val="24"/>
        </w:rPr>
        <w:t>交的</w:t>
      </w:r>
      <w:r>
        <w:rPr>
          <w:rFonts w:hint="eastAsia" w:ascii="宋体" w:hAnsi="宋体"/>
          <w:sz w:val="24"/>
        </w:rPr>
        <w:t>实训报告及实训课堂表现情况综合给出。</w:t>
      </w:r>
    </w:p>
    <w:p>
      <w:pPr>
        <w:spacing w:line="360" w:lineRule="auto"/>
        <w:ind w:firstLine="480" w:firstLineChars="200"/>
        <w:rPr>
          <w:rFonts w:ascii="宋体" w:hAnsi="宋体"/>
          <w:sz w:val="24"/>
        </w:rPr>
      </w:pPr>
      <w:r>
        <w:rPr>
          <w:rFonts w:hint="eastAsia" w:ascii="宋体" w:hAnsi="宋体"/>
          <w:sz w:val="24"/>
        </w:rPr>
        <w:t>本课程3次实训，共需交实训报告3次，占实训成绩的20分，实训课堂的表现占10分。</w:t>
      </w:r>
    </w:p>
    <w:p>
      <w:pPr>
        <w:spacing w:line="360" w:lineRule="auto"/>
        <w:ind w:firstLine="480" w:firstLineChars="200"/>
        <w:rPr>
          <w:rFonts w:ascii="宋体" w:hAnsi="宋体"/>
          <w:sz w:val="24"/>
        </w:rPr>
      </w:pPr>
      <w:r>
        <w:rPr>
          <w:rFonts w:hint="eastAsia" w:ascii="宋体" w:hAnsi="宋体"/>
          <w:sz w:val="24"/>
        </w:rPr>
        <w:t>(3)期末成绩：期末知识、能力考核，占总成绩50%。</w:t>
      </w:r>
    </w:p>
    <w:p>
      <w:pPr>
        <w:spacing w:line="360" w:lineRule="auto"/>
        <w:ind w:firstLine="480" w:firstLineChars="200"/>
        <w:rPr>
          <w:rFonts w:ascii="宋体" w:hAnsi="宋体"/>
          <w:sz w:val="24"/>
        </w:rPr>
      </w:pPr>
      <w:r>
        <w:rPr>
          <w:rFonts w:hint="eastAsia" w:ascii="宋体" w:hAnsi="宋体"/>
          <w:sz w:val="24"/>
        </w:rPr>
        <w:t>期末综合性考试主要包括基本知识、综合提高两个部分，其中案例分析是掌握基础知识的前提下整个能力的提高。具体评分标准见试卷。</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5"/>
        <w:gridCol w:w="709"/>
        <w:gridCol w:w="2551"/>
        <w:gridCol w:w="1107"/>
        <w:gridCol w:w="1249"/>
        <w:gridCol w:w="21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425" w:type="dxa"/>
            <w:vMerge w:val="restart"/>
            <w:vAlign w:val="center"/>
          </w:tcPr>
          <w:p>
            <w:pPr>
              <w:spacing w:line="400" w:lineRule="exact"/>
              <w:jc w:val="center"/>
              <w:rPr>
                <w:rFonts w:ascii="宋体" w:hAnsi="宋体"/>
                <w:b/>
                <w:color w:val="000000"/>
                <w:szCs w:val="21"/>
              </w:rPr>
            </w:pPr>
            <w:r>
              <w:rPr>
                <w:rFonts w:hint="eastAsia" w:ascii="宋体" w:hAnsi="宋体"/>
                <w:b/>
                <w:color w:val="000000"/>
                <w:szCs w:val="21"/>
              </w:rPr>
              <w:t>序号</w:t>
            </w:r>
          </w:p>
        </w:tc>
        <w:tc>
          <w:tcPr>
            <w:tcW w:w="3260" w:type="dxa"/>
            <w:gridSpan w:val="2"/>
            <w:vMerge w:val="restart"/>
            <w:vAlign w:val="center"/>
          </w:tcPr>
          <w:p>
            <w:pPr>
              <w:spacing w:line="400" w:lineRule="exact"/>
              <w:jc w:val="center"/>
              <w:rPr>
                <w:rFonts w:ascii="宋体" w:hAnsi="宋体"/>
                <w:b/>
                <w:color w:val="000000"/>
                <w:szCs w:val="21"/>
              </w:rPr>
            </w:pPr>
            <w:r>
              <w:rPr>
                <w:rFonts w:hint="eastAsia" w:ascii="宋体" w:hAnsi="宋体"/>
                <w:b/>
                <w:color w:val="000000"/>
                <w:szCs w:val="21"/>
              </w:rPr>
              <w:t>考核内容名称</w:t>
            </w:r>
          </w:p>
        </w:tc>
        <w:tc>
          <w:tcPr>
            <w:tcW w:w="2356" w:type="dxa"/>
            <w:gridSpan w:val="2"/>
            <w:vAlign w:val="center"/>
          </w:tcPr>
          <w:p>
            <w:pPr>
              <w:spacing w:line="400" w:lineRule="exact"/>
              <w:jc w:val="center"/>
              <w:rPr>
                <w:rFonts w:ascii="宋体" w:hAnsi="宋体"/>
                <w:b/>
                <w:color w:val="000000"/>
                <w:szCs w:val="21"/>
              </w:rPr>
            </w:pPr>
            <w:r>
              <w:rPr>
                <w:rFonts w:hint="eastAsia" w:ascii="宋体" w:hAnsi="宋体"/>
                <w:b/>
                <w:color w:val="000000"/>
                <w:szCs w:val="21"/>
              </w:rPr>
              <w:t>所占总成绩比例</w:t>
            </w:r>
          </w:p>
        </w:tc>
        <w:tc>
          <w:tcPr>
            <w:tcW w:w="2161" w:type="dxa"/>
            <w:vMerge w:val="restart"/>
            <w:vAlign w:val="center"/>
          </w:tcPr>
          <w:p>
            <w:pPr>
              <w:spacing w:line="400" w:lineRule="exact"/>
              <w:jc w:val="center"/>
              <w:rPr>
                <w:rFonts w:ascii="宋体" w:hAnsi="宋体"/>
                <w:b/>
                <w:color w:val="000000"/>
                <w:szCs w:val="21"/>
              </w:rPr>
            </w:pPr>
            <w:r>
              <w:rPr>
                <w:rFonts w:hint="eastAsia" w:ascii="宋体" w:hAnsi="宋体"/>
                <w:b/>
                <w:color w:val="000000"/>
                <w:szCs w:val="21"/>
              </w:rPr>
              <w:t>考核标准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25" w:type="dxa"/>
            <w:vMerge w:val="continue"/>
            <w:vAlign w:val="center"/>
          </w:tcPr>
          <w:p>
            <w:pPr>
              <w:spacing w:line="400" w:lineRule="exact"/>
              <w:jc w:val="center"/>
              <w:rPr>
                <w:rFonts w:ascii="宋体" w:hAnsi="宋体"/>
                <w:color w:val="000000"/>
                <w:szCs w:val="21"/>
              </w:rPr>
            </w:pPr>
          </w:p>
        </w:tc>
        <w:tc>
          <w:tcPr>
            <w:tcW w:w="3260" w:type="dxa"/>
            <w:gridSpan w:val="2"/>
            <w:vMerge w:val="continue"/>
            <w:vAlign w:val="center"/>
          </w:tcPr>
          <w:p>
            <w:pPr>
              <w:spacing w:line="400" w:lineRule="exact"/>
              <w:jc w:val="center"/>
              <w:rPr>
                <w:rFonts w:ascii="宋体" w:hAnsi="宋体"/>
                <w:color w:val="000000"/>
                <w:szCs w:val="21"/>
              </w:rPr>
            </w:pPr>
          </w:p>
        </w:tc>
        <w:tc>
          <w:tcPr>
            <w:tcW w:w="1107" w:type="dxa"/>
            <w:vAlign w:val="center"/>
          </w:tcPr>
          <w:p>
            <w:pPr>
              <w:spacing w:line="400" w:lineRule="exact"/>
              <w:jc w:val="center"/>
              <w:rPr>
                <w:rFonts w:ascii="宋体" w:hAnsi="宋体"/>
                <w:color w:val="000000"/>
                <w:szCs w:val="21"/>
              </w:rPr>
            </w:pPr>
            <w:r>
              <w:rPr>
                <w:rFonts w:hint="eastAsia" w:ascii="宋体" w:hAnsi="宋体"/>
                <w:color w:val="000000"/>
                <w:szCs w:val="21"/>
              </w:rPr>
              <w:t>%</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 w:hRule="atLeast"/>
          <w:jc w:val="center"/>
        </w:trPr>
        <w:tc>
          <w:tcPr>
            <w:tcW w:w="425"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1</w:t>
            </w:r>
          </w:p>
        </w:tc>
        <w:tc>
          <w:tcPr>
            <w:tcW w:w="709"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学习态度</w:t>
            </w: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出勤</w:t>
            </w:r>
          </w:p>
        </w:tc>
        <w:tc>
          <w:tcPr>
            <w:tcW w:w="1107"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20</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5</w:t>
            </w:r>
          </w:p>
        </w:tc>
        <w:tc>
          <w:tcPr>
            <w:tcW w:w="2161" w:type="dxa"/>
            <w:vMerge w:val="restart"/>
            <w:vAlign w:val="center"/>
          </w:tcPr>
          <w:p>
            <w:pPr>
              <w:spacing w:line="400" w:lineRule="exact"/>
              <w:rPr>
                <w:rFonts w:ascii="宋体" w:hAnsi="宋体"/>
                <w:color w:val="000000"/>
                <w:szCs w:val="21"/>
              </w:rPr>
            </w:pPr>
            <w:r>
              <w:rPr>
                <w:rFonts w:hint="eastAsia" w:ascii="宋体" w:hAnsi="宋体"/>
                <w:color w:val="000000"/>
                <w:szCs w:val="21"/>
              </w:rPr>
              <w:t>见相应课堂要求标准及作业的实际完成情况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25" w:type="dxa"/>
            <w:vMerge w:val="continue"/>
            <w:vAlign w:val="center"/>
          </w:tcPr>
          <w:p>
            <w:pPr>
              <w:spacing w:line="400" w:lineRule="exact"/>
              <w:jc w:val="center"/>
              <w:rPr>
                <w:rFonts w:ascii="宋体" w:hAnsi="宋体"/>
                <w:color w:val="000000"/>
                <w:szCs w:val="21"/>
              </w:rPr>
            </w:pPr>
          </w:p>
        </w:tc>
        <w:tc>
          <w:tcPr>
            <w:tcW w:w="709" w:type="dxa"/>
            <w:vMerge w:val="continue"/>
            <w:vAlign w:val="center"/>
          </w:tcPr>
          <w:p>
            <w:pPr>
              <w:spacing w:line="400" w:lineRule="exact"/>
              <w:jc w:val="center"/>
              <w:rPr>
                <w:rFonts w:ascii="宋体" w:hAnsi="宋体"/>
                <w:color w:val="000000"/>
                <w:szCs w:val="21"/>
              </w:rPr>
            </w:pP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课堂表现</w:t>
            </w:r>
          </w:p>
        </w:tc>
        <w:tc>
          <w:tcPr>
            <w:tcW w:w="1107" w:type="dxa"/>
            <w:vMerge w:val="continue"/>
            <w:vAlign w:val="center"/>
          </w:tcPr>
          <w:p>
            <w:pPr>
              <w:spacing w:line="400" w:lineRule="exact"/>
              <w:jc w:val="center"/>
              <w:rPr>
                <w:rFonts w:ascii="宋体" w:hAnsi="宋体"/>
                <w:color w:val="000000"/>
                <w:szCs w:val="21"/>
              </w:rPr>
            </w:pP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5</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425" w:type="dxa"/>
            <w:vMerge w:val="continue"/>
            <w:vAlign w:val="center"/>
          </w:tcPr>
          <w:p>
            <w:pPr>
              <w:spacing w:line="400" w:lineRule="exact"/>
              <w:jc w:val="center"/>
              <w:rPr>
                <w:rFonts w:ascii="宋体" w:hAnsi="宋体"/>
                <w:color w:val="000000"/>
                <w:szCs w:val="21"/>
              </w:rPr>
            </w:pPr>
          </w:p>
        </w:tc>
        <w:tc>
          <w:tcPr>
            <w:tcW w:w="709" w:type="dxa"/>
            <w:vMerge w:val="continue"/>
            <w:vAlign w:val="center"/>
          </w:tcPr>
          <w:p>
            <w:pPr>
              <w:spacing w:line="400" w:lineRule="exact"/>
              <w:jc w:val="center"/>
              <w:rPr>
                <w:rFonts w:ascii="宋体" w:hAnsi="宋体"/>
                <w:color w:val="000000"/>
                <w:szCs w:val="21"/>
              </w:rPr>
            </w:pP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作业</w:t>
            </w:r>
          </w:p>
        </w:tc>
        <w:tc>
          <w:tcPr>
            <w:tcW w:w="1107" w:type="dxa"/>
            <w:vMerge w:val="continue"/>
            <w:vAlign w:val="center"/>
          </w:tcPr>
          <w:p>
            <w:pPr>
              <w:spacing w:line="400" w:lineRule="exact"/>
              <w:jc w:val="center"/>
              <w:rPr>
                <w:rFonts w:ascii="宋体" w:hAnsi="宋体"/>
                <w:color w:val="000000"/>
                <w:szCs w:val="21"/>
              </w:rPr>
            </w:pP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10</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6" w:hRule="atLeast"/>
          <w:jc w:val="center"/>
        </w:trPr>
        <w:tc>
          <w:tcPr>
            <w:tcW w:w="425"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2</w:t>
            </w:r>
          </w:p>
        </w:tc>
        <w:tc>
          <w:tcPr>
            <w:tcW w:w="709"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实训作业</w:t>
            </w: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实训报告</w:t>
            </w:r>
          </w:p>
        </w:tc>
        <w:tc>
          <w:tcPr>
            <w:tcW w:w="1107"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30</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20</w:t>
            </w:r>
          </w:p>
        </w:tc>
        <w:tc>
          <w:tcPr>
            <w:tcW w:w="2161" w:type="dxa"/>
            <w:vMerge w:val="restart"/>
            <w:vAlign w:val="center"/>
          </w:tcPr>
          <w:p>
            <w:pPr>
              <w:spacing w:line="400" w:lineRule="exact"/>
              <w:jc w:val="center"/>
              <w:rPr>
                <w:rFonts w:ascii="宋体" w:hAnsi="宋体"/>
                <w:color w:val="000000"/>
                <w:szCs w:val="21"/>
              </w:rPr>
            </w:pPr>
            <w:r>
              <w:rPr>
                <w:rFonts w:hint="eastAsia" w:ascii="宋体" w:hAnsi="宋体"/>
                <w:color w:val="000000"/>
                <w:szCs w:val="21"/>
              </w:rPr>
              <w:t>实训完成情况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jc w:val="center"/>
        </w:trPr>
        <w:tc>
          <w:tcPr>
            <w:tcW w:w="425" w:type="dxa"/>
            <w:vMerge w:val="continue"/>
            <w:vAlign w:val="center"/>
          </w:tcPr>
          <w:p>
            <w:pPr>
              <w:spacing w:line="400" w:lineRule="exact"/>
              <w:jc w:val="center"/>
              <w:rPr>
                <w:rFonts w:ascii="宋体" w:hAnsi="宋体"/>
                <w:color w:val="000000"/>
                <w:szCs w:val="21"/>
              </w:rPr>
            </w:pPr>
          </w:p>
        </w:tc>
        <w:tc>
          <w:tcPr>
            <w:tcW w:w="709" w:type="dxa"/>
            <w:vMerge w:val="continue"/>
            <w:vAlign w:val="center"/>
          </w:tcPr>
          <w:p>
            <w:pPr>
              <w:spacing w:line="400" w:lineRule="exact"/>
              <w:jc w:val="center"/>
              <w:rPr>
                <w:rFonts w:ascii="宋体" w:hAnsi="宋体"/>
                <w:color w:val="000000"/>
                <w:szCs w:val="21"/>
              </w:rPr>
            </w:pP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实训课堂表现</w:t>
            </w:r>
          </w:p>
        </w:tc>
        <w:tc>
          <w:tcPr>
            <w:tcW w:w="1107" w:type="dxa"/>
            <w:vMerge w:val="continue"/>
            <w:vAlign w:val="center"/>
          </w:tcPr>
          <w:p>
            <w:pPr>
              <w:spacing w:line="400" w:lineRule="exact"/>
              <w:jc w:val="center"/>
              <w:rPr>
                <w:rFonts w:ascii="宋体" w:hAnsi="宋体"/>
                <w:color w:val="000000"/>
                <w:szCs w:val="21"/>
              </w:rPr>
            </w:pP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10</w:t>
            </w:r>
          </w:p>
        </w:tc>
        <w:tc>
          <w:tcPr>
            <w:tcW w:w="2161" w:type="dxa"/>
            <w:vMerge w:val="continue"/>
            <w:vAlign w:val="center"/>
          </w:tcPr>
          <w:p>
            <w:pPr>
              <w:spacing w:line="400" w:lineRule="exact"/>
              <w:jc w:val="center"/>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425" w:type="dxa"/>
            <w:vAlign w:val="center"/>
          </w:tcPr>
          <w:p>
            <w:pPr>
              <w:spacing w:line="400" w:lineRule="exact"/>
              <w:jc w:val="center"/>
              <w:rPr>
                <w:rFonts w:ascii="宋体" w:hAnsi="宋体"/>
                <w:color w:val="000000"/>
                <w:szCs w:val="21"/>
              </w:rPr>
            </w:pPr>
            <w:r>
              <w:rPr>
                <w:rFonts w:hint="eastAsia" w:ascii="宋体" w:hAnsi="宋体"/>
                <w:color w:val="000000"/>
                <w:szCs w:val="21"/>
              </w:rPr>
              <w:t>3</w:t>
            </w:r>
          </w:p>
        </w:tc>
        <w:tc>
          <w:tcPr>
            <w:tcW w:w="709" w:type="dxa"/>
            <w:vAlign w:val="center"/>
          </w:tcPr>
          <w:p>
            <w:pPr>
              <w:spacing w:line="400" w:lineRule="exact"/>
              <w:jc w:val="center"/>
              <w:rPr>
                <w:rFonts w:ascii="宋体" w:hAnsi="宋体"/>
                <w:color w:val="000000"/>
                <w:szCs w:val="21"/>
              </w:rPr>
            </w:pPr>
            <w:r>
              <w:rPr>
                <w:rFonts w:hint="eastAsia" w:ascii="宋体" w:hAnsi="宋体"/>
                <w:color w:val="000000"/>
                <w:szCs w:val="21"/>
              </w:rPr>
              <w:t>期末考试</w:t>
            </w:r>
          </w:p>
        </w:tc>
        <w:tc>
          <w:tcPr>
            <w:tcW w:w="2551" w:type="dxa"/>
            <w:vAlign w:val="center"/>
          </w:tcPr>
          <w:p>
            <w:pPr>
              <w:spacing w:line="400" w:lineRule="exact"/>
              <w:jc w:val="center"/>
              <w:rPr>
                <w:rFonts w:ascii="宋体" w:hAnsi="宋体"/>
                <w:color w:val="000000"/>
                <w:szCs w:val="21"/>
              </w:rPr>
            </w:pPr>
            <w:r>
              <w:rPr>
                <w:rFonts w:hint="eastAsia" w:ascii="宋体" w:hAnsi="宋体"/>
                <w:color w:val="000000"/>
                <w:szCs w:val="21"/>
              </w:rPr>
              <w:t>期末笔试</w:t>
            </w:r>
          </w:p>
        </w:tc>
        <w:tc>
          <w:tcPr>
            <w:tcW w:w="1107" w:type="dxa"/>
            <w:vAlign w:val="center"/>
          </w:tcPr>
          <w:p>
            <w:pPr>
              <w:spacing w:line="400" w:lineRule="exact"/>
              <w:jc w:val="center"/>
              <w:rPr>
                <w:rFonts w:ascii="宋体" w:hAnsi="宋体"/>
                <w:color w:val="000000"/>
                <w:szCs w:val="21"/>
              </w:rPr>
            </w:pPr>
            <w:r>
              <w:rPr>
                <w:rFonts w:hint="eastAsia" w:ascii="宋体" w:hAnsi="宋体"/>
                <w:color w:val="000000"/>
                <w:szCs w:val="21"/>
              </w:rPr>
              <w:t>50</w:t>
            </w:r>
          </w:p>
        </w:tc>
        <w:tc>
          <w:tcPr>
            <w:tcW w:w="1249" w:type="dxa"/>
            <w:vAlign w:val="center"/>
          </w:tcPr>
          <w:p>
            <w:pPr>
              <w:spacing w:line="400" w:lineRule="exact"/>
              <w:jc w:val="center"/>
              <w:rPr>
                <w:rFonts w:ascii="宋体" w:hAnsi="宋体"/>
                <w:color w:val="000000"/>
                <w:szCs w:val="21"/>
              </w:rPr>
            </w:pPr>
            <w:r>
              <w:rPr>
                <w:rFonts w:hint="eastAsia" w:ascii="宋体" w:hAnsi="宋体"/>
                <w:color w:val="000000"/>
                <w:szCs w:val="21"/>
              </w:rPr>
              <w:t>50</w:t>
            </w:r>
          </w:p>
        </w:tc>
        <w:tc>
          <w:tcPr>
            <w:tcW w:w="2161" w:type="dxa"/>
            <w:vAlign w:val="center"/>
          </w:tcPr>
          <w:p>
            <w:pPr>
              <w:spacing w:line="400" w:lineRule="exact"/>
              <w:jc w:val="center"/>
              <w:rPr>
                <w:rFonts w:ascii="宋体" w:hAnsi="宋体"/>
                <w:color w:val="000000"/>
                <w:szCs w:val="21"/>
              </w:rPr>
            </w:pPr>
            <w:r>
              <w:rPr>
                <w:rFonts w:hint="eastAsia" w:ascii="宋体" w:hAnsi="宋体"/>
                <w:color w:val="000000"/>
                <w:szCs w:val="21"/>
              </w:rPr>
              <w:t>试卷评分标准</w:t>
            </w:r>
          </w:p>
        </w:tc>
      </w:tr>
    </w:tbl>
    <w:p>
      <w:pPr>
        <w:widowControl/>
        <w:shd w:val="clear" w:color="auto" w:fill="FFFFFF"/>
        <w:spacing w:line="460" w:lineRule="exact"/>
        <w:ind w:firstLine="420"/>
        <w:jc w:val="left"/>
        <w:rPr>
          <w:rFonts w:ascii="宋体" w:hAnsi="宋体"/>
          <w:sz w:val="24"/>
        </w:rPr>
      </w:pPr>
      <w:r>
        <w:rPr>
          <w:rFonts w:hint="eastAsia" w:ascii="宋体" w:hAnsi="宋体" w:cs="Arial"/>
          <w:b/>
          <w:color w:val="2E2E2E"/>
          <w:kern w:val="0"/>
          <w:sz w:val="24"/>
        </w:rPr>
        <w:t>2</w:t>
      </w:r>
      <w:r>
        <w:rPr>
          <w:rFonts w:hint="eastAsia" w:ascii="宋体" w:hAnsi="宋体"/>
          <w:sz w:val="24"/>
        </w:rPr>
        <w:t>.</w:t>
      </w:r>
      <w:r>
        <w:rPr>
          <w:rFonts w:ascii="宋体" w:hAnsi="宋体"/>
          <w:sz w:val="24"/>
        </w:rPr>
        <w:t>对教师教学的评价：</w:t>
      </w:r>
    </w:p>
    <w:p>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对教师的教学评价，应由学校相关机构组织进行，同时采用同行间互评的办法，使对教师的评价能达到全方位、立体的角度，较为客观地反应出教师的优点和不足，也要强调教师对自己教学工作的分析与反思。既要重视教师业务水平的提高，也要重视教师的职业道德修养。要关注教师是否完成教学任务，实现课程目标，还要注意是否激发学生自我成长的潜能。</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(二)课程资源的利用与开发</w:t>
      </w:r>
    </w:p>
    <w:p>
      <w:pPr>
        <w:widowControl/>
        <w:shd w:val="clear" w:color="auto" w:fill="FFFFFF"/>
        <w:spacing w:line="360" w:lineRule="auto"/>
        <w:ind w:firstLine="420"/>
        <w:jc w:val="left"/>
        <w:rPr>
          <w:rFonts w:ascii="宋体" w:hAnsi="宋体" w:cs="Arial"/>
          <w:color w:val="2E2E2E"/>
          <w:kern w:val="0"/>
          <w:sz w:val="24"/>
        </w:rPr>
      </w:pPr>
      <w:r>
        <w:rPr>
          <w:rFonts w:hint="eastAsia" w:ascii="宋体" w:hAnsi="宋体" w:cs="Arial"/>
          <w:color w:val="2E2E2E"/>
          <w:kern w:val="0"/>
          <w:sz w:val="24"/>
        </w:rPr>
        <w:t>1.多媒体教学课件：教师自行制作的多媒体教学课件，可以提高课堂信息量，多种视频材料的运用可以让学生更清晰直观的理解教学内容，既丰富了教学内容，又提高学生的学习兴趣和热情，取得了较好的教学效果。</w:t>
      </w:r>
    </w:p>
    <w:p>
      <w:pPr>
        <w:widowControl/>
        <w:shd w:val="clear" w:color="auto" w:fill="FFFFFF"/>
        <w:spacing w:line="360" w:lineRule="auto"/>
        <w:ind w:firstLine="420"/>
        <w:jc w:val="left"/>
        <w:rPr>
          <w:rFonts w:ascii="宋体" w:hAnsi="宋体" w:cs="Arial"/>
          <w:color w:val="2E2E2E"/>
          <w:kern w:val="0"/>
          <w:sz w:val="24"/>
        </w:rPr>
      </w:pPr>
      <w:r>
        <w:rPr>
          <w:rFonts w:hint="eastAsia" w:ascii="宋体" w:hAnsi="宋体" w:cs="Arial"/>
          <w:color w:val="2E2E2E"/>
          <w:kern w:val="0"/>
          <w:sz w:val="24"/>
        </w:rPr>
        <w:t>2.名人传记和影视资料：介绍名人的励志故事，激励学生勇于拼搏，增强学生自信心，拓展学生的视野。</w:t>
      </w:r>
    </w:p>
    <w:p>
      <w:pPr>
        <w:widowControl/>
        <w:shd w:val="clear" w:color="auto" w:fill="FFFFFF"/>
        <w:spacing w:line="360" w:lineRule="auto"/>
        <w:ind w:firstLine="420"/>
        <w:jc w:val="left"/>
        <w:rPr>
          <w:rFonts w:ascii="宋体" w:hAnsi="宋体" w:cs="Arial"/>
          <w:color w:val="2E2E2E"/>
          <w:kern w:val="0"/>
          <w:sz w:val="24"/>
        </w:rPr>
      </w:pPr>
      <w:r>
        <w:rPr>
          <w:rFonts w:hint="eastAsia" w:ascii="宋体" w:hAnsi="宋体" w:cs="Arial"/>
          <w:color w:val="2E2E2E"/>
          <w:kern w:val="0"/>
          <w:sz w:val="24"/>
        </w:rPr>
        <w:t>3.网上课程资源库：建立了共享型专业教学资源平台，提供帮助学生课外自我测评、案例库、和答疑系统等网上资源，学生可以随时登陆进行讨论。</w:t>
      </w:r>
    </w:p>
    <w:p>
      <w:pPr>
        <w:widowControl/>
        <w:shd w:val="clear" w:color="auto" w:fill="FFFFFF"/>
        <w:spacing w:line="360" w:lineRule="auto"/>
        <w:ind w:firstLine="420"/>
        <w:jc w:val="left"/>
        <w:rPr>
          <w:rFonts w:ascii="宋体" w:hAnsi="宋体" w:cs="Arial"/>
          <w:color w:val="2E2E2E"/>
          <w:kern w:val="0"/>
          <w:sz w:val="24"/>
        </w:rPr>
      </w:pPr>
      <w:r>
        <w:rPr>
          <w:rFonts w:ascii="宋体" w:hAnsi="宋体" w:cs="Arial"/>
          <w:color w:val="2E2E2E"/>
          <w:kern w:val="0"/>
          <w:sz w:val="24"/>
        </w:rPr>
        <w:t>4</w:t>
      </w:r>
      <w:r>
        <w:rPr>
          <w:rFonts w:hint="eastAsia" w:ascii="宋体" w:hAnsi="宋体" w:cs="Arial"/>
          <w:color w:val="2E2E2E"/>
          <w:kern w:val="0"/>
          <w:sz w:val="24"/>
        </w:rPr>
        <w:t>.</w:t>
      </w:r>
      <w:r>
        <w:rPr>
          <w:rFonts w:ascii="宋体" w:hAnsi="宋体" w:cs="Arial"/>
          <w:color w:val="2E2E2E"/>
          <w:kern w:val="0"/>
          <w:sz w:val="24"/>
        </w:rPr>
        <w:t>加强实体资源的利用和开发：发动学生充分利用现有的有效资源，如招聘会、交流会、创业基地、勤工俭学岗位、夜市地摊等，通过多种多样的观察与学习、交流与实践，把所学的理论与现实社会更好的结合，从而提高就业能力。</w:t>
      </w: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
        <w:gridCol w:w="851"/>
        <w:gridCol w:w="851"/>
        <w:gridCol w:w="1701"/>
        <w:gridCol w:w="1559"/>
        <w:gridCol w:w="1559"/>
        <w:gridCol w:w="2127"/>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 w:type="dxa"/>
            <w:vAlign w:val="center"/>
          </w:tcPr>
          <w:p>
            <w:pPr>
              <w:jc w:val="center"/>
              <w:rPr>
                <w:b/>
              </w:rPr>
            </w:pPr>
            <w:r>
              <w:rPr>
                <w:rFonts w:hint="eastAsia"/>
                <w:b/>
              </w:rPr>
              <w:t>序号</w:t>
            </w:r>
          </w:p>
        </w:tc>
        <w:tc>
          <w:tcPr>
            <w:tcW w:w="851" w:type="dxa"/>
            <w:vAlign w:val="center"/>
          </w:tcPr>
          <w:p>
            <w:pPr>
              <w:jc w:val="center"/>
              <w:rPr>
                <w:b/>
              </w:rPr>
            </w:pPr>
            <w:r>
              <w:rPr>
                <w:rFonts w:hint="eastAsia"/>
                <w:b/>
              </w:rPr>
              <w:t>项目（或情境、任务、模块）</w:t>
            </w:r>
          </w:p>
        </w:tc>
        <w:tc>
          <w:tcPr>
            <w:tcW w:w="851" w:type="dxa"/>
            <w:vAlign w:val="center"/>
          </w:tcPr>
          <w:p>
            <w:pPr>
              <w:jc w:val="center"/>
              <w:rPr>
                <w:b/>
              </w:rPr>
            </w:pPr>
            <w:r>
              <w:rPr>
                <w:rFonts w:hint="eastAsia"/>
                <w:b/>
              </w:rPr>
              <w:t>任务</w:t>
            </w:r>
          </w:p>
        </w:tc>
        <w:tc>
          <w:tcPr>
            <w:tcW w:w="1701" w:type="dxa"/>
            <w:vAlign w:val="center"/>
          </w:tcPr>
          <w:p>
            <w:pPr>
              <w:jc w:val="center"/>
              <w:rPr>
                <w:b/>
              </w:rPr>
            </w:pPr>
            <w:r>
              <w:rPr>
                <w:rFonts w:hint="eastAsia"/>
                <w:b/>
              </w:rPr>
              <w:t>知识点</w:t>
            </w:r>
          </w:p>
        </w:tc>
        <w:tc>
          <w:tcPr>
            <w:tcW w:w="1559"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2127"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3" w:type="dxa"/>
            <w:vAlign w:val="center"/>
          </w:tcPr>
          <w:p>
            <w:pPr>
              <w:jc w:val="center"/>
              <w:rPr>
                <w:rFonts w:ascii="宋体" w:hAnsi="宋体"/>
                <w:szCs w:val="21"/>
              </w:rPr>
            </w:pPr>
            <w:r>
              <w:rPr>
                <w:rFonts w:hint="eastAsia" w:ascii="宋体" w:hAnsi="宋体"/>
                <w:szCs w:val="21"/>
              </w:rPr>
              <w:t>1</w:t>
            </w:r>
          </w:p>
        </w:tc>
        <w:tc>
          <w:tcPr>
            <w:tcW w:w="851" w:type="dxa"/>
            <w:vAlign w:val="center"/>
          </w:tcPr>
          <w:p>
            <w:pPr>
              <w:jc w:val="center"/>
              <w:rPr>
                <w:rFonts w:ascii="宋体" w:hAnsi="宋体"/>
                <w:szCs w:val="21"/>
              </w:rPr>
            </w:pPr>
            <w:r>
              <w:rPr>
                <w:rFonts w:hint="eastAsia" w:ascii="宋体" w:hAnsi="宋体"/>
                <w:szCs w:val="21"/>
              </w:rPr>
              <w:t>金融概念及框架</w:t>
            </w:r>
          </w:p>
        </w:tc>
        <w:tc>
          <w:tcPr>
            <w:tcW w:w="851" w:type="dxa"/>
            <w:vAlign w:val="center"/>
          </w:tcPr>
          <w:p>
            <w:pPr>
              <w:pStyle w:val="18"/>
              <w:spacing w:after="0"/>
              <w:ind w:left="0" w:leftChars="0"/>
              <w:rPr>
                <w:rFonts w:ascii="宋体" w:hAnsi="宋体"/>
                <w:sz w:val="24"/>
                <w:szCs w:val="24"/>
              </w:rPr>
            </w:pPr>
            <w:r>
              <w:rPr>
                <w:rFonts w:hint="eastAsia" w:ascii="宋体" w:hAnsi="宋体"/>
                <w:sz w:val="21"/>
                <w:szCs w:val="21"/>
              </w:rPr>
              <w:t>1.货币与货币制度；2．信用与信用工具</w:t>
            </w:r>
          </w:p>
          <w:p>
            <w:pPr>
              <w:pStyle w:val="18"/>
              <w:spacing w:after="0"/>
              <w:ind w:left="0" w:leftChars="0"/>
              <w:rPr>
                <w:rFonts w:ascii="宋体" w:hAnsi="宋体" w:cs="宋体"/>
                <w:sz w:val="21"/>
                <w:szCs w:val="21"/>
              </w:rPr>
            </w:pPr>
          </w:p>
        </w:tc>
        <w:tc>
          <w:tcPr>
            <w:tcW w:w="1701" w:type="dxa"/>
            <w:vAlign w:val="center"/>
          </w:tcPr>
          <w:p>
            <w:pPr>
              <w:pStyle w:val="18"/>
              <w:spacing w:after="0"/>
              <w:ind w:left="0" w:leftChars="0"/>
              <w:rPr>
                <w:rFonts w:ascii="宋体" w:hAnsi="宋体"/>
                <w:sz w:val="21"/>
                <w:szCs w:val="21"/>
              </w:rPr>
            </w:pPr>
            <w:r>
              <w:rPr>
                <w:rFonts w:hint="eastAsia" w:ascii="宋体" w:hAnsi="宋体"/>
                <w:sz w:val="21"/>
                <w:szCs w:val="21"/>
              </w:rPr>
              <w:t>1.了解货币制度的演变过程；</w:t>
            </w:r>
          </w:p>
          <w:p>
            <w:pPr>
              <w:pStyle w:val="18"/>
              <w:spacing w:after="0"/>
              <w:ind w:left="0" w:leftChars="0"/>
              <w:rPr>
                <w:rFonts w:ascii="宋体" w:hAnsi="宋体"/>
                <w:sz w:val="21"/>
                <w:szCs w:val="21"/>
              </w:rPr>
            </w:pPr>
            <w:r>
              <w:rPr>
                <w:rFonts w:hint="eastAsia" w:ascii="宋体" w:hAnsi="宋体"/>
                <w:sz w:val="21"/>
                <w:szCs w:val="21"/>
              </w:rPr>
              <w:t>2.掌握货币形式的演变。</w:t>
            </w:r>
          </w:p>
          <w:p>
            <w:pPr>
              <w:pStyle w:val="18"/>
              <w:spacing w:after="0"/>
              <w:ind w:left="0" w:leftChars="0"/>
              <w:rPr>
                <w:rFonts w:ascii="宋体" w:hAnsi="宋体"/>
                <w:sz w:val="21"/>
                <w:szCs w:val="21"/>
              </w:rPr>
            </w:pPr>
            <w:r>
              <w:rPr>
                <w:rFonts w:hint="eastAsia" w:ascii="宋体" w:hAnsi="宋体"/>
                <w:sz w:val="21"/>
                <w:szCs w:val="21"/>
              </w:rPr>
              <w:t>3.理解信用的概念和信用的作用；</w:t>
            </w:r>
          </w:p>
          <w:p>
            <w:pPr>
              <w:pStyle w:val="18"/>
              <w:spacing w:after="0"/>
              <w:ind w:left="0" w:leftChars="0"/>
              <w:rPr>
                <w:rFonts w:ascii="宋体" w:hAnsi="宋体"/>
                <w:sz w:val="21"/>
                <w:szCs w:val="21"/>
              </w:rPr>
            </w:pPr>
            <w:r>
              <w:rPr>
                <w:rFonts w:hint="eastAsia" w:ascii="宋体" w:hAnsi="宋体"/>
                <w:sz w:val="21"/>
                <w:szCs w:val="21"/>
              </w:rPr>
              <w:t>4.理解信用工具及其分类。</w:t>
            </w:r>
          </w:p>
        </w:tc>
        <w:tc>
          <w:tcPr>
            <w:tcW w:w="1559" w:type="dxa"/>
            <w:vAlign w:val="center"/>
          </w:tcPr>
          <w:p>
            <w:pPr>
              <w:pStyle w:val="18"/>
              <w:spacing w:after="0"/>
              <w:ind w:left="0" w:leftChars="0"/>
              <w:rPr>
                <w:rFonts w:ascii="宋体" w:hAnsi="宋体"/>
                <w:sz w:val="21"/>
                <w:szCs w:val="21"/>
              </w:rPr>
            </w:pPr>
            <w:r>
              <w:rPr>
                <w:rFonts w:hint="eastAsia" w:ascii="宋体" w:hAnsi="宋体"/>
                <w:sz w:val="21"/>
                <w:szCs w:val="21"/>
              </w:rPr>
              <w:t>1.能够理解货币形成的过程及货币的种类；</w:t>
            </w:r>
          </w:p>
          <w:p>
            <w:pPr>
              <w:pStyle w:val="18"/>
              <w:spacing w:after="0"/>
              <w:ind w:left="0" w:leftChars="0"/>
              <w:rPr>
                <w:rFonts w:ascii="宋体" w:hAnsi="宋体"/>
                <w:sz w:val="21"/>
                <w:szCs w:val="21"/>
              </w:rPr>
            </w:pPr>
            <w:r>
              <w:rPr>
                <w:rFonts w:hint="eastAsia" w:ascii="宋体" w:hAnsi="宋体"/>
                <w:sz w:val="21"/>
                <w:szCs w:val="21"/>
              </w:rPr>
              <w:t>2.能够分析货币制度的形成。</w:t>
            </w:r>
          </w:p>
          <w:p>
            <w:pPr>
              <w:pStyle w:val="18"/>
              <w:spacing w:after="0"/>
              <w:ind w:left="0" w:leftChars="0"/>
              <w:rPr>
                <w:rFonts w:ascii="宋体" w:hAnsi="宋体"/>
                <w:sz w:val="21"/>
                <w:szCs w:val="21"/>
              </w:rPr>
            </w:pPr>
            <w:r>
              <w:rPr>
                <w:rFonts w:hint="eastAsia" w:ascii="宋体" w:hAnsi="宋体"/>
                <w:sz w:val="21"/>
                <w:szCs w:val="21"/>
              </w:rPr>
              <w:t>3.掌握利息、利率的计算；</w:t>
            </w:r>
          </w:p>
          <w:p>
            <w:pPr>
              <w:pStyle w:val="18"/>
              <w:spacing w:after="0"/>
              <w:ind w:left="0" w:leftChars="0"/>
              <w:rPr>
                <w:rFonts w:ascii="宋体" w:hAnsi="宋体"/>
                <w:sz w:val="21"/>
                <w:szCs w:val="21"/>
              </w:rPr>
            </w:pPr>
            <w:r>
              <w:rPr>
                <w:rFonts w:hint="eastAsia" w:ascii="宋体" w:hAnsi="宋体"/>
                <w:sz w:val="21"/>
                <w:szCs w:val="21"/>
              </w:rPr>
              <w:t>4. 掌握年金的终值和现值计算。</w:t>
            </w:r>
          </w:p>
        </w:tc>
        <w:tc>
          <w:tcPr>
            <w:tcW w:w="1559" w:type="dxa"/>
            <w:vAlign w:val="center"/>
          </w:tcPr>
          <w:p>
            <w:pPr>
              <w:spacing w:line="360" w:lineRule="auto"/>
              <w:rPr>
                <w:rFonts w:ascii="宋体" w:hAnsi="宋体" w:cs="宋体"/>
                <w:szCs w:val="21"/>
              </w:rPr>
            </w:pPr>
            <w:r>
              <w:rPr>
                <w:rFonts w:hint="eastAsia" w:ascii="宋体" w:hAnsi="宋体" w:cs="宋体"/>
                <w:szCs w:val="21"/>
              </w:rPr>
              <w:t>切入点为五套人民币演变史。了解货币的发展文化、借用实地考察法树立学生们的爱国情怀和对人民币的敬畏之心。</w:t>
            </w:r>
          </w:p>
          <w:p>
            <w:pPr>
              <w:pStyle w:val="18"/>
              <w:spacing w:after="0"/>
              <w:ind w:left="0" w:leftChars="0"/>
              <w:jc w:val="left"/>
              <w:rPr>
                <w:rFonts w:ascii="宋体" w:hAnsi="宋体"/>
                <w:sz w:val="21"/>
                <w:szCs w:val="21"/>
              </w:rPr>
            </w:pPr>
          </w:p>
        </w:tc>
        <w:tc>
          <w:tcPr>
            <w:tcW w:w="2127" w:type="dxa"/>
            <w:vAlign w:val="center"/>
          </w:tcPr>
          <w:p>
            <w:pPr>
              <w:pStyle w:val="18"/>
              <w:spacing w:after="0"/>
              <w:ind w:left="0" w:leftChars="0"/>
              <w:rPr>
                <w:rFonts w:ascii="宋体" w:hAnsi="宋体"/>
                <w:sz w:val="21"/>
                <w:szCs w:val="21"/>
              </w:rPr>
            </w:pPr>
            <w:r>
              <w:rPr>
                <w:rFonts w:hint="eastAsia" w:ascii="宋体" w:hAnsi="宋体" w:cs="宋体"/>
                <w:sz w:val="21"/>
                <w:szCs w:val="21"/>
              </w:rPr>
              <w:t>学生通过线上查找资料、线下去博物馆钱币板块实地参观，拍照讲述货币演变史，感受新中国成立以来的经济发展历程，通过搜集新中国五套人民币资料，透过各套人民币的面额、图案、防伪技术等了解我国经济发展实况，树立学生的爱国情怀和对人民币的敬畏之心</w:t>
            </w:r>
          </w:p>
        </w:tc>
        <w:tc>
          <w:tcPr>
            <w:tcW w:w="559" w:type="dxa"/>
            <w:vAlign w:val="center"/>
          </w:tcPr>
          <w:p>
            <w:pPr>
              <w:spacing w:line="360" w:lineRule="auto"/>
              <w:rPr>
                <w:rFonts w:ascii="宋体" w:hAnsi="宋体"/>
                <w:szCs w:val="21"/>
              </w:rPr>
            </w:pPr>
            <w:r>
              <w:rPr>
                <w:rFonts w:hint="eastAsia" w:ascii="宋体" w:hAnsi="宋体"/>
                <w:szCs w:val="21"/>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3" w:type="dxa"/>
            <w:vAlign w:val="center"/>
          </w:tcPr>
          <w:p>
            <w:pPr>
              <w:spacing w:line="360" w:lineRule="auto"/>
              <w:jc w:val="center"/>
              <w:rPr>
                <w:rFonts w:ascii="宋体" w:hAnsi="宋体"/>
                <w:szCs w:val="21"/>
              </w:rPr>
            </w:pPr>
            <w:r>
              <w:rPr>
                <w:rFonts w:hint="eastAsia" w:ascii="宋体" w:hAnsi="宋体"/>
                <w:szCs w:val="21"/>
              </w:rPr>
              <w:t>2</w:t>
            </w:r>
          </w:p>
        </w:tc>
        <w:tc>
          <w:tcPr>
            <w:tcW w:w="851" w:type="dxa"/>
          </w:tcPr>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szCs w:val="21"/>
              </w:rPr>
            </w:pPr>
            <w:r>
              <w:rPr>
                <w:rFonts w:hint="eastAsia" w:ascii="宋体" w:hAnsi="宋体" w:cs="宋体"/>
                <w:szCs w:val="21"/>
              </w:rPr>
              <w:t>金融体系</w:t>
            </w:r>
          </w:p>
        </w:tc>
        <w:tc>
          <w:tcPr>
            <w:tcW w:w="851" w:type="dxa"/>
            <w:vAlign w:val="center"/>
          </w:tcPr>
          <w:p>
            <w:pPr>
              <w:jc w:val="center"/>
              <w:rPr>
                <w:rFonts w:ascii="宋体" w:hAnsi="宋体"/>
                <w:szCs w:val="21"/>
              </w:rPr>
            </w:pPr>
            <w:r>
              <w:fldChar w:fldCharType="begin"/>
            </w:r>
            <w:r>
              <w:instrText xml:space="preserve"> HYPERLINK "https://mooc1-1.chaoxing.com/mycourse/teacherstudy?chapterId=237690986&amp;courseId=207864481&amp;clazzid=16393813" \t "_blank" \o "任务一：选择查询" </w:instrText>
            </w:r>
            <w:r>
              <w:fldChar w:fldCharType="separate"/>
            </w:r>
            <w:r>
              <w:rPr>
                <w:rFonts w:hint="eastAsia" w:ascii="宋体" w:hAnsi="宋体"/>
              </w:rPr>
              <w:t>金融市场的分类</w:t>
            </w:r>
            <w:r>
              <w:rPr>
                <w:rFonts w:hint="eastAsia" w:ascii="宋体" w:hAnsi="宋体"/>
              </w:rPr>
              <w:fldChar w:fldCharType="end"/>
            </w:r>
          </w:p>
        </w:tc>
        <w:tc>
          <w:tcPr>
            <w:tcW w:w="1701" w:type="dxa"/>
            <w:vAlign w:val="center"/>
          </w:tcPr>
          <w:p>
            <w:pPr>
              <w:pStyle w:val="18"/>
              <w:spacing w:after="0"/>
              <w:ind w:left="0" w:leftChars="0"/>
              <w:rPr>
                <w:rFonts w:ascii="宋体" w:hAnsi="宋体"/>
                <w:sz w:val="21"/>
                <w:szCs w:val="21"/>
              </w:rPr>
            </w:pPr>
            <w:r>
              <w:rPr>
                <w:rFonts w:hint="eastAsia" w:ascii="宋体" w:hAnsi="宋体"/>
                <w:sz w:val="21"/>
                <w:szCs w:val="21"/>
              </w:rPr>
              <w:t>1. 了解各自市场的各类分类，</w:t>
            </w:r>
          </w:p>
          <w:p>
            <w:pPr>
              <w:pStyle w:val="18"/>
              <w:spacing w:after="0"/>
              <w:ind w:left="0" w:leftChars="0"/>
              <w:rPr>
                <w:rFonts w:ascii="宋体" w:hAnsi="宋体"/>
                <w:sz w:val="21"/>
                <w:szCs w:val="21"/>
              </w:rPr>
            </w:pPr>
            <w:r>
              <w:rPr>
                <w:rFonts w:hint="eastAsia" w:ascii="宋体" w:hAnsi="宋体"/>
                <w:sz w:val="21"/>
                <w:szCs w:val="21"/>
              </w:rPr>
              <w:t>2熟悉货币市场子市场的分类</w:t>
            </w:r>
          </w:p>
        </w:tc>
        <w:tc>
          <w:tcPr>
            <w:tcW w:w="1559" w:type="dxa"/>
            <w:vAlign w:val="center"/>
          </w:tcPr>
          <w:p>
            <w:pPr>
              <w:pStyle w:val="18"/>
              <w:spacing w:after="0"/>
              <w:ind w:left="0" w:leftChars="0"/>
              <w:rPr>
                <w:rFonts w:ascii="宋体" w:hAnsi="宋体"/>
                <w:sz w:val="21"/>
                <w:szCs w:val="21"/>
              </w:rPr>
            </w:pPr>
            <w:r>
              <w:rPr>
                <w:rFonts w:hint="eastAsia" w:ascii="宋体" w:hAnsi="宋体"/>
                <w:sz w:val="21"/>
                <w:szCs w:val="21"/>
              </w:rPr>
              <w:t xml:space="preserve">1. 了解各个子市场的运作机制和特点 </w:t>
            </w:r>
          </w:p>
          <w:p>
            <w:pPr>
              <w:pStyle w:val="18"/>
              <w:spacing w:after="0"/>
              <w:ind w:left="0" w:leftChars="0"/>
              <w:rPr>
                <w:rFonts w:ascii="宋体" w:hAnsi="宋体"/>
                <w:sz w:val="21"/>
                <w:szCs w:val="21"/>
              </w:rPr>
            </w:pPr>
            <w:r>
              <w:rPr>
                <w:rFonts w:hint="eastAsia" w:ascii="宋体" w:hAnsi="宋体"/>
                <w:sz w:val="21"/>
                <w:szCs w:val="21"/>
              </w:rPr>
              <w:t>2. 尤其是同业拆借市场和票据市场</w:t>
            </w:r>
          </w:p>
        </w:tc>
        <w:tc>
          <w:tcPr>
            <w:tcW w:w="1559" w:type="dxa"/>
          </w:tcPr>
          <w:p>
            <w:pPr>
              <w:spacing w:line="360" w:lineRule="auto"/>
              <w:rPr>
                <w:rFonts w:ascii="宋体" w:hAnsi="宋体" w:cs="宋体"/>
                <w:szCs w:val="21"/>
              </w:rPr>
            </w:pPr>
            <w:r>
              <w:rPr>
                <w:rFonts w:hint="eastAsia" w:ascii="宋体" w:hAnsi="宋体" w:cs="宋体"/>
                <w:szCs w:val="21"/>
              </w:rPr>
              <w:t>借用实操演练法指导学生投资；</w:t>
            </w:r>
          </w:p>
          <w:p>
            <w:pPr>
              <w:spacing w:line="360" w:lineRule="auto"/>
              <w:rPr>
                <w:rFonts w:ascii="宋体" w:hAnsi="宋体" w:cs="宋体"/>
                <w:szCs w:val="21"/>
              </w:rPr>
            </w:pPr>
            <w:r>
              <w:rPr>
                <w:rFonts w:hint="eastAsia" w:ascii="宋体" w:hAnsi="宋体" w:cs="宋体"/>
                <w:szCs w:val="21"/>
              </w:rPr>
              <w:t>结合股市信息披露的重要性、内幕交易的危害性对学生进行法制教育。</w:t>
            </w:r>
          </w:p>
          <w:p>
            <w:pPr>
              <w:pStyle w:val="18"/>
              <w:spacing w:after="0"/>
              <w:ind w:left="0" w:leftChars="0"/>
              <w:rPr>
                <w:rFonts w:ascii="宋体" w:hAnsi="宋体"/>
                <w:sz w:val="21"/>
                <w:szCs w:val="21"/>
              </w:rPr>
            </w:pPr>
          </w:p>
        </w:tc>
        <w:tc>
          <w:tcPr>
            <w:tcW w:w="2127" w:type="dxa"/>
            <w:vAlign w:val="center"/>
          </w:tcPr>
          <w:p>
            <w:pPr>
              <w:pStyle w:val="18"/>
              <w:spacing w:after="0"/>
              <w:ind w:left="0" w:leftChars="0"/>
              <w:rPr>
                <w:rFonts w:ascii="宋体" w:hAnsi="宋体"/>
                <w:sz w:val="21"/>
                <w:szCs w:val="21"/>
              </w:rPr>
            </w:pPr>
            <w:r>
              <w:rPr>
                <w:rFonts w:hint="eastAsia" w:ascii="宋体" w:hAnsi="宋体" w:cs="宋体"/>
                <w:sz w:val="21"/>
                <w:szCs w:val="21"/>
              </w:rPr>
              <w:t>结合股市信息披露的重要性、内幕交易的危害性对学生进行法制教育。借用实操演练法：学生在金融实训室分析大盘走势、上市公司财务报表等资料。了解内幕操作和交易案例，了解违法金融行为的严重后果，通过法制教育树立学生法制意识。并结合中国证监会将5 月15 日定为“投资者保护宣传日”，指导学生未来投资过程中要善于学法、知法、用法律武器保护自身合法权益。</w:t>
            </w:r>
          </w:p>
        </w:tc>
        <w:tc>
          <w:tcPr>
            <w:tcW w:w="559" w:type="dxa"/>
          </w:tcPr>
          <w:p>
            <w:pPr>
              <w:spacing w:line="360" w:lineRule="auto"/>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3" w:type="dxa"/>
            <w:vAlign w:val="center"/>
          </w:tcPr>
          <w:p>
            <w:pPr>
              <w:spacing w:line="360" w:lineRule="auto"/>
              <w:jc w:val="center"/>
              <w:rPr>
                <w:rFonts w:ascii="宋体" w:hAnsi="宋体"/>
                <w:szCs w:val="21"/>
              </w:rPr>
            </w:pPr>
            <w:r>
              <w:rPr>
                <w:rFonts w:hint="eastAsia" w:ascii="宋体" w:hAnsi="宋体"/>
                <w:szCs w:val="21"/>
              </w:rPr>
              <w:t>3</w:t>
            </w:r>
          </w:p>
        </w:tc>
        <w:tc>
          <w:tcPr>
            <w:tcW w:w="851" w:type="dxa"/>
            <w:vAlign w:val="center"/>
          </w:tcPr>
          <w:p>
            <w:pPr>
              <w:jc w:val="center"/>
              <w:rPr>
                <w:rFonts w:ascii="宋体" w:hAnsi="宋体"/>
                <w:szCs w:val="21"/>
              </w:rPr>
            </w:pPr>
            <w:r>
              <w:rPr>
                <w:rFonts w:hint="eastAsia" w:ascii="宋体" w:hAnsi="宋体"/>
                <w:szCs w:val="21"/>
              </w:rPr>
              <w:t>货币理论与政策</w:t>
            </w:r>
          </w:p>
        </w:tc>
        <w:tc>
          <w:tcPr>
            <w:tcW w:w="851" w:type="dxa"/>
            <w:vAlign w:val="center"/>
          </w:tcPr>
          <w:p>
            <w:pPr>
              <w:rPr>
                <w:rFonts w:ascii="宋体" w:hAnsi="宋体"/>
                <w:szCs w:val="21"/>
              </w:rPr>
            </w:pPr>
            <w:r>
              <w:rPr>
                <w:rFonts w:hint="eastAsia" w:ascii="宋体" w:hAnsi="宋体"/>
                <w:szCs w:val="21"/>
              </w:rPr>
              <w:t>1.货币供求理论；2.货币政策</w:t>
            </w:r>
          </w:p>
        </w:tc>
        <w:tc>
          <w:tcPr>
            <w:tcW w:w="1701" w:type="dxa"/>
          </w:tcPr>
          <w:p>
            <w:pPr>
              <w:rPr>
                <w:rFonts w:ascii="宋体" w:hAnsi="宋体"/>
                <w:szCs w:val="21"/>
              </w:rPr>
            </w:pPr>
            <w:r>
              <w:rPr>
                <w:rFonts w:hint="eastAsia" w:ascii="宋体" w:hAnsi="宋体"/>
                <w:szCs w:val="21"/>
              </w:rPr>
              <w:t>1. 理解货币需求，区分名义货币与真实货币；</w:t>
            </w:r>
          </w:p>
          <w:p>
            <w:pPr>
              <w:rPr>
                <w:rFonts w:ascii="宋体" w:hAnsi="宋体"/>
                <w:szCs w:val="21"/>
              </w:rPr>
            </w:pPr>
            <w:r>
              <w:rPr>
                <w:rFonts w:hint="eastAsia" w:ascii="宋体" w:hAnsi="宋体"/>
                <w:szCs w:val="21"/>
              </w:rPr>
              <w:t>2. 掌握货币的层次划分，货币供给的形成机制。</w:t>
            </w:r>
          </w:p>
          <w:p>
            <w:pPr>
              <w:pStyle w:val="18"/>
              <w:spacing w:after="0" w:line="420" w:lineRule="exact"/>
              <w:ind w:left="0" w:leftChars="0"/>
              <w:rPr>
                <w:rFonts w:ascii="宋体" w:hAnsi="宋体"/>
                <w:sz w:val="21"/>
                <w:szCs w:val="21"/>
              </w:rPr>
            </w:pPr>
            <w:r>
              <w:rPr>
                <w:rFonts w:hint="eastAsia" w:ascii="宋体" w:hAnsi="宋体"/>
                <w:sz w:val="21"/>
                <w:szCs w:val="21"/>
              </w:rPr>
              <w:t>3.掌握货币政策的目标及工具；</w:t>
            </w:r>
          </w:p>
          <w:p>
            <w:pPr>
              <w:pStyle w:val="18"/>
              <w:spacing w:after="0" w:line="420" w:lineRule="exact"/>
              <w:ind w:left="0" w:leftChars="0"/>
              <w:rPr>
                <w:rFonts w:ascii="宋体" w:hAnsi="宋体"/>
                <w:sz w:val="21"/>
                <w:szCs w:val="21"/>
              </w:rPr>
            </w:pPr>
            <w:r>
              <w:rPr>
                <w:rFonts w:hint="eastAsia" w:ascii="宋体" w:hAnsi="宋体"/>
                <w:sz w:val="21"/>
                <w:szCs w:val="21"/>
              </w:rPr>
              <w:t>4.掌握货币政策最终目标的内容及目标之间的关系。</w:t>
            </w:r>
          </w:p>
          <w:p>
            <w:pPr>
              <w:rPr>
                <w:rFonts w:ascii="宋体" w:hAnsi="宋体"/>
                <w:szCs w:val="21"/>
              </w:rPr>
            </w:pPr>
          </w:p>
        </w:tc>
        <w:tc>
          <w:tcPr>
            <w:tcW w:w="1559" w:type="dxa"/>
          </w:tcPr>
          <w:p>
            <w:pPr>
              <w:rPr>
                <w:rFonts w:ascii="宋体" w:hAnsi="宋体"/>
                <w:szCs w:val="21"/>
              </w:rPr>
            </w:pPr>
            <w:r>
              <w:rPr>
                <w:rFonts w:hint="eastAsia" w:ascii="宋体" w:hAnsi="宋体"/>
                <w:szCs w:val="21"/>
              </w:rPr>
              <w:t>1掌握西方理论界有关货币需求的理论；</w:t>
            </w:r>
          </w:p>
          <w:p>
            <w:pPr>
              <w:rPr>
                <w:rFonts w:ascii="宋体" w:hAnsi="宋体"/>
                <w:szCs w:val="21"/>
              </w:rPr>
            </w:pPr>
            <w:r>
              <w:rPr>
                <w:rFonts w:hint="eastAsia" w:ascii="宋体" w:hAnsi="宋体"/>
                <w:szCs w:val="21"/>
              </w:rPr>
              <w:t>2. 能够阐述西一方货币供给理论发展的脉络；</w:t>
            </w:r>
          </w:p>
          <w:p>
            <w:pPr>
              <w:pStyle w:val="18"/>
              <w:spacing w:after="0" w:line="420" w:lineRule="exact"/>
              <w:ind w:left="0" w:leftChars="0"/>
              <w:rPr>
                <w:rFonts w:ascii="宋体" w:hAnsi="宋体"/>
                <w:sz w:val="21"/>
                <w:szCs w:val="21"/>
              </w:rPr>
            </w:pPr>
            <w:r>
              <w:rPr>
                <w:rFonts w:hint="eastAsia" w:ascii="宋体" w:hAnsi="宋体"/>
                <w:sz w:val="21"/>
                <w:szCs w:val="21"/>
              </w:rPr>
              <w:t>3.学会选择货币政策中间目标；</w:t>
            </w:r>
          </w:p>
          <w:p>
            <w:pPr>
              <w:pStyle w:val="18"/>
              <w:spacing w:after="0" w:line="420" w:lineRule="exact"/>
              <w:ind w:left="0" w:leftChars="0"/>
              <w:rPr>
                <w:rFonts w:ascii="宋体" w:hAnsi="宋体"/>
                <w:sz w:val="21"/>
                <w:szCs w:val="21"/>
              </w:rPr>
            </w:pPr>
            <w:r>
              <w:rPr>
                <w:rFonts w:hint="eastAsia" w:ascii="宋体" w:hAnsi="宋体"/>
                <w:sz w:val="21"/>
                <w:szCs w:val="21"/>
              </w:rPr>
              <w:t>4、识别货币政策工具的类型；</w:t>
            </w:r>
          </w:p>
          <w:p>
            <w:pPr>
              <w:pStyle w:val="18"/>
              <w:spacing w:after="0" w:line="420" w:lineRule="exact"/>
              <w:ind w:left="0" w:leftChars="0"/>
              <w:rPr>
                <w:rFonts w:ascii="宋体" w:hAnsi="宋体"/>
                <w:sz w:val="21"/>
                <w:szCs w:val="21"/>
              </w:rPr>
            </w:pPr>
            <w:r>
              <w:rPr>
                <w:rFonts w:hint="eastAsia" w:ascii="宋体" w:hAnsi="宋体"/>
                <w:sz w:val="21"/>
                <w:szCs w:val="21"/>
              </w:rPr>
              <w:t>5、识别货币政策传导渠道</w:t>
            </w:r>
          </w:p>
          <w:p>
            <w:pPr>
              <w:rPr>
                <w:rFonts w:ascii="宋体" w:hAnsi="宋体"/>
                <w:szCs w:val="21"/>
              </w:rPr>
            </w:pPr>
          </w:p>
        </w:tc>
        <w:tc>
          <w:tcPr>
            <w:tcW w:w="1559" w:type="dxa"/>
          </w:tcPr>
          <w:p>
            <w:pPr>
              <w:rPr>
                <w:rFonts w:ascii="宋体" w:hAnsi="宋体"/>
                <w:szCs w:val="21"/>
              </w:rPr>
            </w:pPr>
            <w:r>
              <w:rPr>
                <w:rFonts w:hint="eastAsia" w:ascii="宋体" w:hAnsi="宋体"/>
                <w:szCs w:val="21"/>
              </w:rPr>
              <w:t>以《又见平遥》剧情为切入点，深入讲解晋商精神———诚信。通过列举典型失信的案例提高学生对诚信的重视度，珍惜个人信用、传承晋商诚信精神。</w:t>
            </w:r>
          </w:p>
        </w:tc>
        <w:tc>
          <w:tcPr>
            <w:tcW w:w="2127" w:type="dxa"/>
          </w:tcPr>
          <w:p>
            <w:pPr>
              <w:rPr>
                <w:rFonts w:ascii="宋体" w:hAnsi="宋体"/>
                <w:szCs w:val="21"/>
              </w:rPr>
            </w:pPr>
            <w:r>
              <w:rPr>
                <w:rFonts w:hint="eastAsia" w:ascii="宋体" w:hAnsi="宋体"/>
                <w:szCs w:val="21"/>
              </w:rPr>
              <w:t>以《又见平遥》剧情为切入点，深入讲解晋商精神———诚信。借用案例分析法：通过列举典型失信的案例、结合《又见平遥》这部讲述山西平遥人诚信精神的艺术作品，强调信用的宝贵。当前人们难免受利益驱动不惜损失自己重要的信用明信片，导致求学时助学贷款、生活中房贷申请、工作中金融活动受到严重影响。通过失信案例提高学生对诚信的重视度，珍惜个人信用、传承晋商诚信精神。</w:t>
            </w:r>
          </w:p>
        </w:tc>
        <w:tc>
          <w:tcPr>
            <w:tcW w:w="559"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3" w:type="dxa"/>
          </w:tcPr>
          <w:p>
            <w:pPr>
              <w:spacing w:line="360" w:lineRule="auto"/>
              <w:rPr>
                <w:rFonts w:ascii="宋体" w:hAnsi="宋体"/>
                <w:szCs w:val="21"/>
              </w:rPr>
            </w:pPr>
            <w:r>
              <w:rPr>
                <w:rFonts w:hint="eastAsia" w:ascii="宋体" w:hAnsi="宋体"/>
                <w:szCs w:val="21"/>
              </w:rPr>
              <w:t>4</w:t>
            </w:r>
          </w:p>
        </w:tc>
        <w:tc>
          <w:tcPr>
            <w:tcW w:w="851" w:type="dxa"/>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szCs w:val="21"/>
              </w:rPr>
            </w:pPr>
            <w:r>
              <w:rPr>
                <w:rFonts w:hint="eastAsia" w:ascii="宋体" w:hAnsi="宋体"/>
                <w:szCs w:val="21"/>
              </w:rPr>
              <w:t>金融监管</w:t>
            </w:r>
          </w:p>
        </w:tc>
        <w:tc>
          <w:tcPr>
            <w:tcW w:w="851" w:type="dxa"/>
            <w:vAlign w:val="center"/>
          </w:tcPr>
          <w:p>
            <w:pPr>
              <w:rPr>
                <w:rFonts w:ascii="宋体" w:hAnsi="宋体"/>
                <w:szCs w:val="21"/>
              </w:rPr>
            </w:pPr>
            <w:r>
              <w:rPr>
                <w:rFonts w:hint="eastAsia" w:ascii="宋体" w:hAnsi="宋体"/>
                <w:szCs w:val="21"/>
              </w:rPr>
              <w:t>1.股票的概述；2.股票的流通；</w:t>
            </w:r>
          </w:p>
          <w:p>
            <w:pPr>
              <w:rPr>
                <w:rFonts w:ascii="宋体" w:hAnsi="宋体"/>
                <w:szCs w:val="21"/>
              </w:rPr>
            </w:pPr>
            <w:r>
              <w:rPr>
                <w:rFonts w:hint="eastAsia" w:ascii="宋体" w:hAnsi="宋体"/>
                <w:szCs w:val="21"/>
              </w:rPr>
              <w:t>3.股票指数。</w:t>
            </w:r>
          </w:p>
          <w:p>
            <w:pPr>
              <w:jc w:val="left"/>
              <w:rPr>
                <w:rFonts w:ascii="宋体" w:hAnsi="宋体"/>
                <w:szCs w:val="21"/>
              </w:rPr>
            </w:pPr>
          </w:p>
        </w:tc>
        <w:tc>
          <w:tcPr>
            <w:tcW w:w="1701" w:type="dxa"/>
            <w:vAlign w:val="center"/>
          </w:tcPr>
          <w:p>
            <w:pPr>
              <w:rPr>
                <w:rFonts w:ascii="宋体" w:hAnsi="宋体"/>
                <w:szCs w:val="21"/>
              </w:rPr>
            </w:pPr>
            <w:r>
              <w:rPr>
                <w:rFonts w:hint="eastAsia" w:ascii="宋体" w:hAnsi="宋体"/>
                <w:szCs w:val="21"/>
              </w:rPr>
              <w:t>1.掌握金融风险成因、危害；</w:t>
            </w:r>
          </w:p>
          <w:p>
            <w:pPr>
              <w:rPr>
                <w:rFonts w:ascii="宋体" w:hAnsi="宋体"/>
                <w:szCs w:val="21"/>
              </w:rPr>
            </w:pPr>
            <w:r>
              <w:rPr>
                <w:rFonts w:hint="eastAsia" w:ascii="宋体" w:hAnsi="宋体"/>
                <w:szCs w:val="21"/>
              </w:rPr>
              <w:t>2.股票流通的方式；</w:t>
            </w:r>
          </w:p>
          <w:p>
            <w:pPr>
              <w:rPr>
                <w:rFonts w:ascii="宋体" w:hAnsi="宋体"/>
                <w:szCs w:val="21"/>
              </w:rPr>
            </w:pPr>
            <w:r>
              <w:rPr>
                <w:rFonts w:hint="eastAsia" w:ascii="宋体" w:hAnsi="宋体"/>
                <w:szCs w:val="21"/>
              </w:rPr>
              <w:t>3.二板市场和三板市场；</w:t>
            </w:r>
          </w:p>
          <w:p>
            <w:pPr>
              <w:rPr>
                <w:rFonts w:ascii="宋体" w:hAnsi="宋体"/>
                <w:szCs w:val="21"/>
              </w:rPr>
            </w:pPr>
            <w:r>
              <w:rPr>
                <w:rFonts w:hint="eastAsia" w:ascii="宋体" w:hAnsi="宋体"/>
                <w:szCs w:val="21"/>
              </w:rPr>
              <w:t>4.股票价格和收益；</w:t>
            </w:r>
          </w:p>
          <w:p>
            <w:pPr>
              <w:rPr>
                <w:rFonts w:ascii="宋体" w:hAnsi="宋体"/>
                <w:szCs w:val="21"/>
              </w:rPr>
            </w:pPr>
            <w:r>
              <w:rPr>
                <w:rFonts w:hint="eastAsia" w:ascii="宋体" w:hAnsi="宋体"/>
                <w:szCs w:val="21"/>
              </w:rPr>
              <w:t>4.股票指数。</w:t>
            </w:r>
          </w:p>
          <w:p>
            <w:pPr>
              <w:rPr>
                <w:rFonts w:ascii="宋体" w:hAnsi="宋体"/>
                <w:szCs w:val="21"/>
              </w:rPr>
            </w:pPr>
          </w:p>
        </w:tc>
        <w:tc>
          <w:tcPr>
            <w:tcW w:w="1559" w:type="dxa"/>
          </w:tcPr>
          <w:p>
            <w:pPr>
              <w:rPr>
                <w:rFonts w:ascii="宋体" w:hAnsi="宋体"/>
                <w:szCs w:val="21"/>
              </w:rPr>
            </w:pPr>
            <w:r>
              <w:rPr>
                <w:rFonts w:hint="eastAsia" w:ascii="宋体" w:hAnsi="宋体"/>
                <w:szCs w:val="21"/>
              </w:rPr>
              <w:t>1.了解金融监管与措施；</w:t>
            </w:r>
          </w:p>
          <w:p>
            <w:pPr>
              <w:rPr>
                <w:rFonts w:ascii="宋体" w:hAnsi="宋体"/>
                <w:szCs w:val="21"/>
              </w:rPr>
            </w:pPr>
            <w:r>
              <w:rPr>
                <w:rFonts w:hint="eastAsia" w:ascii="宋体" w:hAnsi="宋体"/>
                <w:szCs w:val="21"/>
              </w:rPr>
              <w:t>2. 了解股票流通的方式；</w:t>
            </w:r>
          </w:p>
          <w:p>
            <w:pPr>
              <w:rPr>
                <w:rFonts w:ascii="宋体" w:hAnsi="宋体"/>
                <w:szCs w:val="21"/>
              </w:rPr>
            </w:pPr>
            <w:r>
              <w:rPr>
                <w:rFonts w:hint="eastAsia" w:ascii="宋体" w:hAnsi="宋体"/>
                <w:szCs w:val="21"/>
              </w:rPr>
              <w:t>3.掌握二板市场和三板市场；</w:t>
            </w:r>
          </w:p>
          <w:p>
            <w:pPr>
              <w:rPr>
                <w:rFonts w:ascii="宋体" w:hAnsi="宋体"/>
                <w:szCs w:val="21"/>
              </w:rPr>
            </w:pPr>
            <w:r>
              <w:rPr>
                <w:rFonts w:hint="eastAsia" w:ascii="宋体" w:hAnsi="宋体"/>
                <w:szCs w:val="21"/>
              </w:rPr>
              <w:t>4.熟悉并掌握股票如何定价；</w:t>
            </w:r>
          </w:p>
          <w:p>
            <w:pPr>
              <w:rPr>
                <w:rFonts w:ascii="宋体" w:hAnsi="宋体"/>
                <w:szCs w:val="21"/>
              </w:rPr>
            </w:pPr>
            <w:r>
              <w:rPr>
                <w:rFonts w:hint="eastAsia" w:ascii="宋体" w:hAnsi="宋体"/>
                <w:szCs w:val="21"/>
              </w:rPr>
              <w:t>5.掌握股票指数。</w:t>
            </w:r>
          </w:p>
        </w:tc>
        <w:tc>
          <w:tcPr>
            <w:tcW w:w="1559" w:type="dxa"/>
          </w:tcPr>
          <w:p>
            <w:pPr>
              <w:rPr>
                <w:rFonts w:ascii="宋体" w:hAnsi="宋体"/>
                <w:szCs w:val="21"/>
              </w:rPr>
            </w:pPr>
            <w:r>
              <w:rPr>
                <w:rFonts w:hint="eastAsia" w:ascii="宋体" w:hAnsi="宋体"/>
                <w:szCs w:val="21"/>
              </w:rPr>
              <w:t>以美国次贷危机为切入点，借用头脑风暴法，将学生分组后，布置课前收集资料，培养学生在今后金融和财务工作中的细心谨慎、细致入微、严格把关、善于钻研的工匠精神。</w:t>
            </w:r>
          </w:p>
        </w:tc>
        <w:tc>
          <w:tcPr>
            <w:tcW w:w="2127" w:type="dxa"/>
          </w:tcPr>
          <w:p>
            <w:pPr>
              <w:rPr>
                <w:rFonts w:ascii="宋体" w:hAnsi="宋体"/>
                <w:szCs w:val="21"/>
              </w:rPr>
            </w:pPr>
            <w:r>
              <w:rPr>
                <w:rFonts w:hint="eastAsia" w:ascii="宋体" w:hAnsi="宋体"/>
                <w:szCs w:val="21"/>
              </w:rPr>
              <w:t>以美国次贷危机为切入点，讲解其成因和影响。借用头脑风暴：将学生分组后，布置课前收集历史上郁金香泡沫、东南亚金融风暴、美国次贷危机、欧洲主权债务危机等重大金融危机相关资料的任务，整理其成因、影响和对策。主要以对客户信用审查不严、过度逐利导致的次贷危机及后续的国际金融危机为例，培养学生在今后金融和财务工作中的细心谨慎、细致入微、严格把关、善于钻研的工匠精神。</w:t>
            </w:r>
          </w:p>
        </w:tc>
        <w:tc>
          <w:tcPr>
            <w:tcW w:w="559" w:type="dxa"/>
            <w:vAlign w:val="center"/>
          </w:tcPr>
          <w:p>
            <w:pPr>
              <w:spacing w:line="360" w:lineRule="auto"/>
              <w:jc w:val="center"/>
              <w:rPr>
                <w:rFonts w:ascii="宋体" w:hAnsi="宋体"/>
                <w:szCs w:val="21"/>
              </w:rPr>
            </w:pPr>
            <w:r>
              <w:rPr>
                <w:rFonts w:hint="eastAsia"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333" w:type="dxa"/>
          </w:tcPr>
          <w:p>
            <w:pPr>
              <w:spacing w:line="360" w:lineRule="auto"/>
              <w:rPr>
                <w:rFonts w:ascii="宋体" w:hAnsi="宋体"/>
                <w:szCs w:val="21"/>
              </w:rPr>
            </w:pPr>
            <w:r>
              <w:rPr>
                <w:rFonts w:hint="eastAsia" w:ascii="宋体" w:hAnsi="宋体"/>
                <w:szCs w:val="21"/>
              </w:rPr>
              <w:t>5</w:t>
            </w:r>
          </w:p>
        </w:tc>
        <w:tc>
          <w:tcPr>
            <w:tcW w:w="851" w:type="dxa"/>
          </w:tcPr>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p>
          <w:p>
            <w:pPr>
              <w:jc w:val="center"/>
              <w:rPr>
                <w:rFonts w:ascii="宋体" w:hAnsi="宋体" w:cs="宋体"/>
                <w:szCs w:val="21"/>
              </w:rPr>
            </w:pPr>
            <w:r>
              <w:rPr>
                <w:rFonts w:hint="eastAsia" w:ascii="宋体" w:hAnsi="宋体" w:cs="宋体"/>
                <w:szCs w:val="21"/>
              </w:rPr>
              <w:t>国际金融</w:t>
            </w:r>
          </w:p>
        </w:tc>
        <w:tc>
          <w:tcPr>
            <w:tcW w:w="851" w:type="dxa"/>
            <w:vAlign w:val="center"/>
          </w:tcPr>
          <w:p>
            <w:pPr>
              <w:rPr>
                <w:rFonts w:ascii="宋体" w:hAnsi="宋体"/>
                <w:szCs w:val="21"/>
              </w:rPr>
            </w:pPr>
            <w:r>
              <w:rPr>
                <w:rFonts w:hint="eastAsia" w:ascii="宋体" w:hAnsi="宋体"/>
                <w:szCs w:val="21"/>
              </w:rPr>
              <w:t>1.国际收支；</w:t>
            </w:r>
          </w:p>
          <w:p>
            <w:pPr>
              <w:rPr>
                <w:rFonts w:ascii="宋体" w:hAnsi="宋体"/>
                <w:szCs w:val="21"/>
              </w:rPr>
            </w:pPr>
            <w:r>
              <w:rPr>
                <w:rFonts w:hint="eastAsia" w:ascii="宋体" w:hAnsi="宋体"/>
                <w:szCs w:val="21"/>
              </w:rPr>
              <w:t>2.国际收支调节.</w:t>
            </w:r>
          </w:p>
        </w:tc>
        <w:tc>
          <w:tcPr>
            <w:tcW w:w="1701" w:type="dxa"/>
            <w:vAlign w:val="center"/>
          </w:tcPr>
          <w:p>
            <w:pPr>
              <w:rPr>
                <w:rFonts w:ascii="宋体" w:hAnsi="宋体"/>
                <w:szCs w:val="21"/>
              </w:rPr>
            </w:pPr>
            <w:r>
              <w:rPr>
                <w:rFonts w:hint="eastAsia" w:ascii="宋体" w:hAnsi="宋体"/>
                <w:szCs w:val="21"/>
              </w:rPr>
              <w:t>1.了解国际收支及国际收支平衡表的构成；</w:t>
            </w:r>
          </w:p>
          <w:p>
            <w:pPr>
              <w:rPr>
                <w:rFonts w:ascii="宋体" w:hAnsi="宋体"/>
                <w:szCs w:val="21"/>
              </w:rPr>
            </w:pPr>
            <w:r>
              <w:rPr>
                <w:rFonts w:hint="eastAsia" w:ascii="宋体" w:hAnsi="宋体"/>
                <w:szCs w:val="21"/>
              </w:rPr>
              <w:t>2.掌握国际储备及作用</w:t>
            </w:r>
          </w:p>
          <w:p>
            <w:pPr>
              <w:rPr>
                <w:rFonts w:ascii="宋体" w:hAnsi="宋体"/>
                <w:szCs w:val="21"/>
              </w:rPr>
            </w:pPr>
            <w:r>
              <w:rPr>
                <w:rFonts w:hint="eastAsia" w:ascii="宋体" w:hAnsi="宋体"/>
                <w:szCs w:val="21"/>
              </w:rPr>
              <w:t>3.了解外债和国际结算工具的种类。</w:t>
            </w:r>
          </w:p>
        </w:tc>
        <w:tc>
          <w:tcPr>
            <w:tcW w:w="1559" w:type="dxa"/>
          </w:tcPr>
          <w:p>
            <w:pPr>
              <w:rPr>
                <w:rFonts w:ascii="宋体" w:hAnsi="宋体"/>
                <w:color w:val="000000"/>
                <w:szCs w:val="21"/>
              </w:rPr>
            </w:pPr>
            <w:r>
              <w:rPr>
                <w:rFonts w:hint="eastAsia" w:ascii="宋体" w:hAnsi="宋体"/>
                <w:color w:val="000000"/>
                <w:szCs w:val="21"/>
              </w:rPr>
              <w:t>1.学会判断国际收支平衡，掌握国际收支平衡的调节机制；</w:t>
            </w:r>
          </w:p>
          <w:p>
            <w:pPr>
              <w:rPr>
                <w:rFonts w:ascii="宋体" w:hAnsi="宋体"/>
                <w:color w:val="000000"/>
                <w:szCs w:val="21"/>
              </w:rPr>
            </w:pPr>
            <w:r>
              <w:rPr>
                <w:rFonts w:hint="eastAsia" w:ascii="宋体" w:hAnsi="宋体"/>
                <w:color w:val="000000"/>
                <w:szCs w:val="21"/>
              </w:rPr>
              <w:t>2.掌握国际结算方法；</w:t>
            </w:r>
          </w:p>
          <w:p>
            <w:pPr>
              <w:rPr>
                <w:rFonts w:ascii="宋体" w:hAnsi="宋体"/>
                <w:color w:val="000000"/>
                <w:szCs w:val="21"/>
              </w:rPr>
            </w:pPr>
            <w:r>
              <w:rPr>
                <w:rFonts w:hint="eastAsia" w:ascii="宋体" w:hAnsi="宋体"/>
                <w:color w:val="000000"/>
                <w:szCs w:val="21"/>
              </w:rPr>
              <w:t>3.知道如何管理外债。</w:t>
            </w:r>
          </w:p>
        </w:tc>
        <w:tc>
          <w:tcPr>
            <w:tcW w:w="1559" w:type="dxa"/>
          </w:tcPr>
          <w:p>
            <w:pPr>
              <w:rPr>
                <w:rFonts w:ascii="宋体" w:hAnsi="宋体"/>
                <w:szCs w:val="21"/>
              </w:rPr>
            </w:pPr>
            <w:r>
              <w:rPr>
                <w:rFonts w:hint="eastAsia" w:ascii="宋体" w:hAnsi="宋体" w:cs="宋体"/>
                <w:kern w:val="0"/>
                <w:szCs w:val="21"/>
              </w:rPr>
              <w:t>人民币加入</w:t>
            </w:r>
            <w:r>
              <w:rPr>
                <w:rFonts w:ascii="宋体" w:hAnsi="宋体" w:cs="宋体"/>
                <w:kern w:val="0"/>
                <w:szCs w:val="21"/>
              </w:rPr>
              <w:t xml:space="preserve">SDR </w:t>
            </w:r>
            <w:r>
              <w:rPr>
                <w:rFonts w:hint="eastAsia" w:ascii="宋体" w:hAnsi="宋体" w:cs="宋体"/>
                <w:kern w:val="0"/>
                <w:szCs w:val="21"/>
              </w:rPr>
              <w:t>货币篮子这一事件为切入点，借用讨论法，课前搜集整理资料，课上现场讨论“入篮”的机遇与挑战，引导学生拓宽视野、从不同角度分析问题。</w:t>
            </w:r>
          </w:p>
        </w:tc>
        <w:tc>
          <w:tcPr>
            <w:tcW w:w="2127" w:type="dxa"/>
          </w:tcPr>
          <w:p>
            <w:pPr>
              <w:rPr>
                <w:rFonts w:ascii="宋体" w:hAnsi="宋体"/>
                <w:szCs w:val="21"/>
              </w:rPr>
            </w:pPr>
            <w:r>
              <w:rPr>
                <w:rFonts w:hint="eastAsia" w:ascii="宋体" w:hAnsi="宋体" w:cs="宋体"/>
                <w:kern w:val="0"/>
                <w:szCs w:val="21"/>
              </w:rPr>
              <w:t>切入点为人民币加入</w:t>
            </w:r>
            <w:r>
              <w:rPr>
                <w:rFonts w:ascii="宋体" w:hAnsi="宋体" w:cs="宋体"/>
                <w:kern w:val="0"/>
                <w:szCs w:val="21"/>
              </w:rPr>
              <w:t xml:space="preserve">SDR </w:t>
            </w:r>
            <w:r>
              <w:rPr>
                <w:rFonts w:hint="eastAsia" w:ascii="宋体" w:hAnsi="宋体" w:cs="宋体"/>
                <w:kern w:val="0"/>
                <w:szCs w:val="21"/>
              </w:rPr>
              <w:t>货币篮子这一事件，借用讨论法：结合</w:t>
            </w:r>
            <w:r>
              <w:rPr>
                <w:rFonts w:ascii="宋体" w:hAnsi="宋体" w:cs="宋体"/>
                <w:kern w:val="0"/>
                <w:szCs w:val="21"/>
              </w:rPr>
              <w:t xml:space="preserve">2016 </w:t>
            </w:r>
            <w:r>
              <w:rPr>
                <w:rFonts w:hint="eastAsia" w:ascii="宋体" w:hAnsi="宋体" w:cs="宋体"/>
                <w:kern w:val="0"/>
                <w:szCs w:val="21"/>
              </w:rPr>
              <w:t>年</w:t>
            </w:r>
            <w:r>
              <w:rPr>
                <w:rFonts w:ascii="宋体" w:hAnsi="宋体" w:cs="宋体"/>
                <w:kern w:val="0"/>
                <w:szCs w:val="21"/>
              </w:rPr>
              <w:t xml:space="preserve">10 </w:t>
            </w:r>
            <w:r>
              <w:rPr>
                <w:rFonts w:hint="eastAsia" w:ascii="宋体" w:hAnsi="宋体" w:cs="宋体"/>
                <w:kern w:val="0"/>
                <w:szCs w:val="21"/>
              </w:rPr>
              <w:t>月</w:t>
            </w:r>
            <w:r>
              <w:rPr>
                <w:rFonts w:ascii="宋体" w:hAnsi="宋体" w:cs="宋体"/>
                <w:kern w:val="0"/>
                <w:szCs w:val="21"/>
              </w:rPr>
              <w:t xml:space="preserve">1 </w:t>
            </w:r>
            <w:r>
              <w:rPr>
                <w:rFonts w:hint="eastAsia" w:ascii="宋体" w:hAnsi="宋体" w:cs="宋体"/>
                <w:kern w:val="0"/>
                <w:szCs w:val="21"/>
              </w:rPr>
              <w:t>日人民币正式加入</w:t>
            </w:r>
            <w:r>
              <w:rPr>
                <w:rFonts w:ascii="宋体" w:hAnsi="宋体" w:cs="宋体"/>
                <w:kern w:val="0"/>
                <w:szCs w:val="21"/>
              </w:rPr>
              <w:t xml:space="preserve">SDR </w:t>
            </w:r>
            <w:r>
              <w:rPr>
                <w:rFonts w:hint="eastAsia" w:ascii="宋体" w:hAnsi="宋体" w:cs="宋体"/>
                <w:kern w:val="0"/>
                <w:szCs w:val="21"/>
              </w:rPr>
              <w:t>货币篮子，将学生分组，课前搜集整理好资料，课上现场讨论“入篮”的机遇与挑战。由此了解人民币在国际货币市场的地位，引导学生拓宽视野、从不同角度分析问题。同时，对“入篮”过程进行梳理，体会我国综合国力的提升及人民币走上国际舞台发挥的作用。</w:t>
            </w:r>
          </w:p>
        </w:tc>
        <w:tc>
          <w:tcPr>
            <w:tcW w:w="559" w:type="dxa"/>
            <w:vAlign w:val="center"/>
          </w:tcPr>
          <w:p>
            <w:pPr>
              <w:spacing w:line="360" w:lineRule="auto"/>
              <w:jc w:val="center"/>
              <w:rPr>
                <w:rFonts w:ascii="宋体" w:hAnsi="宋体"/>
                <w:szCs w:val="21"/>
              </w:rPr>
            </w:pPr>
            <w:r>
              <w:rPr>
                <w:rFonts w:hint="eastAsia" w:ascii="宋体" w:hAnsi="宋体"/>
                <w:szCs w:val="21"/>
              </w:rPr>
              <w:t>12</w:t>
            </w:r>
          </w:p>
        </w:tc>
      </w:tr>
    </w:tbl>
    <w:p>
      <w:pPr>
        <w:spacing w:line="360" w:lineRule="auto"/>
        <w:ind w:firstLine="240"/>
        <w:rPr>
          <w:sz w:val="24"/>
        </w:rPr>
      </w:pPr>
    </w:p>
    <w:p>
      <w:pPr>
        <w:pStyle w:val="2"/>
        <w:rPr>
          <w:sz w:val="24"/>
          <w:lang w:val="en-US"/>
        </w:rPr>
      </w:pPr>
    </w:p>
    <w:p>
      <w:pPr>
        <w:pStyle w:val="2"/>
        <w:ind w:firstLine="420"/>
      </w:pPr>
    </w:p>
    <w:p>
      <w:pPr>
        <w:spacing w:line="360" w:lineRule="auto"/>
        <w:ind w:firstLine="240"/>
        <w:rPr>
          <w:sz w:val="24"/>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rPr>
          <w:rFonts w:ascii="黑体" w:hAnsi="黑体" w:eastAsia="黑体"/>
          <w:sz w:val="36"/>
          <w:szCs w:val="36"/>
        </w:rPr>
      </w:pPr>
      <w:r>
        <w:rPr>
          <w:rFonts w:hint="eastAsia" w:ascii="黑体" w:hAnsi="黑体" w:eastAsia="黑体"/>
          <w:sz w:val="36"/>
          <w:szCs w:val="36"/>
        </w:rPr>
        <w:br w:type="page"/>
      </w:r>
    </w:p>
    <w:p>
      <w:pPr>
        <w:jc w:val="center"/>
        <w:rPr>
          <w:rFonts w:ascii="黑体" w:hAnsi="黑体" w:eastAsia="黑体" w:cs="黑体"/>
          <w:b/>
          <w:sz w:val="44"/>
          <w:szCs w:val="44"/>
        </w:rPr>
      </w:pPr>
      <w:bookmarkStart w:id="149" w:name="_Toc119619402"/>
      <w:r>
        <w:rPr>
          <w:rFonts w:hint="eastAsia" w:ascii="黑体" w:hAnsi="黑体" w:eastAsia="黑体" w:cs="黑体"/>
          <w:b/>
          <w:sz w:val="44"/>
          <w:szCs w:val="44"/>
        </w:rPr>
        <w:t>《纳税筹划》课程标准</w:t>
      </w:r>
      <w:bookmarkEnd w:id="149"/>
    </w:p>
    <w:p>
      <w:pPr>
        <w:spacing w:line="360" w:lineRule="auto"/>
        <w:rPr>
          <w:rFonts w:ascii="黑体" w:hAnsi="宋体" w:eastAsia="黑体"/>
          <w:caps/>
          <w:sz w:val="24"/>
        </w:rPr>
      </w:pPr>
      <w:r>
        <w:rPr>
          <w:rFonts w:hint="eastAsia" w:ascii="黑体" w:hAnsi="宋体" w:eastAsia="黑体"/>
          <w:caps/>
          <w:sz w:val="24"/>
        </w:rPr>
        <w:t>课程性质：专业核心课程</w:t>
      </w:r>
    </w:p>
    <w:p>
      <w:pPr>
        <w:spacing w:line="360" w:lineRule="auto"/>
        <w:rPr>
          <w:rFonts w:ascii="黑体" w:hAnsi="宋体" w:eastAsia="黑体"/>
          <w:caps/>
          <w:sz w:val="24"/>
        </w:rPr>
      </w:pPr>
      <w:r>
        <w:rPr>
          <w:rFonts w:hint="eastAsia" w:ascii="黑体" w:hAnsi="宋体" w:eastAsia="黑体"/>
          <w:caps/>
          <w:sz w:val="24"/>
        </w:rPr>
        <w:t>课程代码：</w:t>
      </w:r>
    </w:p>
    <w:p>
      <w:pPr>
        <w:spacing w:line="360" w:lineRule="auto"/>
        <w:rPr>
          <w:rFonts w:ascii="黑体" w:hAnsi="宋体" w:eastAsia="黑体"/>
          <w:caps/>
          <w:sz w:val="24"/>
        </w:rPr>
      </w:pPr>
      <w:r>
        <w:rPr>
          <w:rFonts w:hint="eastAsia" w:ascii="黑体" w:hAnsi="宋体" w:eastAsia="黑体"/>
          <w:caps/>
          <w:sz w:val="24"/>
        </w:rPr>
        <w:t>学时数：64</w:t>
      </w:r>
    </w:p>
    <w:p>
      <w:pPr>
        <w:spacing w:line="360" w:lineRule="auto"/>
        <w:rPr>
          <w:rFonts w:ascii="黑体" w:hAnsi="宋体" w:eastAsia="黑体"/>
          <w:caps/>
          <w:sz w:val="24"/>
        </w:rPr>
      </w:pPr>
      <w:r>
        <w:rPr>
          <w:rFonts w:hint="eastAsia" w:ascii="黑体" w:hAnsi="宋体" w:eastAsia="黑体"/>
          <w:caps/>
          <w:sz w:val="24"/>
        </w:rPr>
        <w:t>学分数：4学分</w:t>
      </w:r>
    </w:p>
    <w:p>
      <w:pPr>
        <w:spacing w:line="360" w:lineRule="auto"/>
        <w:rPr>
          <w:rFonts w:ascii="黑体" w:hAnsi="宋体" w:eastAsia="黑体"/>
          <w:caps/>
          <w:sz w:val="24"/>
        </w:rPr>
      </w:pPr>
      <w:r>
        <w:rPr>
          <w:rFonts w:hint="eastAsia" w:ascii="黑体" w:hAnsi="宋体" w:eastAsia="黑体"/>
          <w:caps/>
          <w:sz w:val="24"/>
        </w:rPr>
        <w:t>开设学期： 5</w:t>
      </w:r>
    </w:p>
    <w:p>
      <w:pPr>
        <w:spacing w:line="360" w:lineRule="auto"/>
        <w:rPr>
          <w:rFonts w:ascii="黑体" w:hAnsi="宋体" w:eastAsia="黑体"/>
          <w:caps/>
          <w:sz w:val="24"/>
        </w:rPr>
      </w:pPr>
      <w:r>
        <w:rPr>
          <w:rFonts w:hint="eastAsia" w:ascii="黑体" w:hAnsi="宋体" w:eastAsia="黑体"/>
          <w:caps/>
          <w:sz w:val="24"/>
        </w:rPr>
        <w:t>适用对象：三年制高职大数据与会计专业</w:t>
      </w:r>
    </w:p>
    <w:p>
      <w:pPr>
        <w:spacing w:line="360" w:lineRule="auto"/>
        <w:rPr>
          <w:rFonts w:hint="eastAsia" w:ascii="黑体" w:hAnsi="宋体" w:eastAsia="黑体"/>
          <w:caps/>
          <w:sz w:val="24"/>
          <w:lang w:eastAsia="zh-CN"/>
        </w:rPr>
      </w:pPr>
      <w:r>
        <w:rPr>
          <w:rFonts w:hint="eastAsia" w:ascii="黑体" w:hAnsi="宋体" w:eastAsia="黑体"/>
          <w:caps/>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纳税筹划》课程是会计专业的一门核心专业课程，也是其他财经类专业的专业基础课或选修课程，是从事企业会计工作必须掌握的一门重要的职业技能课程。本课程属于核心技能课程。本课程是学生学习了《税法》《经济法》之后的又一门专业课程。通过本课程的学习能够使学生掌握各类企业在经营中所涉及的企业所得税、个人所得税、增值税等主要税种的纳税筹划原理。使学生具备从事纳税筹划工作的基本素质。在讲授纳税筹划知识的同时，深入挖掘该课程思想政治元素，在课程各个教学模块和环节中融入思想政治教育内容，将社会主义核心价值观教育、爱国主义教育、诚信教育、法律意识教育、道德意识教育融入教育教学中。</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课程打破以知识传授为主要特征的传统学科课程模式，转变为以工作项目与任务为中心组织课程内容，在邀请会计行业财务专家对会计专业所涵盖的岗位群进行任务与职业能力分析的基础上，以就业为导向，以纳税筹划岗位为核心，以纳税筹划相关业务操作为主体，按照高职学生认知特点，采用并列与流程相结合的结构展示教学内容，让学生在完成具体项目的过程中来构建相关理论知识，并发展职业能力。本课程包括纳税筹划的前提、纳税筹划的内涵、实操分析、事实关分析、证据关分析、法律观分析、程序关分析、政策寻租法、政策利用法、生命周期法、生命结构法等十一个学习项目。这些学习项目是以纳税筹划一线岗位的基本价值观念、基本能力、基本方法、基本业务、基本操作等为线索来设计的。课程内容突出对学生职业能力的训练，理论知识的选取紧紧围绕工作任务完成的需要来进行，同时又充分考虑了高等职业教育对理论知识学习的需要，并融合了相关职业资格证书对知识和技能的要求。</w:t>
      </w:r>
    </w:p>
    <w:p>
      <w:pPr>
        <w:spacing w:line="360" w:lineRule="auto"/>
        <w:ind w:firstLine="480" w:firstLineChars="200"/>
        <w:rPr>
          <w:rFonts w:ascii="宋体" w:hAnsi="宋体"/>
          <w:sz w:val="24"/>
        </w:rPr>
      </w:pPr>
      <w:r>
        <w:rPr>
          <w:rFonts w:hint="eastAsia" w:ascii="宋体" w:hAnsi="宋体"/>
          <w:sz w:val="24"/>
        </w:rPr>
        <w:t>课程每个工作项目的学习与实训都按以基本业务操作技能为载体设计的活动来进行，以每一项工作任务为中心整合理论与实践，实现理论与实践的一体化。教学过程中所涉及的每一工作任务模块都应以相关的决策方法为基准，按照业务操作的流程顺序逐项学习各项业务的操作要点，结合真实案例分析，培养学生胜任纳税筹划岗位的职业能力。同时通过校企合作，校内实训基地建设等多种途径，采取工学交替、半工半读等形式，充分开发学习资源，给学生提供丰富的实践机会。教学效果评价采取过程评价与结果评价相结合的方式，通过理论与实践相结合，重点评价学生的职业能力。</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420"/>
        <w:rPr>
          <w:rFonts w:ascii="宋体" w:hAnsi="宋体"/>
          <w:kern w:val="0"/>
          <w:sz w:val="24"/>
        </w:rPr>
      </w:pPr>
      <w:r>
        <w:rPr>
          <w:sz w:val="24"/>
        </w:rPr>
        <w:t>系统</w:t>
      </w:r>
      <w:r>
        <w:rPr>
          <w:rFonts w:hint="eastAsia"/>
          <w:sz w:val="24"/>
        </w:rPr>
        <w:t>学习课程要求的</w:t>
      </w:r>
      <w:r>
        <w:rPr>
          <w:sz w:val="24"/>
        </w:rPr>
        <w:t>相关知识</w:t>
      </w:r>
      <w:r>
        <w:rPr>
          <w:rFonts w:hint="eastAsia"/>
          <w:sz w:val="24"/>
        </w:rPr>
        <w:t>理论、</w:t>
      </w:r>
      <w:r>
        <w:rPr>
          <w:sz w:val="24"/>
        </w:rPr>
        <w:t>技能和方法</w:t>
      </w:r>
      <w:r>
        <w:rPr>
          <w:rFonts w:hint="eastAsia"/>
          <w:sz w:val="24"/>
        </w:rPr>
        <w:t>，理解本课程内容的来源，应用范围，知识结构及相关法律法规规定，</w:t>
      </w:r>
      <w:r>
        <w:rPr>
          <w:rFonts w:hint="eastAsia" w:ascii="宋体" w:hAnsi="宋体"/>
          <w:kern w:val="0"/>
          <w:sz w:val="24"/>
        </w:rPr>
        <w:t>能进行纳税筹划方法的运用，能通过纳税筹划与企业战略相结合，重点关注各种方案的框架与理念。掌握必要的必要的纳税筹划技能，践行“为纳税人保驾护航”的箴言。</w:t>
      </w:r>
    </w:p>
    <w:p>
      <w:pPr>
        <w:spacing w:line="360" w:lineRule="auto"/>
        <w:ind w:firstLine="420"/>
        <w:rPr>
          <w:rFonts w:ascii="宋体" w:hAnsi="宋体"/>
          <w:kern w:val="0"/>
          <w:sz w:val="24"/>
        </w:rPr>
      </w:pPr>
      <w:r>
        <w:rPr>
          <w:sz w:val="24"/>
        </w:rPr>
        <w:t>本课程教学</w:t>
      </w:r>
      <w:r>
        <w:rPr>
          <w:rFonts w:hint="eastAsia"/>
          <w:sz w:val="24"/>
        </w:rPr>
        <w:t>具体</w:t>
      </w:r>
      <w:r>
        <w:rPr>
          <w:sz w:val="24"/>
        </w:rPr>
        <w:t>目标如下</w:t>
      </w:r>
      <w:r>
        <w:rPr>
          <w:rFonts w:hint="eastAsia" w:ascii="宋体" w:hAnsi="宋体"/>
          <w:kern w:val="0"/>
          <w:sz w:val="24"/>
        </w:rPr>
        <w:t>：</w:t>
      </w:r>
    </w:p>
    <w:p>
      <w:pPr>
        <w:spacing w:line="360" w:lineRule="auto"/>
        <w:ind w:firstLine="560" w:firstLineChars="200"/>
        <w:rPr>
          <w:rFonts w:ascii="黑体" w:eastAsia="黑体"/>
          <w:sz w:val="28"/>
          <w:szCs w:val="28"/>
        </w:rPr>
      </w:pPr>
      <w:r>
        <w:rPr>
          <w:rFonts w:hint="eastAsia" w:ascii="黑体" w:eastAsia="黑体"/>
          <w:sz w:val="28"/>
          <w:szCs w:val="28"/>
        </w:rPr>
        <w:t>（一）素质目标</w:t>
      </w:r>
    </w:p>
    <w:p>
      <w:pPr>
        <w:spacing w:line="360" w:lineRule="auto"/>
        <w:ind w:firstLine="360" w:firstLineChars="150"/>
        <w:rPr>
          <w:rFonts w:ascii="宋体" w:hAnsi="宋体"/>
          <w:sz w:val="24"/>
        </w:rPr>
      </w:pPr>
      <w:r>
        <w:rPr>
          <w:rFonts w:hint="eastAsia" w:ascii="宋体" w:hAnsi="宋体"/>
          <w:sz w:val="24"/>
        </w:rPr>
        <w:t>1．了解国家税收基本法规制度及方针政策，树立依法纳税的观念。</w:t>
      </w:r>
    </w:p>
    <w:p>
      <w:pPr>
        <w:spacing w:line="360" w:lineRule="auto"/>
        <w:ind w:firstLine="360" w:firstLineChars="150"/>
        <w:rPr>
          <w:rFonts w:ascii="宋体" w:hAnsi="宋体"/>
          <w:sz w:val="24"/>
        </w:rPr>
      </w:pPr>
      <w:r>
        <w:rPr>
          <w:rFonts w:hint="eastAsia" w:ascii="宋体" w:hAnsi="宋体"/>
          <w:sz w:val="24"/>
        </w:rPr>
        <w:t>2．培养求真务实、科学管理、诚实守信的工作作风。</w:t>
      </w:r>
    </w:p>
    <w:p>
      <w:pPr>
        <w:spacing w:line="360" w:lineRule="auto"/>
        <w:ind w:firstLine="360" w:firstLineChars="150"/>
        <w:rPr>
          <w:rFonts w:ascii="宋体" w:hAnsi="宋体"/>
          <w:sz w:val="24"/>
        </w:rPr>
      </w:pPr>
      <w:r>
        <w:rPr>
          <w:rFonts w:hint="eastAsia" w:ascii="宋体" w:hAnsi="宋体"/>
          <w:sz w:val="24"/>
        </w:rPr>
        <w:t>3．树立良好的职业道德观念。</w:t>
      </w:r>
    </w:p>
    <w:p>
      <w:pPr>
        <w:spacing w:line="360" w:lineRule="auto"/>
        <w:ind w:firstLine="360" w:firstLineChars="150"/>
        <w:rPr>
          <w:rFonts w:ascii="宋体" w:hAnsi="宋体"/>
          <w:sz w:val="24"/>
        </w:rPr>
      </w:pPr>
      <w:r>
        <w:rPr>
          <w:rFonts w:hint="eastAsia" w:ascii="宋体" w:hAnsi="宋体"/>
          <w:sz w:val="24"/>
        </w:rPr>
        <w:t>4．运用适当手段和方式，表达自己的看法、体会，在与别人交流的过程中不断反思自己，提高团队协作意识。</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360" w:firstLineChars="150"/>
        <w:rPr>
          <w:rFonts w:ascii="宋体" w:hAnsi="宋体"/>
          <w:kern w:val="0"/>
          <w:sz w:val="24"/>
        </w:rPr>
      </w:pPr>
      <w:r>
        <w:rPr>
          <w:rFonts w:hint="eastAsia" w:ascii="宋体" w:hAnsi="宋体"/>
          <w:kern w:val="0"/>
          <w:sz w:val="24"/>
        </w:rPr>
        <w:t>1．学生全面掌握纳税筹划的基本理论、基本方法、基本内容和主要应用领域。</w:t>
      </w:r>
    </w:p>
    <w:p>
      <w:pPr>
        <w:spacing w:line="360" w:lineRule="auto"/>
        <w:ind w:firstLine="360" w:firstLineChars="150"/>
        <w:rPr>
          <w:rFonts w:ascii="宋体" w:hAnsi="宋体"/>
          <w:kern w:val="0"/>
          <w:sz w:val="24"/>
        </w:rPr>
      </w:pPr>
      <w:r>
        <w:rPr>
          <w:rFonts w:hint="eastAsia" w:ascii="宋体" w:hAnsi="宋体"/>
          <w:kern w:val="0"/>
          <w:sz w:val="24"/>
        </w:rPr>
        <w:t>2．通过探究事物运动过程结合思维活动，从中获得信息，并提取有用内容，建立模型。</w:t>
      </w:r>
    </w:p>
    <w:p>
      <w:pPr>
        <w:spacing w:line="360" w:lineRule="auto"/>
        <w:ind w:firstLine="360" w:firstLineChars="150"/>
        <w:rPr>
          <w:rFonts w:ascii="宋体" w:hAnsi="宋体"/>
          <w:kern w:val="0"/>
          <w:sz w:val="24"/>
        </w:rPr>
      </w:pPr>
      <w:r>
        <w:rPr>
          <w:rFonts w:hint="eastAsia" w:ascii="宋体" w:hAnsi="宋体"/>
          <w:kern w:val="0"/>
          <w:sz w:val="24"/>
        </w:rPr>
        <w:t>3．感知身边的涉税活动，结合所学知识，加深对本课程的认知。</w:t>
      </w:r>
    </w:p>
    <w:p>
      <w:pPr>
        <w:spacing w:line="360" w:lineRule="auto"/>
        <w:ind w:firstLine="560" w:firstLineChars="200"/>
        <w:rPr>
          <w:rFonts w:ascii="黑体" w:eastAsia="黑体"/>
          <w:sz w:val="28"/>
          <w:szCs w:val="28"/>
        </w:rPr>
      </w:pPr>
      <w:r>
        <w:rPr>
          <w:rFonts w:hint="eastAsia" w:ascii="黑体" w:eastAsia="黑体"/>
          <w:sz w:val="28"/>
          <w:szCs w:val="28"/>
        </w:rPr>
        <w:t>（三）能力目标</w:t>
      </w:r>
    </w:p>
    <w:p>
      <w:pPr>
        <w:spacing w:line="360" w:lineRule="auto"/>
        <w:ind w:firstLine="360" w:firstLineChars="150"/>
        <w:rPr>
          <w:rFonts w:ascii="宋体" w:hAnsi="宋体"/>
          <w:kern w:val="0"/>
          <w:sz w:val="24"/>
        </w:rPr>
      </w:pPr>
      <w:r>
        <w:rPr>
          <w:rFonts w:hint="eastAsia" w:ascii="宋体" w:hAnsi="宋体"/>
          <w:kern w:val="0"/>
          <w:sz w:val="24"/>
        </w:rPr>
        <w:t>1．通过模拟企业经营，使学生将所学的知识融会贯通，提高学生分析问题和解决问题的能力。</w:t>
      </w:r>
    </w:p>
    <w:p>
      <w:pPr>
        <w:spacing w:line="360" w:lineRule="auto"/>
        <w:ind w:firstLine="360" w:firstLineChars="150"/>
        <w:rPr>
          <w:rFonts w:ascii="宋体" w:hAnsi="宋体"/>
          <w:kern w:val="0"/>
          <w:sz w:val="24"/>
        </w:rPr>
      </w:pPr>
      <w:r>
        <w:rPr>
          <w:rFonts w:hint="eastAsia" w:ascii="宋体" w:hAnsi="宋体"/>
          <w:kern w:val="0"/>
          <w:sz w:val="24"/>
        </w:rPr>
        <w:t>2．培养学生利用所学知识解决企业中的实际问题的综合素质与能力。</w:t>
      </w:r>
    </w:p>
    <w:p>
      <w:pPr>
        <w:spacing w:line="360" w:lineRule="auto"/>
        <w:ind w:firstLine="360" w:firstLineChars="150"/>
        <w:rPr>
          <w:rFonts w:ascii="宋体" w:hAnsi="宋体"/>
          <w:kern w:val="0"/>
          <w:sz w:val="24"/>
        </w:rPr>
      </w:pPr>
      <w:r>
        <w:rPr>
          <w:rFonts w:hint="eastAsia" w:ascii="宋体" w:hAnsi="宋体"/>
          <w:kern w:val="0"/>
          <w:sz w:val="24"/>
        </w:rPr>
        <w:t>3．</w:t>
      </w:r>
      <w:r>
        <w:rPr>
          <w:rFonts w:ascii="宋体" w:hAnsi="宋体"/>
          <w:kern w:val="0"/>
          <w:sz w:val="24"/>
        </w:rPr>
        <w:t>在综合素质上，加强学生实践能力，提高学生的综合素质，以满足社会需要。</w:t>
      </w:r>
    </w:p>
    <w:p>
      <w:pPr>
        <w:spacing w:line="360" w:lineRule="auto"/>
        <w:ind w:firstLine="480" w:firstLineChars="200"/>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32"/>
        <w:gridCol w:w="1851"/>
        <w:gridCol w:w="2800"/>
        <w:gridCol w:w="25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32" w:type="dxa"/>
            <w:shd w:val="clear" w:color="auto" w:fill="F4B083"/>
            <w:vAlign w:val="center"/>
          </w:tcPr>
          <w:p>
            <w:pPr>
              <w:jc w:val="center"/>
              <w:rPr>
                <w:rFonts w:ascii="宋体" w:hAnsi="宋体"/>
                <w:szCs w:val="21"/>
              </w:rPr>
            </w:pPr>
            <w:r>
              <w:rPr>
                <w:rFonts w:hint="eastAsia" w:ascii="宋体" w:hAnsi="宋体"/>
                <w:szCs w:val="21"/>
              </w:rPr>
              <w:t>教学单元（项目或单元）</w:t>
            </w:r>
          </w:p>
        </w:tc>
        <w:tc>
          <w:tcPr>
            <w:tcW w:w="1851" w:type="dxa"/>
            <w:shd w:val="clear" w:color="auto" w:fill="F4B083"/>
            <w:vAlign w:val="center"/>
          </w:tcPr>
          <w:p>
            <w:pPr>
              <w:jc w:val="center"/>
              <w:rPr>
                <w:szCs w:val="21"/>
              </w:rPr>
            </w:pPr>
            <w:r>
              <w:rPr>
                <w:rFonts w:hint="eastAsia"/>
                <w:szCs w:val="21"/>
              </w:rPr>
              <w:t>主要知识点</w:t>
            </w:r>
          </w:p>
        </w:tc>
        <w:tc>
          <w:tcPr>
            <w:tcW w:w="2800" w:type="dxa"/>
            <w:shd w:val="clear" w:color="auto" w:fill="F4B083"/>
            <w:vAlign w:val="center"/>
          </w:tcPr>
          <w:p>
            <w:pPr>
              <w:jc w:val="center"/>
              <w:rPr>
                <w:szCs w:val="21"/>
              </w:rPr>
            </w:pPr>
            <w:r>
              <w:rPr>
                <w:rFonts w:hint="eastAsia"/>
                <w:szCs w:val="21"/>
              </w:rPr>
              <w:t>融入的政治元素</w:t>
            </w:r>
          </w:p>
        </w:tc>
        <w:tc>
          <w:tcPr>
            <w:tcW w:w="2564" w:type="dxa"/>
            <w:shd w:val="clear" w:color="auto" w:fill="F4B083"/>
            <w:vAlign w:val="center"/>
          </w:tcPr>
          <w:p>
            <w:pPr>
              <w:jc w:val="center"/>
              <w:rPr>
                <w:szCs w:val="21"/>
              </w:rPr>
            </w:pPr>
            <w:r>
              <w:rPr>
                <w:rFonts w:hint="eastAsia"/>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spacing w:line="360" w:lineRule="auto"/>
              <w:jc w:val="center"/>
              <w:rPr>
                <w:rFonts w:ascii="宋体" w:hAnsi="宋体"/>
                <w:color w:val="FF0000"/>
                <w:szCs w:val="21"/>
              </w:rPr>
            </w:pPr>
            <w:r>
              <w:rPr>
                <w:rFonts w:hint="eastAsia" w:ascii="宋体" w:hAnsi="宋体" w:cs="宋体"/>
                <w:kern w:val="0"/>
                <w:szCs w:val="21"/>
              </w:rPr>
              <w:t>纳税筹划的前提</w:t>
            </w:r>
          </w:p>
        </w:tc>
        <w:tc>
          <w:tcPr>
            <w:tcW w:w="1851" w:type="dxa"/>
          </w:tcPr>
          <w:p>
            <w:pPr>
              <w:jc w:val="left"/>
              <w:rPr>
                <w:rFonts w:ascii="宋体" w:hAnsi="宋体"/>
                <w:szCs w:val="21"/>
              </w:rPr>
            </w:pPr>
            <w:r>
              <w:rPr>
                <w:rFonts w:hint="eastAsia"/>
                <w:szCs w:val="21"/>
              </w:rPr>
              <w:t>学习纳税筹划的发展历程。</w:t>
            </w:r>
          </w:p>
        </w:tc>
        <w:tc>
          <w:tcPr>
            <w:tcW w:w="2800" w:type="dxa"/>
          </w:tcPr>
          <w:p>
            <w:pPr>
              <w:spacing w:line="360" w:lineRule="auto"/>
              <w:rPr>
                <w:rFonts w:ascii="宋体" w:hAnsi="宋体" w:cs="宋体"/>
              </w:rPr>
            </w:pPr>
            <w:r>
              <w:rPr>
                <w:rFonts w:hint="eastAsia" w:ascii="宋体" w:hAnsi="宋体" w:cs="宋体"/>
              </w:rPr>
              <w:t>1.引导学生认识维护国家利益，树立依法纳税的观念。</w:t>
            </w:r>
          </w:p>
          <w:p>
            <w:pPr>
              <w:spacing w:line="360" w:lineRule="auto"/>
              <w:rPr>
                <w:rFonts w:ascii="宋体" w:hAnsi="宋体"/>
                <w:szCs w:val="21"/>
              </w:rPr>
            </w:pPr>
            <w:r>
              <w:rPr>
                <w:rFonts w:hint="eastAsia" w:ascii="宋体" w:hAnsi="宋体" w:cs="宋体"/>
              </w:rPr>
              <w:t>2.</w:t>
            </w:r>
            <w:r>
              <w:rPr>
                <w:rFonts w:ascii="宋体" w:hAnsi="宋体" w:cs="宋体"/>
              </w:rPr>
              <w:t>唤醒学生的爱国意识，激励学生为了中华民族伟大复兴的中国</w:t>
            </w:r>
            <w:r>
              <w:rPr>
                <w:rFonts w:ascii="宋体" w:hAnsi="宋体"/>
                <w:kern w:val="0"/>
              </w:rPr>
              <w:t>梦而奋斗</w:t>
            </w:r>
            <w:r>
              <w:rPr>
                <w:rFonts w:hint="eastAsia" w:ascii="宋体" w:hAnsi="宋体"/>
                <w:kern w:val="0"/>
              </w:rPr>
              <w:t>。</w:t>
            </w:r>
          </w:p>
        </w:tc>
        <w:tc>
          <w:tcPr>
            <w:tcW w:w="2564" w:type="dxa"/>
          </w:tcPr>
          <w:p>
            <w:pPr>
              <w:rPr>
                <w:rFonts w:ascii="宋体" w:hAnsi="宋体" w:cs="宋体"/>
                <w:szCs w:val="21"/>
              </w:rPr>
            </w:pPr>
            <w:r>
              <w:rPr>
                <w:rFonts w:hint="eastAsia" w:ascii="宋体" w:hAnsi="宋体" w:cs="宋体"/>
                <w:szCs w:val="21"/>
              </w:rPr>
              <w:t>案例分析，查阅文献资料</w:t>
            </w:r>
          </w:p>
          <w:p>
            <w:pPr>
              <w:spacing w:line="360" w:lineRule="auto"/>
              <w:rPr>
                <w:rFonts w:ascii="宋体" w:hAnsi="宋体"/>
                <w:szCs w:val="21"/>
              </w:rPr>
            </w:pPr>
            <w:r>
              <w:rPr>
                <w:rFonts w:hint="eastAsia" w:ascii="宋体" w:hAnsi="宋体" w:cs="宋体"/>
                <w:szCs w:val="21"/>
              </w:rPr>
              <w:t>培养学生关注社会发展，了解税收对国家发展的意义。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spacing w:line="360" w:lineRule="auto"/>
              <w:jc w:val="center"/>
              <w:rPr>
                <w:rFonts w:ascii="宋体" w:hAnsi="宋体" w:cs="宋体"/>
                <w:kern w:val="0"/>
                <w:szCs w:val="21"/>
              </w:rPr>
            </w:pPr>
            <w:r>
              <w:rPr>
                <w:rFonts w:hint="eastAsia" w:ascii="宋体" w:hAnsi="宋体" w:cs="宋体"/>
                <w:kern w:val="0"/>
                <w:szCs w:val="21"/>
              </w:rPr>
              <w:t>纳税筹划的内涵</w:t>
            </w:r>
          </w:p>
        </w:tc>
        <w:tc>
          <w:tcPr>
            <w:tcW w:w="1851" w:type="dxa"/>
          </w:tcPr>
          <w:p>
            <w:pPr>
              <w:jc w:val="left"/>
              <w:rPr>
                <w:szCs w:val="21"/>
              </w:rPr>
            </w:pPr>
            <w:r>
              <w:rPr>
                <w:rFonts w:hint="eastAsia"/>
                <w:szCs w:val="21"/>
              </w:rPr>
              <w:t>学习纳税筹划的目的、手段，纳税筹划的特点。</w:t>
            </w:r>
          </w:p>
        </w:tc>
        <w:tc>
          <w:tcPr>
            <w:tcW w:w="2800" w:type="dxa"/>
          </w:tcPr>
          <w:p>
            <w:pPr>
              <w:spacing w:line="360" w:lineRule="auto"/>
              <w:rPr>
                <w:rFonts w:ascii="宋体" w:hAnsi="宋体"/>
                <w:szCs w:val="21"/>
              </w:rPr>
            </w:pPr>
            <w:r>
              <w:rPr>
                <w:rFonts w:hint="eastAsia" w:ascii="宋体" w:hAnsi="宋体" w:cs="宋体"/>
                <w:szCs w:val="21"/>
              </w:rPr>
              <w:t>通过我国税收筹划的特点的学习让学生感受到我过的税收体系不断完善，让学生感受中国在全球经济发展中的重要地位。进行会计从业者的职业道德教育，将社会主义核心价值观教育融入其中。</w:t>
            </w:r>
          </w:p>
        </w:tc>
        <w:tc>
          <w:tcPr>
            <w:tcW w:w="2564" w:type="dxa"/>
          </w:tcPr>
          <w:p>
            <w:pPr>
              <w:rPr>
                <w:rFonts w:ascii="宋体" w:hAnsi="宋体" w:cs="宋体"/>
                <w:lang w:val="zh-CN"/>
              </w:rPr>
            </w:pPr>
            <w:r>
              <w:rPr>
                <w:rFonts w:hint="eastAsia" w:ascii="宋体" w:hAnsi="宋体" w:cs="宋体"/>
                <w:lang w:val="zh-CN"/>
              </w:rPr>
              <w:t>专题探讨：纳税筹划与偷税漏税的区别</w:t>
            </w:r>
          </w:p>
          <w:p>
            <w:pPr>
              <w:rPr>
                <w:rFonts w:ascii="宋体" w:hAnsi="宋体" w:cs="宋体"/>
                <w:lang w:val="zh-CN"/>
              </w:rPr>
            </w:pPr>
            <w:r>
              <w:rPr>
                <w:rFonts w:hint="eastAsia" w:ascii="宋体" w:hAnsi="宋体" w:cs="宋体"/>
                <w:lang w:val="zh-CN"/>
              </w:rPr>
              <w:t>视频资料：</w:t>
            </w:r>
          </w:p>
          <w:p>
            <w:pPr>
              <w:spacing w:line="360" w:lineRule="auto"/>
              <w:rPr>
                <w:rFonts w:ascii="宋体" w:hAnsi="宋体"/>
                <w:szCs w:val="21"/>
              </w:rPr>
            </w:pPr>
            <w:r>
              <w:rPr>
                <w:rFonts w:hint="eastAsia" w:ascii="宋体" w:hAnsi="宋体" w:cs="宋体"/>
                <w:lang w:val="zh-CN"/>
              </w:rPr>
              <w:t>从纳税筹划风险的角度，培养学生利益所学税法知识服务企业的同时维护国家的利益。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pStyle w:val="18"/>
              <w:spacing w:after="0" w:line="420" w:lineRule="exact"/>
              <w:ind w:left="0" w:leftChars="0"/>
              <w:jc w:val="center"/>
              <w:rPr>
                <w:rFonts w:ascii="宋体" w:hAnsi="宋体"/>
                <w:sz w:val="21"/>
                <w:szCs w:val="21"/>
              </w:rPr>
            </w:pPr>
            <w:r>
              <w:rPr>
                <w:rFonts w:hint="eastAsia" w:ascii="宋体" w:hAnsi="宋体" w:cs="宋体"/>
                <w:kern w:val="0"/>
                <w:sz w:val="21"/>
                <w:szCs w:val="21"/>
              </w:rPr>
              <w:t>税务律师的实操分析</w:t>
            </w:r>
          </w:p>
        </w:tc>
        <w:tc>
          <w:tcPr>
            <w:tcW w:w="1851" w:type="dxa"/>
            <w:vAlign w:val="center"/>
          </w:tcPr>
          <w:p>
            <w:pPr>
              <w:autoSpaceDN w:val="0"/>
              <w:jc w:val="left"/>
              <w:textAlignment w:val="baseline"/>
              <w:rPr>
                <w:rFonts w:ascii="宋体" w:hAnsi="宋体"/>
                <w:szCs w:val="21"/>
              </w:rPr>
            </w:pPr>
            <w:r>
              <w:rPr>
                <w:rFonts w:hint="eastAsia"/>
                <w:szCs w:val="21"/>
              </w:rPr>
              <w:t>税务律师的责任与使命。</w:t>
            </w:r>
          </w:p>
        </w:tc>
        <w:tc>
          <w:tcPr>
            <w:tcW w:w="2800" w:type="dxa"/>
          </w:tcPr>
          <w:p>
            <w:pPr>
              <w:spacing w:line="360" w:lineRule="auto"/>
              <w:rPr>
                <w:rFonts w:ascii="宋体" w:hAnsi="宋体"/>
                <w:szCs w:val="21"/>
              </w:rPr>
            </w:pPr>
            <w:r>
              <w:rPr>
                <w:rFonts w:hint="eastAsia"/>
              </w:rPr>
              <w:t>帮助学生树立正确的国家利益观。引导学生认识创新和技术进步的重要性，进一步激发学生参与创新的使命感。</w:t>
            </w:r>
          </w:p>
        </w:tc>
        <w:tc>
          <w:tcPr>
            <w:tcW w:w="2564" w:type="dxa"/>
          </w:tcPr>
          <w:p>
            <w:pPr>
              <w:spacing w:line="360" w:lineRule="auto"/>
              <w:rPr>
                <w:rFonts w:ascii="宋体" w:hAnsi="宋体"/>
                <w:szCs w:val="21"/>
              </w:rPr>
            </w:pPr>
            <w:r>
              <w:rPr>
                <w:rFonts w:hint="eastAsia" w:ascii="宋体" w:hAnsi="宋体"/>
                <w:szCs w:val="21"/>
              </w:rPr>
              <w:t>专题讨论：如何做一名合格的税务律师。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税务律师实操第一步-事实关分析</w:t>
            </w:r>
          </w:p>
        </w:tc>
        <w:tc>
          <w:tcPr>
            <w:tcW w:w="1851" w:type="dxa"/>
            <w:vAlign w:val="center"/>
          </w:tcPr>
          <w:p>
            <w:pPr>
              <w:autoSpaceDN w:val="0"/>
              <w:jc w:val="left"/>
              <w:textAlignment w:val="baseline"/>
              <w:rPr>
                <w:rFonts w:ascii="宋体" w:hAnsi="宋体"/>
                <w:szCs w:val="21"/>
              </w:rPr>
            </w:pPr>
            <w:r>
              <w:rPr>
                <w:szCs w:val="21"/>
              </w:rPr>
              <w:t>掌握</w:t>
            </w:r>
            <w:r>
              <w:rPr>
                <w:rFonts w:hint="eastAsia"/>
                <w:szCs w:val="21"/>
              </w:rPr>
              <w:t>业务流程整合的方法。</w:t>
            </w:r>
          </w:p>
        </w:tc>
        <w:tc>
          <w:tcPr>
            <w:tcW w:w="2800" w:type="dxa"/>
          </w:tcPr>
          <w:p>
            <w:pPr>
              <w:spacing w:line="360" w:lineRule="auto"/>
              <w:rPr>
                <w:rFonts w:ascii="宋体" w:hAnsi="宋体"/>
                <w:szCs w:val="21"/>
              </w:rPr>
            </w:pPr>
            <w:r>
              <w:rPr>
                <w:rFonts w:hint="eastAsia"/>
              </w:rPr>
              <w:t>让学生明确：</w:t>
            </w:r>
            <w:r>
              <w:t>支撑企业发展的重要保障是国家的发展</w:t>
            </w:r>
            <w:r>
              <w:rPr>
                <w:rFonts w:hint="eastAsia"/>
              </w:rPr>
              <w:t>，</w:t>
            </w:r>
            <w:r>
              <w:t>纳税筹划必须秉承诚信意识和契约精神</w:t>
            </w:r>
            <w:r>
              <w:rPr>
                <w:rFonts w:hint="eastAsia"/>
              </w:rPr>
              <w:t>，</w:t>
            </w:r>
            <w:r>
              <w:t>也是确保企业发展的必要条件，是实现共赢的重要保障。</w:t>
            </w:r>
          </w:p>
        </w:tc>
        <w:tc>
          <w:tcPr>
            <w:tcW w:w="2564" w:type="dxa"/>
          </w:tcPr>
          <w:p>
            <w:pPr>
              <w:jc w:val="left"/>
            </w:pPr>
            <w:r>
              <w:rPr>
                <w:rFonts w:hint="eastAsia"/>
              </w:rPr>
              <w:t>案例讲解</w:t>
            </w:r>
          </w:p>
          <w:p>
            <w:pPr>
              <w:spacing w:line="360" w:lineRule="auto"/>
              <w:rPr>
                <w:rFonts w:ascii="宋体" w:hAnsi="宋体"/>
                <w:szCs w:val="21"/>
              </w:rPr>
            </w:pPr>
            <w:r>
              <w:rPr>
                <w:rFonts w:hint="eastAsia" w:ascii="宋体" w:hAnsi="宋体"/>
                <w:szCs w:val="21"/>
              </w:rPr>
              <w:t>财务造假给国家和企业造成的损失。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证据关分析</w:t>
            </w:r>
          </w:p>
        </w:tc>
        <w:tc>
          <w:tcPr>
            <w:tcW w:w="1851" w:type="dxa"/>
            <w:vAlign w:val="center"/>
          </w:tcPr>
          <w:p>
            <w:pPr>
              <w:rPr>
                <w:szCs w:val="21"/>
              </w:rPr>
            </w:pPr>
            <w:r>
              <w:rPr>
                <w:rFonts w:hint="eastAsia" w:ascii="宋体" w:hAnsi="宋体"/>
                <w:szCs w:val="21"/>
              </w:rPr>
              <w:t>掌握财务“洗澡”的筹划技巧与方法。</w:t>
            </w:r>
          </w:p>
        </w:tc>
        <w:tc>
          <w:tcPr>
            <w:tcW w:w="2800" w:type="dxa"/>
          </w:tcPr>
          <w:p>
            <w:pPr>
              <w:spacing w:line="360" w:lineRule="auto"/>
              <w:rPr>
                <w:rFonts w:ascii="宋体" w:hAnsi="宋体"/>
                <w:szCs w:val="21"/>
              </w:rPr>
            </w:pPr>
            <w:r>
              <w:rPr>
                <w:rFonts w:hint="eastAsia" w:ascii="宋体" w:hAnsi="宋体" w:cs="宋体"/>
                <w:szCs w:val="21"/>
              </w:rPr>
              <w:t>耐心周到，细致入微，专业精神。</w:t>
            </w:r>
          </w:p>
        </w:tc>
        <w:tc>
          <w:tcPr>
            <w:tcW w:w="2564" w:type="dxa"/>
          </w:tcPr>
          <w:p>
            <w:pPr>
              <w:spacing w:line="360" w:lineRule="auto"/>
              <w:rPr>
                <w:rFonts w:ascii="宋体" w:hAnsi="宋体"/>
                <w:szCs w:val="21"/>
              </w:rPr>
            </w:pPr>
            <w:r>
              <w:rPr>
                <w:rFonts w:hint="eastAsia" w:ascii="宋体" w:hAnsi="宋体"/>
                <w:szCs w:val="21"/>
              </w:rPr>
              <w:t>案例讲解</w:t>
            </w:r>
          </w:p>
          <w:p>
            <w:pPr>
              <w:spacing w:line="360" w:lineRule="auto"/>
              <w:rPr>
                <w:rFonts w:ascii="宋体" w:hAnsi="宋体"/>
                <w:szCs w:val="21"/>
              </w:rPr>
            </w:pPr>
            <w:r>
              <w:rPr>
                <w:rFonts w:hint="eastAsia" w:ascii="宋体" w:hAnsi="宋体"/>
                <w:szCs w:val="21"/>
              </w:rPr>
              <w:t>证据在纳税筹划中的重要性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widowControl/>
              <w:spacing w:line="320" w:lineRule="exact"/>
              <w:jc w:val="left"/>
              <w:rPr>
                <w:rFonts w:ascii="宋体" w:hAnsi="宋体"/>
                <w:szCs w:val="21"/>
              </w:rPr>
            </w:pPr>
            <w:r>
              <w:rPr>
                <w:rFonts w:hint="eastAsia"/>
                <w:szCs w:val="21"/>
              </w:rPr>
              <w:t>法律观分析</w:t>
            </w:r>
          </w:p>
        </w:tc>
        <w:tc>
          <w:tcPr>
            <w:tcW w:w="1851" w:type="dxa"/>
            <w:vAlign w:val="center"/>
          </w:tcPr>
          <w:p>
            <w:pPr>
              <w:autoSpaceDN w:val="0"/>
              <w:jc w:val="left"/>
              <w:textAlignment w:val="baseline"/>
              <w:rPr>
                <w:szCs w:val="21"/>
              </w:rPr>
            </w:pPr>
            <w:r>
              <w:rPr>
                <w:szCs w:val="21"/>
              </w:rPr>
              <w:t>掌握</w:t>
            </w:r>
            <w:r>
              <w:rPr>
                <w:rFonts w:hint="eastAsia"/>
                <w:szCs w:val="21"/>
              </w:rPr>
              <w:t>利用现实税制进行纳税筹划的技巧与方法。</w:t>
            </w:r>
          </w:p>
          <w:p>
            <w:pPr>
              <w:autoSpaceDN w:val="0"/>
              <w:jc w:val="left"/>
              <w:textAlignment w:val="baseline"/>
              <w:rPr>
                <w:szCs w:val="21"/>
              </w:rPr>
            </w:pPr>
          </w:p>
        </w:tc>
        <w:tc>
          <w:tcPr>
            <w:tcW w:w="2800" w:type="dxa"/>
          </w:tcPr>
          <w:p>
            <w:pPr>
              <w:spacing w:line="360" w:lineRule="auto"/>
              <w:rPr>
                <w:rFonts w:ascii="宋体" w:hAnsi="宋体"/>
                <w:szCs w:val="21"/>
              </w:rPr>
            </w:pPr>
            <w:r>
              <w:rPr>
                <w:rFonts w:hint="eastAsia" w:ascii="宋体" w:hAnsi="宋体"/>
                <w:szCs w:val="21"/>
              </w:rPr>
              <w:t>国家法制建设的重要性，纳税筹划的前提是非违法</w:t>
            </w:r>
          </w:p>
        </w:tc>
        <w:tc>
          <w:tcPr>
            <w:tcW w:w="2564" w:type="dxa"/>
          </w:tcPr>
          <w:p>
            <w:pPr>
              <w:spacing w:line="360" w:lineRule="auto"/>
              <w:rPr>
                <w:rFonts w:ascii="宋体" w:hAnsi="宋体"/>
                <w:szCs w:val="21"/>
              </w:rPr>
            </w:pPr>
            <w:r>
              <w:rPr>
                <w:rFonts w:hint="eastAsia" w:ascii="宋体" w:hAnsi="宋体"/>
                <w:szCs w:val="21"/>
              </w:rPr>
              <w:t>案例讲解</w:t>
            </w:r>
          </w:p>
          <w:p>
            <w:pPr>
              <w:spacing w:line="360" w:lineRule="auto"/>
              <w:rPr>
                <w:rFonts w:ascii="宋体" w:hAnsi="宋体"/>
                <w:szCs w:val="21"/>
              </w:rPr>
            </w:pPr>
            <w:r>
              <w:rPr>
                <w:rFonts w:hint="eastAsia" w:ascii="宋体" w:hAnsi="宋体"/>
                <w:szCs w:val="21"/>
              </w:rPr>
              <w:t>所得税筹划案例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pStyle w:val="18"/>
              <w:spacing w:after="0" w:line="420" w:lineRule="exact"/>
              <w:ind w:left="0" w:leftChars="0"/>
              <w:jc w:val="center"/>
              <w:rPr>
                <w:rFonts w:ascii="宋体" w:hAnsi="宋体"/>
                <w:sz w:val="21"/>
                <w:szCs w:val="21"/>
              </w:rPr>
            </w:pPr>
            <w:r>
              <w:rPr>
                <w:rFonts w:hint="eastAsia"/>
                <w:sz w:val="21"/>
                <w:szCs w:val="21"/>
              </w:rPr>
              <w:t>程序关分析</w:t>
            </w:r>
          </w:p>
        </w:tc>
        <w:tc>
          <w:tcPr>
            <w:tcW w:w="1851" w:type="dxa"/>
            <w:vAlign w:val="center"/>
          </w:tcPr>
          <w:p>
            <w:pPr>
              <w:widowControl/>
              <w:jc w:val="left"/>
              <w:rPr>
                <w:rFonts w:ascii="宋体" w:hAnsi="宋体"/>
                <w:szCs w:val="21"/>
              </w:rPr>
            </w:pPr>
            <w:r>
              <w:rPr>
                <w:szCs w:val="21"/>
              </w:rPr>
              <w:t>掌握</w:t>
            </w:r>
            <w:r>
              <w:rPr>
                <w:rFonts w:hint="eastAsia"/>
                <w:szCs w:val="21"/>
              </w:rPr>
              <w:t>我国税法对征管程序的明确规定。</w:t>
            </w:r>
          </w:p>
        </w:tc>
        <w:tc>
          <w:tcPr>
            <w:tcW w:w="2800" w:type="dxa"/>
          </w:tcPr>
          <w:p>
            <w:pPr>
              <w:spacing w:line="360" w:lineRule="auto"/>
              <w:rPr>
                <w:rFonts w:ascii="宋体" w:hAnsi="宋体"/>
                <w:szCs w:val="21"/>
              </w:rPr>
            </w:pPr>
            <w:r>
              <w:rPr>
                <w:rFonts w:hint="eastAsia"/>
              </w:rPr>
              <w:t>融入《税收征管法》的相关内容，进行法律意识教育。</w:t>
            </w:r>
          </w:p>
        </w:tc>
        <w:tc>
          <w:tcPr>
            <w:tcW w:w="2564" w:type="dxa"/>
          </w:tcPr>
          <w:p>
            <w:pPr>
              <w:spacing w:line="360" w:lineRule="auto"/>
              <w:rPr>
                <w:rFonts w:ascii="宋体" w:hAnsi="宋体"/>
                <w:szCs w:val="21"/>
              </w:rPr>
            </w:pPr>
            <w:r>
              <w:rPr>
                <w:rFonts w:hint="eastAsia" w:ascii="宋体" w:hAnsi="宋体"/>
                <w:szCs w:val="21"/>
              </w:rPr>
              <w:t>专题讨论</w:t>
            </w:r>
          </w:p>
          <w:p>
            <w:pPr>
              <w:spacing w:line="360" w:lineRule="auto"/>
              <w:rPr>
                <w:rFonts w:ascii="宋体" w:hAnsi="宋体"/>
                <w:szCs w:val="21"/>
              </w:rPr>
            </w:pPr>
            <w:r>
              <w:rPr>
                <w:rFonts w:hint="eastAsia" w:ascii="宋体" w:hAnsi="宋体"/>
                <w:szCs w:val="21"/>
              </w:rPr>
              <w:t>纳税筹划中如何与企业和税务局进行沟通和交流。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pStyle w:val="18"/>
              <w:spacing w:after="0" w:line="420" w:lineRule="exact"/>
              <w:ind w:left="0" w:leftChars="0"/>
              <w:jc w:val="center"/>
              <w:rPr>
                <w:sz w:val="21"/>
                <w:szCs w:val="21"/>
              </w:rPr>
            </w:pPr>
            <w:r>
              <w:rPr>
                <w:rFonts w:hint="eastAsia"/>
                <w:sz w:val="21"/>
                <w:szCs w:val="21"/>
              </w:rPr>
              <w:t>政策寻租法</w:t>
            </w:r>
          </w:p>
        </w:tc>
        <w:tc>
          <w:tcPr>
            <w:tcW w:w="1851" w:type="dxa"/>
            <w:vAlign w:val="center"/>
          </w:tcPr>
          <w:p>
            <w:pPr>
              <w:widowControl/>
              <w:jc w:val="left"/>
              <w:rPr>
                <w:szCs w:val="21"/>
              </w:rPr>
            </w:pPr>
          </w:p>
          <w:p>
            <w:pPr>
              <w:widowControl/>
              <w:jc w:val="left"/>
              <w:rPr>
                <w:szCs w:val="21"/>
              </w:rPr>
            </w:pPr>
            <w:r>
              <w:rPr>
                <w:rFonts w:hint="eastAsia"/>
                <w:szCs w:val="21"/>
              </w:rPr>
              <w:t>对内哭诉的技巧与方法、对外应诉的技巧与方法。</w:t>
            </w:r>
          </w:p>
        </w:tc>
        <w:tc>
          <w:tcPr>
            <w:tcW w:w="2800" w:type="dxa"/>
          </w:tcPr>
          <w:p>
            <w:pPr>
              <w:spacing w:line="360" w:lineRule="auto"/>
              <w:rPr>
                <w:rFonts w:ascii="宋体" w:hAnsi="宋体"/>
                <w:szCs w:val="21"/>
              </w:rPr>
            </w:pPr>
            <w:r>
              <w:rPr>
                <w:rFonts w:hint="eastAsia" w:ascii="宋体" w:hAnsi="宋体"/>
                <w:szCs w:val="21"/>
              </w:rPr>
              <w:t>加强法律意识，充分的学习相关法律知识，在法律规定的范畴内为企业正确税收利益。</w:t>
            </w:r>
          </w:p>
        </w:tc>
        <w:tc>
          <w:tcPr>
            <w:tcW w:w="2564" w:type="dxa"/>
          </w:tcPr>
          <w:p>
            <w:pPr>
              <w:spacing w:line="360" w:lineRule="auto"/>
              <w:rPr>
                <w:rFonts w:ascii="宋体" w:hAnsi="宋体"/>
                <w:szCs w:val="21"/>
              </w:rPr>
            </w:pPr>
            <w:r>
              <w:rPr>
                <w:rFonts w:hint="eastAsia" w:ascii="宋体" w:hAnsi="宋体"/>
                <w:szCs w:val="21"/>
              </w:rPr>
              <w:t>案例讲解</w:t>
            </w:r>
          </w:p>
          <w:p>
            <w:pPr>
              <w:spacing w:line="360" w:lineRule="auto"/>
              <w:rPr>
                <w:rFonts w:ascii="宋体" w:hAnsi="宋体"/>
                <w:szCs w:val="21"/>
              </w:rPr>
            </w:pPr>
            <w:r>
              <w:rPr>
                <w:rFonts w:hint="eastAsia" w:ascii="宋体" w:hAnsi="宋体"/>
                <w:szCs w:val="21"/>
              </w:rPr>
              <w:t>对内哭诉的案例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pStyle w:val="18"/>
              <w:spacing w:after="0" w:line="420" w:lineRule="exact"/>
              <w:ind w:left="0" w:leftChars="0"/>
              <w:jc w:val="center"/>
              <w:rPr>
                <w:sz w:val="21"/>
                <w:szCs w:val="21"/>
              </w:rPr>
            </w:pPr>
            <w:r>
              <w:rPr>
                <w:rFonts w:hint="eastAsia"/>
                <w:sz w:val="21"/>
                <w:szCs w:val="21"/>
              </w:rPr>
              <w:t>政策利用法</w:t>
            </w:r>
          </w:p>
        </w:tc>
        <w:tc>
          <w:tcPr>
            <w:tcW w:w="1851" w:type="dxa"/>
            <w:vAlign w:val="center"/>
          </w:tcPr>
          <w:p>
            <w:pPr>
              <w:widowControl/>
              <w:jc w:val="left"/>
              <w:rPr>
                <w:szCs w:val="21"/>
              </w:rPr>
            </w:pPr>
          </w:p>
          <w:p>
            <w:pPr>
              <w:widowControl/>
              <w:jc w:val="left"/>
              <w:rPr>
                <w:szCs w:val="21"/>
              </w:rPr>
            </w:pPr>
            <w:r>
              <w:rPr>
                <w:rFonts w:hint="eastAsia"/>
                <w:szCs w:val="21"/>
              </w:rPr>
              <w:t>善意利用和恶意利用的技巧与方法。</w:t>
            </w:r>
          </w:p>
        </w:tc>
        <w:tc>
          <w:tcPr>
            <w:tcW w:w="2800" w:type="dxa"/>
          </w:tcPr>
          <w:p>
            <w:pPr>
              <w:spacing w:line="360" w:lineRule="auto"/>
              <w:rPr>
                <w:rFonts w:ascii="宋体" w:hAnsi="宋体"/>
                <w:szCs w:val="21"/>
              </w:rPr>
            </w:pPr>
            <w:r>
              <w:t>强调筹划的基本原则和核心理念“诚信是基础、合规是准则、道德是底线”</w:t>
            </w:r>
          </w:p>
        </w:tc>
        <w:tc>
          <w:tcPr>
            <w:tcW w:w="2564" w:type="dxa"/>
          </w:tcPr>
          <w:p>
            <w:pPr>
              <w:spacing w:line="360" w:lineRule="auto"/>
              <w:rPr>
                <w:rFonts w:ascii="宋体" w:hAnsi="宋体"/>
                <w:szCs w:val="21"/>
              </w:rPr>
            </w:pPr>
            <w:r>
              <w:rPr>
                <w:rFonts w:hint="eastAsia" w:ascii="宋体" w:hAnsi="宋体"/>
                <w:szCs w:val="21"/>
              </w:rPr>
              <w:t>专题讨论</w:t>
            </w:r>
          </w:p>
          <w:p>
            <w:pPr>
              <w:spacing w:line="360" w:lineRule="auto"/>
              <w:rPr>
                <w:rFonts w:ascii="宋体" w:hAnsi="宋体"/>
                <w:szCs w:val="21"/>
              </w:rPr>
            </w:pPr>
            <w:r>
              <w:rPr>
                <w:rFonts w:hint="eastAsia" w:ascii="宋体" w:hAnsi="宋体"/>
                <w:szCs w:val="21"/>
              </w:rPr>
              <w:t>善意利用和恶意利用的角度和分寸。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32" w:type="dxa"/>
            <w:vAlign w:val="center"/>
          </w:tcPr>
          <w:p>
            <w:pPr>
              <w:pStyle w:val="18"/>
              <w:spacing w:after="0" w:line="420" w:lineRule="exact"/>
              <w:ind w:left="0" w:leftChars="0"/>
              <w:jc w:val="center"/>
              <w:rPr>
                <w:sz w:val="21"/>
                <w:szCs w:val="21"/>
              </w:rPr>
            </w:pPr>
            <w:r>
              <w:rPr>
                <w:rFonts w:hint="eastAsia"/>
                <w:sz w:val="21"/>
                <w:szCs w:val="21"/>
              </w:rPr>
              <w:t>生命周期法</w:t>
            </w:r>
          </w:p>
        </w:tc>
        <w:tc>
          <w:tcPr>
            <w:tcW w:w="1851" w:type="dxa"/>
            <w:vAlign w:val="center"/>
          </w:tcPr>
          <w:p>
            <w:pPr>
              <w:widowControl/>
              <w:jc w:val="left"/>
              <w:rPr>
                <w:szCs w:val="21"/>
              </w:rPr>
            </w:pPr>
            <w:r>
              <w:rPr>
                <w:rFonts w:hint="eastAsia"/>
                <w:szCs w:val="21"/>
              </w:rPr>
              <w:t>企业生命周期中八大环节的纳税筹划思路。</w:t>
            </w:r>
          </w:p>
        </w:tc>
        <w:tc>
          <w:tcPr>
            <w:tcW w:w="2800" w:type="dxa"/>
          </w:tcPr>
          <w:p>
            <w:pPr>
              <w:spacing w:line="360" w:lineRule="auto"/>
              <w:rPr>
                <w:rFonts w:ascii="宋体" w:hAnsi="宋体"/>
                <w:szCs w:val="21"/>
              </w:rPr>
            </w:pPr>
            <w:r>
              <w:rPr>
                <w:rFonts w:hint="eastAsia"/>
              </w:rPr>
              <w:t>通过该方法能促使学生主动查资料，建立职业意识，从自己的工作岗位做起，培养敬业爱岗的优良品质。</w:t>
            </w:r>
          </w:p>
        </w:tc>
        <w:tc>
          <w:tcPr>
            <w:tcW w:w="2564" w:type="dxa"/>
          </w:tcPr>
          <w:p>
            <w:pPr>
              <w:spacing w:line="360" w:lineRule="auto"/>
              <w:rPr>
                <w:rFonts w:ascii="宋体" w:hAnsi="宋体"/>
                <w:szCs w:val="21"/>
              </w:rPr>
            </w:pPr>
          </w:p>
        </w:tc>
      </w:tr>
    </w:tbl>
    <w:p>
      <w:pPr>
        <w:spacing w:line="360" w:lineRule="auto"/>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本课程最好在理论-案例分析一体化教室完成，以实现“教学、分析、交流”的统一进行，同时要求安装多媒体教学软件，方便下发教学任务和收集学生课堂实践任务，具体设施如下：</w:t>
      </w:r>
    </w:p>
    <w:p>
      <w:pPr>
        <w:spacing w:line="360" w:lineRule="auto"/>
        <w:ind w:firstLine="480" w:firstLineChars="200"/>
        <w:rPr>
          <w:rFonts w:ascii="宋体" w:hAnsi="宋体"/>
          <w:sz w:val="24"/>
        </w:rPr>
      </w:pPr>
      <w:r>
        <w:rPr>
          <w:rFonts w:hint="eastAsia" w:ascii="宋体" w:hAnsi="宋体"/>
          <w:sz w:val="24"/>
        </w:rPr>
        <w:t>（1）多媒体演示设备；</w:t>
      </w:r>
    </w:p>
    <w:p>
      <w:pPr>
        <w:spacing w:line="360" w:lineRule="auto"/>
        <w:ind w:firstLine="480" w:firstLineChars="200"/>
        <w:rPr>
          <w:rFonts w:ascii="宋体" w:hAnsi="宋体"/>
          <w:sz w:val="24"/>
        </w:rPr>
      </w:pPr>
      <w:r>
        <w:rPr>
          <w:rFonts w:hint="eastAsia" w:ascii="宋体" w:hAnsi="宋体"/>
          <w:sz w:val="24"/>
        </w:rPr>
        <w:t>（2）计算机及输出打印设备；</w:t>
      </w:r>
    </w:p>
    <w:p>
      <w:pPr>
        <w:spacing w:line="360" w:lineRule="auto"/>
        <w:ind w:firstLine="480" w:firstLineChars="200"/>
        <w:rPr>
          <w:rFonts w:ascii="宋体" w:hAnsi="宋体"/>
          <w:sz w:val="24"/>
        </w:rPr>
      </w:pPr>
      <w:r>
        <w:rPr>
          <w:rFonts w:hint="eastAsia" w:ascii="宋体" w:hAnsi="宋体"/>
          <w:sz w:val="24"/>
        </w:rPr>
        <w:t>（3）网络设备及音响设备；</w:t>
      </w:r>
    </w:p>
    <w:p>
      <w:pPr>
        <w:spacing w:line="360" w:lineRule="auto"/>
        <w:ind w:firstLine="480" w:firstLineChars="200"/>
        <w:rPr>
          <w:rFonts w:ascii="宋体" w:hAnsi="宋体"/>
          <w:sz w:val="24"/>
        </w:rPr>
      </w:pPr>
      <w:r>
        <w:rPr>
          <w:rFonts w:hint="eastAsia" w:ascii="宋体" w:hAnsi="宋体"/>
          <w:sz w:val="24"/>
        </w:rPr>
        <w:t>（4）案例讨论室。</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sz w:val="24"/>
        </w:rPr>
      </w:pPr>
      <w:r>
        <w:rPr>
          <w:rFonts w:hint="eastAsia" w:ascii="宋体" w:hAnsi="宋体"/>
          <w:sz w:val="24"/>
        </w:rPr>
        <w:t>（3）加强网络教学共享平台建设，积极利用电子书籍、电子期刊、数字图书馆、各大网站等网络资源，网络资源。</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1.教学组织</w:t>
      </w:r>
    </w:p>
    <w:p>
      <w:pPr>
        <w:spacing w:line="360" w:lineRule="auto"/>
        <w:ind w:firstLine="480" w:firstLineChars="200"/>
        <w:rPr>
          <w:rFonts w:ascii="宋体" w:hAnsi="宋体"/>
          <w:sz w:val="24"/>
        </w:rPr>
      </w:pPr>
      <w:r>
        <w:rPr>
          <w:rFonts w:hint="eastAsia" w:ascii="宋体" w:hAnsi="宋体"/>
          <w:sz w:val="24"/>
        </w:rPr>
        <w:t xml:space="preserve">（1）教师教学应体现“以学生为本”的理念，以多媒体课件的形式呈现教学资料，注重“教”与“学”的互动，以提高学生的学习兴趣。 </w:t>
      </w:r>
    </w:p>
    <w:p>
      <w:pPr>
        <w:spacing w:line="360" w:lineRule="auto"/>
        <w:ind w:firstLine="480" w:firstLineChars="200"/>
        <w:rPr>
          <w:rFonts w:ascii="宋体" w:hAnsi="宋体"/>
          <w:sz w:val="24"/>
        </w:rPr>
      </w:pPr>
      <w:r>
        <w:rPr>
          <w:rFonts w:hint="eastAsia" w:ascii="宋体" w:hAnsi="宋体"/>
          <w:sz w:val="24"/>
        </w:rPr>
        <w:t xml:space="preserve">（2）教学过程中应以设计完成的项目活动为基础，通过多情景模拟、角色体验、角色互换、情景再现、案例分析等多种手段，强调学生做中学，突出技能培养目标，注重对学生实际操作能力的训练。 </w:t>
      </w:r>
    </w:p>
    <w:p>
      <w:pPr>
        <w:spacing w:line="360" w:lineRule="auto"/>
        <w:ind w:firstLine="480" w:firstLineChars="200"/>
        <w:rPr>
          <w:rFonts w:ascii="宋体" w:hAnsi="宋体"/>
          <w:sz w:val="24"/>
        </w:rPr>
      </w:pPr>
      <w:r>
        <w:rPr>
          <w:rFonts w:hint="eastAsia" w:ascii="宋体" w:hAnsi="宋体"/>
          <w:sz w:val="24"/>
        </w:rPr>
        <w:t xml:space="preserve">（3）教学中，教师必须重视纳税筹划业务一线实践经验的学习，重视现代信息技术的应用，积极探讨适合高职学生认知特点和纳税筹划实务操作技能要求的职业教育教学模式，为学生提供自主发展的时间和空间，努力培养学生参与社会实践的职业能力。 </w:t>
      </w:r>
    </w:p>
    <w:p>
      <w:pPr>
        <w:spacing w:line="360" w:lineRule="auto"/>
        <w:ind w:firstLine="480" w:firstLineChars="200"/>
        <w:rPr>
          <w:rFonts w:ascii="宋体" w:hAnsi="宋体"/>
          <w:sz w:val="24"/>
        </w:rPr>
      </w:pPr>
      <w:r>
        <w:rPr>
          <w:rFonts w:hint="eastAsia" w:ascii="宋体" w:hAnsi="宋体"/>
          <w:sz w:val="24"/>
        </w:rPr>
        <w:t xml:space="preserve">（4）教学中，教师应积极引导学生提升职业素养，培养学生诚实守信、善于沟通和团队合作的品质。 </w:t>
      </w:r>
    </w:p>
    <w:p>
      <w:pPr>
        <w:spacing w:line="360" w:lineRule="auto"/>
        <w:ind w:firstLine="480" w:firstLineChars="200"/>
        <w:rPr>
          <w:rFonts w:ascii="宋体" w:hAnsi="宋体"/>
          <w:sz w:val="24"/>
        </w:rPr>
      </w:pPr>
      <w:r>
        <w:rPr>
          <w:rFonts w:hint="eastAsia" w:ascii="宋体" w:hAnsi="宋体"/>
          <w:sz w:val="24"/>
        </w:rPr>
        <w:t>2.教学方法与手段</w:t>
      </w:r>
    </w:p>
    <w:p>
      <w:pPr>
        <w:spacing w:line="360" w:lineRule="auto"/>
        <w:ind w:firstLine="480" w:firstLineChars="200"/>
        <w:rPr>
          <w:rFonts w:ascii="宋体" w:hAnsi="宋体"/>
          <w:sz w:val="24"/>
        </w:rPr>
      </w:pPr>
      <w:r>
        <w:rPr>
          <w:rFonts w:hint="eastAsia" w:ascii="宋体" w:hAnsi="宋体"/>
          <w:sz w:val="24"/>
        </w:rPr>
        <w:t xml:space="preserve">为了提高本课程的教学效果，在教学方法与手段的改革创新方面： </w:t>
      </w:r>
    </w:p>
    <w:p>
      <w:pPr>
        <w:spacing w:line="360" w:lineRule="auto"/>
        <w:ind w:firstLine="480" w:firstLineChars="200"/>
        <w:rPr>
          <w:rFonts w:ascii="宋体" w:hAnsi="宋体"/>
          <w:sz w:val="24"/>
        </w:rPr>
      </w:pPr>
      <w:r>
        <w:rPr>
          <w:rFonts w:hint="eastAsia" w:ascii="宋体" w:hAnsi="宋体"/>
          <w:sz w:val="24"/>
        </w:rPr>
        <w:t>（1）以“工学结合”为切入点，根据课程内容和学生特点，合理设计教学方法。在课堂理论教学与仿真实验模拟的同时，主要通过组织学生到企业单位实地参观考察、实际工作岗位煅炼、企业管理沙盘模拟演练等方式展开。通过聘请具有行业丰富经验的兼职教师作专</w:t>
      </w:r>
      <w:r>
        <w:rPr>
          <w:rFonts w:hint="eastAsia" w:ascii="宋体" w:hAnsi="宋体" w:cs="宋体"/>
          <w:kern w:val="0"/>
          <w:sz w:val="24"/>
        </w:rPr>
        <w:t>职辅导员，专职教师作为辅助来解答学生在</w:t>
      </w:r>
      <w:r>
        <w:rPr>
          <w:rFonts w:hint="eastAsia" w:ascii="宋体" w:hAnsi="宋体"/>
          <w:sz w:val="24"/>
        </w:rPr>
        <w:t xml:space="preserve">实习过程中的具体问题，为今后纳税筹划课程教学方法的进一步创新与改革积累了宝贵的经验。 </w:t>
      </w:r>
    </w:p>
    <w:p>
      <w:pPr>
        <w:widowControl/>
        <w:spacing w:line="360" w:lineRule="auto"/>
        <w:ind w:firstLine="480" w:firstLineChars="200"/>
        <w:jc w:val="left"/>
        <w:rPr>
          <w:rFonts w:ascii="宋体" w:hAnsi="宋体"/>
          <w:sz w:val="24"/>
        </w:rPr>
      </w:pPr>
      <w:r>
        <w:rPr>
          <w:rFonts w:hint="eastAsia" w:ascii="宋体" w:hAnsi="宋体"/>
          <w:sz w:val="24"/>
        </w:rPr>
        <w:t xml:space="preserve">（2）应用“项目教学”新模式。将纳税筹划课程各教学单元分解成若干子项目，明确各项目的教学重点与难点，以项目形式设定教学环境与组织开展教学。纳税筹划课程项目教学主要通过案例实施的方式进行，通过项目教学激发学生学习兴趣，以此为引导引入理论教学的基本内容，最终达到“教、学、作”相统一。 </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kern w:val="0"/>
          <w:sz w:val="24"/>
        </w:rPr>
      </w:pPr>
      <w:r>
        <w:rPr>
          <w:rFonts w:hint="eastAsia" w:ascii="宋体" w:hAnsi="宋体"/>
          <w:kern w:val="0"/>
          <w:sz w:val="24"/>
        </w:rPr>
        <w:t>1.注册会计师考试系列教材</w:t>
      </w:r>
      <w:r>
        <w:rPr>
          <w:rFonts w:hint="eastAsia" w:ascii="宋体" w:hAnsi="宋体"/>
          <w:sz w:val="24"/>
        </w:rPr>
        <w:t>．税法[M]．北京：</w:t>
      </w:r>
      <w:r>
        <w:rPr>
          <w:rFonts w:hint="eastAsia" w:ascii="宋体" w:hAnsi="宋体"/>
          <w:kern w:val="0"/>
          <w:sz w:val="24"/>
        </w:rPr>
        <w:t>财政经济出版社；</w:t>
      </w:r>
    </w:p>
    <w:p>
      <w:pPr>
        <w:spacing w:line="360" w:lineRule="auto"/>
        <w:ind w:firstLine="480" w:firstLineChars="200"/>
        <w:rPr>
          <w:rFonts w:ascii="宋体" w:hAnsi="宋体"/>
          <w:sz w:val="24"/>
        </w:rPr>
      </w:pPr>
      <w:r>
        <w:rPr>
          <w:rFonts w:hint="eastAsia" w:ascii="宋体" w:hAnsi="宋体"/>
          <w:sz w:val="24"/>
        </w:rPr>
        <w:t>2.税务师考试系列 教材.税一、税二、涉税服务实务。</w:t>
      </w:r>
    </w:p>
    <w:p>
      <w:pPr>
        <w:spacing w:line="360" w:lineRule="auto"/>
        <w:ind w:firstLine="480" w:firstLineChars="200"/>
        <w:rPr>
          <w:rFonts w:ascii="宋体" w:hAnsi="宋体"/>
          <w:sz w:val="24"/>
        </w:rPr>
      </w:pP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134" w:type="dxa"/>
            <w:vAlign w:val="center"/>
          </w:tcPr>
          <w:p>
            <w:pPr>
              <w:jc w:val="center"/>
              <w:rPr>
                <w:b/>
              </w:rPr>
            </w:pPr>
            <w:r>
              <w:rPr>
                <w:rFonts w:hint="eastAsia"/>
                <w:b/>
              </w:rPr>
              <w:t>任务</w:t>
            </w:r>
          </w:p>
        </w:tc>
        <w:tc>
          <w:tcPr>
            <w:tcW w:w="1368" w:type="dxa"/>
            <w:vAlign w:val="center"/>
          </w:tcPr>
          <w:p>
            <w:pPr>
              <w:jc w:val="center"/>
              <w:rPr>
                <w:b/>
              </w:rPr>
            </w:pPr>
            <w:r>
              <w:rPr>
                <w:rFonts w:hint="eastAsia"/>
                <w:b/>
              </w:rPr>
              <w:t>知识点</w:t>
            </w:r>
          </w:p>
        </w:tc>
        <w:tc>
          <w:tcPr>
            <w:tcW w:w="1740" w:type="dxa"/>
            <w:vAlign w:val="center"/>
          </w:tcPr>
          <w:p>
            <w:pPr>
              <w:jc w:val="center"/>
              <w:rPr>
                <w:b/>
              </w:rPr>
            </w:pPr>
            <w:r>
              <w:rPr>
                <w:rFonts w:hint="eastAsia"/>
                <w:b/>
              </w:rPr>
              <w:t>技能训练</w:t>
            </w:r>
          </w:p>
        </w:tc>
        <w:tc>
          <w:tcPr>
            <w:tcW w:w="1570"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widowControl/>
              <w:jc w:val="left"/>
              <w:rPr>
                <w:szCs w:val="21"/>
              </w:rPr>
            </w:pPr>
            <w:r>
              <w:rPr>
                <w:rFonts w:hint="eastAsia"/>
                <w:szCs w:val="21"/>
              </w:rPr>
              <w:t>纳税筹划的前提</w:t>
            </w:r>
          </w:p>
          <w:p>
            <w:pPr>
              <w:widowControl/>
              <w:jc w:val="left"/>
              <w:rPr>
                <w:szCs w:val="21"/>
              </w:rPr>
            </w:pPr>
          </w:p>
        </w:tc>
        <w:tc>
          <w:tcPr>
            <w:tcW w:w="1134" w:type="dxa"/>
            <w:vAlign w:val="center"/>
          </w:tcPr>
          <w:p>
            <w:pPr>
              <w:pStyle w:val="18"/>
              <w:widowControl/>
              <w:spacing w:after="0"/>
              <w:ind w:left="0" w:leftChars="0"/>
              <w:jc w:val="left"/>
              <w:rPr>
                <w:sz w:val="21"/>
                <w:szCs w:val="21"/>
              </w:rPr>
            </w:pPr>
            <w:r>
              <w:rPr>
                <w:rFonts w:hint="eastAsia"/>
                <w:sz w:val="21"/>
                <w:szCs w:val="21"/>
              </w:rPr>
              <w:t>“税眼”看世界</w:t>
            </w:r>
          </w:p>
        </w:tc>
        <w:tc>
          <w:tcPr>
            <w:tcW w:w="1368" w:type="dxa"/>
            <w:vAlign w:val="center"/>
          </w:tcPr>
          <w:p>
            <w:pPr>
              <w:pStyle w:val="18"/>
              <w:widowControl/>
              <w:spacing w:after="0"/>
              <w:ind w:left="0" w:leftChars="0"/>
              <w:jc w:val="left"/>
              <w:rPr>
                <w:sz w:val="21"/>
                <w:szCs w:val="21"/>
              </w:rPr>
            </w:pPr>
            <w:r>
              <w:rPr>
                <w:rFonts w:hint="eastAsia"/>
                <w:sz w:val="21"/>
                <w:szCs w:val="21"/>
              </w:rPr>
              <w:t>税与经济</w:t>
            </w:r>
          </w:p>
          <w:p>
            <w:pPr>
              <w:pStyle w:val="18"/>
              <w:widowControl/>
              <w:spacing w:after="0"/>
              <w:ind w:left="0" w:leftChars="0"/>
              <w:jc w:val="left"/>
              <w:rPr>
                <w:sz w:val="21"/>
                <w:szCs w:val="21"/>
              </w:rPr>
            </w:pPr>
            <w:r>
              <w:rPr>
                <w:rFonts w:hint="eastAsia"/>
                <w:sz w:val="21"/>
                <w:szCs w:val="21"/>
              </w:rPr>
              <w:t>改革开放</w:t>
            </w:r>
          </w:p>
          <w:p>
            <w:pPr>
              <w:pStyle w:val="18"/>
              <w:widowControl/>
              <w:spacing w:after="0"/>
              <w:ind w:left="0" w:leftChars="0"/>
              <w:jc w:val="left"/>
              <w:rPr>
                <w:sz w:val="21"/>
                <w:szCs w:val="21"/>
              </w:rPr>
            </w:pPr>
            <w:r>
              <w:rPr>
                <w:rFonts w:hint="eastAsia"/>
                <w:sz w:val="21"/>
                <w:szCs w:val="21"/>
              </w:rPr>
              <w:t>纳税筹划</w:t>
            </w:r>
          </w:p>
        </w:tc>
        <w:tc>
          <w:tcPr>
            <w:tcW w:w="1740" w:type="dxa"/>
          </w:tcPr>
          <w:p>
            <w:pPr>
              <w:pStyle w:val="18"/>
              <w:widowControl/>
              <w:spacing w:after="0"/>
              <w:ind w:left="0" w:leftChars="0"/>
              <w:jc w:val="left"/>
              <w:rPr>
                <w:sz w:val="21"/>
                <w:szCs w:val="21"/>
              </w:rPr>
            </w:pPr>
            <w:r>
              <w:rPr>
                <w:rFonts w:hint="eastAsia"/>
                <w:sz w:val="21"/>
                <w:szCs w:val="21"/>
              </w:rPr>
              <w:t>分组讨论</w:t>
            </w:r>
          </w:p>
        </w:tc>
        <w:tc>
          <w:tcPr>
            <w:tcW w:w="1570" w:type="dxa"/>
          </w:tcPr>
          <w:p>
            <w:pPr>
              <w:pStyle w:val="18"/>
              <w:widowControl/>
              <w:spacing w:after="0"/>
              <w:ind w:left="0" w:leftChars="0"/>
              <w:jc w:val="left"/>
              <w:rPr>
                <w:sz w:val="21"/>
                <w:szCs w:val="21"/>
              </w:rPr>
            </w:pPr>
            <w:r>
              <w:rPr>
                <w:rFonts w:hint="eastAsia"/>
                <w:sz w:val="21"/>
                <w:szCs w:val="21"/>
              </w:rPr>
              <w:t>纳税筹划的发展历程、引导学生认识维护国家利益，树立依法纳税的观念。</w:t>
            </w:r>
          </w:p>
        </w:tc>
        <w:tc>
          <w:tcPr>
            <w:tcW w:w="1418" w:type="dxa"/>
          </w:tcPr>
          <w:p>
            <w:pPr>
              <w:pStyle w:val="18"/>
              <w:widowControl/>
              <w:spacing w:after="0"/>
              <w:ind w:left="0" w:leftChars="0"/>
              <w:jc w:val="left"/>
              <w:rPr>
                <w:sz w:val="21"/>
                <w:szCs w:val="21"/>
              </w:rPr>
            </w:pPr>
            <w:r>
              <w:rPr>
                <w:rFonts w:hint="eastAsia"/>
                <w:sz w:val="21"/>
                <w:szCs w:val="21"/>
              </w:rPr>
              <w:t>相互探讨；</w:t>
            </w:r>
          </w:p>
        </w:tc>
        <w:tc>
          <w:tcPr>
            <w:tcW w:w="559" w:type="dxa"/>
            <w:vAlign w:val="center"/>
          </w:tcPr>
          <w:p>
            <w:pPr>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widowControl/>
              <w:jc w:val="left"/>
              <w:rPr>
                <w:szCs w:val="21"/>
              </w:rPr>
            </w:pPr>
          </w:p>
        </w:tc>
        <w:tc>
          <w:tcPr>
            <w:tcW w:w="1134" w:type="dxa"/>
            <w:vAlign w:val="center"/>
          </w:tcPr>
          <w:p>
            <w:pPr>
              <w:pStyle w:val="18"/>
              <w:widowControl/>
              <w:spacing w:after="0"/>
              <w:ind w:left="0" w:leftChars="0"/>
              <w:jc w:val="left"/>
              <w:rPr>
                <w:sz w:val="21"/>
                <w:szCs w:val="21"/>
              </w:rPr>
            </w:pPr>
            <w:r>
              <w:rPr>
                <w:rFonts w:hint="eastAsia"/>
                <w:sz w:val="21"/>
                <w:szCs w:val="21"/>
              </w:rPr>
              <w:t>市场化前提</w:t>
            </w:r>
          </w:p>
        </w:tc>
        <w:tc>
          <w:tcPr>
            <w:tcW w:w="1368" w:type="dxa"/>
            <w:vAlign w:val="center"/>
          </w:tcPr>
          <w:p>
            <w:pPr>
              <w:pStyle w:val="18"/>
              <w:widowControl/>
              <w:spacing w:after="0"/>
              <w:ind w:left="0" w:leftChars="0"/>
              <w:jc w:val="left"/>
              <w:rPr>
                <w:sz w:val="21"/>
                <w:szCs w:val="21"/>
              </w:rPr>
            </w:pPr>
            <w:r>
              <w:rPr>
                <w:rFonts w:hint="eastAsia"/>
                <w:sz w:val="21"/>
                <w:szCs w:val="21"/>
              </w:rPr>
              <w:t>市场化概述</w:t>
            </w:r>
          </w:p>
          <w:p>
            <w:pPr>
              <w:pStyle w:val="18"/>
              <w:widowControl/>
              <w:spacing w:after="0"/>
              <w:ind w:left="0" w:leftChars="0"/>
              <w:jc w:val="left"/>
              <w:rPr>
                <w:sz w:val="21"/>
                <w:szCs w:val="21"/>
              </w:rPr>
            </w:pPr>
            <w:r>
              <w:rPr>
                <w:rFonts w:hint="eastAsia"/>
                <w:sz w:val="21"/>
                <w:szCs w:val="21"/>
              </w:rPr>
              <w:t>市场化要求</w:t>
            </w:r>
          </w:p>
        </w:tc>
        <w:tc>
          <w:tcPr>
            <w:tcW w:w="1740" w:type="dxa"/>
          </w:tcPr>
          <w:p>
            <w:pPr>
              <w:pStyle w:val="18"/>
              <w:widowControl/>
              <w:spacing w:after="0"/>
              <w:ind w:left="0" w:leftChars="0"/>
              <w:jc w:val="left"/>
              <w:rPr>
                <w:sz w:val="21"/>
                <w:szCs w:val="21"/>
              </w:rPr>
            </w:pPr>
            <w:r>
              <w:rPr>
                <w:rFonts w:hint="eastAsia"/>
                <w:sz w:val="21"/>
                <w:szCs w:val="21"/>
              </w:rPr>
              <w:t>课堂练习</w:t>
            </w:r>
          </w:p>
        </w:tc>
        <w:tc>
          <w:tcPr>
            <w:tcW w:w="1570" w:type="dxa"/>
          </w:tcPr>
          <w:p>
            <w:pPr>
              <w:widowControl/>
              <w:jc w:val="left"/>
              <w:rPr>
                <w:szCs w:val="21"/>
              </w:rPr>
            </w:pPr>
            <w:r>
              <w:rPr>
                <w:rFonts w:hint="eastAsia"/>
                <w:szCs w:val="21"/>
              </w:rPr>
              <w:t>产权边界</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相互探讨。</w:t>
            </w:r>
          </w:p>
        </w:tc>
        <w:tc>
          <w:tcPr>
            <w:tcW w:w="559" w:type="dxa"/>
            <w:vMerge w:val="restart"/>
            <w:vAlign w:val="center"/>
          </w:tcPr>
          <w:p>
            <w:pPr>
              <w:spacing w:line="360" w:lineRule="auto"/>
              <w:jc w:val="center"/>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vAlign w:val="center"/>
          </w:tcPr>
          <w:p>
            <w:pPr>
              <w:widowControl/>
              <w:jc w:val="left"/>
              <w:rPr>
                <w:szCs w:val="21"/>
              </w:rPr>
            </w:pPr>
          </w:p>
        </w:tc>
        <w:tc>
          <w:tcPr>
            <w:tcW w:w="1134" w:type="dxa"/>
            <w:vAlign w:val="center"/>
          </w:tcPr>
          <w:p>
            <w:pPr>
              <w:pStyle w:val="18"/>
              <w:widowControl/>
              <w:spacing w:after="0"/>
              <w:ind w:left="0" w:leftChars="0"/>
              <w:jc w:val="left"/>
              <w:rPr>
                <w:sz w:val="21"/>
                <w:szCs w:val="21"/>
              </w:rPr>
            </w:pPr>
            <w:r>
              <w:rPr>
                <w:sz w:val="21"/>
                <w:szCs w:val="21"/>
              </w:rPr>
              <w:t xml:space="preserve"> </w:t>
            </w:r>
            <w:r>
              <w:rPr>
                <w:rFonts w:hint="eastAsia"/>
                <w:sz w:val="21"/>
                <w:szCs w:val="21"/>
              </w:rPr>
              <w:t>法制化前提</w:t>
            </w:r>
          </w:p>
        </w:tc>
        <w:tc>
          <w:tcPr>
            <w:tcW w:w="1368" w:type="dxa"/>
            <w:vAlign w:val="center"/>
          </w:tcPr>
          <w:p>
            <w:pPr>
              <w:pStyle w:val="18"/>
              <w:widowControl/>
              <w:spacing w:after="0"/>
              <w:ind w:left="0" w:leftChars="0"/>
              <w:jc w:val="left"/>
              <w:rPr>
                <w:sz w:val="21"/>
                <w:szCs w:val="21"/>
              </w:rPr>
            </w:pPr>
            <w:r>
              <w:rPr>
                <w:rFonts w:hint="eastAsia"/>
                <w:sz w:val="21"/>
                <w:szCs w:val="21"/>
              </w:rPr>
              <w:t>法制化概述</w:t>
            </w:r>
          </w:p>
          <w:p>
            <w:pPr>
              <w:pStyle w:val="18"/>
              <w:widowControl/>
              <w:spacing w:after="0"/>
              <w:ind w:left="0" w:leftChars="0"/>
              <w:jc w:val="left"/>
              <w:rPr>
                <w:sz w:val="21"/>
                <w:szCs w:val="21"/>
              </w:rPr>
            </w:pPr>
            <w:r>
              <w:rPr>
                <w:rFonts w:hint="eastAsia"/>
                <w:sz w:val="21"/>
                <w:szCs w:val="21"/>
              </w:rPr>
              <w:t>法制化要求</w:t>
            </w:r>
          </w:p>
          <w:p>
            <w:pPr>
              <w:pStyle w:val="18"/>
              <w:widowControl/>
              <w:spacing w:after="0"/>
              <w:ind w:left="0" w:leftChars="0"/>
              <w:jc w:val="left"/>
              <w:rPr>
                <w:sz w:val="21"/>
                <w:szCs w:val="21"/>
              </w:rPr>
            </w:pPr>
          </w:p>
        </w:tc>
        <w:tc>
          <w:tcPr>
            <w:tcW w:w="1740" w:type="dxa"/>
          </w:tcPr>
          <w:p>
            <w:pPr>
              <w:pStyle w:val="18"/>
              <w:widowControl/>
              <w:spacing w:after="0"/>
              <w:ind w:left="0" w:leftChars="0"/>
              <w:jc w:val="left"/>
              <w:rPr>
                <w:sz w:val="21"/>
                <w:szCs w:val="21"/>
              </w:rPr>
            </w:pPr>
            <w:r>
              <w:rPr>
                <w:rFonts w:hint="eastAsia"/>
                <w:sz w:val="21"/>
                <w:szCs w:val="21"/>
              </w:rPr>
              <w:t>课堂练习</w:t>
            </w:r>
          </w:p>
        </w:tc>
        <w:tc>
          <w:tcPr>
            <w:tcW w:w="1570" w:type="dxa"/>
          </w:tcPr>
          <w:p>
            <w:pPr>
              <w:widowControl/>
              <w:jc w:val="left"/>
              <w:rPr>
                <w:szCs w:val="21"/>
              </w:rPr>
            </w:pPr>
            <w:r>
              <w:rPr>
                <w:rFonts w:hint="eastAsia"/>
                <w:szCs w:val="21"/>
              </w:rPr>
              <w:t>依法治国和契约精神、</w:t>
            </w:r>
            <w:r>
              <w:rPr>
                <w:rFonts w:ascii="宋体" w:hAnsi="宋体" w:cs="宋体"/>
              </w:rPr>
              <w:t>唤醒学生的爱国意识，激励学生为了中华民族伟大复兴的中国</w:t>
            </w:r>
            <w:r>
              <w:rPr>
                <w:rFonts w:ascii="宋体" w:hAnsi="宋体"/>
                <w:kern w:val="0"/>
              </w:rPr>
              <w:t>梦而奋斗</w:t>
            </w:r>
            <w:r>
              <w:rPr>
                <w:rFonts w:hint="eastAsia" w:ascii="宋体" w:hAnsi="宋体"/>
                <w:kern w:val="0"/>
              </w:rPr>
              <w:t>。</w:t>
            </w:r>
          </w:p>
        </w:tc>
        <w:tc>
          <w:tcPr>
            <w:tcW w:w="1418" w:type="dxa"/>
          </w:tcPr>
          <w:p>
            <w:pPr>
              <w:widowControl/>
              <w:jc w:val="left"/>
              <w:rPr>
                <w:szCs w:val="21"/>
              </w:rPr>
            </w:pPr>
            <w:r>
              <w:rPr>
                <w:rFonts w:hint="eastAsia"/>
                <w:szCs w:val="21"/>
              </w:rPr>
              <w:t>案例分析</w:t>
            </w:r>
          </w:p>
        </w:tc>
        <w:tc>
          <w:tcPr>
            <w:tcW w:w="559" w:type="dxa"/>
            <w:vMerge w:val="continue"/>
          </w:tcPr>
          <w:p>
            <w:pPr>
              <w:spacing w:line="360" w:lineRule="auto"/>
              <w:ind w:firstLine="210" w:firstLineChars="100"/>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widowControl/>
              <w:jc w:val="left"/>
              <w:rPr>
                <w:szCs w:val="21"/>
              </w:rPr>
            </w:pPr>
            <w:r>
              <w:rPr>
                <w:rFonts w:hint="eastAsia"/>
                <w:szCs w:val="21"/>
              </w:rPr>
              <w:t>纳税筹划的内涵</w:t>
            </w:r>
          </w:p>
          <w:p>
            <w:pPr>
              <w:pStyle w:val="18"/>
              <w:widowControl/>
              <w:spacing w:after="0"/>
              <w:ind w:left="0" w:leftChars="0"/>
              <w:jc w:val="left"/>
              <w:rPr>
                <w:sz w:val="21"/>
                <w:szCs w:val="21"/>
              </w:rPr>
            </w:pPr>
          </w:p>
        </w:tc>
        <w:tc>
          <w:tcPr>
            <w:tcW w:w="1134" w:type="dxa"/>
            <w:vAlign w:val="center"/>
          </w:tcPr>
          <w:p>
            <w:pPr>
              <w:widowControl/>
              <w:jc w:val="left"/>
              <w:rPr>
                <w:szCs w:val="21"/>
              </w:rPr>
            </w:pPr>
            <w:r>
              <w:rPr>
                <w:rFonts w:hint="eastAsia"/>
                <w:szCs w:val="21"/>
              </w:rPr>
              <w:t>纳税筹划的目的与手段</w:t>
            </w:r>
          </w:p>
        </w:tc>
        <w:tc>
          <w:tcPr>
            <w:tcW w:w="1368" w:type="dxa"/>
          </w:tcPr>
          <w:p>
            <w:pPr>
              <w:widowControl/>
              <w:jc w:val="left"/>
              <w:rPr>
                <w:szCs w:val="21"/>
              </w:rPr>
            </w:pPr>
            <w:r>
              <w:rPr>
                <w:rFonts w:hint="eastAsia"/>
                <w:szCs w:val="21"/>
              </w:rPr>
              <w:t>纳税筹划的目的</w:t>
            </w:r>
          </w:p>
          <w:p>
            <w:pPr>
              <w:widowControl/>
              <w:jc w:val="left"/>
              <w:rPr>
                <w:szCs w:val="21"/>
              </w:rPr>
            </w:pPr>
            <w:r>
              <w:rPr>
                <w:rFonts w:hint="eastAsia"/>
                <w:szCs w:val="21"/>
              </w:rPr>
              <w:t>纳税筹划的手段</w:t>
            </w:r>
          </w:p>
        </w:tc>
        <w:tc>
          <w:tcPr>
            <w:tcW w:w="1740" w:type="dxa"/>
          </w:tcPr>
          <w:p>
            <w:pPr>
              <w:widowControl/>
              <w:jc w:val="left"/>
              <w:rPr>
                <w:szCs w:val="21"/>
              </w:rPr>
            </w:pPr>
            <w:r>
              <w:rPr>
                <w:rFonts w:hint="eastAsia"/>
                <w:szCs w:val="21"/>
              </w:rPr>
              <w:t>导致违法行为的因素分析</w:t>
            </w:r>
          </w:p>
        </w:tc>
        <w:tc>
          <w:tcPr>
            <w:tcW w:w="1570" w:type="dxa"/>
          </w:tcPr>
          <w:p>
            <w:pPr>
              <w:widowControl/>
              <w:jc w:val="left"/>
              <w:rPr>
                <w:szCs w:val="21"/>
              </w:rPr>
            </w:pPr>
            <w:r>
              <w:rPr>
                <w:rFonts w:hint="eastAsia"/>
                <w:szCs w:val="21"/>
              </w:rPr>
              <w:t>手段的非非法性，</w:t>
            </w:r>
            <w:r>
              <w:rPr>
                <w:rFonts w:hint="eastAsia" w:ascii="宋体" w:hAnsi="宋体" w:cs="宋体"/>
                <w:szCs w:val="21"/>
              </w:rPr>
              <w:t>让学生感受到我过的税收体系不断完善，让学生感受中国在全球经济发展中的重要地位。进行会计从业者的职业道德教育，将社会主义核心价值观教育融入其中。</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小组讨论。</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纳税筹划的特点</w:t>
            </w:r>
          </w:p>
        </w:tc>
        <w:tc>
          <w:tcPr>
            <w:tcW w:w="1368" w:type="dxa"/>
            <w:vAlign w:val="center"/>
          </w:tcPr>
          <w:p>
            <w:pPr>
              <w:widowControl/>
              <w:jc w:val="left"/>
              <w:rPr>
                <w:szCs w:val="21"/>
              </w:rPr>
            </w:pPr>
            <w:r>
              <w:rPr>
                <w:rFonts w:hint="eastAsia"/>
                <w:szCs w:val="21"/>
              </w:rPr>
              <w:t>纳税筹划的超前性</w:t>
            </w:r>
          </w:p>
          <w:p>
            <w:pPr>
              <w:widowControl/>
              <w:jc w:val="left"/>
              <w:rPr>
                <w:szCs w:val="21"/>
              </w:rPr>
            </w:pPr>
            <w:r>
              <w:rPr>
                <w:rFonts w:hint="eastAsia"/>
                <w:szCs w:val="21"/>
              </w:rPr>
              <w:t>纳税筹划的成本性</w:t>
            </w:r>
          </w:p>
        </w:tc>
        <w:tc>
          <w:tcPr>
            <w:tcW w:w="1740" w:type="dxa"/>
          </w:tcPr>
          <w:p>
            <w:pPr>
              <w:widowControl/>
              <w:jc w:val="left"/>
              <w:rPr>
                <w:szCs w:val="21"/>
              </w:rPr>
            </w:pPr>
            <w:r>
              <w:rPr>
                <w:rFonts w:hint="eastAsia"/>
                <w:szCs w:val="21"/>
              </w:rPr>
              <w:t>纳税筹划成本的内容</w:t>
            </w:r>
          </w:p>
        </w:tc>
        <w:tc>
          <w:tcPr>
            <w:tcW w:w="1570" w:type="dxa"/>
          </w:tcPr>
          <w:p>
            <w:pPr>
              <w:widowControl/>
              <w:jc w:val="left"/>
              <w:rPr>
                <w:szCs w:val="21"/>
              </w:rPr>
            </w:pPr>
            <w:r>
              <w:rPr>
                <w:rFonts w:hint="eastAsia"/>
                <w:szCs w:val="21"/>
              </w:rPr>
              <w:t>纳税筹划成本性</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应用探讨；</w:t>
            </w:r>
          </w:p>
          <w:p>
            <w:pPr>
              <w:widowControl/>
              <w:jc w:val="left"/>
              <w:rPr>
                <w:szCs w:val="21"/>
              </w:rPr>
            </w:pPr>
            <w:r>
              <w:rPr>
                <w:rFonts w:hint="eastAsia"/>
                <w:szCs w:val="21"/>
              </w:rPr>
              <w:t>动手实践</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widowControl/>
              <w:jc w:val="left"/>
              <w:rPr>
                <w:szCs w:val="21"/>
              </w:rPr>
            </w:pPr>
            <w:r>
              <w:rPr>
                <w:rFonts w:hint="eastAsia"/>
                <w:szCs w:val="21"/>
              </w:rPr>
              <w:t>税务律师的实操分析</w:t>
            </w:r>
          </w:p>
          <w:p>
            <w:pPr>
              <w:widowControl/>
              <w:jc w:val="left"/>
              <w:rPr>
                <w:szCs w:val="21"/>
              </w:rPr>
            </w:pPr>
          </w:p>
        </w:tc>
        <w:tc>
          <w:tcPr>
            <w:tcW w:w="1134" w:type="dxa"/>
            <w:vAlign w:val="center"/>
          </w:tcPr>
          <w:p>
            <w:pPr>
              <w:widowControl/>
              <w:jc w:val="left"/>
              <w:rPr>
                <w:szCs w:val="21"/>
              </w:rPr>
            </w:pPr>
            <w:r>
              <w:rPr>
                <w:rFonts w:hint="eastAsia"/>
                <w:szCs w:val="21"/>
              </w:rPr>
              <w:t>权力与权利的平衡</w:t>
            </w:r>
          </w:p>
        </w:tc>
        <w:tc>
          <w:tcPr>
            <w:tcW w:w="1368" w:type="dxa"/>
          </w:tcPr>
          <w:p>
            <w:pPr>
              <w:widowControl/>
              <w:jc w:val="left"/>
              <w:rPr>
                <w:szCs w:val="21"/>
              </w:rPr>
            </w:pPr>
            <w:r>
              <w:rPr>
                <w:rFonts w:hint="eastAsia"/>
                <w:szCs w:val="21"/>
              </w:rPr>
              <w:t>权力与权利的概念</w:t>
            </w:r>
          </w:p>
          <w:p>
            <w:pPr>
              <w:widowControl/>
              <w:jc w:val="left"/>
              <w:rPr>
                <w:szCs w:val="21"/>
              </w:rPr>
            </w:pPr>
            <w:r>
              <w:rPr>
                <w:rFonts w:hint="eastAsia"/>
                <w:szCs w:val="21"/>
              </w:rPr>
              <w:t>财税人员在平衡权力与权利中的义务</w:t>
            </w:r>
          </w:p>
        </w:tc>
        <w:tc>
          <w:tcPr>
            <w:tcW w:w="1740" w:type="dxa"/>
          </w:tcPr>
          <w:p>
            <w:pPr>
              <w:widowControl/>
              <w:jc w:val="left"/>
              <w:rPr>
                <w:szCs w:val="21"/>
              </w:rPr>
            </w:pPr>
            <w:r>
              <w:rPr>
                <w:rFonts w:hint="eastAsia"/>
                <w:szCs w:val="21"/>
              </w:rPr>
              <w:t>模拟实训</w:t>
            </w:r>
          </w:p>
        </w:tc>
        <w:tc>
          <w:tcPr>
            <w:tcW w:w="1570" w:type="dxa"/>
          </w:tcPr>
          <w:p>
            <w:pPr>
              <w:widowControl/>
              <w:jc w:val="left"/>
              <w:rPr>
                <w:szCs w:val="21"/>
              </w:rPr>
            </w:pPr>
            <w:r>
              <w:rPr>
                <w:rFonts w:hint="eastAsia"/>
                <w:szCs w:val="21"/>
              </w:rPr>
              <w:t>概念的理解</w:t>
            </w:r>
          </w:p>
        </w:tc>
        <w:tc>
          <w:tcPr>
            <w:tcW w:w="1418" w:type="dxa"/>
          </w:tcPr>
          <w:p>
            <w:pPr>
              <w:widowControl/>
              <w:jc w:val="left"/>
              <w:rPr>
                <w:szCs w:val="21"/>
              </w:rPr>
            </w:pPr>
            <w:r>
              <w:rPr>
                <w:rFonts w:hint="eastAsia"/>
                <w:szCs w:val="21"/>
              </w:rPr>
              <w:t>分组讨论；</w:t>
            </w:r>
          </w:p>
          <w:p>
            <w:pPr>
              <w:widowControl/>
              <w:jc w:val="left"/>
              <w:rPr>
                <w:szCs w:val="21"/>
              </w:rPr>
            </w:pPr>
          </w:p>
        </w:tc>
        <w:tc>
          <w:tcPr>
            <w:tcW w:w="559" w:type="dxa"/>
            <w:vAlign w:val="center"/>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jc w:val="center"/>
              <w:rPr>
                <w:rFonts w:ascii="宋体" w:hAnsi="宋体"/>
                <w:szCs w:val="21"/>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税务律师站在弱势一边</w:t>
            </w:r>
          </w:p>
        </w:tc>
        <w:tc>
          <w:tcPr>
            <w:tcW w:w="1368" w:type="dxa"/>
            <w:vAlign w:val="center"/>
          </w:tcPr>
          <w:p>
            <w:pPr>
              <w:widowControl/>
              <w:jc w:val="left"/>
              <w:rPr>
                <w:szCs w:val="21"/>
              </w:rPr>
            </w:pPr>
            <w:r>
              <w:rPr>
                <w:rFonts w:hint="eastAsia"/>
                <w:szCs w:val="21"/>
              </w:rPr>
              <w:t>何为税务律师</w:t>
            </w:r>
          </w:p>
          <w:p>
            <w:pPr>
              <w:widowControl/>
              <w:jc w:val="left"/>
              <w:rPr>
                <w:szCs w:val="21"/>
              </w:rPr>
            </w:pPr>
            <w:r>
              <w:rPr>
                <w:rFonts w:hint="eastAsia"/>
                <w:szCs w:val="21"/>
              </w:rPr>
              <w:t>税务律师的使命</w:t>
            </w:r>
          </w:p>
        </w:tc>
        <w:tc>
          <w:tcPr>
            <w:tcW w:w="1740" w:type="dxa"/>
          </w:tcPr>
          <w:p>
            <w:pPr>
              <w:widowControl/>
              <w:jc w:val="left"/>
              <w:rPr>
                <w:szCs w:val="21"/>
              </w:rPr>
            </w:pPr>
            <w:r>
              <w:rPr>
                <w:rFonts w:hint="eastAsia"/>
                <w:szCs w:val="21"/>
              </w:rPr>
              <w:t>模拟实训</w:t>
            </w:r>
          </w:p>
        </w:tc>
        <w:tc>
          <w:tcPr>
            <w:tcW w:w="1570" w:type="dxa"/>
          </w:tcPr>
          <w:p>
            <w:pPr>
              <w:widowControl/>
              <w:jc w:val="left"/>
              <w:rPr>
                <w:szCs w:val="21"/>
              </w:rPr>
            </w:pPr>
            <w:r>
              <w:rPr>
                <w:rFonts w:hint="eastAsia"/>
                <w:szCs w:val="21"/>
              </w:rPr>
              <w:t>税务律师的使命</w:t>
            </w:r>
          </w:p>
        </w:tc>
        <w:tc>
          <w:tcPr>
            <w:tcW w:w="1418" w:type="dxa"/>
          </w:tcPr>
          <w:p>
            <w:pPr>
              <w:widowControl/>
              <w:jc w:val="left"/>
              <w:rPr>
                <w:szCs w:val="21"/>
              </w:rPr>
            </w:pPr>
            <w:r>
              <w:rPr>
                <w:rFonts w:hint="eastAsia"/>
                <w:szCs w:val="21"/>
              </w:rPr>
              <w:t>案例分析；</w:t>
            </w:r>
          </w:p>
          <w:p>
            <w:pPr>
              <w:widowControl/>
              <w:jc w:val="left"/>
              <w:rPr>
                <w:szCs w:val="21"/>
              </w:rPr>
            </w:pPr>
          </w:p>
        </w:tc>
        <w:tc>
          <w:tcPr>
            <w:tcW w:w="559" w:type="dxa"/>
            <w:vAlign w:val="center"/>
          </w:tcPr>
          <w:p>
            <w:pPr>
              <w:spacing w:line="360" w:lineRule="auto"/>
              <w:jc w:val="center"/>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4</w:t>
            </w:r>
          </w:p>
        </w:tc>
        <w:tc>
          <w:tcPr>
            <w:tcW w:w="1211" w:type="dxa"/>
            <w:vMerge w:val="restart"/>
            <w:vAlign w:val="center"/>
          </w:tcPr>
          <w:p>
            <w:pPr>
              <w:widowControl/>
              <w:jc w:val="left"/>
              <w:rPr>
                <w:szCs w:val="21"/>
              </w:rPr>
            </w:pPr>
            <w:r>
              <w:rPr>
                <w:rFonts w:hint="eastAsia"/>
                <w:szCs w:val="21"/>
              </w:rPr>
              <w:t>税务律师实操第一步-事实关分析</w:t>
            </w:r>
          </w:p>
        </w:tc>
        <w:tc>
          <w:tcPr>
            <w:tcW w:w="1134" w:type="dxa"/>
            <w:vAlign w:val="center"/>
          </w:tcPr>
          <w:p>
            <w:pPr>
              <w:widowControl/>
              <w:jc w:val="left"/>
              <w:rPr>
                <w:szCs w:val="21"/>
              </w:rPr>
            </w:pPr>
            <w:r>
              <w:rPr>
                <w:rFonts w:hint="eastAsia"/>
                <w:szCs w:val="21"/>
              </w:rPr>
              <w:t>战略定位</w:t>
            </w:r>
          </w:p>
        </w:tc>
        <w:tc>
          <w:tcPr>
            <w:tcW w:w="1368" w:type="dxa"/>
            <w:vAlign w:val="center"/>
          </w:tcPr>
          <w:p>
            <w:pPr>
              <w:widowControl/>
              <w:jc w:val="left"/>
              <w:rPr>
                <w:szCs w:val="21"/>
              </w:rPr>
            </w:pPr>
            <w:r>
              <w:rPr>
                <w:rFonts w:hint="eastAsia"/>
                <w:szCs w:val="21"/>
              </w:rPr>
              <w:t>战略定位</w:t>
            </w:r>
          </w:p>
        </w:tc>
        <w:tc>
          <w:tcPr>
            <w:tcW w:w="1740" w:type="dxa"/>
          </w:tcPr>
          <w:p>
            <w:pPr>
              <w:widowControl/>
              <w:jc w:val="left"/>
              <w:rPr>
                <w:szCs w:val="21"/>
              </w:rPr>
            </w:pPr>
            <w:r>
              <w:rPr>
                <w:rFonts w:hint="eastAsia"/>
                <w:szCs w:val="21"/>
              </w:rPr>
              <w:t>观看视频</w:t>
            </w:r>
          </w:p>
        </w:tc>
        <w:tc>
          <w:tcPr>
            <w:tcW w:w="1570" w:type="dxa"/>
          </w:tcPr>
          <w:p>
            <w:pPr>
              <w:widowControl/>
              <w:jc w:val="left"/>
              <w:rPr>
                <w:szCs w:val="21"/>
              </w:rPr>
            </w:pPr>
            <w:r>
              <w:rPr>
                <w:rFonts w:hint="eastAsia"/>
                <w:szCs w:val="21"/>
              </w:rPr>
              <w:t>角度、深度和温度的统一</w:t>
            </w:r>
          </w:p>
        </w:tc>
        <w:tc>
          <w:tcPr>
            <w:tcW w:w="1418" w:type="dxa"/>
          </w:tcPr>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整合组织架构</w:t>
            </w:r>
          </w:p>
        </w:tc>
        <w:tc>
          <w:tcPr>
            <w:tcW w:w="1368" w:type="dxa"/>
            <w:vAlign w:val="center"/>
          </w:tcPr>
          <w:p>
            <w:pPr>
              <w:widowControl/>
              <w:jc w:val="left"/>
              <w:rPr>
                <w:szCs w:val="21"/>
              </w:rPr>
            </w:pPr>
            <w:r>
              <w:rPr>
                <w:rFonts w:hint="eastAsia"/>
                <w:szCs w:val="21"/>
              </w:rPr>
              <w:t>整合组织架构的意义</w:t>
            </w:r>
          </w:p>
          <w:p>
            <w:pPr>
              <w:widowControl/>
              <w:jc w:val="left"/>
              <w:rPr>
                <w:szCs w:val="21"/>
              </w:rPr>
            </w:pPr>
            <w:r>
              <w:rPr>
                <w:rFonts w:hint="eastAsia"/>
                <w:szCs w:val="21"/>
              </w:rPr>
              <w:t>组织架构调整的主要方向</w:t>
            </w:r>
          </w:p>
          <w:p>
            <w:pPr>
              <w:widowControl/>
              <w:jc w:val="left"/>
              <w:rPr>
                <w:szCs w:val="21"/>
              </w:rPr>
            </w:pPr>
            <w:r>
              <w:rPr>
                <w:rFonts w:hint="eastAsia"/>
                <w:szCs w:val="21"/>
              </w:rPr>
              <w:t>组织架构模式分析</w:t>
            </w:r>
          </w:p>
          <w:p>
            <w:pPr>
              <w:widowControl/>
              <w:jc w:val="left"/>
              <w:rPr>
                <w:szCs w:val="21"/>
              </w:rPr>
            </w:pPr>
          </w:p>
        </w:tc>
        <w:tc>
          <w:tcPr>
            <w:tcW w:w="1740" w:type="dxa"/>
          </w:tcPr>
          <w:p>
            <w:pPr>
              <w:widowControl/>
              <w:jc w:val="left"/>
              <w:rPr>
                <w:szCs w:val="21"/>
              </w:rPr>
            </w:pPr>
            <w:r>
              <w:rPr>
                <w:rFonts w:hint="eastAsia"/>
                <w:szCs w:val="21"/>
              </w:rPr>
              <w:t>模拟实训</w:t>
            </w:r>
          </w:p>
        </w:tc>
        <w:tc>
          <w:tcPr>
            <w:tcW w:w="1570" w:type="dxa"/>
          </w:tcPr>
          <w:p>
            <w:pPr>
              <w:widowControl/>
              <w:jc w:val="left"/>
              <w:rPr>
                <w:szCs w:val="21"/>
              </w:rPr>
            </w:pPr>
            <w:r>
              <w:rPr>
                <w:rFonts w:hint="eastAsia"/>
                <w:szCs w:val="21"/>
              </w:rPr>
              <w:t>内部架构的调整，</w:t>
            </w:r>
            <w:r>
              <w:rPr>
                <w:rFonts w:hint="eastAsia"/>
              </w:rPr>
              <w:t>帮助学生树立正确的国家利益观。</w:t>
            </w:r>
          </w:p>
        </w:tc>
        <w:tc>
          <w:tcPr>
            <w:tcW w:w="1418" w:type="dxa"/>
          </w:tcPr>
          <w:p>
            <w:pPr>
              <w:widowControl/>
              <w:jc w:val="left"/>
              <w:rPr>
                <w:szCs w:val="21"/>
              </w:rPr>
            </w:pPr>
            <w:r>
              <w:rPr>
                <w:rFonts w:hint="eastAsia"/>
                <w:szCs w:val="21"/>
              </w:rPr>
              <w:t>案例分析</w:t>
            </w:r>
          </w:p>
          <w:p>
            <w:pPr>
              <w:widowControl/>
              <w:jc w:val="left"/>
              <w:rPr>
                <w:szCs w:val="21"/>
              </w:rPr>
            </w:pP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调整业务流程</w:t>
            </w:r>
          </w:p>
        </w:tc>
        <w:tc>
          <w:tcPr>
            <w:tcW w:w="1368" w:type="dxa"/>
            <w:vAlign w:val="center"/>
          </w:tcPr>
          <w:p>
            <w:pPr>
              <w:widowControl/>
              <w:jc w:val="left"/>
              <w:rPr>
                <w:szCs w:val="21"/>
              </w:rPr>
            </w:pPr>
            <w:r>
              <w:rPr>
                <w:rFonts w:hint="eastAsia"/>
                <w:szCs w:val="21"/>
              </w:rPr>
              <w:t>调整业务流程的意义</w:t>
            </w:r>
          </w:p>
          <w:p>
            <w:pPr>
              <w:widowControl/>
              <w:jc w:val="left"/>
              <w:rPr>
                <w:szCs w:val="21"/>
              </w:rPr>
            </w:pPr>
            <w:r>
              <w:rPr>
                <w:rFonts w:hint="eastAsia"/>
                <w:szCs w:val="21"/>
              </w:rPr>
              <w:t>调整业务流程的主要方向</w:t>
            </w:r>
          </w:p>
          <w:p>
            <w:pPr>
              <w:widowControl/>
              <w:jc w:val="left"/>
              <w:rPr>
                <w:szCs w:val="21"/>
              </w:rPr>
            </w:pPr>
            <w:r>
              <w:rPr>
                <w:rFonts w:hint="eastAsia"/>
                <w:szCs w:val="21"/>
              </w:rPr>
              <w:t>案例分析</w:t>
            </w:r>
          </w:p>
        </w:tc>
        <w:tc>
          <w:tcPr>
            <w:tcW w:w="1740" w:type="dxa"/>
          </w:tcPr>
          <w:p>
            <w:pPr>
              <w:widowControl/>
              <w:jc w:val="left"/>
              <w:rPr>
                <w:szCs w:val="21"/>
              </w:rPr>
            </w:pPr>
            <w:r>
              <w:rPr>
                <w:rFonts w:hint="eastAsia"/>
                <w:szCs w:val="21"/>
              </w:rPr>
              <w:t>模拟实训</w:t>
            </w:r>
          </w:p>
        </w:tc>
        <w:tc>
          <w:tcPr>
            <w:tcW w:w="1570" w:type="dxa"/>
          </w:tcPr>
          <w:p>
            <w:pPr>
              <w:widowControl/>
              <w:jc w:val="left"/>
              <w:rPr>
                <w:szCs w:val="21"/>
              </w:rPr>
            </w:pPr>
            <w:r>
              <w:rPr>
                <w:rFonts w:hint="eastAsia"/>
                <w:szCs w:val="21"/>
              </w:rPr>
              <w:t>调整业务流程的主要方向</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ind w:firstLine="105" w:firstLineChars="50"/>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5</w:t>
            </w:r>
          </w:p>
        </w:tc>
        <w:tc>
          <w:tcPr>
            <w:tcW w:w="1211" w:type="dxa"/>
            <w:vMerge w:val="restart"/>
            <w:vAlign w:val="center"/>
          </w:tcPr>
          <w:p>
            <w:pPr>
              <w:widowControl/>
              <w:jc w:val="left"/>
              <w:rPr>
                <w:szCs w:val="21"/>
              </w:rPr>
            </w:pPr>
            <w:r>
              <w:rPr>
                <w:rFonts w:hint="eastAsia"/>
                <w:szCs w:val="21"/>
              </w:rPr>
              <w:t>证据关分析</w:t>
            </w:r>
          </w:p>
          <w:p>
            <w:pPr>
              <w:widowControl/>
              <w:jc w:val="left"/>
              <w:rPr>
                <w:szCs w:val="21"/>
              </w:rPr>
            </w:pPr>
          </w:p>
        </w:tc>
        <w:tc>
          <w:tcPr>
            <w:tcW w:w="1134" w:type="dxa"/>
            <w:vAlign w:val="center"/>
          </w:tcPr>
          <w:p>
            <w:pPr>
              <w:widowControl/>
              <w:jc w:val="left"/>
              <w:rPr>
                <w:szCs w:val="21"/>
              </w:rPr>
            </w:pPr>
            <w:r>
              <w:rPr>
                <w:rFonts w:hint="eastAsia"/>
                <w:szCs w:val="21"/>
              </w:rPr>
              <w:t>战略定位</w:t>
            </w:r>
            <w:r>
              <w:rPr>
                <w:szCs w:val="21"/>
              </w:rPr>
              <w:t xml:space="preserve"> </w:t>
            </w:r>
          </w:p>
        </w:tc>
        <w:tc>
          <w:tcPr>
            <w:tcW w:w="1368" w:type="dxa"/>
            <w:vAlign w:val="center"/>
          </w:tcPr>
          <w:p>
            <w:pPr>
              <w:widowControl/>
              <w:jc w:val="left"/>
              <w:rPr>
                <w:szCs w:val="21"/>
              </w:rPr>
            </w:pPr>
            <w:r>
              <w:rPr>
                <w:rFonts w:hint="eastAsia"/>
                <w:szCs w:val="21"/>
              </w:rPr>
              <w:t>功能定位</w:t>
            </w:r>
          </w:p>
          <w:p>
            <w:pPr>
              <w:widowControl/>
              <w:jc w:val="left"/>
              <w:rPr>
                <w:szCs w:val="21"/>
              </w:rPr>
            </w:pPr>
            <w:r>
              <w:rPr>
                <w:rFonts w:hint="eastAsia"/>
                <w:szCs w:val="21"/>
              </w:rPr>
              <w:t>角色定位</w:t>
            </w:r>
          </w:p>
          <w:p>
            <w:pPr>
              <w:widowControl/>
              <w:jc w:val="left"/>
              <w:rPr>
                <w:szCs w:val="21"/>
              </w:rPr>
            </w:pPr>
            <w:r>
              <w:rPr>
                <w:rFonts w:hint="eastAsia"/>
                <w:szCs w:val="21"/>
              </w:rPr>
              <w:t>危机意识</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功能定位</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财务造假</w:t>
            </w:r>
            <w:r>
              <w:rPr>
                <w:szCs w:val="21"/>
              </w:rPr>
              <w:t xml:space="preserve"> </w:t>
            </w:r>
          </w:p>
        </w:tc>
        <w:tc>
          <w:tcPr>
            <w:tcW w:w="1368" w:type="dxa"/>
            <w:vAlign w:val="center"/>
          </w:tcPr>
          <w:p>
            <w:pPr>
              <w:widowControl/>
              <w:jc w:val="left"/>
              <w:rPr>
                <w:szCs w:val="21"/>
              </w:rPr>
            </w:pPr>
            <w:r>
              <w:rPr>
                <w:rFonts w:hint="eastAsia"/>
                <w:szCs w:val="21"/>
              </w:rPr>
              <w:t>何为财务造假</w:t>
            </w:r>
          </w:p>
          <w:p>
            <w:pPr>
              <w:widowControl/>
              <w:jc w:val="left"/>
              <w:rPr>
                <w:szCs w:val="21"/>
              </w:rPr>
            </w:pPr>
            <w:r>
              <w:rPr>
                <w:rFonts w:hint="eastAsia"/>
                <w:szCs w:val="21"/>
              </w:rPr>
              <w:t>如何识别财务造假</w:t>
            </w:r>
          </w:p>
          <w:p>
            <w:pPr>
              <w:widowControl/>
              <w:jc w:val="left"/>
              <w:rPr>
                <w:szCs w:val="21"/>
              </w:rPr>
            </w:pPr>
            <w:r>
              <w:rPr>
                <w:rFonts w:hint="eastAsia"/>
                <w:szCs w:val="21"/>
              </w:rPr>
              <w:t>案例分析</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识别财务造假，培养学时</w:t>
            </w:r>
            <w:r>
              <w:rPr>
                <w:rFonts w:hint="eastAsia" w:ascii="宋体" w:hAnsi="宋体" w:cs="宋体"/>
                <w:szCs w:val="21"/>
              </w:rPr>
              <w:t>耐心周到，细致入微，专业精神。</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财务“洗澡”</w:t>
            </w:r>
          </w:p>
        </w:tc>
        <w:tc>
          <w:tcPr>
            <w:tcW w:w="1368" w:type="dxa"/>
            <w:vAlign w:val="center"/>
          </w:tcPr>
          <w:p>
            <w:pPr>
              <w:widowControl/>
              <w:jc w:val="left"/>
              <w:rPr>
                <w:szCs w:val="21"/>
              </w:rPr>
            </w:pPr>
            <w:r>
              <w:rPr>
                <w:rFonts w:hint="eastAsia"/>
                <w:szCs w:val="21"/>
              </w:rPr>
              <w:t>何为财务“洗澡”</w:t>
            </w:r>
          </w:p>
          <w:p>
            <w:pPr>
              <w:widowControl/>
              <w:jc w:val="left"/>
              <w:rPr>
                <w:szCs w:val="21"/>
              </w:rPr>
            </w:pPr>
            <w:r>
              <w:rPr>
                <w:rFonts w:hint="eastAsia"/>
                <w:szCs w:val="21"/>
              </w:rPr>
              <w:t>如何进行财务“洗澡”</w:t>
            </w:r>
          </w:p>
          <w:p>
            <w:pPr>
              <w:widowControl/>
              <w:jc w:val="left"/>
              <w:rPr>
                <w:szCs w:val="21"/>
              </w:rPr>
            </w:pPr>
            <w:r>
              <w:rPr>
                <w:rFonts w:hint="eastAsia"/>
                <w:szCs w:val="21"/>
              </w:rPr>
              <w:t>案例分析</w:t>
            </w:r>
          </w:p>
        </w:tc>
        <w:tc>
          <w:tcPr>
            <w:tcW w:w="1740" w:type="dxa"/>
          </w:tcPr>
          <w:p>
            <w:pPr>
              <w:widowControl/>
              <w:jc w:val="left"/>
              <w:rPr>
                <w:szCs w:val="21"/>
              </w:rPr>
            </w:pPr>
            <w:r>
              <w:rPr>
                <w:rFonts w:hint="eastAsia"/>
                <w:szCs w:val="21"/>
              </w:rPr>
              <w:t>学习通平台练习</w:t>
            </w:r>
          </w:p>
        </w:tc>
        <w:tc>
          <w:tcPr>
            <w:tcW w:w="1570" w:type="dxa"/>
          </w:tcPr>
          <w:p>
            <w:pPr>
              <w:widowControl/>
              <w:jc w:val="left"/>
              <w:rPr>
                <w:szCs w:val="21"/>
              </w:rPr>
            </w:pPr>
            <w:r>
              <w:rPr>
                <w:rFonts w:hint="eastAsia"/>
                <w:szCs w:val="21"/>
              </w:rPr>
              <w:t>财务“洗澡”案例</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6</w:t>
            </w:r>
          </w:p>
        </w:tc>
        <w:tc>
          <w:tcPr>
            <w:tcW w:w="1211" w:type="dxa"/>
            <w:vMerge w:val="restart"/>
            <w:vAlign w:val="center"/>
          </w:tcPr>
          <w:p>
            <w:pPr>
              <w:widowControl/>
              <w:jc w:val="left"/>
              <w:rPr>
                <w:szCs w:val="21"/>
              </w:rPr>
            </w:pPr>
            <w:r>
              <w:rPr>
                <w:rFonts w:hint="eastAsia"/>
                <w:szCs w:val="21"/>
              </w:rPr>
              <w:t>法律观分析</w:t>
            </w:r>
          </w:p>
        </w:tc>
        <w:tc>
          <w:tcPr>
            <w:tcW w:w="1134" w:type="dxa"/>
            <w:vAlign w:val="center"/>
          </w:tcPr>
          <w:p>
            <w:pPr>
              <w:widowControl/>
              <w:jc w:val="left"/>
              <w:rPr>
                <w:szCs w:val="21"/>
              </w:rPr>
            </w:pPr>
            <w:r>
              <w:rPr>
                <w:rFonts w:hint="eastAsia"/>
                <w:szCs w:val="21"/>
              </w:rPr>
              <w:t>战略定位</w:t>
            </w:r>
          </w:p>
        </w:tc>
        <w:tc>
          <w:tcPr>
            <w:tcW w:w="1368" w:type="dxa"/>
            <w:vAlign w:val="center"/>
          </w:tcPr>
          <w:p>
            <w:pPr>
              <w:widowControl/>
              <w:jc w:val="left"/>
              <w:rPr>
                <w:szCs w:val="21"/>
              </w:rPr>
            </w:pPr>
            <w:r>
              <w:rPr>
                <w:rFonts w:hint="eastAsia"/>
                <w:szCs w:val="21"/>
              </w:rPr>
              <w:t>战略定位</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战略定位</w:t>
            </w:r>
          </w:p>
        </w:tc>
        <w:tc>
          <w:tcPr>
            <w:tcW w:w="1418" w:type="dxa"/>
          </w:tcPr>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现实税制</w:t>
            </w:r>
          </w:p>
        </w:tc>
        <w:tc>
          <w:tcPr>
            <w:tcW w:w="1368" w:type="dxa"/>
            <w:vAlign w:val="center"/>
          </w:tcPr>
          <w:p>
            <w:pPr>
              <w:widowControl/>
              <w:jc w:val="left"/>
              <w:rPr>
                <w:szCs w:val="21"/>
              </w:rPr>
            </w:pPr>
            <w:r>
              <w:rPr>
                <w:rFonts w:hint="eastAsia"/>
                <w:szCs w:val="21"/>
              </w:rPr>
              <w:t>现实税制利用的方向</w:t>
            </w:r>
          </w:p>
          <w:p>
            <w:pPr>
              <w:widowControl/>
              <w:jc w:val="left"/>
              <w:rPr>
                <w:szCs w:val="21"/>
              </w:rPr>
            </w:pPr>
            <w:r>
              <w:rPr>
                <w:rFonts w:hint="eastAsia"/>
                <w:szCs w:val="21"/>
              </w:rPr>
              <w:t>案例分析</w:t>
            </w:r>
          </w:p>
        </w:tc>
        <w:tc>
          <w:tcPr>
            <w:tcW w:w="1740" w:type="dxa"/>
          </w:tcPr>
          <w:p>
            <w:pPr>
              <w:widowControl/>
              <w:jc w:val="left"/>
              <w:rPr>
                <w:szCs w:val="21"/>
              </w:rPr>
            </w:pPr>
            <w:r>
              <w:rPr>
                <w:rFonts w:hint="eastAsia"/>
                <w:szCs w:val="21"/>
              </w:rPr>
              <w:t>学习通平台练习</w:t>
            </w:r>
          </w:p>
        </w:tc>
        <w:tc>
          <w:tcPr>
            <w:tcW w:w="1570" w:type="dxa"/>
          </w:tcPr>
          <w:p>
            <w:pPr>
              <w:widowControl/>
              <w:jc w:val="left"/>
              <w:rPr>
                <w:szCs w:val="21"/>
              </w:rPr>
            </w:pPr>
            <w:r>
              <w:rPr>
                <w:rFonts w:hint="eastAsia"/>
                <w:szCs w:val="21"/>
              </w:rPr>
              <w:t>现实税制利用案例，</w:t>
            </w:r>
            <w:r>
              <w:rPr>
                <w:rFonts w:hint="eastAsia" w:ascii="宋体" w:hAnsi="宋体"/>
                <w:szCs w:val="21"/>
              </w:rPr>
              <w:t>国家法制建设的重要性</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理想税制</w:t>
            </w:r>
          </w:p>
        </w:tc>
        <w:tc>
          <w:tcPr>
            <w:tcW w:w="1368" w:type="dxa"/>
            <w:vAlign w:val="center"/>
          </w:tcPr>
          <w:p>
            <w:pPr>
              <w:widowControl/>
              <w:jc w:val="left"/>
              <w:rPr>
                <w:szCs w:val="21"/>
              </w:rPr>
            </w:pPr>
            <w:r>
              <w:rPr>
                <w:rFonts w:hint="eastAsia"/>
                <w:szCs w:val="21"/>
              </w:rPr>
              <w:t>现实税制存在的问题</w:t>
            </w:r>
          </w:p>
          <w:p>
            <w:pPr>
              <w:widowControl/>
              <w:jc w:val="left"/>
              <w:rPr>
                <w:szCs w:val="21"/>
              </w:rPr>
            </w:pPr>
            <w:r>
              <w:rPr>
                <w:rFonts w:hint="eastAsia"/>
                <w:szCs w:val="21"/>
              </w:rPr>
              <w:t>构架理想税制</w:t>
            </w:r>
          </w:p>
        </w:tc>
        <w:tc>
          <w:tcPr>
            <w:tcW w:w="1740" w:type="dxa"/>
          </w:tcPr>
          <w:p>
            <w:pPr>
              <w:widowControl/>
              <w:jc w:val="left"/>
              <w:rPr>
                <w:szCs w:val="21"/>
              </w:rPr>
            </w:pPr>
            <w:r>
              <w:rPr>
                <w:rFonts w:hint="eastAsia"/>
                <w:szCs w:val="21"/>
              </w:rPr>
              <w:t>学习通平台练习</w:t>
            </w:r>
          </w:p>
        </w:tc>
        <w:tc>
          <w:tcPr>
            <w:tcW w:w="1570" w:type="dxa"/>
          </w:tcPr>
          <w:p>
            <w:pPr>
              <w:widowControl/>
              <w:jc w:val="left"/>
              <w:rPr>
                <w:szCs w:val="21"/>
              </w:rPr>
            </w:pPr>
            <w:r>
              <w:rPr>
                <w:rFonts w:hint="eastAsia"/>
                <w:szCs w:val="21"/>
              </w:rPr>
              <w:t>增值税存在的问题</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7</w:t>
            </w:r>
          </w:p>
        </w:tc>
        <w:tc>
          <w:tcPr>
            <w:tcW w:w="1211" w:type="dxa"/>
            <w:vMerge w:val="restart"/>
            <w:vAlign w:val="center"/>
          </w:tcPr>
          <w:p>
            <w:pPr>
              <w:widowControl/>
              <w:jc w:val="left"/>
              <w:rPr>
                <w:szCs w:val="21"/>
              </w:rPr>
            </w:pPr>
            <w:r>
              <w:rPr>
                <w:rFonts w:hint="eastAsia"/>
                <w:szCs w:val="21"/>
              </w:rPr>
              <w:t>程序观分析</w:t>
            </w:r>
          </w:p>
        </w:tc>
        <w:tc>
          <w:tcPr>
            <w:tcW w:w="1134" w:type="dxa"/>
            <w:vAlign w:val="center"/>
          </w:tcPr>
          <w:p>
            <w:pPr>
              <w:rPr>
                <w:szCs w:val="21"/>
              </w:rPr>
            </w:pPr>
            <w:r>
              <w:rPr>
                <w:rFonts w:hint="eastAsia"/>
                <w:szCs w:val="21"/>
              </w:rPr>
              <w:t>战略定位</w:t>
            </w:r>
          </w:p>
        </w:tc>
        <w:tc>
          <w:tcPr>
            <w:tcW w:w="1368" w:type="dxa"/>
            <w:vAlign w:val="center"/>
          </w:tcPr>
          <w:p>
            <w:pPr>
              <w:rPr>
                <w:szCs w:val="21"/>
              </w:rPr>
            </w:pPr>
            <w:r>
              <w:rPr>
                <w:rFonts w:hint="eastAsia"/>
                <w:szCs w:val="21"/>
              </w:rPr>
              <w:t>战略定位</w:t>
            </w:r>
          </w:p>
        </w:tc>
        <w:tc>
          <w:tcPr>
            <w:tcW w:w="1740" w:type="dxa"/>
          </w:tcPr>
          <w:p>
            <w:pPr>
              <w:rPr>
                <w:szCs w:val="21"/>
              </w:rPr>
            </w:pPr>
            <w:r>
              <w:rPr>
                <w:rFonts w:hint="eastAsia"/>
                <w:szCs w:val="21"/>
              </w:rPr>
              <w:t>课堂练习</w:t>
            </w:r>
          </w:p>
        </w:tc>
        <w:tc>
          <w:tcPr>
            <w:tcW w:w="1570" w:type="dxa"/>
            <w:vAlign w:val="center"/>
          </w:tcPr>
          <w:p>
            <w:pPr>
              <w:rPr>
                <w:szCs w:val="21"/>
              </w:rPr>
            </w:pPr>
            <w:r>
              <w:rPr>
                <w:rFonts w:hint="eastAsia"/>
                <w:szCs w:val="21"/>
              </w:rPr>
              <w:t>战略定位</w:t>
            </w:r>
          </w:p>
        </w:tc>
        <w:tc>
          <w:tcPr>
            <w:tcW w:w="1418" w:type="dxa"/>
          </w:tcPr>
          <w:p>
            <w:pPr>
              <w:jc w:val="center"/>
              <w:rPr>
                <w:szCs w:val="21"/>
              </w:rPr>
            </w:pPr>
            <w:r>
              <w:rPr>
                <w:rFonts w:hint="eastAsia"/>
                <w:szCs w:val="21"/>
              </w:rPr>
              <w:t>案例分析；</w:t>
            </w:r>
          </w:p>
          <w:p>
            <w:pPr>
              <w:jc w:val="center"/>
              <w:rPr>
                <w:szCs w:val="21"/>
              </w:rPr>
            </w:pPr>
            <w:r>
              <w:rPr>
                <w:rFonts w:hint="eastAsia"/>
                <w:szCs w:val="21"/>
              </w:rPr>
              <w:t>拓展提高；</w:t>
            </w:r>
          </w:p>
          <w:p>
            <w:pPr>
              <w:jc w:val="center"/>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金税程序</w:t>
            </w:r>
          </w:p>
        </w:tc>
        <w:tc>
          <w:tcPr>
            <w:tcW w:w="1368" w:type="dxa"/>
            <w:vAlign w:val="center"/>
          </w:tcPr>
          <w:p>
            <w:pPr>
              <w:widowControl/>
              <w:jc w:val="left"/>
              <w:rPr>
                <w:szCs w:val="21"/>
              </w:rPr>
            </w:pPr>
            <w:r>
              <w:rPr>
                <w:rFonts w:hint="eastAsia"/>
                <w:szCs w:val="21"/>
              </w:rPr>
              <w:t>我国税收征管法的具体规定</w:t>
            </w:r>
          </w:p>
          <w:p>
            <w:pPr>
              <w:widowControl/>
              <w:jc w:val="left"/>
              <w:rPr>
                <w:szCs w:val="21"/>
              </w:rPr>
            </w:pPr>
            <w:r>
              <w:rPr>
                <w:rFonts w:hint="eastAsia"/>
                <w:szCs w:val="21"/>
              </w:rPr>
              <w:t>行政复议和行政诉讼</w:t>
            </w:r>
          </w:p>
          <w:p>
            <w:pPr>
              <w:widowControl/>
              <w:jc w:val="left"/>
              <w:rPr>
                <w:szCs w:val="21"/>
              </w:rPr>
            </w:pPr>
            <w:r>
              <w:rPr>
                <w:rFonts w:hint="eastAsia"/>
                <w:szCs w:val="21"/>
              </w:rPr>
              <w:t>案例分析</w:t>
            </w:r>
          </w:p>
        </w:tc>
        <w:tc>
          <w:tcPr>
            <w:tcW w:w="1740" w:type="dxa"/>
          </w:tcPr>
          <w:p>
            <w:pPr>
              <w:widowControl/>
              <w:jc w:val="left"/>
              <w:rPr>
                <w:szCs w:val="21"/>
              </w:rPr>
            </w:pPr>
            <w:r>
              <w:rPr>
                <w:rFonts w:hint="eastAsia"/>
                <w:szCs w:val="21"/>
              </w:rPr>
              <w:t>学习通平台练习</w:t>
            </w:r>
          </w:p>
        </w:tc>
        <w:tc>
          <w:tcPr>
            <w:tcW w:w="1570" w:type="dxa"/>
          </w:tcPr>
          <w:p>
            <w:pPr>
              <w:widowControl/>
              <w:jc w:val="left"/>
              <w:rPr>
                <w:szCs w:val="21"/>
              </w:rPr>
            </w:pPr>
            <w:r>
              <w:rPr>
                <w:rFonts w:hint="eastAsia"/>
                <w:szCs w:val="21"/>
              </w:rPr>
              <w:t>税务行政复议，</w:t>
            </w:r>
            <w:r>
              <w:rPr>
                <w:rFonts w:hint="eastAsia"/>
              </w:rPr>
              <w:t>进行法律意识教育。</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区块链程序</w:t>
            </w:r>
          </w:p>
        </w:tc>
        <w:tc>
          <w:tcPr>
            <w:tcW w:w="1368" w:type="dxa"/>
            <w:vAlign w:val="center"/>
          </w:tcPr>
          <w:p>
            <w:pPr>
              <w:widowControl/>
              <w:jc w:val="left"/>
              <w:rPr>
                <w:szCs w:val="21"/>
              </w:rPr>
            </w:pPr>
            <w:r>
              <w:rPr>
                <w:rFonts w:hint="eastAsia"/>
                <w:szCs w:val="21"/>
              </w:rPr>
              <w:t>什么是区块链</w:t>
            </w:r>
          </w:p>
          <w:p>
            <w:pPr>
              <w:widowControl/>
              <w:jc w:val="left"/>
              <w:rPr>
                <w:szCs w:val="21"/>
              </w:rPr>
            </w:pPr>
            <w:r>
              <w:rPr>
                <w:rFonts w:hint="eastAsia"/>
                <w:szCs w:val="21"/>
              </w:rPr>
              <w:t>区块链对税收征管的影响</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区块链的应用</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p>
          <w:p>
            <w:pPr>
              <w:jc w:val="center"/>
              <w:rPr>
                <w:rFonts w:ascii="宋体" w:hAnsi="宋体"/>
              </w:rPr>
            </w:pPr>
            <w:r>
              <w:rPr>
                <w:rFonts w:hint="eastAsia" w:ascii="宋体" w:hAnsi="宋体"/>
              </w:rPr>
              <w:t>8</w:t>
            </w:r>
          </w:p>
        </w:tc>
        <w:tc>
          <w:tcPr>
            <w:tcW w:w="1211" w:type="dxa"/>
            <w:vMerge w:val="restart"/>
            <w:vAlign w:val="center"/>
          </w:tcPr>
          <w:p>
            <w:pPr>
              <w:widowControl/>
              <w:jc w:val="left"/>
              <w:rPr>
                <w:szCs w:val="21"/>
              </w:rPr>
            </w:pPr>
            <w:r>
              <w:rPr>
                <w:rFonts w:hint="eastAsia"/>
                <w:szCs w:val="21"/>
              </w:rPr>
              <w:t>政策寻租法</w:t>
            </w:r>
          </w:p>
        </w:tc>
        <w:tc>
          <w:tcPr>
            <w:tcW w:w="1134" w:type="dxa"/>
            <w:vAlign w:val="center"/>
          </w:tcPr>
          <w:p>
            <w:pPr>
              <w:widowControl/>
              <w:jc w:val="left"/>
              <w:rPr>
                <w:szCs w:val="21"/>
              </w:rPr>
            </w:pPr>
            <w:r>
              <w:rPr>
                <w:rFonts w:hint="eastAsia"/>
                <w:szCs w:val="21"/>
              </w:rPr>
              <w:t>政策寻租法概述</w:t>
            </w:r>
          </w:p>
        </w:tc>
        <w:tc>
          <w:tcPr>
            <w:tcW w:w="1368" w:type="dxa"/>
            <w:vAlign w:val="center"/>
          </w:tcPr>
          <w:p>
            <w:pPr>
              <w:widowControl/>
              <w:jc w:val="left"/>
              <w:rPr>
                <w:szCs w:val="21"/>
              </w:rPr>
            </w:pPr>
            <w:r>
              <w:rPr>
                <w:rFonts w:hint="eastAsia"/>
                <w:szCs w:val="21"/>
              </w:rPr>
              <w:t>政策寻租与纳税筹划</w:t>
            </w:r>
          </w:p>
          <w:p>
            <w:pPr>
              <w:widowControl/>
              <w:jc w:val="left"/>
              <w:rPr>
                <w:szCs w:val="21"/>
              </w:rPr>
            </w:pPr>
            <w:r>
              <w:rPr>
                <w:rFonts w:hint="eastAsia"/>
                <w:szCs w:val="21"/>
              </w:rPr>
              <w:t>政策寻租的可行性</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寻租与纳税筹划，</w:t>
            </w:r>
            <w:r>
              <w:rPr>
                <w:rFonts w:hint="eastAsia" w:ascii="宋体" w:hAnsi="宋体"/>
                <w:szCs w:val="21"/>
              </w:rPr>
              <w:t>加强法律意识，充分的学习相关法律知识，在法律规定的范畴内为企业正确税收利益。</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Merge w:val="restart"/>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对内哭诉</w:t>
            </w:r>
          </w:p>
        </w:tc>
        <w:tc>
          <w:tcPr>
            <w:tcW w:w="1368" w:type="dxa"/>
            <w:vAlign w:val="center"/>
          </w:tcPr>
          <w:p>
            <w:pPr>
              <w:widowControl/>
              <w:jc w:val="left"/>
              <w:rPr>
                <w:szCs w:val="21"/>
              </w:rPr>
            </w:pPr>
            <w:r>
              <w:rPr>
                <w:rFonts w:hint="eastAsia"/>
                <w:szCs w:val="21"/>
              </w:rPr>
              <w:t>案例介绍与分析</w:t>
            </w:r>
          </w:p>
          <w:p>
            <w:pPr>
              <w:widowControl/>
              <w:jc w:val="left"/>
              <w:rPr>
                <w:szCs w:val="21"/>
              </w:rPr>
            </w:pPr>
            <w:r>
              <w:rPr>
                <w:rFonts w:hint="eastAsia"/>
                <w:szCs w:val="21"/>
              </w:rPr>
              <w:t>对内哭诉的技巧与方法</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对内哭诉的技巧</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Merge w:val="continue"/>
            <w:vAlign w:val="center"/>
          </w:tcPr>
          <w:p>
            <w:pPr>
              <w:jc w:val="center"/>
              <w:rPr>
                <w:rFonts w:ascii="宋体" w:hAnsi="宋体"/>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对外应诉</w:t>
            </w:r>
          </w:p>
        </w:tc>
        <w:tc>
          <w:tcPr>
            <w:tcW w:w="1368" w:type="dxa"/>
            <w:vAlign w:val="center"/>
          </w:tcPr>
          <w:p>
            <w:pPr>
              <w:widowControl/>
              <w:jc w:val="left"/>
              <w:rPr>
                <w:szCs w:val="21"/>
              </w:rPr>
            </w:pPr>
            <w:r>
              <w:rPr>
                <w:rFonts w:hint="eastAsia"/>
                <w:szCs w:val="21"/>
              </w:rPr>
              <w:t>案例介绍与分析</w:t>
            </w:r>
          </w:p>
          <w:p>
            <w:pPr>
              <w:widowControl/>
              <w:jc w:val="left"/>
              <w:rPr>
                <w:szCs w:val="21"/>
              </w:rPr>
            </w:pPr>
            <w:r>
              <w:rPr>
                <w:rFonts w:hint="eastAsia"/>
                <w:szCs w:val="21"/>
              </w:rPr>
              <w:t>对外应诉的难点与技巧</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对外应诉的难点与技巧</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9</w:t>
            </w:r>
          </w:p>
        </w:tc>
        <w:tc>
          <w:tcPr>
            <w:tcW w:w="1211" w:type="dxa"/>
            <w:vMerge w:val="restart"/>
            <w:vAlign w:val="center"/>
          </w:tcPr>
          <w:p>
            <w:pPr>
              <w:widowControl/>
              <w:jc w:val="left"/>
              <w:rPr>
                <w:szCs w:val="21"/>
              </w:rPr>
            </w:pPr>
            <w:r>
              <w:rPr>
                <w:rFonts w:hint="eastAsia"/>
                <w:szCs w:val="21"/>
              </w:rPr>
              <w:t>政策利用法</w:t>
            </w:r>
          </w:p>
        </w:tc>
        <w:tc>
          <w:tcPr>
            <w:tcW w:w="1134" w:type="dxa"/>
            <w:vAlign w:val="center"/>
          </w:tcPr>
          <w:p>
            <w:pPr>
              <w:widowControl/>
              <w:jc w:val="left"/>
              <w:rPr>
                <w:szCs w:val="21"/>
              </w:rPr>
            </w:pPr>
            <w:r>
              <w:rPr>
                <w:rFonts w:hint="eastAsia"/>
                <w:szCs w:val="21"/>
              </w:rPr>
              <w:t>政策利用法概述</w:t>
            </w:r>
          </w:p>
        </w:tc>
        <w:tc>
          <w:tcPr>
            <w:tcW w:w="1368" w:type="dxa"/>
            <w:vAlign w:val="center"/>
          </w:tcPr>
          <w:p>
            <w:pPr>
              <w:widowControl/>
              <w:jc w:val="left"/>
              <w:rPr>
                <w:szCs w:val="21"/>
              </w:rPr>
            </w:pPr>
            <w:r>
              <w:rPr>
                <w:rFonts w:hint="eastAsia"/>
                <w:szCs w:val="21"/>
              </w:rPr>
              <w:t>政策利用法的概念和分析</w:t>
            </w:r>
          </w:p>
          <w:p>
            <w:pPr>
              <w:widowControl/>
              <w:jc w:val="left"/>
              <w:rPr>
                <w:szCs w:val="21"/>
              </w:rPr>
            </w:pPr>
            <w:r>
              <w:rPr>
                <w:rFonts w:hint="eastAsia"/>
                <w:szCs w:val="21"/>
              </w:rPr>
              <w:t>政策利用的三个层次</w:t>
            </w:r>
          </w:p>
          <w:p>
            <w:pPr>
              <w:widowControl/>
              <w:jc w:val="left"/>
              <w:rPr>
                <w:szCs w:val="21"/>
              </w:rPr>
            </w:pPr>
            <w:r>
              <w:rPr>
                <w:rFonts w:hint="eastAsia"/>
                <w:szCs w:val="21"/>
              </w:rPr>
              <w:t>政策利用法的意义</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政策利用的三个层次</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善意利用</w:t>
            </w:r>
          </w:p>
        </w:tc>
        <w:tc>
          <w:tcPr>
            <w:tcW w:w="1368" w:type="dxa"/>
            <w:vAlign w:val="center"/>
          </w:tcPr>
          <w:p>
            <w:pPr>
              <w:widowControl/>
              <w:jc w:val="left"/>
              <w:rPr>
                <w:szCs w:val="21"/>
              </w:rPr>
            </w:pPr>
            <w:r>
              <w:rPr>
                <w:rFonts w:hint="eastAsia"/>
                <w:szCs w:val="21"/>
              </w:rPr>
              <w:t>善意利用概述</w:t>
            </w:r>
          </w:p>
          <w:p>
            <w:pPr>
              <w:widowControl/>
              <w:jc w:val="left"/>
              <w:rPr>
                <w:szCs w:val="21"/>
              </w:rPr>
            </w:pPr>
            <w:r>
              <w:rPr>
                <w:rFonts w:hint="eastAsia"/>
                <w:szCs w:val="21"/>
              </w:rPr>
              <w:t>税收特殊条款和优惠政策</w:t>
            </w:r>
          </w:p>
          <w:p>
            <w:pPr>
              <w:widowControl/>
              <w:jc w:val="left"/>
              <w:rPr>
                <w:szCs w:val="21"/>
              </w:rPr>
            </w:pPr>
            <w:r>
              <w:rPr>
                <w:rFonts w:hint="eastAsia"/>
                <w:szCs w:val="21"/>
              </w:rPr>
              <w:t>善意利用技巧</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税收特殊条款和优惠政策，</w:t>
            </w:r>
            <w:r>
              <w:t>强调筹划的基本原则和核心理念“诚信是基础、合规是准则、道德是底线”</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恶意利用</w:t>
            </w:r>
          </w:p>
        </w:tc>
        <w:tc>
          <w:tcPr>
            <w:tcW w:w="1368" w:type="dxa"/>
            <w:vAlign w:val="center"/>
          </w:tcPr>
          <w:p>
            <w:pPr>
              <w:widowControl/>
              <w:jc w:val="left"/>
              <w:rPr>
                <w:szCs w:val="21"/>
              </w:rPr>
            </w:pPr>
            <w:r>
              <w:rPr>
                <w:rFonts w:hint="eastAsia"/>
                <w:szCs w:val="21"/>
              </w:rPr>
              <w:t>恶意利用概述</w:t>
            </w:r>
          </w:p>
          <w:p>
            <w:pPr>
              <w:widowControl/>
              <w:jc w:val="left"/>
              <w:rPr>
                <w:szCs w:val="21"/>
              </w:rPr>
            </w:pPr>
            <w:r>
              <w:rPr>
                <w:rFonts w:hint="eastAsia"/>
                <w:szCs w:val="21"/>
              </w:rPr>
              <w:t>恶意利用的效应分析</w:t>
            </w:r>
          </w:p>
          <w:p>
            <w:pPr>
              <w:widowControl/>
              <w:jc w:val="left"/>
              <w:rPr>
                <w:szCs w:val="21"/>
              </w:rPr>
            </w:pPr>
            <w:r>
              <w:rPr>
                <w:rFonts w:hint="eastAsia"/>
                <w:szCs w:val="21"/>
              </w:rPr>
              <w:t>恶意利用的方法</w:t>
            </w:r>
          </w:p>
          <w:p>
            <w:pPr>
              <w:widowControl/>
              <w:jc w:val="left"/>
              <w:rPr>
                <w:szCs w:val="21"/>
              </w:rPr>
            </w:pPr>
            <w:r>
              <w:rPr>
                <w:rFonts w:hint="eastAsia"/>
                <w:szCs w:val="21"/>
              </w:rPr>
              <w:t>案例介绍与分析</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恶意利用的效应分析</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10</w:t>
            </w:r>
          </w:p>
        </w:tc>
        <w:tc>
          <w:tcPr>
            <w:tcW w:w="1211" w:type="dxa"/>
            <w:vMerge w:val="restart"/>
            <w:vAlign w:val="center"/>
          </w:tcPr>
          <w:p>
            <w:pPr>
              <w:widowControl/>
              <w:jc w:val="left"/>
              <w:rPr>
                <w:szCs w:val="21"/>
              </w:rPr>
            </w:pPr>
            <w:r>
              <w:rPr>
                <w:rFonts w:hint="eastAsia"/>
                <w:szCs w:val="21"/>
              </w:rPr>
              <w:t>生命周期法</w:t>
            </w:r>
          </w:p>
        </w:tc>
        <w:tc>
          <w:tcPr>
            <w:tcW w:w="1134" w:type="dxa"/>
            <w:vAlign w:val="center"/>
          </w:tcPr>
          <w:p>
            <w:pPr>
              <w:widowControl/>
              <w:jc w:val="left"/>
              <w:rPr>
                <w:szCs w:val="21"/>
              </w:rPr>
            </w:pPr>
            <w:r>
              <w:rPr>
                <w:rFonts w:hint="eastAsia"/>
                <w:szCs w:val="21"/>
              </w:rPr>
              <w:t>注册环节</w:t>
            </w:r>
          </w:p>
        </w:tc>
        <w:tc>
          <w:tcPr>
            <w:tcW w:w="1368" w:type="dxa"/>
            <w:vAlign w:val="center"/>
          </w:tcPr>
          <w:p>
            <w:pPr>
              <w:widowControl/>
              <w:jc w:val="left"/>
              <w:rPr>
                <w:szCs w:val="21"/>
              </w:rPr>
            </w:pPr>
            <w:r>
              <w:rPr>
                <w:rFonts w:hint="eastAsia"/>
                <w:szCs w:val="21"/>
              </w:rPr>
              <w:t>基于注册地点选择的纳税筹划</w:t>
            </w:r>
          </w:p>
          <w:p>
            <w:pPr>
              <w:widowControl/>
              <w:jc w:val="left"/>
              <w:rPr>
                <w:szCs w:val="21"/>
              </w:rPr>
            </w:pPr>
            <w:r>
              <w:rPr>
                <w:rFonts w:hint="eastAsia"/>
                <w:szCs w:val="21"/>
              </w:rPr>
              <w:t>基于组织形式选择的纳税筹划</w:t>
            </w:r>
          </w:p>
          <w:p>
            <w:pPr>
              <w:widowControl/>
              <w:jc w:val="left"/>
              <w:rPr>
                <w:szCs w:val="21"/>
              </w:rPr>
            </w:pPr>
            <w:r>
              <w:rPr>
                <w:rFonts w:hint="eastAsia"/>
                <w:szCs w:val="21"/>
              </w:rPr>
              <w:t>基于整合组织机构的纳税筹划</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组织形式上的纳税筹划，</w:t>
            </w:r>
            <w:r>
              <w:rPr>
                <w:rFonts w:hint="eastAsia"/>
              </w:rPr>
              <w:t>建立职业意识，从自己的工作岗位做起，培养敬业爱岗的优良品质。</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融资环节</w:t>
            </w:r>
          </w:p>
        </w:tc>
        <w:tc>
          <w:tcPr>
            <w:tcW w:w="1368" w:type="dxa"/>
            <w:vAlign w:val="center"/>
          </w:tcPr>
          <w:p>
            <w:pPr>
              <w:widowControl/>
              <w:jc w:val="left"/>
              <w:rPr>
                <w:szCs w:val="21"/>
              </w:rPr>
            </w:pPr>
            <w:r>
              <w:rPr>
                <w:rFonts w:hint="eastAsia"/>
                <w:szCs w:val="21"/>
              </w:rPr>
              <w:t>八大融资渠道</w:t>
            </w:r>
          </w:p>
          <w:p>
            <w:pPr>
              <w:widowControl/>
              <w:jc w:val="left"/>
              <w:rPr>
                <w:szCs w:val="21"/>
              </w:rPr>
            </w:pPr>
            <w:r>
              <w:rPr>
                <w:rFonts w:hint="eastAsia"/>
                <w:szCs w:val="21"/>
              </w:rPr>
              <w:t>基于融资渠道的纳税筹划</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融资渠道的纳税筹划</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采购环节</w:t>
            </w:r>
          </w:p>
        </w:tc>
        <w:tc>
          <w:tcPr>
            <w:tcW w:w="1368" w:type="dxa"/>
            <w:vAlign w:val="center"/>
          </w:tcPr>
          <w:p>
            <w:pPr>
              <w:widowControl/>
              <w:jc w:val="left"/>
              <w:rPr>
                <w:szCs w:val="21"/>
              </w:rPr>
            </w:pPr>
            <w:r>
              <w:rPr>
                <w:rFonts w:hint="eastAsia"/>
                <w:szCs w:val="21"/>
              </w:rPr>
              <w:t>基于企业购货渠道的纳税筹划</w:t>
            </w:r>
          </w:p>
          <w:p>
            <w:pPr>
              <w:widowControl/>
              <w:jc w:val="left"/>
              <w:rPr>
                <w:szCs w:val="21"/>
              </w:rPr>
            </w:pPr>
            <w:r>
              <w:rPr>
                <w:rFonts w:hint="eastAsia"/>
                <w:szCs w:val="21"/>
              </w:rPr>
              <w:t>基于企业进货时间的纳税筹划</w:t>
            </w:r>
          </w:p>
          <w:p>
            <w:pPr>
              <w:widowControl/>
              <w:jc w:val="left"/>
              <w:rPr>
                <w:szCs w:val="21"/>
              </w:rPr>
            </w:pPr>
            <w:r>
              <w:rPr>
                <w:rFonts w:hint="eastAsia"/>
                <w:szCs w:val="21"/>
              </w:rPr>
              <w:t>基于企业采购结算方式的纳税筹划</w:t>
            </w:r>
          </w:p>
          <w:p>
            <w:pPr>
              <w:widowControl/>
              <w:jc w:val="left"/>
              <w:rPr>
                <w:szCs w:val="21"/>
              </w:rPr>
            </w:pPr>
            <w:r>
              <w:rPr>
                <w:rFonts w:hint="eastAsia"/>
                <w:szCs w:val="21"/>
              </w:rPr>
              <w:t>基于企业购货合同的纳税筹划</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购货渠道和结算方式的纳税筹划</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生产环节</w:t>
            </w:r>
          </w:p>
        </w:tc>
        <w:tc>
          <w:tcPr>
            <w:tcW w:w="1368" w:type="dxa"/>
            <w:vAlign w:val="center"/>
          </w:tcPr>
          <w:p>
            <w:pPr>
              <w:widowControl/>
              <w:jc w:val="left"/>
              <w:rPr>
                <w:szCs w:val="21"/>
              </w:rPr>
            </w:pPr>
            <w:r>
              <w:rPr>
                <w:rFonts w:hint="eastAsia"/>
                <w:szCs w:val="21"/>
              </w:rPr>
              <w:t>基于固定资产折旧方式的纳税筹划</w:t>
            </w:r>
          </w:p>
          <w:p>
            <w:pPr>
              <w:widowControl/>
              <w:jc w:val="left"/>
              <w:rPr>
                <w:szCs w:val="21"/>
              </w:rPr>
            </w:pPr>
            <w:r>
              <w:rPr>
                <w:rFonts w:hint="eastAsia"/>
                <w:szCs w:val="21"/>
              </w:rPr>
              <w:t>基于技术研发的纳税筹划</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技术研发的纳税筹划</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销售环节</w:t>
            </w:r>
          </w:p>
        </w:tc>
        <w:tc>
          <w:tcPr>
            <w:tcW w:w="1368" w:type="dxa"/>
            <w:vAlign w:val="center"/>
          </w:tcPr>
          <w:p>
            <w:pPr>
              <w:widowControl/>
              <w:jc w:val="left"/>
              <w:rPr>
                <w:szCs w:val="21"/>
              </w:rPr>
            </w:pPr>
            <w:r>
              <w:rPr>
                <w:rFonts w:hint="eastAsia"/>
                <w:szCs w:val="21"/>
              </w:rPr>
              <w:t>基于销售方式纳税筹划</w:t>
            </w:r>
          </w:p>
          <w:p>
            <w:pPr>
              <w:widowControl/>
              <w:jc w:val="left"/>
              <w:rPr>
                <w:szCs w:val="21"/>
              </w:rPr>
            </w:pPr>
            <w:r>
              <w:rPr>
                <w:rFonts w:hint="eastAsia"/>
                <w:szCs w:val="21"/>
              </w:rPr>
              <w:t>基于结算方式的纳税筹划</w:t>
            </w:r>
          </w:p>
          <w:p>
            <w:pPr>
              <w:widowControl/>
              <w:jc w:val="left"/>
              <w:rPr>
                <w:szCs w:val="21"/>
              </w:rPr>
            </w:pPr>
            <w:r>
              <w:rPr>
                <w:rFonts w:hint="eastAsia"/>
                <w:szCs w:val="21"/>
              </w:rPr>
              <w:t>基于销售地点的纳税筹划</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销售方式的纳税筹划</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分配环节</w:t>
            </w:r>
          </w:p>
        </w:tc>
        <w:tc>
          <w:tcPr>
            <w:tcW w:w="1368" w:type="dxa"/>
            <w:vAlign w:val="center"/>
          </w:tcPr>
          <w:p>
            <w:pPr>
              <w:widowControl/>
              <w:jc w:val="left"/>
              <w:rPr>
                <w:szCs w:val="21"/>
              </w:rPr>
            </w:pPr>
            <w:r>
              <w:rPr>
                <w:rFonts w:hint="eastAsia"/>
                <w:szCs w:val="21"/>
              </w:rPr>
              <w:t>分配方式</w:t>
            </w:r>
          </w:p>
          <w:p>
            <w:pPr>
              <w:widowControl/>
              <w:jc w:val="left"/>
              <w:rPr>
                <w:szCs w:val="21"/>
              </w:rPr>
            </w:pPr>
            <w:r>
              <w:rPr>
                <w:rFonts w:hint="eastAsia"/>
                <w:szCs w:val="21"/>
              </w:rPr>
              <w:t>基于分配方式的纳税筹划</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分配方式的纳税筹划</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并购重组环节</w:t>
            </w:r>
          </w:p>
        </w:tc>
        <w:tc>
          <w:tcPr>
            <w:tcW w:w="1368" w:type="dxa"/>
            <w:vAlign w:val="center"/>
          </w:tcPr>
          <w:p>
            <w:pPr>
              <w:widowControl/>
              <w:jc w:val="left"/>
              <w:rPr>
                <w:szCs w:val="21"/>
              </w:rPr>
            </w:pPr>
            <w:r>
              <w:rPr>
                <w:rFonts w:hint="eastAsia"/>
                <w:szCs w:val="21"/>
              </w:rPr>
              <w:t>并购重组概述</w:t>
            </w:r>
          </w:p>
          <w:p>
            <w:pPr>
              <w:widowControl/>
              <w:jc w:val="left"/>
              <w:rPr>
                <w:szCs w:val="21"/>
              </w:rPr>
            </w:pPr>
            <w:r>
              <w:rPr>
                <w:rFonts w:hint="eastAsia"/>
                <w:szCs w:val="21"/>
              </w:rPr>
              <w:t>基于并购重组方式的纳税筹划</w:t>
            </w: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并购重组的纳税筹划</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widowControl/>
              <w:jc w:val="left"/>
              <w:rPr>
                <w:szCs w:val="21"/>
              </w:rPr>
            </w:pPr>
          </w:p>
        </w:tc>
        <w:tc>
          <w:tcPr>
            <w:tcW w:w="1134" w:type="dxa"/>
            <w:vAlign w:val="center"/>
          </w:tcPr>
          <w:p>
            <w:pPr>
              <w:widowControl/>
              <w:jc w:val="left"/>
              <w:rPr>
                <w:szCs w:val="21"/>
              </w:rPr>
            </w:pPr>
            <w:r>
              <w:rPr>
                <w:rFonts w:hint="eastAsia"/>
                <w:szCs w:val="21"/>
              </w:rPr>
              <w:t>破产清算环节</w:t>
            </w:r>
          </w:p>
        </w:tc>
        <w:tc>
          <w:tcPr>
            <w:tcW w:w="1368" w:type="dxa"/>
            <w:vAlign w:val="center"/>
          </w:tcPr>
          <w:p>
            <w:pPr>
              <w:widowControl/>
              <w:jc w:val="left"/>
              <w:rPr>
                <w:szCs w:val="21"/>
              </w:rPr>
            </w:pPr>
          </w:p>
        </w:tc>
        <w:tc>
          <w:tcPr>
            <w:tcW w:w="1740" w:type="dxa"/>
          </w:tcPr>
          <w:p>
            <w:pPr>
              <w:widowControl/>
              <w:jc w:val="left"/>
              <w:rPr>
                <w:szCs w:val="21"/>
              </w:rPr>
            </w:pPr>
            <w:r>
              <w:rPr>
                <w:rFonts w:hint="eastAsia"/>
                <w:szCs w:val="21"/>
              </w:rPr>
              <w:t>课堂练习</w:t>
            </w:r>
          </w:p>
        </w:tc>
        <w:tc>
          <w:tcPr>
            <w:tcW w:w="1570" w:type="dxa"/>
          </w:tcPr>
          <w:p>
            <w:pPr>
              <w:widowControl/>
              <w:jc w:val="left"/>
              <w:rPr>
                <w:szCs w:val="21"/>
              </w:rPr>
            </w:pPr>
            <w:r>
              <w:rPr>
                <w:rFonts w:hint="eastAsia"/>
                <w:szCs w:val="21"/>
              </w:rPr>
              <w:t>清算环节的纳税筹划</w:t>
            </w:r>
          </w:p>
        </w:tc>
        <w:tc>
          <w:tcPr>
            <w:tcW w:w="1418" w:type="dxa"/>
          </w:tcPr>
          <w:p>
            <w:pPr>
              <w:widowControl/>
              <w:jc w:val="left"/>
              <w:rPr>
                <w:szCs w:val="21"/>
              </w:rPr>
            </w:pPr>
            <w:r>
              <w:rPr>
                <w:rFonts w:hint="eastAsia"/>
                <w:szCs w:val="21"/>
              </w:rPr>
              <w:t>案例分析；</w:t>
            </w:r>
          </w:p>
          <w:p>
            <w:pPr>
              <w:widowControl/>
              <w:jc w:val="left"/>
              <w:rPr>
                <w:szCs w:val="21"/>
              </w:rPr>
            </w:pPr>
            <w:r>
              <w:rPr>
                <w:rFonts w:hint="eastAsia"/>
                <w:szCs w:val="21"/>
              </w:rPr>
              <w:t>拓展提高；</w:t>
            </w:r>
          </w:p>
          <w:p>
            <w:pPr>
              <w:widowControl/>
              <w:jc w:val="left"/>
              <w:rPr>
                <w:szCs w:val="21"/>
              </w:rPr>
            </w:pPr>
            <w:r>
              <w:rPr>
                <w:rFonts w:hint="eastAsia"/>
                <w:szCs w:val="21"/>
              </w:rPr>
              <w:t>综合运用</w:t>
            </w:r>
          </w:p>
        </w:tc>
        <w:tc>
          <w:tcPr>
            <w:tcW w:w="559" w:type="dxa"/>
            <w:vAlign w:val="center"/>
          </w:tcPr>
          <w:p>
            <w:pPr>
              <w:jc w:val="center"/>
              <w:rPr>
                <w:rFonts w:ascii="宋体" w:hAnsi="宋体"/>
              </w:rPr>
            </w:pPr>
            <w:r>
              <w:rPr>
                <w:rFonts w:hint="eastAsia" w:ascii="宋体" w:hAnsi="宋体"/>
              </w:rPr>
              <w:t>1</w:t>
            </w:r>
          </w:p>
        </w:tc>
      </w:tr>
    </w:tbl>
    <w:p>
      <w:pPr>
        <w:jc w:val="center"/>
        <w:rPr>
          <w:rFonts w:hint="eastAsia" w:ascii="宋体" w:hAnsi="宋体" w:eastAsia="宋体"/>
          <w:lang w:eastAsia="zh-CN"/>
        </w:rPr>
      </w:pPr>
    </w:p>
    <w:p>
      <w:pPr>
        <w:pStyle w:val="2"/>
        <w:rPr>
          <w:rFonts w:hint="eastAsia"/>
          <w:lang w:eastAsia="zh-CN"/>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rPr>
          <w:rFonts w:ascii="黑体" w:eastAsia="黑体"/>
          <w:sz w:val="36"/>
          <w:szCs w:val="36"/>
        </w:rPr>
      </w:pPr>
      <w:r>
        <w:rPr>
          <w:rFonts w:hint="eastAsia" w:ascii="黑体" w:eastAsia="黑体"/>
          <w:sz w:val="36"/>
          <w:szCs w:val="36"/>
        </w:rPr>
        <w:br w:type="page"/>
      </w:r>
    </w:p>
    <w:p>
      <w:pPr>
        <w:spacing w:line="360" w:lineRule="auto"/>
        <w:jc w:val="center"/>
        <w:rPr>
          <w:rFonts w:ascii="黑体" w:hAnsi="黑体" w:eastAsia="黑体"/>
          <w:b/>
          <w:caps/>
          <w:sz w:val="30"/>
          <w:szCs w:val="30"/>
        </w:rPr>
      </w:pPr>
      <w:bookmarkStart w:id="150" w:name="_Toc119619403"/>
      <w:bookmarkStart w:id="151" w:name="_Toc119621939"/>
      <w:r>
        <w:rPr>
          <w:rFonts w:hint="eastAsia" w:ascii="黑体" w:hAnsi="黑体" w:eastAsia="黑体"/>
          <w:b/>
          <w:caps/>
          <w:sz w:val="30"/>
          <w:szCs w:val="30"/>
        </w:rPr>
        <w:t>《云财务会计实训》课程标准</w:t>
      </w:r>
      <w:bookmarkEnd w:id="150"/>
      <w:bookmarkEnd w:id="151"/>
    </w:p>
    <w:p>
      <w:pPr>
        <w:spacing w:line="360" w:lineRule="auto"/>
        <w:rPr>
          <w:rFonts w:ascii="黑体" w:hAnsi="黑体" w:eastAsia="黑体"/>
          <w:caps/>
          <w:sz w:val="24"/>
        </w:rPr>
      </w:pPr>
      <w:r>
        <w:rPr>
          <w:rFonts w:hint="eastAsia" w:ascii="黑体" w:hAnsi="黑体" w:eastAsia="黑体"/>
          <w:b/>
          <w:caps/>
          <w:sz w:val="24"/>
        </w:rPr>
        <w:t>课程性质：</w:t>
      </w:r>
      <w:r>
        <w:rPr>
          <w:rFonts w:hint="eastAsia" w:ascii="黑体" w:hAnsi="黑体" w:eastAsia="黑体"/>
          <w:b/>
          <w:bCs/>
          <w:sz w:val="24"/>
        </w:rPr>
        <w:t>专业核心</w:t>
      </w:r>
      <w:r>
        <w:rPr>
          <w:rFonts w:ascii="黑体" w:hAnsi="黑体" w:eastAsia="黑体"/>
          <w:b/>
          <w:bCs/>
          <w:sz w:val="24"/>
        </w:rPr>
        <w:t>课程</w:t>
      </w:r>
    </w:p>
    <w:p>
      <w:pPr>
        <w:spacing w:line="360" w:lineRule="auto"/>
        <w:rPr>
          <w:rFonts w:ascii="黑体" w:hAnsi="黑体" w:eastAsia="黑体"/>
          <w:b/>
          <w:caps/>
          <w:sz w:val="24"/>
        </w:rPr>
      </w:pPr>
      <w:r>
        <w:rPr>
          <w:rFonts w:hint="eastAsia" w:ascii="黑体" w:hAnsi="黑体" w:eastAsia="黑体"/>
          <w:b/>
          <w:caps/>
          <w:sz w:val="24"/>
        </w:rPr>
        <w:t>课程代码：XX12120</w:t>
      </w:r>
    </w:p>
    <w:p>
      <w:pPr>
        <w:spacing w:line="360" w:lineRule="auto"/>
        <w:rPr>
          <w:rFonts w:ascii="黑体" w:hAnsi="黑体" w:eastAsia="黑体"/>
          <w:caps/>
          <w:sz w:val="24"/>
        </w:rPr>
      </w:pPr>
      <w:r>
        <w:rPr>
          <w:rFonts w:hint="eastAsia" w:ascii="黑体" w:hAnsi="黑体" w:eastAsia="黑体"/>
          <w:b/>
          <w:caps/>
          <w:sz w:val="24"/>
        </w:rPr>
        <w:t>学时数：</w:t>
      </w:r>
      <w:r>
        <w:rPr>
          <w:rFonts w:ascii="黑体" w:hAnsi="黑体" w:eastAsia="黑体"/>
          <w:b/>
          <w:bCs/>
          <w:caps/>
          <w:sz w:val="24"/>
        </w:rPr>
        <w:t>64</w:t>
      </w:r>
      <w:r>
        <w:rPr>
          <w:rFonts w:hint="eastAsia" w:ascii="黑体" w:hAnsi="黑体" w:eastAsia="黑体"/>
          <w:caps/>
          <w:sz w:val="24"/>
        </w:rPr>
        <w:t xml:space="preserve"> </w:t>
      </w:r>
    </w:p>
    <w:p>
      <w:pPr>
        <w:spacing w:line="360" w:lineRule="auto"/>
        <w:rPr>
          <w:rFonts w:ascii="黑体" w:hAnsi="黑体" w:eastAsia="黑体"/>
          <w:caps/>
          <w:sz w:val="24"/>
        </w:rPr>
      </w:pPr>
      <w:r>
        <w:rPr>
          <w:rFonts w:hint="eastAsia" w:ascii="黑体" w:hAnsi="黑体" w:eastAsia="黑体"/>
          <w:b/>
          <w:caps/>
          <w:sz w:val="24"/>
        </w:rPr>
        <w:t>学分数：</w:t>
      </w:r>
      <w:r>
        <w:rPr>
          <w:rFonts w:hint="eastAsia" w:ascii="黑体" w:hAnsi="黑体" w:eastAsia="黑体"/>
          <w:b/>
          <w:bCs/>
          <w:caps/>
          <w:sz w:val="24"/>
        </w:rPr>
        <w:t>4</w:t>
      </w:r>
    </w:p>
    <w:p>
      <w:pPr>
        <w:spacing w:line="360" w:lineRule="auto"/>
        <w:rPr>
          <w:rFonts w:ascii="黑体" w:hAnsi="黑体" w:eastAsia="黑体"/>
          <w:caps/>
          <w:sz w:val="24"/>
        </w:rPr>
      </w:pPr>
      <w:r>
        <w:rPr>
          <w:rFonts w:hint="eastAsia" w:ascii="黑体" w:hAnsi="黑体" w:eastAsia="黑体"/>
          <w:b/>
          <w:caps/>
          <w:sz w:val="24"/>
        </w:rPr>
        <w:t>开设学期：</w:t>
      </w:r>
      <w:r>
        <w:rPr>
          <w:rFonts w:hint="eastAsia" w:ascii="黑体" w:hAnsi="黑体" w:eastAsia="黑体"/>
          <w:b/>
          <w:bCs/>
          <w:caps/>
          <w:sz w:val="24"/>
        </w:rPr>
        <w:t>第五学期</w:t>
      </w:r>
    </w:p>
    <w:p>
      <w:pPr>
        <w:spacing w:line="360" w:lineRule="auto"/>
        <w:rPr>
          <w:rFonts w:ascii="黑体" w:hAnsi="黑体" w:eastAsia="黑体"/>
          <w:b/>
          <w:bCs/>
          <w:caps/>
          <w:sz w:val="24"/>
        </w:rPr>
      </w:pPr>
      <w:r>
        <w:rPr>
          <w:rFonts w:hint="eastAsia" w:ascii="黑体" w:hAnsi="黑体" w:eastAsia="黑体"/>
          <w:b/>
          <w:caps/>
          <w:sz w:val="24"/>
        </w:rPr>
        <w:t>适用对象：</w:t>
      </w:r>
      <w:r>
        <w:rPr>
          <w:rFonts w:hint="eastAsia" w:ascii="黑体" w:hAnsi="黑体" w:eastAsia="黑体"/>
          <w:b/>
          <w:bCs/>
          <w:caps/>
          <w:sz w:val="24"/>
        </w:rPr>
        <w:t>三年制高职会计专业</w:t>
      </w:r>
    </w:p>
    <w:p>
      <w:pPr>
        <w:spacing w:line="360" w:lineRule="auto"/>
        <w:rPr>
          <w:rFonts w:hint="eastAsia" w:ascii="黑体" w:hAnsi="黑体" w:eastAsia="黑体"/>
          <w:b/>
          <w:sz w:val="24"/>
          <w:lang w:eastAsia="zh-CN"/>
        </w:rPr>
      </w:pPr>
      <w:r>
        <w:rPr>
          <w:rFonts w:hint="eastAsia" w:ascii="黑体" w:hAns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会计专的专业核心课。在该专业课程体系中，先修课程为《基础会计实训》、《会计信息化》、《财务会计》、《成本会计》等。后续课程为毕业设计（论文）和岗位实习。通过本门课程的学习，使学生系统掌握企业会计核算流程和常用经济业务的账务处理，培养学生的会计核算能力、分析能力、沟通协调能力等职业能力和职业素养。</w:t>
      </w:r>
    </w:p>
    <w:p>
      <w:pPr>
        <w:spacing w:line="360" w:lineRule="auto"/>
        <w:ind w:firstLine="560" w:firstLineChars="200"/>
        <w:rPr>
          <w:color w:val="FF0000"/>
          <w:sz w:val="24"/>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教学内容是依据会计核算的过程，从公司注册开始，从建账开始，到填制和审核原始凭证、记账凭证到登记账簿、对账与结账，编制财务报告，并学习税费的计算与申报。让学生系统掌握企业会计核算的原理与方法，并能进行简单的财务分析。利用仿真的实训资料，把课堂教学内容与企业所处的环境结合，采用任务驱动教学。学生在学习财务核算的过程中逐渐掌握核算方法和常用的分析思路，培养学生严谨踏实工作态度和精益求精的工匠精神，为顶岗时序打下良好的基础。</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职业道德、职业素质、职业规范、中国特色社会主义和中国梦教育、社会主义核心价值观教育、法治教育、劳动教育等在本课程中的具体表现。</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1.了解会计核算的流程，培养核算能力；</w:t>
      </w:r>
    </w:p>
    <w:p>
      <w:pPr>
        <w:spacing w:line="360" w:lineRule="auto"/>
        <w:ind w:firstLine="480" w:firstLineChars="200"/>
        <w:rPr>
          <w:rFonts w:ascii="宋体" w:hAnsi="宋体"/>
          <w:sz w:val="24"/>
        </w:rPr>
      </w:pPr>
      <w:r>
        <w:rPr>
          <w:rFonts w:hint="eastAsia" w:ascii="宋体" w:hAnsi="宋体"/>
          <w:sz w:val="24"/>
        </w:rPr>
        <w:t>2.理解不同经济业务的会计处理方法，培养解决问题得能力；</w:t>
      </w:r>
    </w:p>
    <w:p>
      <w:pPr>
        <w:spacing w:line="360" w:lineRule="auto"/>
        <w:ind w:firstLine="480" w:firstLineChars="200"/>
        <w:rPr>
          <w:rFonts w:ascii="宋体" w:hAnsi="宋体"/>
          <w:sz w:val="24"/>
        </w:rPr>
      </w:pPr>
      <w:r>
        <w:rPr>
          <w:rFonts w:hint="eastAsia" w:ascii="宋体" w:hAnsi="宋体"/>
          <w:sz w:val="24"/>
        </w:rPr>
        <w:t>3.掌握会计凭证、会计账簿、会计报表的编制方法，提升专业技能。</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运用云记账平台完成整个账套的业务处理并进行财务分析。</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实际操作，不仅能使每位学生扎实掌握填制和审核原始凭证与审核记账凭证、登记账簿、成本计算和编制会计报表的全部工作流程和方法，而且能够以切身的感受记账会计、出纳员、成本会计、主管会计等岗位标准和工作规范，体验其中的艰辛与快乐，从而对工业企业会计核算全过程有一个比较连续、系统、完整和全面的认识，使学生达到对会计专业理论和实践方法的融会贯通。</w:t>
      </w:r>
    </w:p>
    <w:p>
      <w:pPr>
        <w:spacing w:line="360" w:lineRule="auto"/>
        <w:ind w:firstLine="2249" w:firstLineChars="800"/>
        <w:rPr>
          <w:rFonts w:ascii="黑体" w:eastAsia="黑体"/>
          <w:b/>
          <w:sz w:val="28"/>
          <w:szCs w:val="28"/>
        </w:rPr>
      </w:pPr>
      <w:r>
        <w:rPr>
          <w:rFonts w:hint="eastAsia" w:ascii="黑体" w:eastAsia="黑体"/>
          <w:b/>
          <w:sz w:val="28"/>
          <w:szCs w:val="28"/>
        </w:rPr>
        <w:t>三、课程内容与要求</w:t>
      </w:r>
    </w:p>
    <w:tbl>
      <w:tblPr>
        <w:tblStyle w:val="23"/>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451"/>
        <w:gridCol w:w="2066"/>
        <w:gridCol w:w="2053"/>
        <w:gridCol w:w="230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45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06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05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30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51" w:type="dxa"/>
            <w:vMerge w:val="restart"/>
            <w:tcBorders>
              <w:top w:val="single" w:color="auto" w:sz="4" w:space="0"/>
            </w:tcBorders>
            <w:vAlign w:val="center"/>
          </w:tcPr>
          <w:p>
            <w:pPr>
              <w:spacing w:line="360" w:lineRule="auto"/>
              <w:rPr>
                <w:rFonts w:ascii="宋体" w:hAnsi="宋体" w:cs="宋体"/>
                <w:szCs w:val="21"/>
              </w:rPr>
            </w:pPr>
            <w:r>
              <w:rPr>
                <w:rFonts w:hint="eastAsia" w:ascii="宋体" w:hAnsi="宋体"/>
                <w:szCs w:val="21"/>
              </w:rPr>
              <w:t>模拟实训的意义、岗位分工与操作规范</w:t>
            </w:r>
          </w:p>
        </w:tc>
        <w:tc>
          <w:tcPr>
            <w:tcW w:w="2066" w:type="dxa"/>
            <w:tcBorders>
              <w:top w:val="single" w:color="auto" w:sz="4" w:space="0"/>
            </w:tcBorders>
            <w:vAlign w:val="center"/>
          </w:tcPr>
          <w:p>
            <w:pPr>
              <w:jc w:val="center"/>
              <w:rPr>
                <w:rFonts w:ascii="宋体" w:hAnsi="宋体" w:cs="宋体"/>
                <w:szCs w:val="21"/>
              </w:rPr>
            </w:pPr>
            <w:r>
              <w:rPr>
                <w:rFonts w:hint="eastAsia" w:ascii="宋体" w:hAnsi="宋体" w:cs="宋体"/>
                <w:szCs w:val="21"/>
              </w:rPr>
              <w:t>认识模拟实训的意义</w:t>
            </w:r>
          </w:p>
        </w:tc>
        <w:tc>
          <w:tcPr>
            <w:tcW w:w="2053" w:type="dxa"/>
            <w:tcBorders>
              <w:top w:val="single" w:color="auto" w:sz="4" w:space="0"/>
            </w:tcBorders>
            <w:vAlign w:val="center"/>
          </w:tcPr>
          <w:p>
            <w:pPr>
              <w:rPr>
                <w:rFonts w:ascii="宋体" w:hAnsi="宋体" w:cs="宋体"/>
                <w:lang w:val="zh-CN"/>
              </w:rPr>
            </w:pPr>
            <w:r>
              <w:rPr>
                <w:rFonts w:hint="eastAsia" w:ascii="宋体" w:hAnsi="宋体" w:cs="宋体"/>
                <w:lang w:val="zh-CN"/>
              </w:rPr>
              <w:t>立德树人、德法兼修</w:t>
            </w:r>
          </w:p>
        </w:tc>
        <w:tc>
          <w:tcPr>
            <w:tcW w:w="2306" w:type="dxa"/>
            <w:tcBorders>
              <w:top w:val="single" w:color="auto" w:sz="4" w:space="0"/>
            </w:tcBorders>
            <w:vAlign w:val="center"/>
          </w:tcPr>
          <w:p>
            <w:pPr>
              <w:rPr>
                <w:rFonts w:ascii="宋体" w:hAnsi="宋体" w:cs="宋体"/>
                <w:szCs w:val="21"/>
              </w:rPr>
            </w:pPr>
            <w:r>
              <w:rPr>
                <w:rFonts w:hint="eastAsia" w:ascii="宋体" w:hAnsi="宋体" w:cs="宋体"/>
                <w:szCs w:val="21"/>
              </w:rPr>
              <w:t>视频动画“小王创业”的故事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51" w:type="dxa"/>
            <w:vMerge w:val="continue"/>
            <w:vAlign w:val="center"/>
          </w:tcPr>
          <w:p>
            <w:pPr>
              <w:jc w:val="center"/>
              <w:rPr>
                <w:rFonts w:ascii="宋体" w:hAnsi="宋体" w:cs="宋体"/>
                <w:szCs w:val="21"/>
              </w:rPr>
            </w:pPr>
          </w:p>
        </w:tc>
        <w:tc>
          <w:tcPr>
            <w:tcW w:w="2066" w:type="dxa"/>
            <w:vAlign w:val="center"/>
          </w:tcPr>
          <w:p>
            <w:pPr>
              <w:jc w:val="center"/>
              <w:rPr>
                <w:rFonts w:ascii="宋体" w:hAnsi="宋体" w:cs="宋体"/>
                <w:szCs w:val="21"/>
              </w:rPr>
            </w:pPr>
            <w:r>
              <w:rPr>
                <w:rFonts w:hint="eastAsia" w:ascii="宋体" w:hAnsi="宋体" w:cs="宋体"/>
                <w:szCs w:val="21"/>
              </w:rPr>
              <w:t>了解岗位设置与分工</w:t>
            </w:r>
          </w:p>
        </w:tc>
        <w:tc>
          <w:tcPr>
            <w:tcW w:w="2053" w:type="dxa"/>
            <w:vAlign w:val="center"/>
          </w:tcPr>
          <w:p>
            <w:pPr>
              <w:jc w:val="left"/>
              <w:rPr>
                <w:rFonts w:ascii="宋体" w:hAnsi="宋体" w:cs="宋体"/>
              </w:rPr>
            </w:pPr>
            <w:r>
              <w:rPr>
                <w:rFonts w:hint="eastAsia" w:ascii="宋体" w:hAnsi="宋体" w:cs="宋体"/>
              </w:rPr>
              <w:t>爱岗敬业、诚信服务</w:t>
            </w:r>
          </w:p>
        </w:tc>
        <w:tc>
          <w:tcPr>
            <w:tcW w:w="2306" w:type="dxa"/>
            <w:vAlign w:val="center"/>
          </w:tcPr>
          <w:p>
            <w:pPr>
              <w:rPr>
                <w:rFonts w:ascii="宋体" w:hAnsi="宋体" w:cs="宋体"/>
                <w:szCs w:val="21"/>
              </w:rPr>
            </w:pPr>
            <w:r>
              <w:rPr>
                <w:rFonts w:hint="eastAsia" w:ascii="宋体" w:hAnsi="宋体" w:cs="宋体"/>
                <w:szCs w:val="21"/>
              </w:rPr>
              <w:t>对模拟企业财务部进行岗位分工</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51" w:type="dxa"/>
            <w:vMerge w:val="continue"/>
            <w:vAlign w:val="center"/>
          </w:tcPr>
          <w:p>
            <w:pPr>
              <w:jc w:val="center"/>
              <w:rPr>
                <w:rFonts w:ascii="宋体" w:hAnsi="宋体" w:cs="宋体"/>
                <w:szCs w:val="21"/>
              </w:rPr>
            </w:pPr>
          </w:p>
        </w:tc>
        <w:tc>
          <w:tcPr>
            <w:tcW w:w="2066" w:type="dxa"/>
            <w:vAlign w:val="center"/>
          </w:tcPr>
          <w:p>
            <w:pPr>
              <w:jc w:val="center"/>
              <w:rPr>
                <w:rFonts w:ascii="宋体" w:hAnsi="宋体" w:cs="宋体"/>
                <w:szCs w:val="21"/>
              </w:rPr>
            </w:pPr>
            <w:r>
              <w:rPr>
                <w:rFonts w:hint="eastAsia" w:ascii="宋体" w:hAnsi="宋体" w:cs="宋体"/>
                <w:szCs w:val="21"/>
              </w:rPr>
              <w:t>模拟企业资料与核算要求</w:t>
            </w:r>
          </w:p>
        </w:tc>
        <w:tc>
          <w:tcPr>
            <w:tcW w:w="2053" w:type="dxa"/>
            <w:vAlign w:val="center"/>
          </w:tcPr>
          <w:p>
            <w:pPr>
              <w:jc w:val="left"/>
              <w:rPr>
                <w:rFonts w:ascii="宋体" w:hAnsi="宋体" w:cs="宋体"/>
              </w:rPr>
            </w:pPr>
            <w:r>
              <w:rPr>
                <w:rFonts w:hint="eastAsia" w:ascii="宋体" w:hAnsi="宋体" w:cs="宋体"/>
              </w:rPr>
              <w:t>遵循准则、精益求精</w:t>
            </w:r>
          </w:p>
        </w:tc>
        <w:tc>
          <w:tcPr>
            <w:tcW w:w="2306" w:type="dxa"/>
            <w:vAlign w:val="center"/>
          </w:tcPr>
          <w:p>
            <w:pPr>
              <w:rPr>
                <w:rFonts w:ascii="宋体" w:hAnsi="宋体" w:cs="宋体"/>
                <w:szCs w:val="21"/>
              </w:rPr>
            </w:pPr>
            <w:r>
              <w:rPr>
                <w:rFonts w:hint="eastAsia" w:ascii="宋体" w:hAnsi="宋体" w:cs="宋体"/>
                <w:szCs w:val="21"/>
              </w:rPr>
              <w:t>结合案例对模拟信息提出核算要求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451" w:type="dxa"/>
            <w:vMerge w:val="continue"/>
            <w:vAlign w:val="center"/>
          </w:tcPr>
          <w:p>
            <w:pPr>
              <w:jc w:val="center"/>
              <w:rPr>
                <w:rFonts w:ascii="宋体" w:hAnsi="宋体" w:cs="宋体"/>
                <w:szCs w:val="21"/>
              </w:rPr>
            </w:pPr>
          </w:p>
        </w:tc>
        <w:tc>
          <w:tcPr>
            <w:tcW w:w="2066" w:type="dxa"/>
            <w:vAlign w:val="center"/>
          </w:tcPr>
          <w:p>
            <w:pPr>
              <w:jc w:val="center"/>
              <w:rPr>
                <w:rFonts w:ascii="宋体" w:hAnsi="宋体" w:cs="宋体"/>
                <w:szCs w:val="21"/>
              </w:rPr>
            </w:pPr>
            <w:r>
              <w:rPr>
                <w:rFonts w:hint="eastAsia" w:ascii="宋体" w:hAnsi="宋体" w:cs="宋体"/>
                <w:szCs w:val="21"/>
              </w:rPr>
              <w:t>掌握模拟实训操作规范</w:t>
            </w:r>
          </w:p>
        </w:tc>
        <w:tc>
          <w:tcPr>
            <w:tcW w:w="2053" w:type="dxa"/>
            <w:vAlign w:val="center"/>
          </w:tcPr>
          <w:p>
            <w:pPr>
              <w:jc w:val="left"/>
              <w:rPr>
                <w:rFonts w:ascii="宋体" w:hAnsi="宋体" w:cs="宋体"/>
              </w:rPr>
            </w:pPr>
            <w:r>
              <w:rPr>
                <w:rFonts w:hint="eastAsia" w:ascii="宋体" w:hAnsi="宋体" w:cs="宋体"/>
              </w:rPr>
              <w:t>恪守规范、一丝不苟</w:t>
            </w:r>
          </w:p>
        </w:tc>
        <w:tc>
          <w:tcPr>
            <w:tcW w:w="2306" w:type="dxa"/>
            <w:vAlign w:val="center"/>
          </w:tcPr>
          <w:p>
            <w:pPr>
              <w:rPr>
                <w:rFonts w:ascii="宋体" w:hAnsi="宋体" w:cs="宋体"/>
                <w:szCs w:val="21"/>
              </w:rPr>
            </w:pPr>
            <w:r>
              <w:rPr>
                <w:rFonts w:hint="eastAsia" w:ascii="宋体" w:hAnsi="宋体" w:cs="宋体"/>
                <w:szCs w:val="21"/>
              </w:rPr>
              <w:t>操作流程与书写规范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50" w:hRule="atLeast"/>
          <w:jc w:val="center"/>
        </w:trPr>
        <w:tc>
          <w:tcPr>
            <w:tcW w:w="1451" w:type="dxa"/>
            <w:vAlign w:val="center"/>
          </w:tcPr>
          <w:p>
            <w:pPr>
              <w:jc w:val="center"/>
              <w:rPr>
                <w:rFonts w:ascii="宋体" w:hAnsi="宋体" w:cs="宋体"/>
                <w:szCs w:val="21"/>
              </w:rPr>
            </w:pPr>
            <w:r>
              <w:rPr>
                <w:rFonts w:hint="eastAsia" w:ascii="宋体" w:hAnsi="宋体" w:cs="宋体"/>
                <w:szCs w:val="21"/>
              </w:rPr>
              <w:t>建账</w:t>
            </w:r>
          </w:p>
        </w:tc>
        <w:tc>
          <w:tcPr>
            <w:tcW w:w="2066" w:type="dxa"/>
            <w:vAlign w:val="center"/>
          </w:tcPr>
          <w:p>
            <w:pPr>
              <w:jc w:val="center"/>
              <w:rPr>
                <w:rFonts w:ascii="宋体" w:hAnsi="宋体" w:cs="宋体"/>
                <w:szCs w:val="21"/>
              </w:rPr>
            </w:pPr>
            <w:r>
              <w:rPr>
                <w:rFonts w:hint="eastAsia" w:ascii="宋体" w:hAnsi="宋体" w:cs="宋体"/>
                <w:szCs w:val="21"/>
              </w:rPr>
              <w:t>建账并登记期初余额</w:t>
            </w:r>
          </w:p>
        </w:tc>
        <w:tc>
          <w:tcPr>
            <w:tcW w:w="2053" w:type="dxa"/>
            <w:vAlign w:val="center"/>
          </w:tcPr>
          <w:p>
            <w:pPr>
              <w:jc w:val="left"/>
              <w:rPr>
                <w:rFonts w:ascii="宋体" w:hAnsi="宋体" w:cs="宋体"/>
              </w:rPr>
            </w:pPr>
            <w:r>
              <w:rPr>
                <w:rFonts w:hint="eastAsia" w:ascii="宋体" w:hAnsi="宋体" w:cs="宋体"/>
              </w:rPr>
              <w:t>强化责任、细心耐心</w:t>
            </w:r>
          </w:p>
        </w:tc>
        <w:tc>
          <w:tcPr>
            <w:tcW w:w="2306" w:type="dxa"/>
            <w:vAlign w:val="center"/>
          </w:tcPr>
          <w:p>
            <w:pPr>
              <w:rPr>
                <w:rFonts w:ascii="宋体" w:hAnsi="宋体" w:cs="宋体"/>
                <w:szCs w:val="21"/>
              </w:rPr>
            </w:pPr>
            <w:r>
              <w:rPr>
                <w:rFonts w:hint="eastAsia" w:ascii="宋体" w:hAnsi="宋体" w:cs="宋体"/>
                <w:szCs w:val="21"/>
              </w:rPr>
              <w:t>根据企业资料进行初始化设置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451" w:type="dxa"/>
            <w:vAlign w:val="center"/>
          </w:tcPr>
          <w:p>
            <w:pPr>
              <w:jc w:val="center"/>
              <w:rPr>
                <w:rFonts w:ascii="宋体" w:hAnsi="宋体" w:cs="宋体"/>
                <w:szCs w:val="21"/>
              </w:rPr>
            </w:pPr>
            <w:r>
              <w:rPr>
                <w:rFonts w:hint="eastAsia" w:ascii="宋体" w:hAnsi="宋体" w:cs="宋体"/>
                <w:szCs w:val="21"/>
              </w:rPr>
              <w:t>原始凭证的填制与审核</w:t>
            </w:r>
          </w:p>
        </w:tc>
        <w:tc>
          <w:tcPr>
            <w:tcW w:w="2066" w:type="dxa"/>
            <w:vAlign w:val="center"/>
          </w:tcPr>
          <w:p>
            <w:pPr>
              <w:jc w:val="center"/>
              <w:rPr>
                <w:rFonts w:ascii="宋体" w:hAnsi="宋体" w:cs="宋体"/>
                <w:szCs w:val="21"/>
              </w:rPr>
            </w:pPr>
            <w:r>
              <w:rPr>
                <w:rFonts w:hint="eastAsia" w:ascii="宋体" w:hAnsi="宋体" w:cs="宋体"/>
                <w:szCs w:val="21"/>
              </w:rPr>
              <w:t>根据企业经济业务填制原始凭证并审核</w:t>
            </w:r>
          </w:p>
          <w:p>
            <w:pPr>
              <w:jc w:val="center"/>
              <w:rPr>
                <w:rFonts w:ascii="宋体" w:hAnsi="宋体" w:cs="宋体"/>
                <w:szCs w:val="21"/>
              </w:rPr>
            </w:pPr>
          </w:p>
        </w:tc>
        <w:tc>
          <w:tcPr>
            <w:tcW w:w="2053" w:type="dxa"/>
            <w:vAlign w:val="center"/>
          </w:tcPr>
          <w:p>
            <w:pPr>
              <w:jc w:val="left"/>
              <w:rPr>
                <w:rFonts w:ascii="宋体" w:hAnsi="宋体" w:cs="宋体"/>
              </w:rPr>
            </w:pPr>
            <w:r>
              <w:rPr>
                <w:rFonts w:hint="eastAsia" w:ascii="宋体" w:hAnsi="宋体" w:cs="宋体"/>
              </w:rPr>
              <w:t>严谨规范、客观公正</w:t>
            </w:r>
          </w:p>
        </w:tc>
        <w:tc>
          <w:tcPr>
            <w:tcW w:w="2306" w:type="dxa"/>
            <w:vAlign w:val="center"/>
          </w:tcPr>
          <w:p>
            <w:pPr>
              <w:rPr>
                <w:rFonts w:ascii="宋体" w:hAnsi="宋体" w:cs="宋体"/>
                <w:szCs w:val="21"/>
              </w:rPr>
            </w:pPr>
            <w:r>
              <w:rPr>
                <w:rFonts w:hint="eastAsia" w:ascii="宋体" w:hAnsi="宋体" w:cs="宋体"/>
                <w:szCs w:val="21"/>
              </w:rPr>
              <w:t>规范与不规范操作对比并分析结果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451" w:type="dxa"/>
            <w:vAlign w:val="center"/>
          </w:tcPr>
          <w:p>
            <w:pPr>
              <w:tabs>
                <w:tab w:val="left" w:pos="415"/>
              </w:tabs>
              <w:jc w:val="left"/>
              <w:rPr>
                <w:rFonts w:ascii="宋体" w:hAnsi="宋体" w:cs="宋体"/>
                <w:szCs w:val="21"/>
              </w:rPr>
            </w:pPr>
            <w:r>
              <w:rPr>
                <w:rFonts w:hint="eastAsia" w:ascii="宋体" w:hAnsi="宋体" w:cs="宋体"/>
                <w:szCs w:val="21"/>
              </w:rPr>
              <w:t>记账凭证的填制与审核</w:t>
            </w:r>
          </w:p>
        </w:tc>
        <w:tc>
          <w:tcPr>
            <w:tcW w:w="2066" w:type="dxa"/>
            <w:vAlign w:val="center"/>
          </w:tcPr>
          <w:p>
            <w:pPr>
              <w:jc w:val="center"/>
              <w:rPr>
                <w:rFonts w:ascii="宋体" w:hAnsi="宋体" w:cs="宋体"/>
                <w:szCs w:val="21"/>
              </w:rPr>
            </w:pPr>
            <w:r>
              <w:rPr>
                <w:rFonts w:hint="eastAsia" w:ascii="宋体" w:hAnsi="宋体" w:cs="宋体"/>
                <w:szCs w:val="21"/>
              </w:rPr>
              <w:t>根据模拟企业原始凭证信息登记记账凭证并审核</w:t>
            </w:r>
          </w:p>
        </w:tc>
        <w:tc>
          <w:tcPr>
            <w:tcW w:w="2053" w:type="dxa"/>
            <w:vAlign w:val="center"/>
          </w:tcPr>
          <w:p>
            <w:pPr>
              <w:jc w:val="left"/>
              <w:rPr>
                <w:rFonts w:ascii="宋体" w:hAnsi="宋体" w:cs="宋体"/>
              </w:rPr>
            </w:pPr>
            <w:r>
              <w:rPr>
                <w:rFonts w:hint="eastAsia" w:ascii="宋体" w:hAnsi="宋体" w:cs="宋体"/>
              </w:rPr>
              <w:t>遵循准则、依法依规</w:t>
            </w:r>
          </w:p>
        </w:tc>
        <w:tc>
          <w:tcPr>
            <w:tcW w:w="2306" w:type="dxa"/>
            <w:vAlign w:val="center"/>
          </w:tcPr>
          <w:p>
            <w:pPr>
              <w:rPr>
                <w:rFonts w:ascii="宋体" w:hAnsi="宋体" w:cs="宋体"/>
                <w:szCs w:val="21"/>
              </w:rPr>
            </w:pPr>
            <w:r>
              <w:rPr>
                <w:rFonts w:hint="eastAsia" w:ascii="宋体" w:hAnsi="宋体" w:cs="宋体"/>
                <w:szCs w:val="21"/>
              </w:rPr>
              <w:t>根据模拟企业大量的原始凭证信息准确填制记账凭证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vAlign w:val="center"/>
          </w:tcPr>
          <w:p>
            <w:pPr>
              <w:jc w:val="center"/>
              <w:rPr>
                <w:rFonts w:ascii="宋体" w:hAnsi="宋体" w:cs="宋体"/>
                <w:szCs w:val="21"/>
              </w:rPr>
            </w:pPr>
            <w:r>
              <w:rPr>
                <w:rFonts w:hint="eastAsia" w:ascii="宋体" w:hAnsi="宋体" w:cs="宋体"/>
                <w:szCs w:val="21"/>
              </w:rPr>
              <w:t>登记日记账</w:t>
            </w:r>
          </w:p>
        </w:tc>
        <w:tc>
          <w:tcPr>
            <w:tcW w:w="2066" w:type="dxa"/>
            <w:vAlign w:val="center"/>
          </w:tcPr>
          <w:p>
            <w:pPr>
              <w:jc w:val="center"/>
              <w:rPr>
                <w:rFonts w:ascii="宋体" w:hAnsi="宋体" w:cs="宋体"/>
                <w:szCs w:val="21"/>
              </w:rPr>
            </w:pPr>
            <w:r>
              <w:rPr>
                <w:rFonts w:hint="eastAsia" w:ascii="宋体" w:hAnsi="宋体" w:cs="宋体"/>
                <w:szCs w:val="21"/>
              </w:rPr>
              <w:t>出纳员登记日记账</w:t>
            </w:r>
          </w:p>
        </w:tc>
        <w:tc>
          <w:tcPr>
            <w:tcW w:w="2053" w:type="dxa"/>
            <w:vAlign w:val="center"/>
          </w:tcPr>
          <w:p>
            <w:pPr>
              <w:jc w:val="left"/>
              <w:rPr>
                <w:rFonts w:ascii="宋体" w:hAnsi="宋体" w:cs="宋体"/>
                <w:szCs w:val="21"/>
              </w:rPr>
            </w:pPr>
            <w:r>
              <w:rPr>
                <w:rFonts w:hint="eastAsia" w:ascii="宋体" w:hAnsi="宋体" w:cs="宋体"/>
                <w:szCs w:val="21"/>
              </w:rPr>
              <w:t>认真细致、不贪不沾</w:t>
            </w:r>
          </w:p>
        </w:tc>
        <w:tc>
          <w:tcPr>
            <w:tcW w:w="2306" w:type="dxa"/>
            <w:vAlign w:val="center"/>
          </w:tcPr>
          <w:p>
            <w:pPr>
              <w:rPr>
                <w:rFonts w:ascii="宋体" w:hAnsi="宋体" w:cs="宋体"/>
                <w:szCs w:val="21"/>
              </w:rPr>
            </w:pPr>
            <w:r>
              <w:rPr>
                <w:rFonts w:hint="eastAsia" w:ascii="宋体" w:hAnsi="宋体" w:cs="宋体"/>
                <w:szCs w:val="21"/>
              </w:rPr>
              <w:t>碧桂园出纳贪污案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vAlign w:val="center"/>
          </w:tcPr>
          <w:p>
            <w:pPr>
              <w:jc w:val="center"/>
              <w:rPr>
                <w:rFonts w:ascii="宋体" w:hAnsi="宋体" w:cs="宋体"/>
                <w:szCs w:val="21"/>
              </w:rPr>
            </w:pPr>
            <w:r>
              <w:rPr>
                <w:rFonts w:hint="eastAsia" w:ascii="宋体" w:hAnsi="宋体" w:cs="宋体"/>
                <w:szCs w:val="21"/>
              </w:rPr>
              <w:t>登记明细账</w:t>
            </w:r>
          </w:p>
        </w:tc>
        <w:tc>
          <w:tcPr>
            <w:tcW w:w="2066" w:type="dxa"/>
            <w:vAlign w:val="center"/>
          </w:tcPr>
          <w:p>
            <w:pPr>
              <w:jc w:val="center"/>
              <w:rPr>
                <w:rFonts w:ascii="宋体" w:hAnsi="宋体" w:cs="宋体"/>
                <w:szCs w:val="21"/>
              </w:rPr>
            </w:pPr>
            <w:r>
              <w:rPr>
                <w:rFonts w:hint="eastAsia" w:ascii="宋体" w:hAnsi="宋体" w:cs="宋体"/>
                <w:szCs w:val="21"/>
              </w:rPr>
              <w:t>登记各种明细账</w:t>
            </w:r>
          </w:p>
        </w:tc>
        <w:tc>
          <w:tcPr>
            <w:tcW w:w="2053" w:type="dxa"/>
            <w:vAlign w:val="center"/>
          </w:tcPr>
          <w:p>
            <w:pPr>
              <w:jc w:val="left"/>
              <w:rPr>
                <w:rFonts w:ascii="宋体" w:hAnsi="宋体" w:cs="宋体"/>
                <w:szCs w:val="21"/>
              </w:rPr>
            </w:pPr>
            <w:r>
              <w:rPr>
                <w:rFonts w:hint="eastAsia" w:ascii="宋体" w:hAnsi="宋体" w:cs="宋体"/>
                <w:szCs w:val="21"/>
              </w:rPr>
              <w:t>严谨耐心、团结合作</w:t>
            </w:r>
          </w:p>
        </w:tc>
        <w:tc>
          <w:tcPr>
            <w:tcW w:w="2306" w:type="dxa"/>
            <w:vAlign w:val="center"/>
          </w:tcPr>
          <w:p>
            <w:pPr>
              <w:rPr>
                <w:rFonts w:ascii="宋体" w:hAnsi="宋体" w:cs="宋体"/>
                <w:szCs w:val="21"/>
              </w:rPr>
            </w:pPr>
            <w:r>
              <w:rPr>
                <w:rFonts w:hint="eastAsia" w:ascii="宋体" w:hAnsi="宋体" w:cs="宋体"/>
                <w:szCs w:val="21"/>
              </w:rPr>
              <w:t>根据原始凭证和记账凭证登记明细账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vAlign w:val="center"/>
          </w:tcPr>
          <w:p>
            <w:pPr>
              <w:jc w:val="center"/>
              <w:rPr>
                <w:rFonts w:ascii="宋体" w:hAnsi="宋体" w:cs="宋体"/>
                <w:szCs w:val="21"/>
              </w:rPr>
            </w:pPr>
            <w:r>
              <w:rPr>
                <w:rFonts w:hint="eastAsia" w:ascii="宋体" w:hAnsi="宋体" w:cs="宋体"/>
                <w:szCs w:val="21"/>
              </w:rPr>
              <w:t>编制科目汇总表</w:t>
            </w:r>
          </w:p>
        </w:tc>
        <w:tc>
          <w:tcPr>
            <w:tcW w:w="2066" w:type="dxa"/>
            <w:vAlign w:val="center"/>
          </w:tcPr>
          <w:p>
            <w:pPr>
              <w:jc w:val="center"/>
              <w:rPr>
                <w:rFonts w:ascii="宋体" w:hAnsi="宋体" w:cs="宋体"/>
                <w:szCs w:val="21"/>
              </w:rPr>
            </w:pPr>
            <w:r>
              <w:rPr>
                <w:rFonts w:hint="eastAsia" w:ascii="宋体" w:hAnsi="宋体" w:cs="宋体"/>
                <w:szCs w:val="21"/>
              </w:rPr>
              <w:t>根据记账凭证编制科目汇总表</w:t>
            </w:r>
          </w:p>
        </w:tc>
        <w:tc>
          <w:tcPr>
            <w:tcW w:w="2053" w:type="dxa"/>
            <w:vAlign w:val="center"/>
          </w:tcPr>
          <w:p>
            <w:pPr>
              <w:jc w:val="left"/>
              <w:rPr>
                <w:rFonts w:ascii="宋体" w:hAnsi="宋体" w:cs="宋体"/>
                <w:szCs w:val="21"/>
              </w:rPr>
            </w:pPr>
            <w:r>
              <w:rPr>
                <w:rFonts w:hint="eastAsia" w:ascii="宋体" w:hAnsi="宋体" w:cs="宋体"/>
                <w:szCs w:val="21"/>
              </w:rPr>
              <w:t>耐心细致、提升技能</w:t>
            </w:r>
          </w:p>
        </w:tc>
        <w:tc>
          <w:tcPr>
            <w:tcW w:w="2306" w:type="dxa"/>
            <w:vAlign w:val="center"/>
          </w:tcPr>
          <w:p>
            <w:pPr>
              <w:rPr>
                <w:rFonts w:ascii="宋体" w:hAnsi="宋体" w:cs="宋体"/>
                <w:szCs w:val="21"/>
              </w:rPr>
            </w:pPr>
            <w:r>
              <w:rPr>
                <w:rFonts w:hint="eastAsia" w:ascii="宋体" w:hAnsi="宋体" w:cs="宋体"/>
                <w:szCs w:val="21"/>
              </w:rPr>
              <w:t>运用办公软件完成科目汇总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vAlign w:val="center"/>
          </w:tcPr>
          <w:p>
            <w:pPr>
              <w:jc w:val="center"/>
              <w:rPr>
                <w:rFonts w:ascii="宋体" w:hAnsi="宋体" w:cs="宋体"/>
                <w:szCs w:val="21"/>
              </w:rPr>
            </w:pPr>
            <w:r>
              <w:rPr>
                <w:rFonts w:hint="eastAsia" w:ascii="宋体" w:hAnsi="宋体" w:cs="宋体"/>
                <w:szCs w:val="21"/>
              </w:rPr>
              <w:t>登记总账</w:t>
            </w:r>
          </w:p>
        </w:tc>
        <w:tc>
          <w:tcPr>
            <w:tcW w:w="2066" w:type="dxa"/>
            <w:vAlign w:val="center"/>
          </w:tcPr>
          <w:p>
            <w:pPr>
              <w:jc w:val="center"/>
              <w:rPr>
                <w:rFonts w:ascii="宋体" w:hAnsi="宋体" w:cs="宋体"/>
                <w:szCs w:val="21"/>
              </w:rPr>
            </w:pPr>
            <w:r>
              <w:rPr>
                <w:rFonts w:hint="eastAsia" w:ascii="宋体" w:hAnsi="宋体" w:cs="宋体"/>
                <w:szCs w:val="21"/>
              </w:rPr>
              <w:t>根据科目汇总表登记总账</w:t>
            </w:r>
          </w:p>
        </w:tc>
        <w:tc>
          <w:tcPr>
            <w:tcW w:w="2053" w:type="dxa"/>
            <w:vAlign w:val="center"/>
          </w:tcPr>
          <w:p>
            <w:r>
              <w:rPr>
                <w:rFonts w:hint="eastAsia"/>
              </w:rPr>
              <w:t>爱岗敬业、一丝不苟</w:t>
            </w:r>
          </w:p>
        </w:tc>
        <w:tc>
          <w:tcPr>
            <w:tcW w:w="2306" w:type="dxa"/>
            <w:vAlign w:val="center"/>
          </w:tcPr>
          <w:p>
            <w:pPr>
              <w:rPr>
                <w:rFonts w:ascii="宋体" w:hAnsi="宋体" w:cs="宋体"/>
                <w:szCs w:val="21"/>
              </w:rPr>
            </w:pPr>
            <w:r>
              <w:rPr>
                <w:rFonts w:hint="eastAsia" w:ascii="宋体" w:hAnsi="宋体" w:cs="宋体"/>
                <w:szCs w:val="21"/>
              </w:rPr>
              <w:t>根据科目汇总表登记总账</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tcPr>
          <w:p>
            <w:pPr>
              <w:spacing w:line="360" w:lineRule="auto"/>
              <w:rPr>
                <w:rFonts w:ascii="宋体" w:hAnsi="宋体"/>
                <w:szCs w:val="21"/>
              </w:rPr>
            </w:pPr>
            <w:r>
              <w:rPr>
                <w:rFonts w:hint="eastAsia" w:ascii="宋体" w:hAnsi="宋体"/>
                <w:szCs w:val="21"/>
              </w:rPr>
              <w:t>编制银行存款余额调节表</w:t>
            </w:r>
          </w:p>
        </w:tc>
        <w:tc>
          <w:tcPr>
            <w:tcW w:w="2066" w:type="dxa"/>
          </w:tcPr>
          <w:p>
            <w:pPr>
              <w:spacing w:line="360" w:lineRule="auto"/>
              <w:rPr>
                <w:rFonts w:ascii="宋体" w:hAnsi="宋体"/>
                <w:szCs w:val="21"/>
              </w:rPr>
            </w:pPr>
            <w:r>
              <w:rPr>
                <w:rFonts w:hint="eastAsia" w:ascii="宋体" w:hAnsi="宋体"/>
                <w:szCs w:val="21"/>
              </w:rPr>
              <w:t>根据银行日记账和银行对账单对账并编制银行存款余额调节表</w:t>
            </w:r>
          </w:p>
        </w:tc>
        <w:tc>
          <w:tcPr>
            <w:tcW w:w="2053" w:type="dxa"/>
            <w:vAlign w:val="center"/>
          </w:tcPr>
          <w:p>
            <w:r>
              <w:rPr>
                <w:rFonts w:hint="eastAsia"/>
              </w:rPr>
              <w:t>沟通协作、认真细致</w:t>
            </w:r>
          </w:p>
        </w:tc>
        <w:tc>
          <w:tcPr>
            <w:tcW w:w="2306" w:type="dxa"/>
            <w:vAlign w:val="center"/>
          </w:tcPr>
          <w:p>
            <w:pPr>
              <w:rPr>
                <w:rFonts w:ascii="宋体" w:hAnsi="宋体" w:cs="宋体"/>
                <w:szCs w:val="21"/>
              </w:rPr>
            </w:pPr>
            <w:r>
              <w:rPr>
                <w:rFonts w:hint="eastAsia" w:ascii="宋体" w:hAnsi="宋体" w:cs="宋体"/>
                <w:szCs w:val="21"/>
              </w:rPr>
              <w:t>每月根据银行对账单对账，并编制银行存款余额调节表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vAlign w:val="center"/>
          </w:tcPr>
          <w:p>
            <w:pPr>
              <w:jc w:val="center"/>
              <w:rPr>
                <w:rFonts w:ascii="宋体" w:hAnsi="宋体" w:cs="宋体"/>
                <w:szCs w:val="21"/>
              </w:rPr>
            </w:pPr>
            <w:r>
              <w:rPr>
                <w:rFonts w:hint="eastAsia" w:ascii="宋体" w:hAnsi="宋体" w:cs="宋体"/>
                <w:szCs w:val="21"/>
              </w:rPr>
              <w:t>编制财务报表</w:t>
            </w:r>
          </w:p>
        </w:tc>
        <w:tc>
          <w:tcPr>
            <w:tcW w:w="2066" w:type="dxa"/>
            <w:vAlign w:val="center"/>
          </w:tcPr>
          <w:p>
            <w:pPr>
              <w:jc w:val="center"/>
              <w:rPr>
                <w:rFonts w:ascii="宋体" w:hAnsi="宋体" w:cs="宋体"/>
                <w:szCs w:val="21"/>
              </w:rPr>
            </w:pPr>
            <w:r>
              <w:rPr>
                <w:rFonts w:hint="eastAsia" w:ascii="宋体" w:hAnsi="宋体" w:cs="宋体"/>
                <w:szCs w:val="21"/>
              </w:rPr>
              <w:t>编制资产负债表和利润表</w:t>
            </w:r>
          </w:p>
          <w:p>
            <w:pPr>
              <w:jc w:val="center"/>
              <w:rPr>
                <w:rFonts w:ascii="宋体" w:hAnsi="宋体" w:cs="宋体"/>
                <w:szCs w:val="21"/>
              </w:rPr>
            </w:pPr>
            <w:r>
              <w:rPr>
                <w:rFonts w:hint="eastAsia" w:ascii="宋体" w:hAnsi="宋体" w:cs="宋体"/>
                <w:szCs w:val="21"/>
              </w:rPr>
              <w:t>分析企业的盈利能力和偿债能力等</w:t>
            </w:r>
          </w:p>
        </w:tc>
        <w:tc>
          <w:tcPr>
            <w:tcW w:w="2053" w:type="dxa"/>
            <w:vAlign w:val="center"/>
          </w:tcPr>
          <w:p>
            <w:pPr>
              <w:jc w:val="left"/>
              <w:rPr>
                <w:rFonts w:ascii="宋体" w:hAnsi="宋体" w:cs="宋体"/>
                <w:szCs w:val="21"/>
              </w:rPr>
            </w:pPr>
            <w:r>
              <w:rPr>
                <w:rFonts w:hint="eastAsia" w:ascii="宋体" w:hAnsi="宋体" w:cs="宋体"/>
                <w:szCs w:val="21"/>
              </w:rPr>
              <w:t>严谨规范、强化流程、</w:t>
            </w:r>
            <w:r>
              <w:rPr>
                <w:rFonts w:hint="eastAsia"/>
              </w:rPr>
              <w:t>强化责任、提升技能</w:t>
            </w:r>
          </w:p>
        </w:tc>
        <w:tc>
          <w:tcPr>
            <w:tcW w:w="2306" w:type="dxa"/>
            <w:vAlign w:val="center"/>
          </w:tcPr>
          <w:p>
            <w:pPr>
              <w:jc w:val="left"/>
              <w:rPr>
                <w:rFonts w:ascii="宋体" w:hAnsi="宋体" w:cs="宋体"/>
                <w:szCs w:val="21"/>
              </w:rPr>
            </w:pPr>
            <w:r>
              <w:rPr>
                <w:rFonts w:hint="eastAsia" w:ascii="宋体" w:hAnsi="宋体" w:cs="宋体"/>
                <w:szCs w:val="21"/>
              </w:rPr>
              <w:t>视频动画“财务报表”</w:t>
            </w:r>
          </w:p>
          <w:p>
            <w:pPr>
              <w:jc w:val="left"/>
              <w:rPr>
                <w:rFonts w:ascii="宋体" w:hAnsi="宋体" w:cs="宋体"/>
                <w:szCs w:val="21"/>
              </w:rPr>
            </w:pPr>
            <w:r>
              <w:rPr>
                <w:rFonts w:hint="eastAsia" w:ascii="宋体" w:hAnsi="宋体" w:cs="宋体"/>
                <w:szCs w:val="21"/>
              </w:rPr>
              <w:t>分析模拟企业的盈利能力、偿债能力等（案例：上市公司财务分析）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vMerge w:val="restart"/>
            <w:vAlign w:val="center"/>
          </w:tcPr>
          <w:p>
            <w:pPr>
              <w:jc w:val="center"/>
              <w:rPr>
                <w:rFonts w:ascii="宋体" w:hAnsi="宋体" w:cs="宋体"/>
                <w:szCs w:val="21"/>
              </w:rPr>
            </w:pPr>
            <w:r>
              <w:rPr>
                <w:rFonts w:hint="eastAsia" w:ascii="宋体" w:hAnsi="宋体" w:cs="宋体"/>
                <w:szCs w:val="21"/>
              </w:rPr>
              <w:t>纳税申报</w:t>
            </w:r>
          </w:p>
        </w:tc>
        <w:tc>
          <w:tcPr>
            <w:tcW w:w="2066" w:type="dxa"/>
            <w:vAlign w:val="center"/>
          </w:tcPr>
          <w:p>
            <w:pPr>
              <w:jc w:val="center"/>
              <w:rPr>
                <w:rFonts w:ascii="宋体" w:hAnsi="宋体" w:cs="宋体"/>
                <w:szCs w:val="21"/>
              </w:rPr>
            </w:pPr>
            <w:r>
              <w:rPr>
                <w:rFonts w:hint="eastAsia" w:ascii="宋体" w:hAnsi="宋体" w:cs="宋体"/>
                <w:szCs w:val="21"/>
              </w:rPr>
              <w:t>计算申报增值税</w:t>
            </w:r>
          </w:p>
        </w:tc>
        <w:tc>
          <w:tcPr>
            <w:tcW w:w="2053" w:type="dxa"/>
            <w:vMerge w:val="restart"/>
            <w:vAlign w:val="center"/>
          </w:tcPr>
          <w:p>
            <w:pPr>
              <w:jc w:val="left"/>
            </w:pPr>
            <w:r>
              <w:rPr>
                <w:rFonts w:hint="eastAsia"/>
              </w:rPr>
              <w:t>诚信纳税、家国情怀</w:t>
            </w:r>
          </w:p>
        </w:tc>
        <w:tc>
          <w:tcPr>
            <w:tcW w:w="2306" w:type="dxa"/>
            <w:vAlign w:val="center"/>
          </w:tcPr>
          <w:p>
            <w:pPr>
              <w:jc w:val="left"/>
              <w:rPr>
                <w:rFonts w:ascii="宋体" w:hAnsi="宋体" w:cs="宋体"/>
                <w:szCs w:val="21"/>
              </w:rPr>
            </w:pPr>
            <w:r>
              <w:rPr>
                <w:rFonts w:hint="eastAsia" w:ascii="宋体" w:hAnsi="宋体" w:cs="宋体"/>
                <w:szCs w:val="21"/>
              </w:rPr>
              <w:t>根据模拟企业信息计算申报增值税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451" w:type="dxa"/>
            <w:vMerge w:val="continue"/>
            <w:vAlign w:val="center"/>
          </w:tcPr>
          <w:p>
            <w:pPr>
              <w:jc w:val="center"/>
              <w:rPr>
                <w:rFonts w:ascii="宋体" w:hAnsi="宋体" w:cs="宋体"/>
                <w:szCs w:val="21"/>
              </w:rPr>
            </w:pPr>
          </w:p>
        </w:tc>
        <w:tc>
          <w:tcPr>
            <w:tcW w:w="2066" w:type="dxa"/>
            <w:vAlign w:val="center"/>
          </w:tcPr>
          <w:p>
            <w:pPr>
              <w:rPr>
                <w:rFonts w:ascii="宋体" w:hAnsi="宋体" w:cs="宋体"/>
                <w:szCs w:val="21"/>
              </w:rPr>
            </w:pPr>
            <w:r>
              <w:rPr>
                <w:rFonts w:hint="eastAsia" w:ascii="宋体" w:hAnsi="宋体" w:cs="宋体"/>
                <w:szCs w:val="21"/>
              </w:rPr>
              <w:t>计算申报企业所得税</w:t>
            </w:r>
          </w:p>
        </w:tc>
        <w:tc>
          <w:tcPr>
            <w:tcW w:w="2053" w:type="dxa"/>
            <w:vMerge w:val="continue"/>
            <w:vAlign w:val="center"/>
          </w:tcPr>
          <w:p>
            <w:pPr>
              <w:jc w:val="left"/>
            </w:pPr>
          </w:p>
        </w:tc>
        <w:tc>
          <w:tcPr>
            <w:tcW w:w="2306" w:type="dxa"/>
            <w:vAlign w:val="center"/>
          </w:tcPr>
          <w:p>
            <w:pPr>
              <w:jc w:val="left"/>
              <w:rPr>
                <w:rFonts w:ascii="宋体" w:hAnsi="宋体" w:cs="宋体"/>
                <w:szCs w:val="21"/>
              </w:rPr>
            </w:pPr>
            <w:r>
              <w:rPr>
                <w:rFonts w:hint="eastAsia" w:ascii="宋体" w:hAnsi="宋体" w:cs="宋体"/>
                <w:szCs w:val="21"/>
              </w:rPr>
              <w:t>根据模拟企业信息计算申报所得税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cantSplit/>
          <w:trHeight w:val="576" w:hRule="atLeast"/>
          <w:jc w:val="center"/>
        </w:trPr>
        <w:tc>
          <w:tcPr>
            <w:tcW w:w="1451" w:type="dxa"/>
            <w:vAlign w:val="center"/>
          </w:tcPr>
          <w:p>
            <w:pPr>
              <w:jc w:val="center"/>
              <w:rPr>
                <w:rFonts w:ascii="宋体" w:hAnsi="宋体" w:cs="宋体"/>
                <w:szCs w:val="21"/>
              </w:rPr>
            </w:pPr>
            <w:r>
              <w:rPr>
                <w:rFonts w:hint="eastAsia" w:ascii="宋体" w:hAnsi="宋体" w:cs="宋体"/>
                <w:szCs w:val="21"/>
              </w:rPr>
              <w:t>会计档案整理与归档</w:t>
            </w:r>
          </w:p>
        </w:tc>
        <w:tc>
          <w:tcPr>
            <w:tcW w:w="2066" w:type="dxa"/>
            <w:vAlign w:val="center"/>
          </w:tcPr>
          <w:p>
            <w:pPr>
              <w:jc w:val="center"/>
              <w:rPr>
                <w:rFonts w:ascii="宋体" w:hAnsi="宋体" w:cs="宋体"/>
                <w:szCs w:val="21"/>
              </w:rPr>
            </w:pPr>
            <w:r>
              <w:rPr>
                <w:rFonts w:hint="eastAsia" w:ascii="宋体" w:hAnsi="宋体" w:cs="宋体"/>
                <w:szCs w:val="21"/>
              </w:rPr>
              <w:t>将会计档案进行归类整理，装订成册并归档</w:t>
            </w:r>
          </w:p>
        </w:tc>
        <w:tc>
          <w:tcPr>
            <w:tcW w:w="2053" w:type="dxa"/>
            <w:vAlign w:val="center"/>
          </w:tcPr>
          <w:p>
            <w:pPr>
              <w:jc w:val="left"/>
            </w:pPr>
            <w:r>
              <w:rPr>
                <w:rFonts w:hint="eastAsia"/>
              </w:rPr>
              <w:t>井井有条、严谨规范</w:t>
            </w:r>
          </w:p>
        </w:tc>
        <w:tc>
          <w:tcPr>
            <w:tcW w:w="2306" w:type="dxa"/>
            <w:vAlign w:val="center"/>
          </w:tcPr>
          <w:p>
            <w:pPr>
              <w:jc w:val="left"/>
              <w:rPr>
                <w:rFonts w:ascii="宋体" w:hAnsi="宋体" w:cs="宋体"/>
                <w:szCs w:val="21"/>
              </w:rPr>
            </w:pPr>
            <w:r>
              <w:rPr>
                <w:rFonts w:hint="eastAsia" w:ascii="宋体" w:hAnsi="宋体" w:cs="宋体"/>
                <w:szCs w:val="21"/>
              </w:rPr>
              <w:t>将所模拟的会计资料按要求归档整理（案例：华为财务）</w:t>
            </w:r>
          </w:p>
        </w:tc>
      </w:tr>
    </w:tbl>
    <w:p>
      <w:pPr>
        <w:spacing w:line="360" w:lineRule="auto"/>
        <w:rPr>
          <w:rFonts w:ascii="黑体" w:eastAsia="黑体"/>
          <w:b/>
          <w:sz w:val="32"/>
          <w:szCs w:val="32"/>
        </w:rPr>
      </w:pPr>
    </w:p>
    <w:p>
      <w:pPr>
        <w:spacing w:line="360" w:lineRule="auto"/>
        <w:jc w:val="center"/>
        <w:rPr>
          <w:rFonts w:ascii="黑体" w:eastAsia="黑体"/>
          <w:b/>
          <w:sz w:val="32"/>
          <w:szCs w:val="32"/>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多媒体实训室与有外网的机房配合使用。</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本课程应具备的教学资源：</w:t>
      </w:r>
    </w:p>
    <w:p>
      <w:pPr>
        <w:spacing w:line="360" w:lineRule="auto"/>
        <w:ind w:firstLine="480" w:firstLineChars="200"/>
        <w:rPr>
          <w:rFonts w:ascii="宋体" w:hAnsi="宋体"/>
          <w:sz w:val="24"/>
        </w:rPr>
      </w:pPr>
      <w:r>
        <w:rPr>
          <w:rFonts w:hint="eastAsia" w:ascii="宋体" w:hAnsi="宋体"/>
          <w:sz w:val="24"/>
        </w:rPr>
        <w:t xml:space="preserve">教材资源：《企业会计综合实训》孙一玲 </w:t>
      </w:r>
      <w:r>
        <w:rPr>
          <w:rFonts w:ascii="宋体" w:hAnsi="宋体"/>
          <w:sz w:val="24"/>
        </w:rPr>
        <w:t xml:space="preserve"> </w:t>
      </w:r>
      <w:r>
        <w:rPr>
          <w:rFonts w:hint="eastAsia" w:ascii="宋体" w:hAnsi="宋体"/>
          <w:sz w:val="24"/>
        </w:rPr>
        <w:t>立信会计出版社；</w:t>
      </w:r>
    </w:p>
    <w:p>
      <w:pPr>
        <w:spacing w:line="360" w:lineRule="auto"/>
        <w:ind w:firstLine="480" w:firstLineChars="200"/>
        <w:rPr>
          <w:rFonts w:ascii="宋体" w:hAnsi="宋体"/>
          <w:sz w:val="24"/>
        </w:rPr>
      </w:pPr>
      <w:r>
        <w:rPr>
          <w:rFonts w:hint="eastAsia" w:ascii="宋体" w:hAnsi="宋体"/>
          <w:sz w:val="24"/>
        </w:rPr>
        <w:t>其他资源：《企业会计综合实训》网络课程；课程标准、授课计划、教案、多媒体资料以及柠檬云财税云记账平台等。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1.在教学模式上，采取信息加工与个性发展相结合的教学模式，有群体的进步，也有个人的发展。</w:t>
      </w:r>
    </w:p>
    <w:p>
      <w:pPr>
        <w:spacing w:line="360" w:lineRule="auto"/>
        <w:ind w:firstLine="480" w:firstLineChars="200"/>
        <w:rPr>
          <w:rFonts w:ascii="宋体" w:hAnsi="宋体"/>
          <w:sz w:val="24"/>
        </w:rPr>
      </w:pPr>
      <w:r>
        <w:rPr>
          <w:rFonts w:hint="eastAsia" w:ascii="宋体" w:hAnsi="宋体"/>
          <w:sz w:val="24"/>
        </w:rPr>
        <w:t>2.在教学方法上，采用任务驱动教学法，老师先给学生布置实训任务，学生小组为单位通过对案例的分析、查阅相关资料完成任务，最后由老师根据任务完成情况结合实训案例进行知识讲解和补充。</w:t>
      </w:r>
    </w:p>
    <w:p>
      <w:pPr>
        <w:spacing w:line="360" w:lineRule="auto"/>
        <w:ind w:firstLine="480" w:firstLineChars="200"/>
        <w:rPr>
          <w:rFonts w:ascii="宋体" w:hAnsi="宋体"/>
          <w:sz w:val="24"/>
        </w:rPr>
      </w:pPr>
      <w:r>
        <w:rPr>
          <w:rFonts w:hint="eastAsia" w:ascii="宋体" w:hAnsi="宋体"/>
          <w:sz w:val="24"/>
        </w:rPr>
        <w:t>3.需要事先准备好实训所需耗材。</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重视情感、态度、价值观的正确导向。</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1.孙一玲.《企业会计综合实训》.第</w:t>
      </w:r>
      <w:r>
        <w:rPr>
          <w:rFonts w:ascii="宋体" w:hAnsi="宋体"/>
          <w:sz w:val="24"/>
        </w:rPr>
        <w:t>7</w:t>
      </w:r>
      <w:r>
        <w:rPr>
          <w:rFonts w:hint="eastAsia" w:ascii="宋体" w:hAnsi="宋体"/>
          <w:sz w:val="24"/>
        </w:rPr>
        <w:t xml:space="preserve">版.上海 </w:t>
      </w:r>
      <w:r>
        <w:rPr>
          <w:rFonts w:ascii="宋体" w:hAnsi="宋体"/>
          <w:sz w:val="24"/>
        </w:rPr>
        <w:t xml:space="preserve"> </w:t>
      </w:r>
      <w:r>
        <w:rPr>
          <w:rFonts w:hint="eastAsia" w:ascii="宋体" w:hAnsi="宋体"/>
          <w:sz w:val="24"/>
        </w:rPr>
        <w:t>立信会计出版社，20</w:t>
      </w:r>
      <w:r>
        <w:rPr>
          <w:rFonts w:ascii="宋体" w:hAnsi="宋体"/>
          <w:sz w:val="24"/>
        </w:rPr>
        <w:t>21</w:t>
      </w:r>
      <w:r>
        <w:rPr>
          <w:rFonts w:hint="eastAsia" w:ascii="宋体" w:hAnsi="宋体"/>
          <w:sz w:val="24"/>
        </w:rPr>
        <w:t>.</w:t>
      </w:r>
      <w:r>
        <w:rPr>
          <w:rFonts w:ascii="宋体" w:hAnsi="宋体"/>
          <w:sz w:val="24"/>
        </w:rPr>
        <w:t>01</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李占国.《会计综合模拟实训》.第四版.上海 高等教育出版社，2</w:t>
      </w:r>
      <w:r>
        <w:rPr>
          <w:rFonts w:ascii="宋体" w:hAnsi="宋体"/>
          <w:sz w:val="24"/>
        </w:rPr>
        <w:t>021.01</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按照人才培养方案的要求及该课程的特点，依托项目教学法在教学过程中的实施，考核过程应采取过程评价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在过程性考核过程中应综合考虑学生课堂表现、学生实训任务的完成情况及学生动手能力，其中</w:t>
      </w:r>
      <w:r>
        <w:rPr>
          <w:rFonts w:hint="eastAsia" w:ascii="宋体" w:hAnsi="宋体"/>
          <w:sz w:val="24"/>
        </w:rPr>
        <w:t>包含课堂表现、课下作业完成、课堂出勤和技能训练成绩，</w:t>
      </w:r>
      <w:r>
        <w:rPr>
          <w:rFonts w:hint="eastAsia"/>
          <w:sz w:val="24"/>
          <w:szCs w:val="24"/>
        </w:rPr>
        <w:t>终结性评价</w:t>
      </w:r>
      <w:r>
        <w:rPr>
          <w:rFonts w:hint="eastAsia" w:ascii="宋体" w:hAnsi="宋体"/>
          <w:sz w:val="24"/>
        </w:rPr>
        <w:t>考核主要采取闭卷考试，试卷内容要求做到题目覆盖知识面广、难易适度、应用性强。</w:t>
      </w:r>
    </w:p>
    <w:p>
      <w:pPr>
        <w:spacing w:line="360" w:lineRule="auto"/>
        <w:ind w:firstLine="240"/>
        <w:jc w:val="center"/>
        <w:rPr>
          <w:rFonts w:ascii="黑体" w:eastAsia="黑体"/>
          <w:b/>
          <w:sz w:val="32"/>
          <w:szCs w:val="32"/>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8"/>
        <w:gridCol w:w="1302"/>
        <w:gridCol w:w="1187"/>
        <w:gridCol w:w="1418"/>
        <w:gridCol w:w="1600"/>
        <w:gridCol w:w="1424"/>
        <w:gridCol w:w="1359"/>
        <w:gridCol w:w="7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8" w:type="dxa"/>
            <w:vAlign w:val="center"/>
          </w:tcPr>
          <w:p>
            <w:pPr>
              <w:jc w:val="center"/>
              <w:rPr>
                <w:b/>
              </w:rPr>
            </w:pPr>
            <w:r>
              <w:rPr>
                <w:rFonts w:hint="eastAsia"/>
                <w:b/>
              </w:rPr>
              <w:t>序号</w:t>
            </w:r>
          </w:p>
        </w:tc>
        <w:tc>
          <w:tcPr>
            <w:tcW w:w="1302" w:type="dxa"/>
            <w:vAlign w:val="center"/>
          </w:tcPr>
          <w:p>
            <w:pPr>
              <w:jc w:val="center"/>
              <w:rPr>
                <w:b/>
              </w:rPr>
            </w:pPr>
            <w:r>
              <w:rPr>
                <w:rFonts w:hint="eastAsia"/>
                <w:b/>
              </w:rPr>
              <w:t>项目（或情境、任务、模块）</w:t>
            </w:r>
          </w:p>
        </w:tc>
        <w:tc>
          <w:tcPr>
            <w:tcW w:w="1187" w:type="dxa"/>
            <w:vAlign w:val="center"/>
          </w:tcPr>
          <w:p>
            <w:pPr>
              <w:jc w:val="center"/>
              <w:rPr>
                <w:b/>
              </w:rPr>
            </w:pPr>
            <w:r>
              <w:rPr>
                <w:rFonts w:hint="eastAsia"/>
                <w:b/>
              </w:rPr>
              <w:t>任务</w:t>
            </w:r>
          </w:p>
        </w:tc>
        <w:tc>
          <w:tcPr>
            <w:tcW w:w="1418" w:type="dxa"/>
            <w:vAlign w:val="center"/>
          </w:tcPr>
          <w:p>
            <w:pPr>
              <w:jc w:val="center"/>
              <w:rPr>
                <w:b/>
              </w:rPr>
            </w:pPr>
            <w:r>
              <w:rPr>
                <w:rFonts w:hint="eastAsia"/>
                <w:b/>
              </w:rPr>
              <w:t>知识点</w:t>
            </w:r>
          </w:p>
        </w:tc>
        <w:tc>
          <w:tcPr>
            <w:tcW w:w="1600" w:type="dxa"/>
            <w:vAlign w:val="center"/>
          </w:tcPr>
          <w:p>
            <w:pPr>
              <w:jc w:val="center"/>
              <w:rPr>
                <w:b/>
              </w:rPr>
            </w:pPr>
            <w:r>
              <w:rPr>
                <w:rFonts w:hint="eastAsia"/>
                <w:b/>
              </w:rPr>
              <w:t>技能训练</w:t>
            </w:r>
          </w:p>
        </w:tc>
        <w:tc>
          <w:tcPr>
            <w:tcW w:w="1424" w:type="dxa"/>
            <w:vAlign w:val="center"/>
          </w:tcPr>
          <w:p>
            <w:pPr>
              <w:jc w:val="center"/>
              <w:rPr>
                <w:b/>
              </w:rPr>
            </w:pPr>
            <w:r>
              <w:rPr>
                <w:rFonts w:hint="eastAsia"/>
                <w:b/>
              </w:rPr>
              <w:t>教学重点</w:t>
            </w:r>
          </w:p>
        </w:tc>
        <w:tc>
          <w:tcPr>
            <w:tcW w:w="1359" w:type="dxa"/>
            <w:vAlign w:val="center"/>
          </w:tcPr>
          <w:p>
            <w:pPr>
              <w:jc w:val="center"/>
              <w:rPr>
                <w:b/>
              </w:rPr>
            </w:pPr>
            <w:r>
              <w:rPr>
                <w:rFonts w:hint="eastAsia"/>
                <w:b/>
              </w:rPr>
              <w:t>教学设计（或教学情景）</w:t>
            </w:r>
          </w:p>
        </w:tc>
        <w:tc>
          <w:tcPr>
            <w:tcW w:w="712"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restart"/>
          </w:tcPr>
          <w:p>
            <w:pPr>
              <w:rPr>
                <w:rFonts w:ascii="宋体" w:hAnsi="宋体"/>
                <w:szCs w:val="21"/>
              </w:rPr>
            </w:pPr>
            <w:r>
              <w:rPr>
                <w:rFonts w:hint="eastAsia" w:ascii="宋体" w:hAnsi="宋体"/>
                <w:szCs w:val="21"/>
              </w:rPr>
              <w:t>1</w:t>
            </w:r>
          </w:p>
        </w:tc>
        <w:tc>
          <w:tcPr>
            <w:tcW w:w="1302" w:type="dxa"/>
            <w:vMerge w:val="restart"/>
          </w:tcPr>
          <w:p>
            <w:pPr>
              <w:rPr>
                <w:rFonts w:ascii="宋体" w:hAnsi="宋体"/>
                <w:szCs w:val="21"/>
              </w:rPr>
            </w:pPr>
            <w:r>
              <w:rPr>
                <w:rFonts w:hint="eastAsia" w:ascii="宋体" w:hAnsi="宋体"/>
                <w:szCs w:val="21"/>
              </w:rPr>
              <w:t>总论、会计书写规范</w:t>
            </w:r>
          </w:p>
        </w:tc>
        <w:tc>
          <w:tcPr>
            <w:tcW w:w="1187"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了解实训的意义与要求；</w:t>
            </w:r>
          </w:p>
          <w:p>
            <w:pPr>
              <w:rPr>
                <w:rFonts w:ascii="宋体" w:hAnsi="宋体"/>
                <w:szCs w:val="21"/>
              </w:rPr>
            </w:pPr>
          </w:p>
        </w:tc>
        <w:tc>
          <w:tcPr>
            <w:tcW w:w="1418" w:type="dxa"/>
          </w:tcPr>
          <w:p>
            <w:pPr>
              <w:rPr>
                <w:rFonts w:ascii="宋体" w:hAnsi="宋体"/>
                <w:szCs w:val="21"/>
              </w:rPr>
            </w:pPr>
            <w:r>
              <w:rPr>
                <w:rFonts w:hint="eastAsia" w:ascii="宋体" w:hAnsi="宋体"/>
                <w:szCs w:val="21"/>
              </w:rPr>
              <w:t>1.认识实训的意义；</w:t>
            </w:r>
          </w:p>
          <w:p>
            <w:pPr>
              <w:rPr>
                <w:rFonts w:ascii="宋体" w:hAnsi="宋体"/>
                <w:szCs w:val="21"/>
              </w:rPr>
            </w:pPr>
            <w:r>
              <w:rPr>
                <w:rFonts w:hint="eastAsia" w:ascii="宋体" w:hAnsi="宋体"/>
                <w:szCs w:val="21"/>
              </w:rPr>
              <w:t>2.了解实训的要求。</w:t>
            </w:r>
          </w:p>
        </w:tc>
        <w:tc>
          <w:tcPr>
            <w:tcW w:w="1600" w:type="dxa"/>
          </w:tcPr>
          <w:p>
            <w:pPr>
              <w:rPr>
                <w:rFonts w:ascii="宋体" w:hAnsi="宋体"/>
                <w:szCs w:val="21"/>
              </w:rPr>
            </w:pPr>
          </w:p>
        </w:tc>
        <w:tc>
          <w:tcPr>
            <w:tcW w:w="1424" w:type="dxa"/>
          </w:tcPr>
          <w:p>
            <w:pPr>
              <w:rPr>
                <w:rFonts w:ascii="宋体" w:hAnsi="宋体"/>
                <w:szCs w:val="21"/>
              </w:rPr>
            </w:pPr>
            <w:r>
              <w:rPr>
                <w:rFonts w:hint="eastAsia" w:ascii="宋体" w:hAnsi="宋体"/>
                <w:szCs w:val="21"/>
              </w:rPr>
              <w:t>1.实训的重要意义；</w:t>
            </w:r>
          </w:p>
          <w:p>
            <w:pPr>
              <w:rPr>
                <w:rFonts w:ascii="宋体" w:hAnsi="宋体"/>
                <w:szCs w:val="21"/>
              </w:rPr>
            </w:pPr>
            <w:r>
              <w:rPr>
                <w:rFonts w:hint="eastAsia" w:ascii="宋体" w:hAnsi="宋体"/>
                <w:szCs w:val="21"/>
              </w:rPr>
              <w:t>2.实训要求与岗位分工。责任意识培养。</w:t>
            </w:r>
          </w:p>
        </w:tc>
        <w:tc>
          <w:tcPr>
            <w:tcW w:w="1359" w:type="dxa"/>
          </w:tcPr>
          <w:p>
            <w:pPr>
              <w:rPr>
                <w:rFonts w:ascii="宋体" w:hAnsi="宋体"/>
                <w:szCs w:val="21"/>
              </w:rPr>
            </w:pPr>
            <w:r>
              <w:rPr>
                <w:rFonts w:hint="eastAsia" w:ascii="宋体" w:hAnsi="宋体"/>
                <w:szCs w:val="21"/>
              </w:rPr>
              <w:t>从案例导入，介绍实训的意义和要求，并结合职业道德强调责和风险任意识。</w:t>
            </w:r>
          </w:p>
        </w:tc>
        <w:tc>
          <w:tcPr>
            <w:tcW w:w="712" w:type="dxa"/>
            <w:vAlign w:val="center"/>
          </w:tcPr>
          <w:p>
            <w:pPr>
              <w:spacing w:line="360" w:lineRule="auto"/>
              <w:jc w:val="center"/>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vMerge w:val="continue"/>
          </w:tcPr>
          <w:p>
            <w:pPr>
              <w:spacing w:line="360" w:lineRule="auto"/>
              <w:rPr>
                <w:rFonts w:ascii="宋体" w:hAnsi="宋体"/>
                <w:szCs w:val="21"/>
              </w:rPr>
            </w:pPr>
          </w:p>
        </w:tc>
        <w:tc>
          <w:tcPr>
            <w:tcW w:w="1302" w:type="dxa"/>
            <w:vMerge w:val="continue"/>
          </w:tcPr>
          <w:p>
            <w:pPr>
              <w:rPr>
                <w:rFonts w:ascii="宋体" w:hAnsi="宋体"/>
                <w:szCs w:val="21"/>
              </w:rPr>
            </w:pPr>
          </w:p>
        </w:tc>
        <w:tc>
          <w:tcPr>
            <w:tcW w:w="1187" w:type="dxa"/>
          </w:tcPr>
          <w:p>
            <w:pPr>
              <w:rPr>
                <w:rFonts w:ascii="宋体" w:hAnsi="宋体"/>
                <w:szCs w:val="21"/>
              </w:rPr>
            </w:pPr>
            <w:r>
              <w:rPr>
                <w:rFonts w:hint="eastAsia" w:ascii="宋体" w:hAnsi="宋体"/>
                <w:szCs w:val="21"/>
              </w:rPr>
              <w:t>2．掌握会计书写规范</w:t>
            </w:r>
          </w:p>
        </w:tc>
        <w:tc>
          <w:tcPr>
            <w:tcW w:w="1418"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阿拉伯数字的书写要求；</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数字大写的要求；</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出票日期写的要求。</w:t>
            </w:r>
          </w:p>
        </w:tc>
        <w:tc>
          <w:tcPr>
            <w:tcW w:w="1600" w:type="dxa"/>
          </w:tcPr>
          <w:p>
            <w:pPr>
              <w:rPr>
                <w:rFonts w:ascii="宋体" w:hAnsi="宋体"/>
                <w:szCs w:val="21"/>
              </w:rPr>
            </w:pPr>
            <w:r>
              <w:rPr>
                <w:rFonts w:hint="eastAsia" w:ascii="宋体" w:hAnsi="宋体"/>
                <w:szCs w:val="21"/>
              </w:rPr>
              <w:t>凭证书写训练。</w:t>
            </w:r>
          </w:p>
        </w:tc>
        <w:tc>
          <w:tcPr>
            <w:tcW w:w="1424"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几个书写规范；</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细心、耐心、一丝不苟，精益求精</w:t>
            </w:r>
          </w:p>
        </w:tc>
        <w:tc>
          <w:tcPr>
            <w:tcW w:w="1359" w:type="dxa"/>
          </w:tcPr>
          <w:p>
            <w:pPr>
              <w:rPr>
                <w:rFonts w:ascii="宋体" w:hAnsi="宋体"/>
                <w:szCs w:val="21"/>
              </w:rPr>
            </w:pPr>
            <w:r>
              <w:rPr>
                <w:rFonts w:hint="eastAsia" w:ascii="宋体" w:hAnsi="宋体"/>
                <w:szCs w:val="21"/>
              </w:rPr>
              <w:t>从认识凭证开始，介绍凭证书写要求，并结合实例进行书写训练。</w:t>
            </w:r>
          </w:p>
        </w:tc>
        <w:tc>
          <w:tcPr>
            <w:tcW w:w="712" w:type="dxa"/>
          </w:tcPr>
          <w:p>
            <w:pPr>
              <w:spacing w:line="360" w:lineRule="auto"/>
              <w:ind w:firstLine="210" w:firstLineChars="100"/>
              <w:rPr>
                <w:rFonts w:ascii="宋体" w:hAnsi="宋体"/>
                <w:szCs w:val="21"/>
              </w:rPr>
            </w:pPr>
            <w:r>
              <w:rPr>
                <w:rFonts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538" w:type="dxa"/>
            <w:vMerge w:val="restart"/>
          </w:tcPr>
          <w:p>
            <w:pPr>
              <w:spacing w:line="360" w:lineRule="auto"/>
              <w:rPr>
                <w:rFonts w:ascii="宋体" w:hAnsi="宋体"/>
                <w:szCs w:val="21"/>
              </w:rPr>
            </w:pPr>
            <w:r>
              <w:rPr>
                <w:rFonts w:hint="eastAsia" w:ascii="宋体" w:hAnsi="宋体"/>
                <w:szCs w:val="21"/>
              </w:rPr>
              <w:t>2</w:t>
            </w:r>
          </w:p>
        </w:tc>
        <w:tc>
          <w:tcPr>
            <w:tcW w:w="1302" w:type="dxa"/>
            <w:vMerge w:val="restart"/>
          </w:tcPr>
          <w:p>
            <w:pPr>
              <w:rPr>
                <w:rFonts w:ascii="宋体" w:hAnsi="宋体"/>
                <w:szCs w:val="21"/>
              </w:rPr>
            </w:pPr>
            <w:r>
              <w:rPr>
                <w:rFonts w:hint="eastAsia" w:ascii="宋体" w:hAnsi="宋体"/>
                <w:szCs w:val="21"/>
              </w:rPr>
              <w:t>了解模拟企业，设置账簿，登记期初余额</w:t>
            </w:r>
          </w:p>
        </w:tc>
        <w:tc>
          <w:tcPr>
            <w:tcW w:w="1187"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了解模拟企业</w:t>
            </w:r>
          </w:p>
        </w:tc>
        <w:tc>
          <w:tcPr>
            <w:tcW w:w="1418" w:type="dxa"/>
          </w:tcPr>
          <w:p>
            <w:pPr>
              <w:rPr>
                <w:rFonts w:ascii="宋体" w:hAnsi="宋体"/>
                <w:szCs w:val="21"/>
              </w:rPr>
            </w:pPr>
            <w:r>
              <w:rPr>
                <w:rFonts w:hint="eastAsia" w:ascii="宋体" w:hAnsi="宋体"/>
                <w:szCs w:val="21"/>
              </w:rPr>
              <w:t>了解模拟企业的经营特征、组织架构及核算要求</w:t>
            </w:r>
          </w:p>
        </w:tc>
        <w:tc>
          <w:tcPr>
            <w:tcW w:w="1600" w:type="dxa"/>
          </w:tcPr>
          <w:p>
            <w:pPr>
              <w:rPr>
                <w:rFonts w:ascii="宋体" w:hAnsi="宋体"/>
                <w:szCs w:val="21"/>
              </w:rPr>
            </w:pPr>
            <w:r>
              <w:rPr>
                <w:rFonts w:hint="eastAsia" w:ascii="宋体" w:hAnsi="宋体"/>
                <w:szCs w:val="21"/>
              </w:rPr>
              <w:t>认识企业特征，经营特征和组织架构。</w:t>
            </w:r>
          </w:p>
        </w:tc>
        <w:tc>
          <w:tcPr>
            <w:tcW w:w="1424"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培养管理思维；</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培养经营理念和责任意识</w:t>
            </w:r>
          </w:p>
        </w:tc>
        <w:tc>
          <w:tcPr>
            <w:tcW w:w="1359" w:type="dxa"/>
          </w:tcPr>
          <w:p>
            <w:pPr>
              <w:rPr>
                <w:rFonts w:ascii="宋体" w:hAnsi="宋体"/>
                <w:szCs w:val="21"/>
              </w:rPr>
            </w:pPr>
            <w:r>
              <w:rPr>
                <w:rFonts w:hint="eastAsia" w:ascii="宋体" w:hAnsi="宋体"/>
                <w:szCs w:val="21"/>
              </w:rPr>
              <w:t>了解企业的业务和财务，培养学生的业务思维。</w:t>
            </w:r>
          </w:p>
        </w:tc>
        <w:tc>
          <w:tcPr>
            <w:tcW w:w="712" w:type="dxa"/>
          </w:tcPr>
          <w:p>
            <w:pPr>
              <w:spacing w:line="360" w:lineRule="auto"/>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5" w:hRule="atLeast"/>
          <w:jc w:val="center"/>
        </w:trPr>
        <w:tc>
          <w:tcPr>
            <w:tcW w:w="538" w:type="dxa"/>
            <w:vMerge w:val="continue"/>
          </w:tcPr>
          <w:p>
            <w:pPr>
              <w:spacing w:line="360" w:lineRule="auto"/>
              <w:rPr>
                <w:rFonts w:ascii="宋体" w:hAnsi="宋体"/>
                <w:szCs w:val="21"/>
              </w:rPr>
            </w:pPr>
          </w:p>
        </w:tc>
        <w:tc>
          <w:tcPr>
            <w:tcW w:w="1302" w:type="dxa"/>
            <w:vMerge w:val="continue"/>
          </w:tcPr>
          <w:p>
            <w:pPr>
              <w:rPr>
                <w:rFonts w:ascii="宋体" w:hAnsi="宋体"/>
                <w:szCs w:val="21"/>
              </w:rPr>
            </w:pPr>
          </w:p>
        </w:tc>
        <w:tc>
          <w:tcPr>
            <w:tcW w:w="1187" w:type="dxa"/>
          </w:tcPr>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根据企业资料设置账簿</w:t>
            </w:r>
          </w:p>
        </w:tc>
        <w:tc>
          <w:tcPr>
            <w:tcW w:w="1418" w:type="dxa"/>
          </w:tcPr>
          <w:p>
            <w:pPr>
              <w:rPr>
                <w:rFonts w:ascii="宋体" w:hAnsi="宋体"/>
                <w:szCs w:val="21"/>
              </w:rPr>
            </w:pPr>
            <w:r>
              <w:rPr>
                <w:rFonts w:hint="eastAsia" w:ascii="宋体" w:hAnsi="宋体"/>
                <w:szCs w:val="21"/>
              </w:rPr>
              <w:t>根据模拟企业的特征选择适用的账簿，填写账簿启用表并确定适用科目。</w:t>
            </w:r>
          </w:p>
        </w:tc>
        <w:tc>
          <w:tcPr>
            <w:tcW w:w="1600" w:type="dxa"/>
          </w:tcPr>
          <w:p>
            <w:pPr>
              <w:rPr>
                <w:rFonts w:ascii="宋体" w:hAnsi="宋体"/>
                <w:szCs w:val="21"/>
              </w:rPr>
            </w:pPr>
            <w:r>
              <w:rPr>
                <w:rFonts w:hint="eastAsia" w:ascii="宋体" w:hAnsi="宋体"/>
                <w:szCs w:val="21"/>
              </w:rPr>
              <w:t>了解账簿选用原则与启用账簿的方法、记账会计的岗位职责；根据账户类型选择适用的明细账</w:t>
            </w:r>
          </w:p>
        </w:tc>
        <w:tc>
          <w:tcPr>
            <w:tcW w:w="1424" w:type="dxa"/>
          </w:tcPr>
          <w:p>
            <w:pPr>
              <w:rPr>
                <w:rFonts w:ascii="宋体" w:hAnsi="宋体"/>
                <w:szCs w:val="21"/>
              </w:rPr>
            </w:pPr>
            <w:r>
              <w:rPr>
                <w:rFonts w:hint="eastAsia" w:ascii="宋体" w:hAnsi="宋体"/>
                <w:szCs w:val="21"/>
              </w:rPr>
              <w:t>明确责任意识，培养细心、耐心的品质。</w:t>
            </w:r>
          </w:p>
        </w:tc>
        <w:tc>
          <w:tcPr>
            <w:tcW w:w="1359" w:type="dxa"/>
          </w:tcPr>
          <w:p>
            <w:pPr>
              <w:rPr>
                <w:rFonts w:ascii="宋体" w:hAnsi="宋体"/>
                <w:szCs w:val="21"/>
              </w:rPr>
            </w:pPr>
            <w:r>
              <w:rPr>
                <w:rFonts w:hint="eastAsia" w:ascii="宋体" w:hAnsi="宋体"/>
                <w:szCs w:val="21"/>
              </w:rPr>
              <w:t>认识各种账簿的内容和特征，引导学生根据账户特点选择账簿类型。</w:t>
            </w:r>
          </w:p>
        </w:tc>
        <w:tc>
          <w:tcPr>
            <w:tcW w:w="712" w:type="dxa"/>
          </w:tcPr>
          <w:p>
            <w:pPr>
              <w:spacing w:line="360" w:lineRule="auto"/>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9" w:hRule="atLeast"/>
          <w:jc w:val="center"/>
        </w:trPr>
        <w:tc>
          <w:tcPr>
            <w:tcW w:w="538" w:type="dxa"/>
            <w:vMerge w:val="continue"/>
          </w:tcPr>
          <w:p>
            <w:pPr>
              <w:spacing w:line="360" w:lineRule="auto"/>
              <w:rPr>
                <w:rFonts w:ascii="宋体" w:hAnsi="宋体"/>
                <w:szCs w:val="21"/>
              </w:rPr>
            </w:pPr>
          </w:p>
        </w:tc>
        <w:tc>
          <w:tcPr>
            <w:tcW w:w="1302" w:type="dxa"/>
            <w:vMerge w:val="continue"/>
          </w:tcPr>
          <w:p>
            <w:pPr>
              <w:rPr>
                <w:rFonts w:ascii="宋体" w:hAnsi="宋体"/>
                <w:szCs w:val="21"/>
              </w:rPr>
            </w:pPr>
          </w:p>
        </w:tc>
        <w:tc>
          <w:tcPr>
            <w:tcW w:w="1187" w:type="dxa"/>
          </w:tcPr>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登记期初余额</w:t>
            </w:r>
          </w:p>
        </w:tc>
        <w:tc>
          <w:tcPr>
            <w:tcW w:w="1418" w:type="dxa"/>
          </w:tcPr>
          <w:p>
            <w:pPr>
              <w:rPr>
                <w:rFonts w:ascii="宋体" w:hAnsi="宋体"/>
                <w:szCs w:val="21"/>
              </w:rPr>
            </w:pPr>
            <w:r>
              <w:rPr>
                <w:rFonts w:hint="eastAsia" w:ascii="宋体" w:hAnsi="宋体"/>
                <w:szCs w:val="21"/>
              </w:rPr>
              <w:t>登记各总账、明细账期初余额；</w:t>
            </w:r>
          </w:p>
          <w:p>
            <w:pPr>
              <w:rPr>
                <w:rFonts w:ascii="宋体" w:hAnsi="宋体"/>
                <w:szCs w:val="21"/>
              </w:rPr>
            </w:pPr>
            <w:r>
              <w:rPr>
                <w:rFonts w:hint="eastAsia" w:ascii="宋体" w:hAnsi="宋体"/>
                <w:szCs w:val="21"/>
              </w:rPr>
              <w:t>总账、明细账期初余额的核对。</w:t>
            </w:r>
          </w:p>
        </w:tc>
        <w:tc>
          <w:tcPr>
            <w:tcW w:w="1600" w:type="dxa"/>
          </w:tcPr>
          <w:p>
            <w:pPr>
              <w:rPr>
                <w:rFonts w:ascii="宋体" w:hAnsi="宋体"/>
                <w:szCs w:val="21"/>
              </w:rPr>
            </w:pPr>
            <w:r>
              <w:rPr>
                <w:rFonts w:hint="eastAsia" w:ascii="宋体" w:hAnsi="宋体"/>
                <w:szCs w:val="21"/>
              </w:rPr>
              <w:t>根据案例给定资料登记各账户的期初余额；</w:t>
            </w:r>
          </w:p>
          <w:p>
            <w:pPr>
              <w:rPr>
                <w:rFonts w:ascii="宋体" w:hAnsi="宋体"/>
                <w:szCs w:val="21"/>
              </w:rPr>
            </w:pPr>
            <w:r>
              <w:rPr>
                <w:rFonts w:hint="eastAsia" w:ascii="宋体" w:hAnsi="宋体"/>
                <w:szCs w:val="21"/>
              </w:rPr>
              <w:t>掌握总账和明细账的关系及核对要点。</w:t>
            </w:r>
          </w:p>
        </w:tc>
        <w:tc>
          <w:tcPr>
            <w:tcW w:w="1424" w:type="dxa"/>
          </w:tcPr>
          <w:p>
            <w:pPr>
              <w:rPr>
                <w:rFonts w:ascii="宋体" w:hAnsi="宋体"/>
                <w:szCs w:val="21"/>
              </w:rPr>
            </w:pPr>
            <w:r>
              <w:rPr>
                <w:rFonts w:hint="eastAsia" w:ascii="宋体" w:hAnsi="宋体"/>
                <w:szCs w:val="21"/>
              </w:rPr>
              <w:t>明确会计人员的岗位职责，培养学生爱岗敬业的品质。</w:t>
            </w:r>
          </w:p>
        </w:tc>
        <w:tc>
          <w:tcPr>
            <w:tcW w:w="1359" w:type="dxa"/>
          </w:tcPr>
          <w:p>
            <w:pPr>
              <w:rPr>
                <w:rFonts w:ascii="宋体" w:hAnsi="宋体"/>
                <w:szCs w:val="21"/>
              </w:rPr>
            </w:pPr>
            <w:r>
              <w:rPr>
                <w:rFonts w:hint="eastAsia" w:ascii="宋体" w:hAnsi="宋体"/>
                <w:szCs w:val="21"/>
              </w:rPr>
              <w:t>根据案例给定资料登记期初余额，掌握登记要点和规范。</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3</w:t>
            </w:r>
          </w:p>
        </w:tc>
        <w:tc>
          <w:tcPr>
            <w:tcW w:w="1302" w:type="dxa"/>
          </w:tcPr>
          <w:p>
            <w:pPr>
              <w:rPr>
                <w:rFonts w:ascii="宋体" w:hAnsi="宋体"/>
                <w:szCs w:val="21"/>
              </w:rPr>
            </w:pPr>
            <w:r>
              <w:rPr>
                <w:rFonts w:hint="eastAsia" w:ascii="宋体" w:hAnsi="宋体"/>
                <w:szCs w:val="21"/>
              </w:rPr>
              <w:t>填制与审核记账凭证</w:t>
            </w:r>
          </w:p>
        </w:tc>
        <w:tc>
          <w:tcPr>
            <w:tcW w:w="1187" w:type="dxa"/>
          </w:tcPr>
          <w:p>
            <w:pPr>
              <w:rPr>
                <w:rFonts w:ascii="宋体" w:hAnsi="宋体"/>
                <w:szCs w:val="21"/>
              </w:rPr>
            </w:pPr>
            <w:r>
              <w:rPr>
                <w:rFonts w:hint="eastAsia" w:ascii="宋体" w:hAnsi="宋体"/>
                <w:szCs w:val="21"/>
              </w:rPr>
              <w:t>根据原始凭证填制记账凭证</w:t>
            </w:r>
          </w:p>
        </w:tc>
        <w:tc>
          <w:tcPr>
            <w:tcW w:w="1418" w:type="dxa"/>
          </w:tcPr>
          <w:p>
            <w:pPr>
              <w:rPr>
                <w:rFonts w:ascii="宋体" w:hAnsi="宋体"/>
                <w:szCs w:val="21"/>
              </w:rPr>
            </w:pPr>
            <w:r>
              <w:rPr>
                <w:rFonts w:hint="eastAsia" w:ascii="宋体" w:hAnsi="宋体"/>
                <w:szCs w:val="21"/>
              </w:rPr>
              <w:t>填制与审核原始凭证；</w:t>
            </w:r>
          </w:p>
          <w:p>
            <w:pPr>
              <w:rPr>
                <w:rFonts w:ascii="宋体" w:hAnsi="宋体"/>
                <w:szCs w:val="21"/>
              </w:rPr>
            </w:pPr>
            <w:r>
              <w:rPr>
                <w:rFonts w:hint="eastAsia" w:ascii="宋体" w:hAnsi="宋体"/>
                <w:szCs w:val="21"/>
              </w:rPr>
              <w:t>根据原始凭证分析业务；</w:t>
            </w:r>
          </w:p>
          <w:p>
            <w:pPr>
              <w:rPr>
                <w:rFonts w:ascii="宋体" w:hAnsi="宋体"/>
                <w:szCs w:val="21"/>
              </w:rPr>
            </w:pPr>
            <w:r>
              <w:rPr>
                <w:rFonts w:hint="eastAsia" w:ascii="宋体" w:hAnsi="宋体"/>
                <w:szCs w:val="21"/>
              </w:rPr>
              <w:t>按照分析结论填制记账凭证。</w:t>
            </w:r>
          </w:p>
        </w:tc>
        <w:tc>
          <w:tcPr>
            <w:tcW w:w="1600" w:type="dxa"/>
          </w:tcPr>
          <w:p>
            <w:pPr>
              <w:rPr>
                <w:rFonts w:ascii="宋体" w:hAnsi="宋体"/>
                <w:szCs w:val="21"/>
              </w:rPr>
            </w:pPr>
            <w:r>
              <w:rPr>
                <w:rFonts w:hint="eastAsia" w:ascii="宋体" w:hAnsi="宋体"/>
                <w:szCs w:val="21"/>
              </w:rPr>
              <w:t>填制原始凭证的要素和注意事项；</w:t>
            </w:r>
          </w:p>
          <w:p>
            <w:pPr>
              <w:rPr>
                <w:rFonts w:ascii="宋体" w:hAnsi="宋体"/>
                <w:szCs w:val="21"/>
              </w:rPr>
            </w:pPr>
            <w:r>
              <w:rPr>
                <w:rFonts w:hint="eastAsia" w:ascii="宋体" w:hAnsi="宋体"/>
                <w:szCs w:val="21"/>
              </w:rPr>
              <w:t>原始凭证的审核要点；</w:t>
            </w:r>
          </w:p>
          <w:p>
            <w:pPr>
              <w:rPr>
                <w:rFonts w:ascii="宋体" w:hAnsi="宋体"/>
                <w:szCs w:val="21"/>
              </w:rPr>
            </w:pPr>
            <w:r>
              <w:rPr>
                <w:rFonts w:hint="eastAsia" w:ascii="宋体" w:hAnsi="宋体"/>
                <w:szCs w:val="21"/>
              </w:rPr>
              <w:t>记账凭证的填制与审核。</w:t>
            </w:r>
          </w:p>
        </w:tc>
        <w:tc>
          <w:tcPr>
            <w:tcW w:w="1424" w:type="dxa"/>
          </w:tcPr>
          <w:p>
            <w:pPr>
              <w:rPr>
                <w:rFonts w:ascii="宋体" w:hAnsi="宋体"/>
                <w:szCs w:val="21"/>
              </w:rPr>
            </w:pPr>
            <w:r>
              <w:rPr>
                <w:rFonts w:hint="eastAsia" w:ascii="宋体" w:hAnsi="宋体"/>
                <w:szCs w:val="21"/>
              </w:rPr>
              <w:t>会计凭证是会计工作的起点，是保证会计数据真实性的第一手资料；</w:t>
            </w:r>
          </w:p>
          <w:p>
            <w:pPr>
              <w:rPr>
                <w:rFonts w:ascii="宋体" w:hAnsi="宋体"/>
                <w:szCs w:val="21"/>
              </w:rPr>
            </w:pPr>
            <w:r>
              <w:rPr>
                <w:rFonts w:hint="eastAsia" w:ascii="宋体" w:hAnsi="宋体"/>
                <w:szCs w:val="21"/>
              </w:rPr>
              <w:t>让学生懂得责任与担当。</w:t>
            </w:r>
          </w:p>
        </w:tc>
        <w:tc>
          <w:tcPr>
            <w:tcW w:w="1359" w:type="dxa"/>
          </w:tcPr>
          <w:p>
            <w:pPr>
              <w:rPr>
                <w:rFonts w:ascii="宋体" w:hAnsi="宋体"/>
                <w:szCs w:val="21"/>
              </w:rPr>
            </w:pPr>
            <w:r>
              <w:rPr>
                <w:rFonts w:hint="eastAsia" w:ascii="宋体" w:hAnsi="宋体"/>
                <w:szCs w:val="21"/>
              </w:rPr>
              <w:t>根据原始凭证分析业务：涉及账户、记账方向、记账金额等，要注意规范填写和责任划分。</w:t>
            </w:r>
          </w:p>
        </w:tc>
        <w:tc>
          <w:tcPr>
            <w:tcW w:w="712" w:type="dxa"/>
          </w:tcPr>
          <w:p>
            <w:pPr>
              <w:spacing w:line="360" w:lineRule="auto"/>
              <w:rPr>
                <w:rFonts w:ascii="宋体" w:hAnsi="宋体"/>
                <w:szCs w:val="21"/>
              </w:rPr>
            </w:pPr>
            <w:r>
              <w:rPr>
                <w:rFonts w:hint="eastAsia" w:ascii="宋体" w:hAnsi="宋体"/>
                <w:szCs w:val="21"/>
              </w:rPr>
              <w:t>2</w:t>
            </w:r>
            <w:r>
              <w:rPr>
                <w:rFonts w:ascii="宋体" w:hAnsi="宋体"/>
                <w:szCs w:val="21"/>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4</w:t>
            </w:r>
          </w:p>
        </w:tc>
        <w:tc>
          <w:tcPr>
            <w:tcW w:w="1302" w:type="dxa"/>
          </w:tcPr>
          <w:p>
            <w:pPr>
              <w:rPr>
                <w:rFonts w:ascii="宋体" w:hAnsi="宋体"/>
                <w:szCs w:val="21"/>
              </w:rPr>
            </w:pPr>
            <w:r>
              <w:rPr>
                <w:rFonts w:hint="eastAsia" w:ascii="宋体" w:hAnsi="宋体"/>
                <w:szCs w:val="21"/>
              </w:rPr>
              <w:t>登记日记账、明细账</w:t>
            </w:r>
          </w:p>
        </w:tc>
        <w:tc>
          <w:tcPr>
            <w:tcW w:w="1187" w:type="dxa"/>
          </w:tcPr>
          <w:p>
            <w:pPr>
              <w:rPr>
                <w:rFonts w:ascii="宋体" w:hAnsi="宋体"/>
                <w:szCs w:val="21"/>
              </w:rPr>
            </w:pPr>
            <w:r>
              <w:rPr>
                <w:rFonts w:hint="eastAsia" w:ascii="宋体" w:hAnsi="宋体"/>
                <w:szCs w:val="21"/>
              </w:rPr>
              <w:t>根据原始凭证和记账凭证登记日记账和明细账。</w:t>
            </w:r>
          </w:p>
        </w:tc>
        <w:tc>
          <w:tcPr>
            <w:tcW w:w="1418" w:type="dxa"/>
          </w:tcPr>
          <w:p>
            <w:pPr>
              <w:rPr>
                <w:rFonts w:ascii="宋体" w:hAnsi="宋体"/>
                <w:szCs w:val="21"/>
              </w:rPr>
            </w:pPr>
            <w:r>
              <w:rPr>
                <w:rFonts w:hint="eastAsia" w:ascii="宋体" w:hAnsi="宋体"/>
                <w:szCs w:val="21"/>
              </w:rPr>
              <w:t>根据收付款凭证登记日记账；</w:t>
            </w:r>
          </w:p>
          <w:p>
            <w:pPr>
              <w:rPr>
                <w:rFonts w:ascii="宋体" w:hAnsi="宋体"/>
                <w:szCs w:val="21"/>
              </w:rPr>
            </w:pPr>
            <w:r>
              <w:rPr>
                <w:rFonts w:hint="eastAsia" w:ascii="宋体" w:hAnsi="宋体"/>
                <w:szCs w:val="21"/>
              </w:rPr>
              <w:t>根据会计凭证登记明细账。</w:t>
            </w:r>
          </w:p>
        </w:tc>
        <w:tc>
          <w:tcPr>
            <w:tcW w:w="1600" w:type="dxa"/>
          </w:tcPr>
          <w:p>
            <w:pPr>
              <w:rPr>
                <w:rFonts w:ascii="宋体" w:hAnsi="宋体"/>
                <w:szCs w:val="21"/>
              </w:rPr>
            </w:pPr>
            <w:r>
              <w:rPr>
                <w:rFonts w:hint="eastAsia" w:ascii="宋体" w:hAnsi="宋体"/>
                <w:szCs w:val="21"/>
              </w:rPr>
              <w:t>现金、银行日记账的登记；</w:t>
            </w:r>
          </w:p>
          <w:p>
            <w:pPr>
              <w:rPr>
                <w:rFonts w:ascii="宋体" w:hAnsi="宋体"/>
                <w:szCs w:val="21"/>
              </w:rPr>
            </w:pPr>
            <w:r>
              <w:rPr>
                <w:rFonts w:hint="eastAsia" w:ascii="宋体" w:hAnsi="宋体"/>
                <w:szCs w:val="21"/>
              </w:rPr>
              <w:t>各种明细账的登记。</w:t>
            </w:r>
          </w:p>
        </w:tc>
        <w:tc>
          <w:tcPr>
            <w:tcW w:w="1424" w:type="dxa"/>
          </w:tcPr>
          <w:p>
            <w:pPr>
              <w:rPr>
                <w:rFonts w:ascii="宋体" w:hAnsi="宋体"/>
                <w:szCs w:val="21"/>
              </w:rPr>
            </w:pPr>
            <w:r>
              <w:rPr>
                <w:rFonts w:hint="eastAsia" w:ascii="宋体" w:hAnsi="宋体"/>
                <w:szCs w:val="21"/>
              </w:rPr>
              <w:t>明细账的登记工作量大且容易出错。要求学生做到保质保量井井有条、细致入微。</w:t>
            </w:r>
          </w:p>
        </w:tc>
        <w:tc>
          <w:tcPr>
            <w:tcW w:w="1359" w:type="dxa"/>
          </w:tcPr>
          <w:p>
            <w:pPr>
              <w:rPr>
                <w:rFonts w:ascii="宋体" w:hAnsi="宋体"/>
                <w:szCs w:val="21"/>
              </w:rPr>
            </w:pPr>
            <w:r>
              <w:rPr>
                <w:rFonts w:hint="eastAsia" w:ascii="宋体" w:hAnsi="宋体"/>
                <w:szCs w:val="21"/>
              </w:rPr>
              <w:t>根据每一笔业务的凭证登记明细账和日记账，要求做到一丝不苟，井井有条。</w:t>
            </w:r>
          </w:p>
        </w:tc>
        <w:tc>
          <w:tcPr>
            <w:tcW w:w="712" w:type="dxa"/>
          </w:tcPr>
          <w:p>
            <w:pPr>
              <w:spacing w:line="360" w:lineRule="auto"/>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5</w:t>
            </w:r>
          </w:p>
        </w:tc>
        <w:tc>
          <w:tcPr>
            <w:tcW w:w="1302" w:type="dxa"/>
          </w:tcPr>
          <w:p>
            <w:pPr>
              <w:rPr>
                <w:rFonts w:ascii="宋体" w:hAnsi="宋体"/>
                <w:szCs w:val="21"/>
              </w:rPr>
            </w:pPr>
            <w:r>
              <w:rPr>
                <w:rFonts w:hint="eastAsia" w:ascii="宋体" w:hAnsi="宋体"/>
                <w:szCs w:val="21"/>
              </w:rPr>
              <w:t>编制科目汇总表</w:t>
            </w:r>
          </w:p>
        </w:tc>
        <w:tc>
          <w:tcPr>
            <w:tcW w:w="1187" w:type="dxa"/>
          </w:tcPr>
          <w:p>
            <w:pPr>
              <w:rPr>
                <w:rFonts w:ascii="宋体" w:hAnsi="宋体"/>
                <w:szCs w:val="21"/>
              </w:rPr>
            </w:pPr>
            <w:r>
              <w:rPr>
                <w:rFonts w:hint="eastAsia" w:ascii="宋体" w:hAnsi="宋体"/>
                <w:szCs w:val="21"/>
              </w:rPr>
              <w:t>编制科目汇总表</w:t>
            </w:r>
          </w:p>
        </w:tc>
        <w:tc>
          <w:tcPr>
            <w:tcW w:w="1418" w:type="dxa"/>
          </w:tcPr>
          <w:p>
            <w:pPr>
              <w:rPr>
                <w:rFonts w:ascii="宋体" w:hAnsi="宋体"/>
                <w:szCs w:val="21"/>
              </w:rPr>
            </w:pPr>
            <w:r>
              <w:rPr>
                <w:rFonts w:hint="eastAsia" w:ascii="宋体" w:hAnsi="宋体"/>
                <w:szCs w:val="21"/>
              </w:rPr>
              <w:t>掌握科目汇总表的意义及编制方法</w:t>
            </w:r>
          </w:p>
        </w:tc>
        <w:tc>
          <w:tcPr>
            <w:tcW w:w="1600" w:type="dxa"/>
          </w:tcPr>
          <w:p>
            <w:pPr>
              <w:rPr>
                <w:rFonts w:ascii="宋体" w:hAnsi="宋体"/>
                <w:szCs w:val="21"/>
              </w:rPr>
            </w:pPr>
            <w:r>
              <w:rPr>
                <w:rFonts w:hint="eastAsia" w:ascii="宋体" w:hAnsi="宋体"/>
                <w:szCs w:val="21"/>
              </w:rPr>
              <w:t>按照1</w:t>
            </w:r>
            <w:r>
              <w:rPr>
                <w:rFonts w:ascii="宋体" w:hAnsi="宋体"/>
                <w:szCs w:val="21"/>
              </w:rPr>
              <w:t>0</w:t>
            </w:r>
            <w:r>
              <w:rPr>
                <w:rFonts w:hint="eastAsia" w:ascii="宋体" w:hAnsi="宋体"/>
                <w:szCs w:val="21"/>
              </w:rPr>
              <w:t>天一汇总，分别编制科目汇总表</w:t>
            </w:r>
          </w:p>
        </w:tc>
        <w:tc>
          <w:tcPr>
            <w:tcW w:w="1424" w:type="dxa"/>
          </w:tcPr>
          <w:p>
            <w:pPr>
              <w:rPr>
                <w:rFonts w:ascii="宋体" w:hAnsi="宋体"/>
                <w:szCs w:val="21"/>
              </w:rPr>
            </w:pPr>
            <w:r>
              <w:rPr>
                <w:rFonts w:hint="eastAsia" w:ascii="宋体" w:hAnsi="宋体"/>
                <w:szCs w:val="21"/>
              </w:rPr>
              <w:t>科目汇总工作量大，要求手工和电子表结合；要求学生细心、耐心、提高效率。</w:t>
            </w:r>
          </w:p>
        </w:tc>
        <w:tc>
          <w:tcPr>
            <w:tcW w:w="1359" w:type="dxa"/>
          </w:tcPr>
          <w:p>
            <w:pPr>
              <w:rPr>
                <w:rFonts w:ascii="宋体" w:hAnsi="宋体"/>
                <w:szCs w:val="21"/>
              </w:rPr>
            </w:pPr>
            <w:r>
              <w:rPr>
                <w:rFonts w:hint="eastAsia" w:ascii="宋体" w:hAnsi="宋体"/>
                <w:szCs w:val="21"/>
              </w:rPr>
              <w:t>根据1</w:t>
            </w:r>
            <w:r>
              <w:rPr>
                <w:rFonts w:ascii="宋体" w:hAnsi="宋体"/>
                <w:szCs w:val="21"/>
              </w:rPr>
              <w:t>0</w:t>
            </w:r>
            <w:r>
              <w:rPr>
                <w:rFonts w:hint="eastAsia" w:ascii="宋体" w:hAnsi="宋体"/>
                <w:szCs w:val="21"/>
              </w:rPr>
              <w:t>天的业务编制科目汇总表，一个月编制三次，感受编制过程，并总结科目汇总表的优点和不足。</w:t>
            </w:r>
          </w:p>
        </w:tc>
        <w:tc>
          <w:tcPr>
            <w:tcW w:w="712"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6</w:t>
            </w:r>
          </w:p>
        </w:tc>
        <w:tc>
          <w:tcPr>
            <w:tcW w:w="1302" w:type="dxa"/>
          </w:tcPr>
          <w:p>
            <w:pPr>
              <w:rPr>
                <w:rFonts w:ascii="宋体" w:hAnsi="宋体"/>
                <w:szCs w:val="21"/>
              </w:rPr>
            </w:pPr>
            <w:r>
              <w:rPr>
                <w:rFonts w:hint="eastAsia" w:ascii="宋体" w:hAnsi="宋体"/>
                <w:szCs w:val="21"/>
              </w:rPr>
              <w:t>登记总分类账</w:t>
            </w:r>
          </w:p>
        </w:tc>
        <w:tc>
          <w:tcPr>
            <w:tcW w:w="1187" w:type="dxa"/>
          </w:tcPr>
          <w:p>
            <w:pPr>
              <w:rPr>
                <w:rFonts w:ascii="宋体" w:hAnsi="宋体"/>
                <w:szCs w:val="21"/>
              </w:rPr>
            </w:pPr>
            <w:r>
              <w:rPr>
                <w:rFonts w:hint="eastAsia" w:ascii="宋体" w:hAnsi="宋体"/>
                <w:szCs w:val="21"/>
              </w:rPr>
              <w:t>登记总分类账</w:t>
            </w:r>
          </w:p>
        </w:tc>
        <w:tc>
          <w:tcPr>
            <w:tcW w:w="1418" w:type="dxa"/>
          </w:tcPr>
          <w:p>
            <w:pPr>
              <w:rPr>
                <w:rFonts w:ascii="宋体" w:hAnsi="宋体"/>
                <w:szCs w:val="21"/>
              </w:rPr>
            </w:pPr>
            <w:r>
              <w:rPr>
                <w:rFonts w:hint="eastAsia" w:ascii="宋体" w:hAnsi="宋体"/>
                <w:szCs w:val="21"/>
              </w:rPr>
              <w:t>掌握总分类账的登记</w:t>
            </w:r>
          </w:p>
        </w:tc>
        <w:tc>
          <w:tcPr>
            <w:tcW w:w="1600" w:type="dxa"/>
          </w:tcPr>
          <w:p>
            <w:pPr>
              <w:rPr>
                <w:rFonts w:ascii="宋体" w:hAnsi="宋体"/>
                <w:szCs w:val="21"/>
              </w:rPr>
            </w:pPr>
            <w:r>
              <w:rPr>
                <w:rFonts w:hint="eastAsia" w:ascii="宋体" w:hAnsi="宋体"/>
                <w:szCs w:val="21"/>
              </w:rPr>
              <w:t>根据科目汇总表登记总分类账</w:t>
            </w:r>
          </w:p>
        </w:tc>
        <w:tc>
          <w:tcPr>
            <w:tcW w:w="1424" w:type="dxa"/>
          </w:tcPr>
          <w:p>
            <w:pPr>
              <w:rPr>
                <w:rFonts w:ascii="宋体" w:hAnsi="宋体"/>
                <w:szCs w:val="21"/>
              </w:rPr>
            </w:pPr>
            <w:r>
              <w:rPr>
                <w:rFonts w:hint="eastAsia" w:ascii="宋体" w:hAnsi="宋体"/>
                <w:szCs w:val="21"/>
              </w:rPr>
              <w:t>总结科目汇总的意义及局限性；</w:t>
            </w:r>
          </w:p>
          <w:p>
            <w:pPr>
              <w:rPr>
                <w:rFonts w:ascii="宋体" w:hAnsi="宋体"/>
                <w:szCs w:val="21"/>
              </w:rPr>
            </w:pPr>
            <w:r>
              <w:rPr>
                <w:rFonts w:hint="eastAsia" w:ascii="宋体" w:hAnsi="宋体"/>
                <w:szCs w:val="21"/>
              </w:rPr>
              <w:t>匠心培养，善于思考。</w:t>
            </w:r>
          </w:p>
        </w:tc>
        <w:tc>
          <w:tcPr>
            <w:tcW w:w="1359" w:type="dxa"/>
          </w:tcPr>
          <w:p>
            <w:pPr>
              <w:rPr>
                <w:rFonts w:ascii="宋体" w:hAnsi="宋体"/>
                <w:szCs w:val="21"/>
              </w:rPr>
            </w:pPr>
            <w:r>
              <w:rPr>
                <w:rFonts w:hint="eastAsia" w:ascii="宋体" w:hAnsi="宋体"/>
                <w:szCs w:val="21"/>
              </w:rPr>
              <w:t>根据科目汇总表登记总账，感受总账登记工作量的减轻。</w:t>
            </w:r>
          </w:p>
        </w:tc>
        <w:tc>
          <w:tcPr>
            <w:tcW w:w="712" w:type="dxa"/>
          </w:tcPr>
          <w:p>
            <w:pPr>
              <w:spacing w:line="360" w:lineRule="auto"/>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7</w:t>
            </w:r>
          </w:p>
        </w:tc>
        <w:tc>
          <w:tcPr>
            <w:tcW w:w="1302" w:type="dxa"/>
          </w:tcPr>
          <w:p>
            <w:pPr>
              <w:rPr>
                <w:rFonts w:ascii="宋体" w:hAnsi="宋体"/>
                <w:szCs w:val="21"/>
              </w:rPr>
            </w:pPr>
            <w:r>
              <w:rPr>
                <w:rFonts w:hint="eastAsia" w:ascii="宋体" w:hAnsi="宋体"/>
                <w:szCs w:val="21"/>
              </w:rPr>
              <w:t>编制银行存款余额调节表</w:t>
            </w:r>
          </w:p>
        </w:tc>
        <w:tc>
          <w:tcPr>
            <w:tcW w:w="1187" w:type="dxa"/>
          </w:tcPr>
          <w:p>
            <w:pPr>
              <w:rPr>
                <w:rFonts w:ascii="宋体" w:hAnsi="宋体"/>
                <w:szCs w:val="21"/>
              </w:rPr>
            </w:pPr>
            <w:r>
              <w:rPr>
                <w:rFonts w:hint="eastAsia" w:ascii="宋体" w:hAnsi="宋体"/>
                <w:szCs w:val="21"/>
              </w:rPr>
              <w:t>月末编制银行存款余额调节表</w:t>
            </w:r>
          </w:p>
        </w:tc>
        <w:tc>
          <w:tcPr>
            <w:tcW w:w="1418" w:type="dxa"/>
          </w:tcPr>
          <w:p>
            <w:pPr>
              <w:rPr>
                <w:rFonts w:ascii="宋体" w:hAnsi="宋体"/>
                <w:szCs w:val="21"/>
              </w:rPr>
            </w:pPr>
            <w:r>
              <w:rPr>
                <w:rFonts w:hint="eastAsia" w:ascii="宋体" w:hAnsi="宋体"/>
                <w:szCs w:val="21"/>
              </w:rPr>
              <w:t>掌握银行存款余额调节表的意义编制方法。</w:t>
            </w:r>
          </w:p>
        </w:tc>
        <w:tc>
          <w:tcPr>
            <w:tcW w:w="1600" w:type="dxa"/>
          </w:tcPr>
          <w:p>
            <w:pPr>
              <w:rPr>
                <w:rFonts w:ascii="宋体" w:hAnsi="宋体"/>
                <w:szCs w:val="21"/>
              </w:rPr>
            </w:pPr>
            <w:r>
              <w:rPr>
                <w:rFonts w:hint="eastAsia" w:ascii="宋体" w:hAnsi="宋体"/>
                <w:szCs w:val="21"/>
              </w:rPr>
              <w:t>核对银行对账单和银行日记账，编制银行存款余额调节表。</w:t>
            </w:r>
          </w:p>
        </w:tc>
        <w:tc>
          <w:tcPr>
            <w:tcW w:w="1424" w:type="dxa"/>
          </w:tcPr>
          <w:p>
            <w:pPr>
              <w:rPr>
                <w:rFonts w:ascii="宋体" w:hAnsi="宋体"/>
                <w:szCs w:val="21"/>
              </w:rPr>
            </w:pPr>
            <w:r>
              <w:rPr>
                <w:rFonts w:hint="eastAsia" w:ascii="宋体" w:hAnsi="宋体"/>
                <w:szCs w:val="21"/>
              </w:rPr>
              <w:t>总结银行对账的意义；银行存款余额调节表的作用；理解不贪不沾的重要意义；细心耐心，善于发现问题。</w:t>
            </w:r>
          </w:p>
        </w:tc>
        <w:tc>
          <w:tcPr>
            <w:tcW w:w="1359" w:type="dxa"/>
          </w:tcPr>
          <w:p>
            <w:pPr>
              <w:rPr>
                <w:rFonts w:ascii="宋体" w:hAnsi="宋体"/>
                <w:szCs w:val="21"/>
              </w:rPr>
            </w:pPr>
            <w:r>
              <w:rPr>
                <w:rFonts w:hint="eastAsia" w:ascii="宋体" w:hAnsi="宋体"/>
                <w:szCs w:val="21"/>
              </w:rPr>
              <w:t>每个月将银行对账单和银行日记账核对，查找未达账项并编制银行存款余额调节表。理解对账的意义。</w:t>
            </w:r>
          </w:p>
        </w:tc>
        <w:tc>
          <w:tcPr>
            <w:tcW w:w="712" w:type="dxa"/>
          </w:tcPr>
          <w:p>
            <w:pPr>
              <w:spacing w:line="360" w:lineRule="auto"/>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8</w:t>
            </w:r>
          </w:p>
        </w:tc>
        <w:tc>
          <w:tcPr>
            <w:tcW w:w="1302" w:type="dxa"/>
          </w:tcPr>
          <w:p>
            <w:pPr>
              <w:rPr>
                <w:rFonts w:ascii="宋体" w:hAnsi="宋体"/>
                <w:szCs w:val="21"/>
              </w:rPr>
            </w:pPr>
            <w:r>
              <w:rPr>
                <w:rFonts w:hint="eastAsia" w:ascii="宋体" w:hAnsi="宋体"/>
                <w:szCs w:val="21"/>
              </w:rPr>
              <w:t>编制财务报表</w:t>
            </w:r>
          </w:p>
        </w:tc>
        <w:tc>
          <w:tcPr>
            <w:tcW w:w="1187" w:type="dxa"/>
          </w:tcPr>
          <w:p>
            <w:pPr>
              <w:rPr>
                <w:rFonts w:ascii="宋体" w:hAnsi="宋体"/>
                <w:szCs w:val="21"/>
              </w:rPr>
            </w:pPr>
            <w:r>
              <w:rPr>
                <w:rFonts w:hint="eastAsia" w:ascii="宋体" w:hAnsi="宋体"/>
                <w:szCs w:val="21"/>
              </w:rPr>
              <w:t>编制财务报表</w:t>
            </w:r>
          </w:p>
        </w:tc>
        <w:tc>
          <w:tcPr>
            <w:tcW w:w="1418" w:type="dxa"/>
          </w:tcPr>
          <w:p>
            <w:pPr>
              <w:rPr>
                <w:rFonts w:ascii="宋体" w:hAnsi="宋体"/>
                <w:szCs w:val="21"/>
              </w:rPr>
            </w:pPr>
            <w:r>
              <w:rPr>
                <w:rFonts w:hint="eastAsia" w:ascii="宋体" w:hAnsi="宋体"/>
                <w:szCs w:val="21"/>
              </w:rPr>
              <w:t>掌握资产负债表、利润表的和现金流量表编制</w:t>
            </w:r>
          </w:p>
        </w:tc>
        <w:tc>
          <w:tcPr>
            <w:tcW w:w="1600" w:type="dxa"/>
          </w:tcPr>
          <w:p>
            <w:pPr>
              <w:rPr>
                <w:rFonts w:ascii="宋体" w:hAnsi="宋体"/>
                <w:szCs w:val="21"/>
              </w:rPr>
            </w:pPr>
            <w:r>
              <w:rPr>
                <w:rFonts w:hint="eastAsia" w:ascii="宋体" w:hAnsi="宋体"/>
                <w:szCs w:val="21"/>
              </w:rPr>
              <w:t>根据核对无误的账簿，编制财务报表。</w:t>
            </w:r>
          </w:p>
        </w:tc>
        <w:tc>
          <w:tcPr>
            <w:tcW w:w="1424" w:type="dxa"/>
          </w:tcPr>
          <w:p>
            <w:pPr>
              <w:rPr>
                <w:rFonts w:ascii="宋体" w:hAnsi="宋体"/>
                <w:szCs w:val="21"/>
              </w:rPr>
            </w:pPr>
            <w:r>
              <w:rPr>
                <w:rFonts w:hint="eastAsia" w:ascii="宋体" w:hAnsi="宋体"/>
                <w:szCs w:val="21"/>
              </w:rPr>
              <w:t>资产负债表、利润表和利润表的编制；</w:t>
            </w:r>
          </w:p>
          <w:p>
            <w:pPr>
              <w:rPr>
                <w:rFonts w:ascii="宋体" w:hAnsi="宋体"/>
                <w:szCs w:val="21"/>
              </w:rPr>
            </w:pPr>
            <w:r>
              <w:rPr>
                <w:rFonts w:hint="eastAsia" w:ascii="宋体" w:hAnsi="宋体"/>
                <w:szCs w:val="21"/>
              </w:rPr>
              <w:t>通过报表，对企业经营状况进行分析；</w:t>
            </w:r>
          </w:p>
          <w:p>
            <w:pPr>
              <w:rPr>
                <w:rFonts w:ascii="宋体" w:hAnsi="宋体"/>
                <w:szCs w:val="21"/>
              </w:rPr>
            </w:pPr>
            <w:r>
              <w:rPr>
                <w:rFonts w:hint="eastAsia" w:ascii="宋体" w:hAnsi="宋体"/>
                <w:szCs w:val="21"/>
              </w:rPr>
              <w:t>精于计算、善于分析，关注时局，责任担当。</w:t>
            </w:r>
          </w:p>
        </w:tc>
        <w:tc>
          <w:tcPr>
            <w:tcW w:w="1359" w:type="dxa"/>
          </w:tcPr>
          <w:p>
            <w:pPr>
              <w:rPr>
                <w:rFonts w:ascii="宋体" w:hAnsi="宋体"/>
                <w:szCs w:val="21"/>
              </w:rPr>
            </w:pPr>
            <w:r>
              <w:rPr>
                <w:rFonts w:hint="eastAsia" w:ascii="宋体" w:hAnsi="宋体"/>
                <w:szCs w:val="21"/>
              </w:rPr>
              <w:t>根据案例企业一个月核对无误的账簿记录编制财务报表，总结报表编制的注意事项，并对报表做简单的分析。</w:t>
            </w:r>
          </w:p>
        </w:tc>
        <w:tc>
          <w:tcPr>
            <w:tcW w:w="712" w:type="dxa"/>
          </w:tcPr>
          <w:p>
            <w:pPr>
              <w:spacing w:line="360" w:lineRule="auto"/>
              <w:rPr>
                <w:rFonts w:ascii="宋体" w:hAnsi="宋体"/>
                <w:szCs w:val="21"/>
              </w:rPr>
            </w:pPr>
            <w:r>
              <w:rPr>
                <w:rFonts w:hint="eastAsia" w:ascii="宋体" w:hAnsi="宋体"/>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9</w:t>
            </w:r>
          </w:p>
        </w:tc>
        <w:tc>
          <w:tcPr>
            <w:tcW w:w="1302" w:type="dxa"/>
          </w:tcPr>
          <w:p>
            <w:pPr>
              <w:rPr>
                <w:rFonts w:ascii="宋体" w:hAnsi="宋体"/>
                <w:szCs w:val="21"/>
              </w:rPr>
            </w:pPr>
            <w:r>
              <w:rPr>
                <w:rFonts w:hint="eastAsia" w:ascii="宋体" w:hAnsi="宋体"/>
                <w:szCs w:val="21"/>
              </w:rPr>
              <w:t>纳税申报</w:t>
            </w:r>
          </w:p>
        </w:tc>
        <w:tc>
          <w:tcPr>
            <w:tcW w:w="1187" w:type="dxa"/>
          </w:tcPr>
          <w:p>
            <w:pPr>
              <w:rPr>
                <w:rFonts w:ascii="宋体" w:hAnsi="宋体"/>
                <w:szCs w:val="21"/>
              </w:rPr>
            </w:pPr>
            <w:r>
              <w:rPr>
                <w:rFonts w:hint="eastAsia" w:ascii="宋体" w:hAnsi="宋体"/>
                <w:szCs w:val="21"/>
              </w:rPr>
              <w:t>纳税申报表的填写</w:t>
            </w:r>
          </w:p>
        </w:tc>
        <w:tc>
          <w:tcPr>
            <w:tcW w:w="1418" w:type="dxa"/>
          </w:tcPr>
          <w:p>
            <w:pPr>
              <w:rPr>
                <w:rFonts w:ascii="宋体" w:hAnsi="宋体"/>
                <w:szCs w:val="21"/>
              </w:rPr>
            </w:pPr>
            <w:r>
              <w:rPr>
                <w:rFonts w:hint="eastAsia" w:ascii="宋体" w:hAnsi="宋体"/>
                <w:szCs w:val="21"/>
              </w:rPr>
              <w:t>掌握增值税纳税申报表和企业所得税纳税申报表的填写</w:t>
            </w:r>
          </w:p>
        </w:tc>
        <w:tc>
          <w:tcPr>
            <w:tcW w:w="1600"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根据企业本月业务资料填写增值税纳税申报表，注意税收优惠政策的运用。</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填写企业所得税季报纳税申报表，注意纳税调整事项和税收优惠政策。</w:t>
            </w:r>
          </w:p>
        </w:tc>
        <w:tc>
          <w:tcPr>
            <w:tcW w:w="1424" w:type="dxa"/>
          </w:tcPr>
          <w:p>
            <w:pPr>
              <w:rPr>
                <w:rFonts w:ascii="宋体" w:hAnsi="宋体"/>
                <w:szCs w:val="21"/>
              </w:rPr>
            </w:pPr>
            <w:r>
              <w:rPr>
                <w:rFonts w:hint="eastAsia" w:ascii="宋体" w:hAnsi="宋体"/>
                <w:szCs w:val="21"/>
              </w:rPr>
              <w:t>掌握纳税申报表的填制；</w:t>
            </w:r>
          </w:p>
          <w:p>
            <w:pPr>
              <w:rPr>
                <w:rFonts w:ascii="宋体" w:hAnsi="宋体"/>
                <w:szCs w:val="21"/>
              </w:rPr>
            </w:pPr>
            <w:r>
              <w:rPr>
                <w:rFonts w:hint="eastAsia" w:ascii="宋体" w:hAnsi="宋体"/>
                <w:szCs w:val="21"/>
              </w:rPr>
              <w:t>了解我国当前的税收优惠政策，判断案例企业所能享受的税收优惠；</w:t>
            </w:r>
          </w:p>
          <w:p>
            <w:pPr>
              <w:rPr>
                <w:rFonts w:ascii="宋体" w:hAnsi="宋体"/>
                <w:szCs w:val="21"/>
              </w:rPr>
            </w:pPr>
            <w:r>
              <w:rPr>
                <w:rFonts w:hint="eastAsia" w:ascii="宋体" w:hAnsi="宋体"/>
                <w:szCs w:val="21"/>
              </w:rPr>
              <w:t>通过税法精神培养学生的爱国情怀。</w:t>
            </w:r>
          </w:p>
        </w:tc>
        <w:tc>
          <w:tcPr>
            <w:tcW w:w="1359" w:type="dxa"/>
          </w:tcPr>
          <w:p>
            <w:pPr>
              <w:rPr>
                <w:rFonts w:ascii="宋体" w:hAnsi="宋体"/>
                <w:szCs w:val="21"/>
              </w:rPr>
            </w:pPr>
            <w:r>
              <w:rPr>
                <w:rFonts w:hint="eastAsia" w:ascii="宋体" w:hAnsi="宋体"/>
                <w:szCs w:val="21"/>
              </w:rPr>
              <w:t>根据案例企业一个月的涉税业务，填制增值税和且所得税纳税申报表并进行税负分析。掌握税收优惠政策和纳税调整方法。</w:t>
            </w:r>
          </w:p>
        </w:tc>
        <w:tc>
          <w:tcPr>
            <w:tcW w:w="712"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8" w:type="dxa"/>
          </w:tcPr>
          <w:p>
            <w:pPr>
              <w:spacing w:line="360" w:lineRule="auto"/>
              <w:rPr>
                <w:rFonts w:ascii="宋体" w:hAnsi="宋体"/>
                <w:szCs w:val="21"/>
              </w:rPr>
            </w:pPr>
            <w:r>
              <w:rPr>
                <w:rFonts w:hint="eastAsia" w:ascii="宋体" w:hAnsi="宋体"/>
                <w:szCs w:val="21"/>
              </w:rPr>
              <w:t>1</w:t>
            </w:r>
            <w:r>
              <w:rPr>
                <w:rFonts w:ascii="宋体" w:hAnsi="宋体"/>
                <w:szCs w:val="21"/>
              </w:rPr>
              <w:t>0</w:t>
            </w:r>
          </w:p>
        </w:tc>
        <w:tc>
          <w:tcPr>
            <w:tcW w:w="1302" w:type="dxa"/>
          </w:tcPr>
          <w:p>
            <w:pPr>
              <w:rPr>
                <w:rFonts w:ascii="宋体" w:hAnsi="宋体"/>
                <w:szCs w:val="21"/>
              </w:rPr>
            </w:pPr>
            <w:r>
              <w:rPr>
                <w:rFonts w:hint="eastAsia" w:ascii="宋体" w:hAnsi="宋体"/>
                <w:szCs w:val="21"/>
              </w:rPr>
              <w:t>会计档案的整理与装订</w:t>
            </w:r>
          </w:p>
        </w:tc>
        <w:tc>
          <w:tcPr>
            <w:tcW w:w="1187" w:type="dxa"/>
          </w:tcPr>
          <w:p>
            <w:pPr>
              <w:rPr>
                <w:rFonts w:ascii="宋体" w:hAnsi="宋体"/>
                <w:szCs w:val="21"/>
              </w:rPr>
            </w:pPr>
            <w:r>
              <w:rPr>
                <w:rFonts w:hint="eastAsia" w:ascii="宋体" w:hAnsi="宋体"/>
                <w:szCs w:val="21"/>
              </w:rPr>
              <w:t>会计档案的整理和装订</w:t>
            </w:r>
          </w:p>
        </w:tc>
        <w:tc>
          <w:tcPr>
            <w:tcW w:w="1418" w:type="dxa"/>
          </w:tcPr>
          <w:p>
            <w:pPr>
              <w:rPr>
                <w:rFonts w:ascii="宋体" w:hAnsi="宋体"/>
                <w:szCs w:val="21"/>
              </w:rPr>
            </w:pPr>
            <w:r>
              <w:rPr>
                <w:rFonts w:hint="eastAsia" w:ascii="宋体" w:hAnsi="宋体"/>
                <w:szCs w:val="21"/>
              </w:rPr>
              <w:t>掌握凭证、账簿的装订技术；</w:t>
            </w:r>
          </w:p>
          <w:p>
            <w:pPr>
              <w:rPr>
                <w:rFonts w:ascii="宋体" w:hAnsi="宋体"/>
                <w:szCs w:val="21"/>
              </w:rPr>
            </w:pPr>
            <w:r>
              <w:rPr>
                <w:rFonts w:hint="eastAsia" w:ascii="宋体" w:hAnsi="宋体"/>
                <w:szCs w:val="21"/>
              </w:rPr>
              <w:t>掌握会计档案的保管要求。</w:t>
            </w:r>
          </w:p>
        </w:tc>
        <w:tc>
          <w:tcPr>
            <w:tcW w:w="1600" w:type="dxa"/>
          </w:tcPr>
          <w:p>
            <w:pPr>
              <w:rPr>
                <w:rFonts w:ascii="宋体" w:hAnsi="宋体"/>
                <w:szCs w:val="21"/>
              </w:rPr>
            </w:pPr>
            <w:r>
              <w:rPr>
                <w:rFonts w:hint="eastAsia" w:ascii="宋体" w:hAnsi="宋体"/>
                <w:szCs w:val="21"/>
              </w:rPr>
              <w:t>将案例企业一个月的会计凭证和账簿装订成册，加具封面，归档保管。</w:t>
            </w:r>
          </w:p>
          <w:p>
            <w:pPr>
              <w:rPr>
                <w:rFonts w:ascii="宋体" w:hAnsi="宋体"/>
                <w:szCs w:val="21"/>
              </w:rPr>
            </w:pPr>
          </w:p>
        </w:tc>
        <w:tc>
          <w:tcPr>
            <w:tcW w:w="1424" w:type="dxa"/>
          </w:tcPr>
          <w:p>
            <w:pPr>
              <w:rPr>
                <w:rFonts w:ascii="宋体" w:hAnsi="宋体"/>
                <w:szCs w:val="21"/>
              </w:rPr>
            </w:pPr>
            <w:r>
              <w:rPr>
                <w:rFonts w:hint="eastAsia" w:ascii="宋体" w:hAnsi="宋体"/>
                <w:szCs w:val="21"/>
              </w:rPr>
              <w:t>掌握凭证整理技术；</w:t>
            </w:r>
          </w:p>
          <w:p>
            <w:pPr>
              <w:rPr>
                <w:rFonts w:ascii="宋体" w:hAnsi="宋体"/>
                <w:szCs w:val="21"/>
              </w:rPr>
            </w:pPr>
            <w:r>
              <w:rPr>
                <w:rFonts w:hint="eastAsia" w:ascii="宋体" w:hAnsi="宋体"/>
                <w:szCs w:val="21"/>
              </w:rPr>
              <w:t>掌握会计档案的保管要求；</w:t>
            </w:r>
          </w:p>
          <w:p>
            <w:pPr>
              <w:rPr>
                <w:rFonts w:ascii="宋体" w:hAnsi="宋体"/>
                <w:szCs w:val="21"/>
              </w:rPr>
            </w:pPr>
            <w:r>
              <w:rPr>
                <w:rFonts w:hint="eastAsia" w:ascii="宋体" w:hAnsi="宋体"/>
                <w:szCs w:val="21"/>
              </w:rPr>
              <w:t>培养学生认真细致的工作作风和精益求精的工匠精神。</w:t>
            </w:r>
          </w:p>
        </w:tc>
        <w:tc>
          <w:tcPr>
            <w:tcW w:w="1359" w:type="dxa"/>
          </w:tcPr>
          <w:p>
            <w:pPr>
              <w:rPr>
                <w:rFonts w:ascii="宋体" w:hAnsi="宋体"/>
                <w:szCs w:val="21"/>
              </w:rPr>
            </w:pPr>
            <w:r>
              <w:rPr>
                <w:rFonts w:hint="eastAsia" w:ascii="宋体" w:hAnsi="宋体"/>
                <w:szCs w:val="21"/>
              </w:rPr>
              <w:t>引导学生将自己一个学期的“工作成果”装订成册，理解会计档案保管的意义和期限要求。做出实训总结。</w:t>
            </w:r>
          </w:p>
        </w:tc>
        <w:tc>
          <w:tcPr>
            <w:tcW w:w="712" w:type="dxa"/>
          </w:tcPr>
          <w:p>
            <w:pPr>
              <w:spacing w:line="360" w:lineRule="auto"/>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50" w:hRule="atLeast"/>
          <w:jc w:val="center"/>
        </w:trPr>
        <w:tc>
          <w:tcPr>
            <w:tcW w:w="8828" w:type="dxa"/>
            <w:gridSpan w:val="7"/>
          </w:tcPr>
          <w:p>
            <w:pPr>
              <w:rPr>
                <w:rFonts w:ascii="宋体" w:hAnsi="宋体"/>
                <w:szCs w:val="21"/>
              </w:rPr>
            </w:pPr>
            <w:r>
              <w:rPr>
                <w:rFonts w:hint="eastAsia" w:ascii="宋体" w:hAnsi="宋体"/>
                <w:szCs w:val="21"/>
              </w:rPr>
              <w:t>合计</w:t>
            </w:r>
          </w:p>
        </w:tc>
        <w:tc>
          <w:tcPr>
            <w:tcW w:w="712" w:type="dxa"/>
          </w:tcPr>
          <w:p>
            <w:pPr>
              <w:spacing w:line="360" w:lineRule="auto"/>
              <w:rPr>
                <w:rFonts w:ascii="宋体" w:hAnsi="宋体"/>
                <w:szCs w:val="21"/>
              </w:rPr>
            </w:pPr>
            <w:r>
              <w:rPr>
                <w:rFonts w:hint="eastAsia" w:ascii="宋体" w:hAnsi="宋体"/>
                <w:szCs w:val="21"/>
              </w:rPr>
              <w:t>6</w:t>
            </w:r>
            <w:r>
              <w:rPr>
                <w:rFonts w:ascii="宋体" w:hAnsi="宋体"/>
                <w:szCs w:val="21"/>
              </w:rPr>
              <w:t>4</w:t>
            </w:r>
          </w:p>
        </w:tc>
      </w:tr>
    </w:tbl>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pStyle w:val="2"/>
        <w:ind w:firstLine="560"/>
        <w:rPr>
          <w:rFonts w:ascii="宋体" w:hAnsi="宋体"/>
          <w:sz w:val="28"/>
          <w:szCs w:val="28"/>
        </w:rPr>
      </w:pPr>
    </w:p>
    <w:p>
      <w:pPr>
        <w:jc w:val="center"/>
        <w:rPr>
          <w:rFonts w:ascii="黑体" w:hAnsi="黑体" w:eastAsia="黑体" w:cs="黑体"/>
          <w:b/>
          <w:sz w:val="44"/>
          <w:szCs w:val="44"/>
        </w:rPr>
      </w:pPr>
      <w:bookmarkStart w:id="152" w:name="_Toc119619404"/>
      <w:r>
        <w:rPr>
          <w:rFonts w:hint="eastAsia" w:ascii="黑体" w:hAnsi="黑体" w:eastAsia="黑体" w:cs="黑体"/>
          <w:b/>
          <w:sz w:val="44"/>
          <w:szCs w:val="44"/>
        </w:rPr>
        <w:t>《纳税实务》课程标准</w:t>
      </w:r>
      <w:bookmarkEnd w:id="152"/>
    </w:p>
    <w:p>
      <w:pPr>
        <w:spacing w:line="360" w:lineRule="auto"/>
        <w:rPr>
          <w:rFonts w:ascii="黑体" w:hAnsi="黑体" w:eastAsia="黑体" w:cs="黑体"/>
          <w:b/>
          <w:caps/>
          <w:sz w:val="24"/>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hAnsi="宋体" w:eastAsia="黑体"/>
          <w:bCs/>
          <w:caps/>
          <w:sz w:val="24"/>
        </w:rPr>
        <w:t>XX12126</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64</w:t>
      </w:r>
      <w:r>
        <w:rPr>
          <w:rFonts w:hint="eastAsia" w:ascii="黑体" w:hAnsi="宋体" w:eastAsia="黑体"/>
          <w:caps/>
          <w:sz w:val="24"/>
        </w:rPr>
        <w:t xml:space="preserve"> </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4学分</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bCs/>
          <w:caps/>
          <w:sz w:val="24"/>
        </w:rPr>
        <w:t>4</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三年制高职会计专业</w:t>
      </w:r>
    </w:p>
    <w:p>
      <w:pPr>
        <w:spacing w:line="360" w:lineRule="auto"/>
        <w:rPr>
          <w:rFonts w:hint="eastAsia" w:eastAsia="宋体"/>
          <w:bCs/>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32"/>
          <w:szCs w:val="32"/>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sz w:val="24"/>
        </w:rPr>
      </w:pPr>
      <w:r>
        <w:rPr>
          <w:rFonts w:hint="eastAsia"/>
          <w:sz w:val="24"/>
        </w:rPr>
        <w:t>本课程是会计专业的专业技能课。在该专业课程体系中，先修课程为《财经法规与职业道德》、《税收实务》等，后续课程为《税收筹划》、《企业会计综合实训》、《毕业设计》等。通过本门课程的学习，使学生熟练掌握各种税费的计算和申报，培养学生从事涉税会计工作等方面的职业能力和职业素养。</w:t>
      </w: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ind w:firstLine="480" w:firstLineChars="200"/>
        <w:rPr>
          <w:rFonts w:ascii="宋体" w:hAnsi="宋体"/>
          <w:sz w:val="24"/>
        </w:rPr>
      </w:pPr>
      <w:r>
        <w:rPr>
          <w:rFonts w:hint="eastAsia" w:ascii="宋体" w:hAnsi="宋体"/>
          <w:sz w:val="24"/>
        </w:rPr>
        <w:t>本课程面向中小企业报税岗位日常涉税业务处理工作任务所需的相关专业知识与必要技能为依据设计的。课程采用项目化教学模式，将课程内容项目化，项目任务化，实现学生在学中做，在做中学，边学边做，真正实现“教、学、做”一体化教学。将理论教学与实践操作有机结合，提高学生的专业学习兴趣和自主学习能力，增强实际动手能力。课程选择以每个税种的计算与申报为项目学习，每个项目的学习均能体现报税工作的全过程。</w:t>
      </w:r>
    </w:p>
    <w:p>
      <w:pPr>
        <w:spacing w:line="360" w:lineRule="auto"/>
        <w:ind w:firstLine="480" w:firstLineChars="200"/>
        <w:rPr>
          <w:rFonts w:ascii="宋体" w:hAnsi="宋体"/>
          <w:sz w:val="24"/>
        </w:rPr>
      </w:pPr>
      <w:r>
        <w:rPr>
          <w:rFonts w:hint="eastAsia" w:ascii="宋体" w:hAnsi="宋体"/>
          <w:sz w:val="24"/>
        </w:rPr>
        <w:t>本课程采用以职业任务和行动过程为导向的工作过程系统化学习的课程模式，根据企业财会部门涉税业务岗位的要求，在对涉税岗位典型的职业工作进行项目任务与职业能力分析的基础上，采用工作过程系统化的课程开发技术，确定本课程学习目标和学习情境设计。让学生在学习情境中学习并掌握税费计算与申报的基本技能，增强课程内容与职业岗位能力要求的相关性，培养学生具有浓浓的爱国情怀与敬业精神、较强的团队合作沟通能力以及良好的职业道德修养。</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具有团队合作意识和团队协作能力；</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具有依法节税的意识；</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具有严谨、诚信的职业品质和良好的职业道德；</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具有深厚的爱国情怀。</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1.了解我国的税收法律法规和税收制度；</w:t>
      </w:r>
    </w:p>
    <w:p>
      <w:pPr>
        <w:spacing w:line="360" w:lineRule="auto"/>
        <w:ind w:firstLine="480" w:firstLineChars="200"/>
        <w:rPr>
          <w:rFonts w:ascii="宋体" w:hAnsi="宋体"/>
          <w:sz w:val="24"/>
        </w:rPr>
      </w:pPr>
      <w:r>
        <w:rPr>
          <w:rFonts w:hint="eastAsia" w:ascii="宋体" w:hAnsi="宋体"/>
          <w:sz w:val="24"/>
        </w:rPr>
        <w:t>2.理解主要税种的含义和征税范围；</w:t>
      </w:r>
    </w:p>
    <w:p>
      <w:pPr>
        <w:spacing w:line="360" w:lineRule="auto"/>
        <w:ind w:firstLine="480" w:firstLineChars="200"/>
        <w:rPr>
          <w:rFonts w:ascii="宋体" w:hAnsi="宋体"/>
          <w:sz w:val="24"/>
        </w:rPr>
      </w:pPr>
      <w:r>
        <w:rPr>
          <w:rFonts w:hint="eastAsia" w:ascii="宋体" w:hAnsi="宋体"/>
          <w:sz w:val="24"/>
        </w:rPr>
        <w:t>3.掌握主要税种应纳税额的计算方法；</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掌握主要税种的纳税申报流程；</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熟悉税务会计处理中会计科目的核算内容和账簿登记方法。</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w:t>
      </w:r>
      <w:r>
        <w:rPr>
          <w:rFonts w:hint="eastAsia" w:ascii="宋体" w:hAnsi="宋体"/>
          <w:sz w:val="24"/>
        </w:rPr>
        <w:t>会办理企业税务登记和发票领购；</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w:t>
      </w:r>
      <w:r>
        <w:rPr>
          <w:rFonts w:hint="eastAsia" w:ascii="宋体" w:hAnsi="宋体"/>
          <w:sz w:val="24"/>
        </w:rPr>
        <w:t>能根据企业经济业务确定其纳税义务所涉及的税种、税目、税率和计税依据等；</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w:t>
      </w:r>
      <w:r>
        <w:rPr>
          <w:rFonts w:hint="eastAsia" w:ascii="宋体" w:hAnsi="宋体"/>
          <w:sz w:val="24"/>
        </w:rPr>
        <w:t>能运用国家的税收法律法规，结合企业具体情况确定享受的减免税优惠政策，家国情怀；</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w:t>
      </w:r>
      <w:r>
        <w:rPr>
          <w:rFonts w:hint="eastAsia" w:ascii="宋体" w:hAnsi="宋体"/>
          <w:sz w:val="24"/>
        </w:rPr>
        <w:t>能准确计算企业当期的应纳税额；</w:t>
      </w:r>
    </w:p>
    <w:p>
      <w:pPr>
        <w:spacing w:line="360" w:lineRule="auto"/>
        <w:ind w:firstLine="480" w:firstLineChars="200"/>
        <w:rPr>
          <w:rFonts w:ascii="宋体" w:hAnsi="宋体"/>
          <w:sz w:val="24"/>
        </w:rPr>
      </w:pPr>
      <w:r>
        <w:rPr>
          <w:rFonts w:hint="eastAsia" w:ascii="宋体" w:hAnsi="宋体"/>
          <w:sz w:val="24"/>
        </w:rPr>
        <w:t>5</w:t>
      </w:r>
      <w:r>
        <w:rPr>
          <w:rFonts w:ascii="宋体" w:hAnsi="宋体"/>
          <w:sz w:val="24"/>
        </w:rPr>
        <w:t>.</w:t>
      </w:r>
      <w:r>
        <w:rPr>
          <w:rFonts w:hint="eastAsia" w:ascii="宋体" w:hAnsi="宋体"/>
          <w:sz w:val="24"/>
        </w:rPr>
        <w:t>会填写相关税种的纳税申报表并进行网上申报和税款缴纳。</w:t>
      </w:r>
    </w:p>
    <w:p>
      <w:pPr>
        <w:spacing w:line="360" w:lineRule="auto"/>
        <w:ind w:firstLine="480" w:firstLineChars="200"/>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3"/>
        <w:tblW w:w="926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78"/>
        <w:gridCol w:w="2450"/>
        <w:gridCol w:w="2863"/>
        <w:gridCol w:w="257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378"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245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2863"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577"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18" w:hRule="atLeast"/>
          <w:jc w:val="center"/>
        </w:trPr>
        <w:tc>
          <w:tcPr>
            <w:tcW w:w="1378" w:type="dxa"/>
            <w:tcBorders>
              <w:top w:val="single" w:color="auto" w:sz="4" w:space="0"/>
            </w:tcBorders>
          </w:tcPr>
          <w:p>
            <w:pPr>
              <w:spacing w:line="360" w:lineRule="auto"/>
              <w:rPr>
                <w:rFonts w:ascii="宋体" w:hAnsi="宋体" w:cs="宋体"/>
                <w:szCs w:val="21"/>
              </w:rPr>
            </w:pPr>
            <w:r>
              <w:rPr>
                <w:rFonts w:hint="eastAsia" w:ascii="宋体" w:hAnsi="宋体"/>
                <w:color w:val="000000"/>
                <w:szCs w:val="21"/>
              </w:rPr>
              <w:t>项目一：税收基本知识</w:t>
            </w:r>
          </w:p>
        </w:tc>
        <w:tc>
          <w:tcPr>
            <w:tcW w:w="2450" w:type="dxa"/>
            <w:tcBorders>
              <w:top w:val="single" w:color="auto" w:sz="4" w:space="0"/>
            </w:tcBorders>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了解我国的税收法律法规体系；</w:t>
            </w:r>
          </w:p>
          <w:p>
            <w:pPr>
              <w:spacing w:line="360" w:lineRule="auto"/>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熟悉各项税务登记的办理流程；</w:t>
            </w:r>
          </w:p>
          <w:p>
            <w:pPr>
              <w:spacing w:line="360" w:lineRule="auto"/>
              <w:rPr>
                <w:rFonts w:ascii="宋体" w:hAnsi="宋体" w:cs="宋体"/>
                <w:szCs w:val="21"/>
              </w:rPr>
            </w:pPr>
            <w:r>
              <w:rPr>
                <w:rFonts w:hint="eastAsia" w:ascii="宋体" w:hAnsi="宋体"/>
                <w:szCs w:val="21"/>
              </w:rPr>
              <w:t>3</w:t>
            </w:r>
            <w:r>
              <w:rPr>
                <w:rFonts w:ascii="宋体" w:hAnsi="宋体"/>
                <w:szCs w:val="21"/>
              </w:rPr>
              <w:t>.</w:t>
            </w:r>
            <w:r>
              <w:rPr>
                <w:rFonts w:hint="eastAsia" w:ascii="宋体" w:hAnsi="宋体"/>
                <w:szCs w:val="21"/>
              </w:rPr>
              <w:t>良好的沟通能力。</w:t>
            </w:r>
          </w:p>
        </w:tc>
        <w:tc>
          <w:tcPr>
            <w:tcW w:w="2863" w:type="dxa"/>
            <w:tcBorders>
              <w:top w:val="single" w:color="auto" w:sz="4" w:space="0"/>
            </w:tcBorders>
          </w:tcPr>
          <w:p>
            <w:pPr>
              <w:spacing w:line="360" w:lineRule="auto"/>
              <w:rPr>
                <w:rFonts w:ascii="宋体" w:hAnsi="宋体"/>
                <w:szCs w:val="21"/>
              </w:rPr>
            </w:pPr>
            <w:r>
              <w:rPr>
                <w:rFonts w:hint="eastAsia" w:ascii="宋体" w:hAnsi="宋体"/>
                <w:szCs w:val="21"/>
              </w:rPr>
              <w:t>从税收法律法规入手培养学生守法守规；</w:t>
            </w:r>
          </w:p>
          <w:p>
            <w:pPr>
              <w:spacing w:line="360" w:lineRule="auto"/>
              <w:rPr>
                <w:rFonts w:ascii="宋体" w:hAnsi="宋体" w:cs="宋体"/>
              </w:rPr>
            </w:pPr>
            <w:r>
              <w:rPr>
                <w:rFonts w:hint="eastAsia" w:ascii="宋体" w:hAnsi="宋体"/>
                <w:szCs w:val="21"/>
              </w:rPr>
              <w:t>从企业开办流程中感受国家对企业的关爱，培养爱国情怀。</w:t>
            </w:r>
          </w:p>
        </w:tc>
        <w:tc>
          <w:tcPr>
            <w:tcW w:w="2577" w:type="dxa"/>
            <w:tcBorders>
              <w:top w:val="single" w:color="auto" w:sz="4" w:space="0"/>
            </w:tcBorders>
          </w:tcPr>
          <w:p>
            <w:pPr>
              <w:spacing w:line="360" w:lineRule="auto"/>
              <w:rPr>
                <w:rFonts w:ascii="宋体" w:hAnsi="宋体" w:cs="宋体"/>
                <w:szCs w:val="21"/>
              </w:rPr>
            </w:pPr>
            <w:r>
              <w:rPr>
                <w:rFonts w:hint="eastAsia" w:ascii="宋体" w:hAnsi="宋体"/>
                <w:szCs w:val="21"/>
              </w:rPr>
              <w:t>我国的税收法律法规；模拟企业设立登记，感受流程，培养沟通能力。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378" w:type="dxa"/>
          </w:tcPr>
          <w:p>
            <w:pPr>
              <w:spacing w:line="360" w:lineRule="auto"/>
              <w:rPr>
                <w:rFonts w:ascii="宋体" w:hAnsi="宋体" w:cs="宋体"/>
                <w:szCs w:val="21"/>
              </w:rPr>
            </w:pPr>
            <w:r>
              <w:rPr>
                <w:rFonts w:hint="eastAsia" w:ascii="宋体" w:hAnsi="宋体"/>
                <w:color w:val="000000"/>
                <w:szCs w:val="21"/>
              </w:rPr>
              <w:t>项目二：发票开具与认证</w:t>
            </w:r>
          </w:p>
        </w:tc>
        <w:tc>
          <w:tcPr>
            <w:tcW w:w="2450" w:type="dxa"/>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熟练开具增值税专用发票、增值税普通发票等；</w:t>
            </w:r>
          </w:p>
          <w:p>
            <w:pPr>
              <w:spacing w:line="360" w:lineRule="auto"/>
              <w:rPr>
                <w:rFonts w:ascii="宋体" w:hAnsi="宋体" w:cs="宋体"/>
                <w:szCs w:val="21"/>
              </w:rPr>
            </w:pPr>
            <w:r>
              <w:rPr>
                <w:rFonts w:hint="eastAsia" w:ascii="宋体" w:hAnsi="宋体"/>
                <w:szCs w:val="21"/>
              </w:rPr>
              <w:t>2</w:t>
            </w:r>
            <w:r>
              <w:rPr>
                <w:rFonts w:ascii="宋体" w:hAnsi="宋体"/>
                <w:szCs w:val="21"/>
              </w:rPr>
              <w:t>.</w:t>
            </w:r>
            <w:r>
              <w:rPr>
                <w:rFonts w:hint="eastAsia" w:ascii="宋体" w:hAnsi="宋体"/>
                <w:szCs w:val="21"/>
              </w:rPr>
              <w:t>熟练掌握发票认证操作；</w:t>
            </w:r>
          </w:p>
        </w:tc>
        <w:tc>
          <w:tcPr>
            <w:tcW w:w="2863" w:type="dxa"/>
          </w:tcPr>
          <w:p>
            <w:pPr>
              <w:spacing w:line="360" w:lineRule="auto"/>
              <w:rPr>
                <w:rFonts w:ascii="宋体" w:hAnsi="宋体"/>
                <w:szCs w:val="21"/>
              </w:rPr>
            </w:pPr>
            <w:r>
              <w:rPr>
                <w:rFonts w:hint="eastAsia" w:ascii="宋体" w:hAnsi="宋体"/>
                <w:szCs w:val="21"/>
              </w:rPr>
              <w:t>严格按要求开具发票，客观公正，一丝不苟；</w:t>
            </w:r>
          </w:p>
          <w:p>
            <w:pPr>
              <w:spacing w:line="360" w:lineRule="auto"/>
              <w:rPr>
                <w:rFonts w:ascii="宋体" w:hAnsi="宋体" w:cs="宋体"/>
              </w:rPr>
            </w:pPr>
            <w:r>
              <w:rPr>
                <w:rFonts w:hint="eastAsia" w:ascii="宋体" w:hAnsi="宋体"/>
                <w:szCs w:val="21"/>
              </w:rPr>
              <w:t>树立守法光荣理念，爱国家、爱企业。</w:t>
            </w:r>
          </w:p>
        </w:tc>
        <w:tc>
          <w:tcPr>
            <w:tcW w:w="2577" w:type="dxa"/>
          </w:tcPr>
          <w:p>
            <w:pPr>
              <w:spacing w:line="360" w:lineRule="auto"/>
              <w:rPr>
                <w:rFonts w:ascii="宋体" w:hAnsi="宋体" w:cs="宋体"/>
                <w:szCs w:val="21"/>
              </w:rPr>
            </w:pPr>
            <w:r>
              <w:rPr>
                <w:rFonts w:hint="eastAsia" w:ascii="宋体" w:hAnsi="宋体"/>
                <w:szCs w:val="21"/>
              </w:rPr>
              <w:t>实训平台模拟开具各种发票并认证；用虚开增值税发票等违法违规案例教育学生守法爱国。</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378" w:type="dxa"/>
          </w:tcPr>
          <w:p>
            <w:pPr>
              <w:spacing w:line="360" w:lineRule="auto"/>
              <w:rPr>
                <w:rFonts w:ascii="宋体" w:hAnsi="宋体" w:cs="宋体"/>
                <w:szCs w:val="21"/>
              </w:rPr>
            </w:pPr>
            <w:r>
              <w:rPr>
                <w:rFonts w:hint="eastAsia" w:ascii="宋体" w:hAnsi="宋体"/>
                <w:color w:val="000000"/>
                <w:szCs w:val="21"/>
              </w:rPr>
              <w:t>项目三：增值税的计算与申报</w:t>
            </w:r>
          </w:p>
        </w:tc>
        <w:tc>
          <w:tcPr>
            <w:tcW w:w="2450" w:type="dxa"/>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熟练计算增值税税额；</w:t>
            </w:r>
          </w:p>
          <w:p>
            <w:pPr>
              <w:spacing w:line="360" w:lineRule="auto"/>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准确填制增值税相关凭证；</w:t>
            </w:r>
          </w:p>
          <w:p>
            <w:pPr>
              <w:spacing w:line="360" w:lineRule="auto"/>
              <w:rPr>
                <w:rFonts w:ascii="宋体" w:hAnsi="宋体" w:cs="宋体"/>
                <w:szCs w:val="21"/>
              </w:rPr>
            </w:pPr>
            <w:r>
              <w:rPr>
                <w:rFonts w:hint="eastAsia" w:ascii="宋体" w:hAnsi="宋体"/>
                <w:szCs w:val="21"/>
              </w:rPr>
              <w:t>3</w:t>
            </w:r>
            <w:r>
              <w:rPr>
                <w:rFonts w:ascii="宋体" w:hAnsi="宋体"/>
                <w:szCs w:val="21"/>
              </w:rPr>
              <w:t>.</w:t>
            </w:r>
            <w:r>
              <w:rPr>
                <w:rFonts w:hint="eastAsia" w:ascii="宋体" w:hAnsi="宋体"/>
                <w:szCs w:val="21"/>
              </w:rPr>
              <w:t>掌握纳税申报表填制，独立按时办理增值税纳税申报工作；</w:t>
            </w:r>
          </w:p>
        </w:tc>
        <w:tc>
          <w:tcPr>
            <w:tcW w:w="2863" w:type="dxa"/>
          </w:tcPr>
          <w:p>
            <w:pPr>
              <w:spacing w:line="360" w:lineRule="auto"/>
              <w:rPr>
                <w:rFonts w:ascii="宋体" w:hAnsi="宋体" w:cs="宋体"/>
              </w:rPr>
            </w:pPr>
            <w:r>
              <w:rPr>
                <w:rFonts w:hint="eastAsia" w:ascii="宋体" w:hAnsi="宋体"/>
                <w:szCs w:val="21"/>
              </w:rPr>
              <w:t>爱岗敬业，遵守规范，一丝不苟。</w:t>
            </w:r>
          </w:p>
        </w:tc>
        <w:tc>
          <w:tcPr>
            <w:tcW w:w="2577" w:type="dxa"/>
          </w:tcPr>
          <w:p>
            <w:pPr>
              <w:spacing w:line="360" w:lineRule="auto"/>
              <w:rPr>
                <w:rFonts w:ascii="宋体" w:hAnsi="宋体" w:cs="宋体"/>
                <w:szCs w:val="21"/>
              </w:rPr>
            </w:pPr>
            <w:r>
              <w:rPr>
                <w:rFonts w:hint="eastAsia" w:ascii="宋体" w:hAnsi="宋体"/>
                <w:szCs w:val="21"/>
              </w:rPr>
              <w:t>模拟增值税纳税计算与申报操作，熟练技能并培养岗位责任</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378" w:type="dxa"/>
          </w:tcPr>
          <w:p>
            <w:pPr>
              <w:spacing w:line="360" w:lineRule="auto"/>
              <w:rPr>
                <w:rFonts w:ascii="宋体" w:hAnsi="宋体" w:cs="宋体"/>
                <w:szCs w:val="21"/>
              </w:rPr>
            </w:pPr>
            <w:r>
              <w:rPr>
                <w:rFonts w:hint="eastAsia" w:ascii="宋体" w:hAnsi="宋体"/>
                <w:color w:val="000000"/>
                <w:szCs w:val="21"/>
              </w:rPr>
              <w:t>项目四：消费税的计算与申报</w:t>
            </w:r>
          </w:p>
        </w:tc>
        <w:tc>
          <w:tcPr>
            <w:tcW w:w="2450" w:type="dxa"/>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熟练计算消费税税额；</w:t>
            </w:r>
          </w:p>
          <w:p>
            <w:pPr>
              <w:spacing w:line="360" w:lineRule="auto"/>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掌握消费税纳税申报表填制，独立按时完成消费税纳税申报；</w:t>
            </w:r>
          </w:p>
          <w:p>
            <w:pPr>
              <w:spacing w:line="360" w:lineRule="auto"/>
              <w:rPr>
                <w:rFonts w:ascii="宋体" w:hAnsi="宋体" w:cs="宋体"/>
                <w:szCs w:val="21"/>
              </w:rPr>
            </w:pPr>
            <w:r>
              <w:rPr>
                <w:rFonts w:hint="eastAsia" w:ascii="宋体" w:hAnsi="宋体"/>
                <w:szCs w:val="21"/>
              </w:rPr>
              <w:t>3</w:t>
            </w:r>
            <w:r>
              <w:rPr>
                <w:rFonts w:ascii="宋体" w:hAnsi="宋体"/>
                <w:szCs w:val="21"/>
              </w:rPr>
              <w:t>.</w:t>
            </w:r>
            <w:r>
              <w:rPr>
                <w:rFonts w:hint="eastAsia" w:ascii="宋体" w:hAnsi="宋体"/>
                <w:szCs w:val="21"/>
              </w:rPr>
              <w:t>通过本税种学习，理解消费税征收意义，培养正确的消费观和大局意识。</w:t>
            </w:r>
          </w:p>
        </w:tc>
        <w:tc>
          <w:tcPr>
            <w:tcW w:w="2863" w:type="dxa"/>
          </w:tcPr>
          <w:p>
            <w:pPr>
              <w:spacing w:line="360" w:lineRule="auto"/>
              <w:rPr>
                <w:rFonts w:ascii="宋体" w:hAnsi="宋体" w:cs="宋体"/>
              </w:rPr>
            </w:pPr>
            <w:r>
              <w:rPr>
                <w:rFonts w:hint="eastAsia" w:ascii="宋体" w:hAnsi="宋体"/>
                <w:szCs w:val="21"/>
              </w:rPr>
              <w:t>从消费税中感受到国家对消费观的正确引导，培养学生良好的消费观念；准确计算缴纳各种消费税，培养纳税光荣理念。</w:t>
            </w:r>
          </w:p>
        </w:tc>
        <w:tc>
          <w:tcPr>
            <w:tcW w:w="2577" w:type="dxa"/>
          </w:tcPr>
          <w:p>
            <w:pPr>
              <w:spacing w:line="360" w:lineRule="auto"/>
              <w:rPr>
                <w:rFonts w:ascii="宋体" w:hAnsi="宋体" w:cs="宋体"/>
                <w:szCs w:val="21"/>
              </w:rPr>
            </w:pPr>
            <w:r>
              <w:rPr>
                <w:rFonts w:hint="eastAsia" w:ascii="宋体" w:hAnsi="宋体"/>
                <w:szCs w:val="21"/>
              </w:rPr>
              <w:t>烟酒的消费税计算与申报，让学生自查自纠，不吸烟，不喝酒。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8" w:type="dxa"/>
          </w:tcPr>
          <w:p>
            <w:pPr>
              <w:spacing w:line="360" w:lineRule="auto"/>
              <w:rPr>
                <w:rFonts w:ascii="宋体" w:hAnsi="宋体" w:cs="宋体"/>
                <w:szCs w:val="21"/>
              </w:rPr>
            </w:pPr>
            <w:r>
              <w:rPr>
                <w:rFonts w:hint="eastAsia" w:ascii="宋体" w:hAnsi="宋体"/>
                <w:color w:val="000000"/>
                <w:szCs w:val="21"/>
              </w:rPr>
              <w:t>项目五：个人所得税的计算与申报</w:t>
            </w:r>
          </w:p>
        </w:tc>
        <w:tc>
          <w:tcPr>
            <w:tcW w:w="2450" w:type="dxa"/>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熟练计算个人所得税税额；</w:t>
            </w:r>
          </w:p>
          <w:p>
            <w:pPr>
              <w:spacing w:line="360" w:lineRule="auto"/>
              <w:rPr>
                <w:rFonts w:ascii="宋体" w:hAnsi="宋体" w:cs="宋体"/>
                <w:szCs w:val="21"/>
              </w:rPr>
            </w:pPr>
            <w:r>
              <w:rPr>
                <w:rFonts w:hint="eastAsia" w:ascii="宋体" w:hAnsi="宋体"/>
                <w:szCs w:val="21"/>
              </w:rPr>
              <w:t>2</w:t>
            </w:r>
            <w:r>
              <w:rPr>
                <w:rFonts w:ascii="宋体" w:hAnsi="宋体"/>
                <w:szCs w:val="21"/>
              </w:rPr>
              <w:t>.</w:t>
            </w:r>
            <w:r>
              <w:rPr>
                <w:rFonts w:hint="eastAsia" w:ascii="宋体" w:hAnsi="宋体"/>
                <w:szCs w:val="21"/>
              </w:rPr>
              <w:t>掌握个人所得税的申报流程，及时申报；</w:t>
            </w:r>
          </w:p>
        </w:tc>
        <w:tc>
          <w:tcPr>
            <w:tcW w:w="2863" w:type="dxa"/>
          </w:tcPr>
          <w:p>
            <w:pPr>
              <w:spacing w:line="360" w:lineRule="auto"/>
              <w:rPr>
                <w:rFonts w:ascii="宋体" w:hAnsi="宋体"/>
                <w:szCs w:val="21"/>
              </w:rPr>
            </w:pPr>
            <w:r>
              <w:rPr>
                <w:rFonts w:hint="eastAsia" w:ascii="宋体" w:hAnsi="宋体"/>
                <w:szCs w:val="21"/>
              </w:rPr>
              <w:t>纳税光荣，诚信纳税</w:t>
            </w:r>
          </w:p>
          <w:p>
            <w:pPr>
              <w:spacing w:line="360" w:lineRule="auto"/>
              <w:rPr>
                <w:rFonts w:ascii="宋体" w:hAnsi="宋体" w:cs="宋体"/>
                <w:szCs w:val="21"/>
              </w:rPr>
            </w:pPr>
            <w:r>
              <w:rPr>
                <w:rFonts w:hint="eastAsia" w:ascii="宋体" w:hAnsi="宋体"/>
                <w:szCs w:val="21"/>
              </w:rPr>
              <w:t>精准计算，尽职尽责</w:t>
            </w:r>
          </w:p>
        </w:tc>
        <w:tc>
          <w:tcPr>
            <w:tcW w:w="2577" w:type="dxa"/>
          </w:tcPr>
          <w:p>
            <w:pPr>
              <w:spacing w:line="360" w:lineRule="auto"/>
              <w:rPr>
                <w:rFonts w:ascii="宋体" w:hAnsi="宋体"/>
                <w:szCs w:val="21"/>
              </w:rPr>
            </w:pPr>
            <w:r>
              <w:rPr>
                <w:rFonts w:hint="eastAsia" w:ascii="宋体" w:hAnsi="宋体"/>
                <w:szCs w:val="21"/>
              </w:rPr>
              <w:t>利用模拟实训案例准确申报个人所得税；</w:t>
            </w:r>
          </w:p>
          <w:p>
            <w:pPr>
              <w:spacing w:line="360" w:lineRule="auto"/>
              <w:rPr>
                <w:rFonts w:ascii="宋体" w:hAnsi="宋体" w:cs="宋体"/>
                <w:szCs w:val="21"/>
              </w:rPr>
            </w:pPr>
            <w:r>
              <w:rPr>
                <w:rFonts w:hint="eastAsia" w:ascii="宋体" w:hAnsi="宋体"/>
                <w:szCs w:val="21"/>
              </w:rPr>
              <w:t>用明星网红逃税案例教育学生诚信纳税。</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8" w:type="dxa"/>
          </w:tcPr>
          <w:p>
            <w:pPr>
              <w:spacing w:line="360" w:lineRule="auto"/>
              <w:rPr>
                <w:rFonts w:ascii="宋体" w:hAnsi="宋体" w:cs="宋体"/>
                <w:szCs w:val="21"/>
              </w:rPr>
            </w:pPr>
            <w:r>
              <w:rPr>
                <w:rFonts w:hint="eastAsia" w:ascii="宋体" w:hAnsi="宋体"/>
                <w:color w:val="000000"/>
                <w:szCs w:val="21"/>
              </w:rPr>
              <w:t>项目六：企业所得税的计算与申报</w:t>
            </w:r>
          </w:p>
        </w:tc>
        <w:tc>
          <w:tcPr>
            <w:tcW w:w="2450" w:type="dxa"/>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熟练计算企业所得税；</w:t>
            </w:r>
          </w:p>
          <w:p>
            <w:pPr>
              <w:spacing w:line="360" w:lineRule="auto"/>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准确计算企业所得税；</w:t>
            </w:r>
          </w:p>
          <w:p>
            <w:pPr>
              <w:spacing w:line="360" w:lineRule="auto"/>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掌握所得税纳税申报表的填写，独立按时纳税申报；</w:t>
            </w:r>
          </w:p>
          <w:p>
            <w:pPr>
              <w:spacing w:line="360" w:lineRule="auto"/>
              <w:rPr>
                <w:rFonts w:ascii="宋体" w:hAnsi="宋体" w:cs="宋体"/>
                <w:szCs w:val="21"/>
              </w:rPr>
            </w:pPr>
            <w:r>
              <w:rPr>
                <w:rFonts w:hint="eastAsia" w:ascii="宋体" w:hAnsi="宋体"/>
                <w:szCs w:val="21"/>
              </w:rPr>
              <w:t>4</w:t>
            </w:r>
            <w:r>
              <w:rPr>
                <w:rFonts w:ascii="宋体" w:hAnsi="宋体"/>
                <w:szCs w:val="21"/>
              </w:rPr>
              <w:t>.</w:t>
            </w:r>
            <w:r>
              <w:rPr>
                <w:rFonts w:hint="eastAsia" w:ascii="宋体" w:hAnsi="宋体"/>
                <w:szCs w:val="21"/>
              </w:rPr>
              <w:t>了解我国的税收优惠政策，培养爱国情怀。</w:t>
            </w:r>
          </w:p>
        </w:tc>
        <w:tc>
          <w:tcPr>
            <w:tcW w:w="2863" w:type="dxa"/>
          </w:tcPr>
          <w:p>
            <w:pPr>
              <w:spacing w:line="360" w:lineRule="auto"/>
              <w:rPr>
                <w:rFonts w:ascii="宋体" w:hAnsi="宋体"/>
                <w:szCs w:val="21"/>
              </w:rPr>
            </w:pPr>
            <w:r>
              <w:rPr>
                <w:rFonts w:hint="eastAsia" w:ascii="宋体" w:hAnsi="宋体"/>
                <w:szCs w:val="21"/>
              </w:rPr>
              <w:t>从企业所得税计算申报中培养学生的专业技能与工匠精神；</w:t>
            </w:r>
          </w:p>
          <w:p>
            <w:pPr>
              <w:spacing w:line="360" w:lineRule="auto"/>
              <w:rPr>
                <w:rFonts w:ascii="宋体" w:hAnsi="宋体" w:cs="宋体"/>
                <w:szCs w:val="21"/>
              </w:rPr>
            </w:pPr>
            <w:r>
              <w:rPr>
                <w:rFonts w:hint="eastAsia" w:ascii="宋体" w:hAnsi="宋体"/>
                <w:szCs w:val="21"/>
              </w:rPr>
              <w:t>从我国税收优惠政策中感受国家的温暖关怀，热爱祖国。</w:t>
            </w:r>
          </w:p>
        </w:tc>
        <w:tc>
          <w:tcPr>
            <w:tcW w:w="2577" w:type="dxa"/>
          </w:tcPr>
          <w:p>
            <w:pPr>
              <w:spacing w:line="360" w:lineRule="auto"/>
              <w:rPr>
                <w:rFonts w:ascii="宋体" w:hAnsi="宋体"/>
                <w:szCs w:val="21"/>
              </w:rPr>
            </w:pPr>
            <w:r>
              <w:rPr>
                <w:rFonts w:hint="eastAsia" w:ascii="宋体" w:hAnsi="宋体"/>
                <w:szCs w:val="21"/>
              </w:rPr>
              <w:t>企业所得税计算与申报案例训练；</w:t>
            </w:r>
          </w:p>
          <w:p>
            <w:pPr>
              <w:spacing w:line="360" w:lineRule="auto"/>
              <w:rPr>
                <w:rFonts w:ascii="宋体" w:hAnsi="宋体" w:cs="宋体"/>
                <w:szCs w:val="21"/>
              </w:rPr>
            </w:pPr>
            <w:r>
              <w:rPr>
                <w:rFonts w:hint="eastAsia" w:ascii="宋体" w:hAnsi="宋体"/>
                <w:szCs w:val="21"/>
              </w:rPr>
              <w:t>企业所得税优惠政策盘点。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8" w:type="dxa"/>
          </w:tcPr>
          <w:p>
            <w:pPr>
              <w:spacing w:line="360" w:lineRule="auto"/>
              <w:rPr>
                <w:rFonts w:ascii="宋体" w:hAnsi="宋体" w:cs="宋体"/>
                <w:szCs w:val="21"/>
              </w:rPr>
            </w:pPr>
            <w:r>
              <w:rPr>
                <w:rFonts w:hint="eastAsia" w:ascii="宋体" w:hAnsi="宋体"/>
                <w:color w:val="000000"/>
                <w:szCs w:val="21"/>
              </w:rPr>
              <w:t>项目七：土地增值税的计算与申报</w:t>
            </w:r>
          </w:p>
        </w:tc>
        <w:tc>
          <w:tcPr>
            <w:tcW w:w="2450" w:type="dxa"/>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掌握土地增值税的计算；</w:t>
            </w:r>
          </w:p>
          <w:p>
            <w:pPr>
              <w:spacing w:line="360" w:lineRule="auto"/>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掌握土地增值税的纳税申报，独立及时申报；</w:t>
            </w:r>
          </w:p>
          <w:p>
            <w:pPr>
              <w:spacing w:line="360" w:lineRule="auto"/>
              <w:rPr>
                <w:rFonts w:ascii="宋体" w:hAnsi="宋体" w:cs="宋体"/>
                <w:szCs w:val="21"/>
              </w:rPr>
            </w:pPr>
            <w:r>
              <w:rPr>
                <w:rFonts w:hint="eastAsia" w:ascii="宋体" w:hAnsi="宋体"/>
                <w:szCs w:val="21"/>
              </w:rPr>
              <w:t>3</w:t>
            </w:r>
            <w:r>
              <w:rPr>
                <w:rFonts w:ascii="宋体" w:hAnsi="宋体"/>
                <w:szCs w:val="21"/>
              </w:rPr>
              <w:t>.</w:t>
            </w:r>
            <w:r>
              <w:rPr>
                <w:rFonts w:hint="eastAsia" w:ascii="宋体" w:hAnsi="宋体"/>
                <w:szCs w:val="21"/>
              </w:rPr>
              <w:t>培养团队意识和共享理念</w:t>
            </w:r>
          </w:p>
        </w:tc>
        <w:tc>
          <w:tcPr>
            <w:tcW w:w="2863" w:type="dxa"/>
          </w:tcPr>
          <w:p>
            <w:pPr>
              <w:spacing w:line="360" w:lineRule="auto"/>
              <w:rPr>
                <w:rFonts w:ascii="宋体" w:hAnsi="宋体"/>
                <w:szCs w:val="21"/>
              </w:rPr>
            </w:pPr>
            <w:r>
              <w:rPr>
                <w:rFonts w:hint="eastAsia" w:ascii="宋体" w:hAnsi="宋体"/>
                <w:szCs w:val="21"/>
              </w:rPr>
              <w:t>从征收意义上引导学生的全局意识，共享理念；</w:t>
            </w:r>
          </w:p>
          <w:p>
            <w:pPr>
              <w:spacing w:line="360" w:lineRule="auto"/>
              <w:rPr>
                <w:rFonts w:ascii="宋体" w:hAnsi="宋体" w:cs="宋体"/>
                <w:szCs w:val="21"/>
              </w:rPr>
            </w:pPr>
            <w:r>
              <w:rPr>
                <w:rFonts w:hint="eastAsia" w:ascii="宋体" w:hAnsi="宋体"/>
                <w:szCs w:val="21"/>
              </w:rPr>
              <w:t>从计算申报中培养职业能力和细心严谨的品质</w:t>
            </w:r>
          </w:p>
        </w:tc>
        <w:tc>
          <w:tcPr>
            <w:tcW w:w="2577" w:type="dxa"/>
          </w:tcPr>
          <w:p>
            <w:pPr>
              <w:spacing w:line="360" w:lineRule="auto"/>
              <w:rPr>
                <w:rFonts w:ascii="宋体" w:hAnsi="宋体" w:cs="宋体"/>
                <w:szCs w:val="21"/>
              </w:rPr>
            </w:pPr>
            <w:r>
              <w:rPr>
                <w:rFonts w:hint="eastAsia" w:ascii="宋体" w:hAnsi="宋体"/>
                <w:szCs w:val="21"/>
              </w:rPr>
              <w:t>土地增值税征收案例分析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378" w:type="dxa"/>
          </w:tcPr>
          <w:p>
            <w:pPr>
              <w:spacing w:line="360" w:lineRule="auto"/>
              <w:rPr>
                <w:rFonts w:ascii="宋体" w:hAnsi="宋体" w:cs="宋体"/>
                <w:szCs w:val="21"/>
              </w:rPr>
            </w:pPr>
            <w:r>
              <w:rPr>
                <w:rFonts w:hint="eastAsia" w:ascii="宋体" w:hAnsi="宋体"/>
                <w:color w:val="000000"/>
                <w:szCs w:val="21"/>
              </w:rPr>
              <w:t>项目八：其他税费的计算与申报</w:t>
            </w:r>
          </w:p>
        </w:tc>
        <w:tc>
          <w:tcPr>
            <w:tcW w:w="2450" w:type="dxa"/>
          </w:tcPr>
          <w:p>
            <w:pPr>
              <w:spacing w:line="360" w:lineRule="auto"/>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掌握印花税、城镇土地使用税、房产税、耕地占用税、城建税、教育费附加等税费的计算和申报；</w:t>
            </w:r>
          </w:p>
        </w:tc>
        <w:tc>
          <w:tcPr>
            <w:tcW w:w="2863" w:type="dxa"/>
          </w:tcPr>
          <w:p>
            <w:pPr>
              <w:spacing w:line="360" w:lineRule="auto"/>
            </w:pPr>
            <w:r>
              <w:rPr>
                <w:rFonts w:hint="eastAsia" w:ascii="宋体" w:hAnsi="宋体"/>
                <w:szCs w:val="21"/>
              </w:rPr>
              <w:t>大局意识、责任意识和服务意识、岗位职责。</w:t>
            </w:r>
          </w:p>
        </w:tc>
        <w:tc>
          <w:tcPr>
            <w:tcW w:w="2577" w:type="dxa"/>
          </w:tcPr>
          <w:p>
            <w:pPr>
              <w:spacing w:line="360" w:lineRule="auto"/>
              <w:rPr>
                <w:rFonts w:ascii="宋体" w:hAnsi="宋体" w:cs="宋体"/>
                <w:szCs w:val="21"/>
              </w:rPr>
            </w:pPr>
            <w:r>
              <w:rPr>
                <w:rFonts w:hint="eastAsia" w:ascii="宋体" w:hAnsi="宋体"/>
                <w:szCs w:val="21"/>
              </w:rPr>
              <w:t>主要小税种的计算申报案例</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校内模拟实训室（机房），要求有外网，有多媒体教学设施。</w:t>
      </w:r>
    </w:p>
    <w:p>
      <w:pPr>
        <w:spacing w:line="360" w:lineRule="auto"/>
        <w:ind w:firstLine="480" w:firstLineChars="200"/>
        <w:rPr>
          <w:rFonts w:ascii="宋体" w:hAnsi="宋体"/>
          <w:sz w:val="24"/>
        </w:rPr>
      </w:pPr>
      <w:r>
        <w:rPr>
          <w:rFonts w:hint="eastAsia" w:ascii="宋体" w:hAnsi="宋体"/>
          <w:sz w:val="24"/>
        </w:rPr>
        <w:t xml:space="preserve">3.教学资源： </w:t>
      </w:r>
    </w:p>
    <w:p>
      <w:pPr>
        <w:spacing w:line="360" w:lineRule="auto"/>
        <w:ind w:firstLine="480" w:firstLineChars="200"/>
        <w:rPr>
          <w:rFonts w:ascii="宋体" w:hAnsi="宋体"/>
          <w:sz w:val="24"/>
        </w:rPr>
      </w:pPr>
      <w:r>
        <w:rPr>
          <w:rFonts w:hint="eastAsia" w:ascii="宋体" w:hAnsi="宋体"/>
          <w:sz w:val="24"/>
        </w:rPr>
        <w:t>本课程应具备的教学资源：网络课程、网络实训教学云平台、课程标准、授课计划、教案、多媒体资料、试题、校本教材等。</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1.本课程采用“基于工作过程”理念，学生在教师指导下，通过体验、实践、参与、合作等方式，实现任务目标，感受成功，并形成积极向上的学习态度。</w:t>
      </w:r>
    </w:p>
    <w:p>
      <w:pPr>
        <w:spacing w:line="360" w:lineRule="auto"/>
        <w:ind w:firstLine="480" w:firstLineChars="200"/>
        <w:rPr>
          <w:rFonts w:ascii="宋体" w:hAnsi="宋体"/>
          <w:sz w:val="24"/>
        </w:rPr>
      </w:pPr>
      <w:r>
        <w:rPr>
          <w:rFonts w:hint="eastAsia" w:ascii="宋体" w:hAnsi="宋体"/>
          <w:sz w:val="24"/>
        </w:rPr>
        <w:t>2.以案例情境训练教学活动的设计，以真实公式业务情况为背景，要求学生分别以公司会计主管、税务会计和办税员的身份，完成相关业务处理。加深对各种涉税事宜办理流程的记忆，强化各种税核算能力的培养并熟练掌握各种纳税申报的工作要点，根植纳税光荣的理念，为接下来的岗位实习和毕业实习奠定基础。</w:t>
      </w:r>
    </w:p>
    <w:p>
      <w:pPr>
        <w:spacing w:line="360" w:lineRule="auto"/>
        <w:ind w:firstLine="480" w:firstLineChars="200"/>
        <w:rPr>
          <w:rFonts w:ascii="宋体" w:hAnsi="宋体"/>
          <w:sz w:val="24"/>
        </w:rPr>
      </w:pPr>
      <w:r>
        <w:rPr>
          <w:rFonts w:hint="eastAsia" w:ascii="宋体" w:hAnsi="宋体"/>
          <w:sz w:val="24"/>
        </w:rPr>
        <w:t>3.教学中以学生为主体，以项目实训、任务操作等为手段引导学生动手动脑，努力把教学过程变成学生自主性、能动性、创新性学习的过程。</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1.刘俊杰 《企业纳税实训》 校本教材  2021.3</w:t>
      </w:r>
    </w:p>
    <w:p>
      <w:pPr>
        <w:spacing w:line="360" w:lineRule="auto"/>
        <w:ind w:firstLine="480" w:firstLineChars="200"/>
        <w:rPr>
          <w:rFonts w:ascii="宋体" w:hAnsi="宋体"/>
          <w:sz w:val="24"/>
        </w:rPr>
      </w:pPr>
      <w:r>
        <w:rPr>
          <w:rFonts w:hint="eastAsia" w:ascii="宋体" w:hAnsi="宋体"/>
          <w:sz w:val="24"/>
        </w:rPr>
        <w:t>2.喻竹 《税费计算与申报》 上海  高等教育出版社  2020.7</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按照人才培养方案的要求及该课程的特点，依托项目教学法在教学过程中的实施，考核过程应采取过程评价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在过程性考核过程中应综合考虑学生课堂表现、学生实训任务的完成情况及学生对操作流程的掌握程度等，</w:t>
      </w:r>
      <w:r>
        <w:rPr>
          <w:rFonts w:hint="eastAsia" w:ascii="宋体" w:hAnsi="宋体"/>
          <w:sz w:val="24"/>
        </w:rPr>
        <w:t>包括但不限于课堂表现、作业完成、课堂出勤和技能训练成绩，</w:t>
      </w:r>
      <w:r>
        <w:rPr>
          <w:rFonts w:hint="eastAsia"/>
          <w:sz w:val="24"/>
          <w:szCs w:val="24"/>
        </w:rPr>
        <w:t>终结性评价</w:t>
      </w:r>
      <w:r>
        <w:rPr>
          <w:rFonts w:hint="eastAsia" w:ascii="宋体" w:hAnsi="宋体"/>
          <w:sz w:val="24"/>
        </w:rPr>
        <w:t>考核主要采取闭卷考试，试卷力争做到题目覆盖面广、题目注重应用且难度适中。</w:t>
      </w:r>
    </w:p>
    <w:p>
      <w:pPr>
        <w:spacing w:line="360" w:lineRule="auto"/>
        <w:ind w:firstLine="240"/>
        <w:jc w:val="center"/>
        <w:rPr>
          <w:rFonts w:ascii="黑体" w:eastAsia="黑体"/>
          <w:b/>
          <w:sz w:val="32"/>
          <w:szCs w:val="32"/>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6"/>
        <w:gridCol w:w="1302"/>
        <w:gridCol w:w="1362"/>
        <w:gridCol w:w="1089"/>
        <w:gridCol w:w="1573"/>
        <w:gridCol w:w="1559"/>
        <w:gridCol w:w="1410"/>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6" w:type="dxa"/>
            <w:vAlign w:val="center"/>
          </w:tcPr>
          <w:p>
            <w:pPr>
              <w:jc w:val="center"/>
              <w:rPr>
                <w:b/>
              </w:rPr>
            </w:pPr>
            <w:r>
              <w:rPr>
                <w:rFonts w:hint="eastAsia"/>
                <w:b/>
              </w:rPr>
              <w:t>序号</w:t>
            </w:r>
          </w:p>
        </w:tc>
        <w:tc>
          <w:tcPr>
            <w:tcW w:w="1302" w:type="dxa"/>
            <w:vAlign w:val="center"/>
          </w:tcPr>
          <w:p>
            <w:pPr>
              <w:jc w:val="center"/>
              <w:rPr>
                <w:b/>
              </w:rPr>
            </w:pPr>
            <w:r>
              <w:rPr>
                <w:rFonts w:hint="eastAsia"/>
                <w:b/>
              </w:rPr>
              <w:t>项目</w:t>
            </w:r>
          </w:p>
        </w:tc>
        <w:tc>
          <w:tcPr>
            <w:tcW w:w="1362" w:type="dxa"/>
            <w:vAlign w:val="center"/>
          </w:tcPr>
          <w:p>
            <w:pPr>
              <w:jc w:val="center"/>
              <w:rPr>
                <w:b/>
              </w:rPr>
            </w:pPr>
            <w:r>
              <w:rPr>
                <w:rFonts w:hint="eastAsia"/>
                <w:b/>
              </w:rPr>
              <w:t>任务</w:t>
            </w:r>
          </w:p>
        </w:tc>
        <w:tc>
          <w:tcPr>
            <w:tcW w:w="1089" w:type="dxa"/>
            <w:vAlign w:val="center"/>
          </w:tcPr>
          <w:p>
            <w:pPr>
              <w:jc w:val="center"/>
              <w:rPr>
                <w:b/>
              </w:rPr>
            </w:pPr>
            <w:r>
              <w:rPr>
                <w:rFonts w:hint="eastAsia"/>
                <w:b/>
              </w:rPr>
              <w:t>知识点</w:t>
            </w:r>
          </w:p>
        </w:tc>
        <w:tc>
          <w:tcPr>
            <w:tcW w:w="1573" w:type="dxa"/>
            <w:vAlign w:val="center"/>
          </w:tcPr>
          <w:p>
            <w:pPr>
              <w:jc w:val="center"/>
              <w:rPr>
                <w:b/>
              </w:rPr>
            </w:pPr>
            <w:r>
              <w:rPr>
                <w:rFonts w:hint="eastAsia"/>
                <w:b/>
              </w:rPr>
              <w:t>技能训练</w:t>
            </w:r>
          </w:p>
        </w:tc>
        <w:tc>
          <w:tcPr>
            <w:tcW w:w="1559" w:type="dxa"/>
            <w:vAlign w:val="center"/>
          </w:tcPr>
          <w:p>
            <w:pPr>
              <w:jc w:val="center"/>
              <w:rPr>
                <w:b/>
              </w:rPr>
            </w:pPr>
            <w:r>
              <w:rPr>
                <w:rFonts w:hint="eastAsia"/>
                <w:b/>
              </w:rPr>
              <w:t>教学重点</w:t>
            </w:r>
          </w:p>
        </w:tc>
        <w:tc>
          <w:tcPr>
            <w:tcW w:w="1410" w:type="dxa"/>
            <w:vAlign w:val="center"/>
          </w:tcPr>
          <w:p>
            <w:pPr>
              <w:jc w:val="center"/>
              <w:rPr>
                <w:b/>
              </w:rPr>
            </w:pPr>
            <w:r>
              <w:rPr>
                <w:rFonts w:hint="eastAsia"/>
                <w:b/>
              </w:rPr>
              <w:t>教学设计（或教学情景）</w:t>
            </w:r>
          </w:p>
        </w:tc>
        <w:tc>
          <w:tcPr>
            <w:tcW w:w="70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restart"/>
          </w:tcPr>
          <w:p>
            <w:pPr>
              <w:rPr>
                <w:rFonts w:ascii="宋体" w:hAnsi="宋体"/>
                <w:szCs w:val="21"/>
              </w:rPr>
            </w:pPr>
            <w:r>
              <w:rPr>
                <w:rFonts w:hint="eastAsia" w:ascii="宋体" w:hAnsi="宋体"/>
                <w:szCs w:val="21"/>
              </w:rPr>
              <w:t>1</w:t>
            </w:r>
          </w:p>
        </w:tc>
        <w:tc>
          <w:tcPr>
            <w:tcW w:w="1302" w:type="dxa"/>
            <w:vMerge w:val="restart"/>
          </w:tcPr>
          <w:p>
            <w:pPr>
              <w:spacing w:line="360" w:lineRule="auto"/>
              <w:rPr>
                <w:rFonts w:ascii="宋体" w:hAnsi="宋体"/>
                <w:color w:val="000000"/>
                <w:szCs w:val="21"/>
              </w:rPr>
            </w:pPr>
            <w:r>
              <w:rPr>
                <w:rFonts w:hint="eastAsia" w:ascii="宋体" w:hAnsi="宋体"/>
                <w:color w:val="000000"/>
                <w:szCs w:val="21"/>
              </w:rPr>
              <w:t>项目一：税收基本知识</w:t>
            </w:r>
          </w:p>
        </w:tc>
        <w:tc>
          <w:tcPr>
            <w:tcW w:w="1362" w:type="dxa"/>
          </w:tcPr>
          <w:p>
            <w:pPr>
              <w:rPr>
                <w:rFonts w:ascii="宋体" w:hAnsi="宋体"/>
                <w:szCs w:val="21"/>
              </w:rPr>
            </w:pPr>
            <w:r>
              <w:rPr>
                <w:rFonts w:hint="eastAsia" w:ascii="宋体" w:hAnsi="宋体"/>
                <w:szCs w:val="21"/>
              </w:rPr>
              <w:t>1. 了解我国的税收法律法规体系；</w:t>
            </w:r>
          </w:p>
        </w:tc>
        <w:tc>
          <w:tcPr>
            <w:tcW w:w="1089" w:type="dxa"/>
          </w:tcPr>
          <w:p>
            <w:pPr>
              <w:rPr>
                <w:rFonts w:ascii="宋体" w:hAnsi="宋体"/>
                <w:szCs w:val="21"/>
              </w:rPr>
            </w:pPr>
            <w:r>
              <w:rPr>
                <w:rFonts w:hint="eastAsia" w:ascii="宋体" w:hAnsi="宋体"/>
                <w:szCs w:val="21"/>
              </w:rPr>
              <w:t>我国的税收法律，税收种类及征税意义。</w:t>
            </w:r>
          </w:p>
        </w:tc>
        <w:tc>
          <w:tcPr>
            <w:tcW w:w="1573" w:type="dxa"/>
          </w:tcPr>
          <w:p>
            <w:pPr>
              <w:rPr>
                <w:rFonts w:ascii="宋体" w:hAnsi="宋体"/>
                <w:szCs w:val="21"/>
              </w:rPr>
            </w:pPr>
          </w:p>
        </w:tc>
        <w:tc>
          <w:tcPr>
            <w:tcW w:w="1559" w:type="dxa"/>
          </w:tcPr>
          <w:p>
            <w:pPr>
              <w:rPr>
                <w:rFonts w:ascii="宋体" w:hAnsi="宋体"/>
                <w:szCs w:val="21"/>
              </w:rPr>
            </w:pPr>
            <w:r>
              <w:rPr>
                <w:rFonts w:hint="eastAsia" w:ascii="宋体" w:hAnsi="宋体"/>
                <w:szCs w:val="21"/>
              </w:rPr>
              <w:t>1.我国的税收种类；</w:t>
            </w:r>
          </w:p>
          <w:p>
            <w:pPr>
              <w:rPr>
                <w:rFonts w:ascii="宋体" w:hAnsi="宋体"/>
                <w:szCs w:val="21"/>
              </w:rPr>
            </w:pPr>
            <w:r>
              <w:rPr>
                <w:rFonts w:hint="eastAsia" w:ascii="宋体" w:hAnsi="宋体"/>
                <w:szCs w:val="21"/>
              </w:rPr>
              <w:t>2.税收的意义。</w:t>
            </w:r>
          </w:p>
          <w:p>
            <w:pPr>
              <w:rPr>
                <w:rFonts w:ascii="宋体" w:hAnsi="宋体"/>
                <w:szCs w:val="21"/>
              </w:rPr>
            </w:pPr>
            <w:r>
              <w:rPr>
                <w:rFonts w:ascii="宋体" w:hAnsi="宋体"/>
                <w:szCs w:val="21"/>
              </w:rPr>
              <w:t>3.</w:t>
            </w:r>
            <w:r>
              <w:rPr>
                <w:rFonts w:hint="eastAsia" w:ascii="宋体" w:hAnsi="宋体"/>
                <w:szCs w:val="21"/>
              </w:rPr>
              <w:t>诚信纳税的理念。</w:t>
            </w:r>
          </w:p>
        </w:tc>
        <w:tc>
          <w:tcPr>
            <w:tcW w:w="1410" w:type="dxa"/>
          </w:tcPr>
          <w:p>
            <w:pPr>
              <w:rPr>
                <w:rFonts w:ascii="宋体" w:hAnsi="宋体"/>
                <w:szCs w:val="21"/>
              </w:rPr>
            </w:pPr>
            <w:r>
              <w:rPr>
                <w:rFonts w:hint="eastAsia" w:ascii="宋体" w:hAnsi="宋体"/>
                <w:szCs w:val="21"/>
              </w:rPr>
              <w:t>从案例入手，介绍我国对税收方面的法律规范，强调税收“取之于民，用之于民”。</w:t>
            </w:r>
          </w:p>
        </w:tc>
        <w:tc>
          <w:tcPr>
            <w:tcW w:w="709" w:type="dxa"/>
            <w:vAlign w:val="center"/>
          </w:tcPr>
          <w:p>
            <w:pPr>
              <w:spacing w:line="360" w:lineRule="auto"/>
              <w:jc w:val="center"/>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vMerge w:val="continue"/>
          </w:tcPr>
          <w:p>
            <w:pPr>
              <w:spacing w:line="360" w:lineRule="auto"/>
              <w:rPr>
                <w:rFonts w:ascii="宋体" w:hAnsi="宋体"/>
                <w:szCs w:val="21"/>
              </w:rPr>
            </w:pPr>
          </w:p>
        </w:tc>
        <w:tc>
          <w:tcPr>
            <w:tcW w:w="1302" w:type="dxa"/>
            <w:vMerge w:val="continue"/>
          </w:tcPr>
          <w:p>
            <w:pPr>
              <w:spacing w:line="360" w:lineRule="auto"/>
              <w:rPr>
                <w:rFonts w:ascii="宋体" w:hAnsi="宋体"/>
                <w:szCs w:val="21"/>
              </w:rPr>
            </w:pPr>
          </w:p>
        </w:tc>
        <w:tc>
          <w:tcPr>
            <w:tcW w:w="1362" w:type="dxa"/>
          </w:tcPr>
          <w:p>
            <w:pPr>
              <w:rPr>
                <w:rFonts w:ascii="宋体" w:hAnsi="宋体"/>
                <w:szCs w:val="21"/>
              </w:rPr>
            </w:pPr>
            <w:r>
              <w:rPr>
                <w:rFonts w:hint="eastAsia" w:ascii="宋体" w:hAnsi="宋体"/>
                <w:szCs w:val="21"/>
              </w:rPr>
              <w:t>2．熟悉各项税务登记的办理流程；</w:t>
            </w:r>
          </w:p>
        </w:tc>
        <w:tc>
          <w:tcPr>
            <w:tcW w:w="1089" w:type="dxa"/>
          </w:tcPr>
          <w:p>
            <w:pPr>
              <w:rPr>
                <w:rFonts w:ascii="宋体" w:hAnsi="宋体"/>
                <w:szCs w:val="21"/>
              </w:rPr>
            </w:pPr>
            <w:r>
              <w:rPr>
                <w:rFonts w:hint="eastAsia" w:ascii="宋体" w:hAnsi="宋体"/>
                <w:szCs w:val="21"/>
              </w:rPr>
              <w:t>税务登记的流程及准备的材料等。</w:t>
            </w:r>
          </w:p>
        </w:tc>
        <w:tc>
          <w:tcPr>
            <w:tcW w:w="1573" w:type="dxa"/>
          </w:tcPr>
          <w:p>
            <w:pPr>
              <w:rPr>
                <w:rFonts w:ascii="宋体" w:hAnsi="宋体"/>
                <w:szCs w:val="21"/>
              </w:rPr>
            </w:pPr>
            <w:r>
              <w:rPr>
                <w:rFonts w:hint="eastAsia" w:ascii="宋体" w:hAnsi="宋体"/>
                <w:szCs w:val="21"/>
              </w:rPr>
              <w:t>模拟税务登记流程及准备素材等。</w:t>
            </w: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税务登记办理流程和税务登记准备材料；</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培养大局观、服务观。</w:t>
            </w:r>
          </w:p>
        </w:tc>
        <w:tc>
          <w:tcPr>
            <w:tcW w:w="1410" w:type="dxa"/>
          </w:tcPr>
          <w:p>
            <w:pPr>
              <w:rPr>
                <w:rFonts w:ascii="宋体" w:hAnsi="宋体"/>
                <w:szCs w:val="21"/>
              </w:rPr>
            </w:pPr>
            <w:r>
              <w:rPr>
                <w:rFonts w:hint="eastAsia" w:ascii="宋体" w:hAnsi="宋体"/>
                <w:szCs w:val="21"/>
              </w:rPr>
              <w:t>从“五证合一”、“让纳税人只跑一趟”谈政府精简办事，培养爱国热情。</w:t>
            </w:r>
          </w:p>
        </w:tc>
        <w:tc>
          <w:tcPr>
            <w:tcW w:w="709" w:type="dxa"/>
          </w:tcPr>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2</w:t>
            </w:r>
          </w:p>
        </w:tc>
        <w:tc>
          <w:tcPr>
            <w:tcW w:w="1302" w:type="dxa"/>
          </w:tcPr>
          <w:p>
            <w:pPr>
              <w:spacing w:line="276" w:lineRule="auto"/>
              <w:rPr>
                <w:rFonts w:ascii="宋体" w:hAnsi="宋体"/>
                <w:color w:val="000000"/>
                <w:szCs w:val="21"/>
              </w:rPr>
            </w:pPr>
            <w:r>
              <w:rPr>
                <w:rFonts w:hint="eastAsia" w:ascii="宋体" w:hAnsi="宋体"/>
                <w:color w:val="000000"/>
                <w:szCs w:val="21"/>
              </w:rPr>
              <w:t>项目二：发票开具与认证</w:t>
            </w:r>
          </w:p>
        </w:tc>
        <w:tc>
          <w:tcPr>
            <w:tcW w:w="1362"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通过开票系统熟练开具发票；</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通过认证系统熟练准确及时认证发票。</w:t>
            </w:r>
          </w:p>
        </w:tc>
        <w:tc>
          <w:tcPr>
            <w:tcW w:w="108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发票的及时准确开具；</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月末发票的及时认证。</w:t>
            </w:r>
          </w:p>
        </w:tc>
        <w:tc>
          <w:tcPr>
            <w:tcW w:w="1573" w:type="dxa"/>
          </w:tcPr>
          <w:p>
            <w:pPr>
              <w:rPr>
                <w:rFonts w:ascii="宋体" w:hAnsi="宋体"/>
                <w:szCs w:val="21"/>
              </w:rPr>
            </w:pPr>
            <w:r>
              <w:rPr>
                <w:rFonts w:hint="eastAsia" w:ascii="宋体" w:hAnsi="宋体"/>
                <w:szCs w:val="21"/>
              </w:rPr>
              <w:t>1各种发票的开具；</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月末对发票的认证。</w:t>
            </w: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专用发票、清单发票、折扣发票、红字发票等的开具；认证发票。</w:t>
            </w:r>
          </w:p>
          <w:p>
            <w:pPr>
              <w:rPr>
                <w:rFonts w:ascii="宋体" w:hAnsi="宋体"/>
                <w:szCs w:val="21"/>
              </w:rPr>
            </w:pPr>
            <w:r>
              <w:rPr>
                <w:rFonts w:ascii="宋体" w:hAnsi="宋体"/>
                <w:szCs w:val="21"/>
              </w:rPr>
              <w:t>2</w:t>
            </w:r>
            <w:r>
              <w:rPr>
                <w:rFonts w:hint="eastAsia" w:ascii="宋体" w:hAnsi="宋体"/>
                <w:szCs w:val="21"/>
              </w:rPr>
              <w:t>.守法意识，合理合法使用发票。</w:t>
            </w:r>
          </w:p>
        </w:tc>
        <w:tc>
          <w:tcPr>
            <w:tcW w:w="1410" w:type="dxa"/>
          </w:tcPr>
          <w:p>
            <w:pPr>
              <w:rPr>
                <w:rFonts w:ascii="宋体" w:hAnsi="宋体"/>
                <w:szCs w:val="21"/>
              </w:rPr>
            </w:pPr>
            <w:r>
              <w:rPr>
                <w:rFonts w:hint="eastAsia" w:ascii="宋体" w:hAnsi="宋体"/>
                <w:szCs w:val="21"/>
              </w:rPr>
              <w:t>通过不同业务、判断发票类型并在发票管理系统熟练开具各种发票；</w:t>
            </w:r>
          </w:p>
          <w:p>
            <w:pPr>
              <w:rPr>
                <w:rFonts w:ascii="宋体" w:hAnsi="宋体"/>
                <w:szCs w:val="21"/>
              </w:rPr>
            </w:pPr>
            <w:r>
              <w:rPr>
                <w:rFonts w:hint="eastAsia" w:ascii="宋体" w:hAnsi="宋体"/>
                <w:szCs w:val="21"/>
              </w:rPr>
              <w:t>“金税三期”对发票的管控，守法光荣。</w:t>
            </w:r>
          </w:p>
        </w:tc>
        <w:tc>
          <w:tcPr>
            <w:tcW w:w="709" w:type="dxa"/>
          </w:tcPr>
          <w:p>
            <w:pPr>
              <w:spacing w:line="360" w:lineRule="auto"/>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3</w:t>
            </w:r>
          </w:p>
        </w:tc>
        <w:tc>
          <w:tcPr>
            <w:tcW w:w="1302" w:type="dxa"/>
          </w:tcPr>
          <w:p>
            <w:pPr>
              <w:rPr>
                <w:rFonts w:ascii="宋体" w:hAnsi="宋体"/>
                <w:color w:val="000000"/>
                <w:szCs w:val="21"/>
              </w:rPr>
            </w:pPr>
            <w:r>
              <w:rPr>
                <w:rFonts w:hint="eastAsia" w:ascii="宋体" w:hAnsi="宋体"/>
                <w:color w:val="000000"/>
                <w:szCs w:val="21"/>
              </w:rPr>
              <w:t>项目三：增值税的计算与申报</w:t>
            </w:r>
          </w:p>
        </w:tc>
        <w:tc>
          <w:tcPr>
            <w:tcW w:w="1362"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熟练计算增值税税额；</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准确填制增值税相关凭证；</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掌握纳税申报表填制.</w:t>
            </w:r>
          </w:p>
        </w:tc>
        <w:tc>
          <w:tcPr>
            <w:tcW w:w="108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增值税应纳税额的计算；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增值税纳税申报表的填制；</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增值税的网上申报。</w:t>
            </w:r>
          </w:p>
        </w:tc>
        <w:tc>
          <w:tcPr>
            <w:tcW w:w="1573"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一般纳税人增值税的计算；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小规模纳税人增值税的计算；</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增值税的网上申报。</w:t>
            </w: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增值税的计算与申报；</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增值税的税收优惠；</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勤勉尽责、服务高效。</w:t>
            </w:r>
          </w:p>
        </w:tc>
        <w:tc>
          <w:tcPr>
            <w:tcW w:w="1410" w:type="dxa"/>
          </w:tcPr>
          <w:p>
            <w:pPr>
              <w:rPr>
                <w:rFonts w:ascii="宋体" w:hAnsi="宋体"/>
                <w:szCs w:val="21"/>
              </w:rPr>
            </w:pPr>
            <w:r>
              <w:rPr>
                <w:rFonts w:hint="eastAsia" w:ascii="宋体" w:hAnsi="宋体"/>
                <w:szCs w:val="21"/>
              </w:rPr>
              <w:t>从实训案例入手，进行增值税的计算与申报；把握税收 优惠政策，在遵守法规的基础上为企业节税。</w:t>
            </w:r>
          </w:p>
        </w:tc>
        <w:tc>
          <w:tcPr>
            <w:tcW w:w="709" w:type="dxa"/>
          </w:tcPr>
          <w:p>
            <w:pPr>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4</w:t>
            </w:r>
          </w:p>
        </w:tc>
        <w:tc>
          <w:tcPr>
            <w:tcW w:w="1302" w:type="dxa"/>
          </w:tcPr>
          <w:p>
            <w:pPr>
              <w:rPr>
                <w:rFonts w:ascii="宋体" w:hAnsi="宋体"/>
                <w:color w:val="000000"/>
                <w:szCs w:val="21"/>
              </w:rPr>
            </w:pPr>
            <w:r>
              <w:rPr>
                <w:rFonts w:hint="eastAsia" w:ascii="宋体" w:hAnsi="宋体"/>
                <w:color w:val="000000"/>
                <w:szCs w:val="21"/>
              </w:rPr>
              <w:t>项目四：消费税的计算与申报</w:t>
            </w:r>
          </w:p>
        </w:tc>
        <w:tc>
          <w:tcPr>
            <w:tcW w:w="1362"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熟练计算消费税税额；</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掌握消费税纳税申报表填制.完成消费税纳税申报；</w:t>
            </w:r>
          </w:p>
          <w:p>
            <w:pPr>
              <w:rPr>
                <w:rFonts w:ascii="宋体" w:hAnsi="宋体"/>
                <w:szCs w:val="21"/>
              </w:rPr>
            </w:pPr>
          </w:p>
        </w:tc>
        <w:tc>
          <w:tcPr>
            <w:tcW w:w="108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掌握消费税的征税范围与计算；</w:t>
            </w:r>
          </w:p>
          <w:p>
            <w:pPr>
              <w:rPr>
                <w:rFonts w:ascii="宋体" w:hAnsi="宋体"/>
                <w:szCs w:val="21"/>
              </w:rPr>
            </w:pPr>
            <w:r>
              <w:rPr>
                <w:rFonts w:hint="eastAsia" w:ascii="宋体" w:hAnsi="宋体"/>
                <w:szCs w:val="21"/>
              </w:rPr>
              <w:t>掌握消费税纳税申报表的填制，及时报税。</w:t>
            </w:r>
          </w:p>
        </w:tc>
        <w:tc>
          <w:tcPr>
            <w:tcW w:w="1573"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消费税的计算；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消费税的纳税申报。</w:t>
            </w: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消费税的计算；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消费税纳税申报报的填制。</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理解消费税征收意义，培养正确的消费观和大局意识。</w:t>
            </w:r>
          </w:p>
        </w:tc>
        <w:tc>
          <w:tcPr>
            <w:tcW w:w="1410" w:type="dxa"/>
          </w:tcPr>
          <w:p>
            <w:pPr>
              <w:rPr>
                <w:rFonts w:ascii="宋体" w:hAnsi="宋体"/>
                <w:szCs w:val="21"/>
              </w:rPr>
            </w:pPr>
            <w:r>
              <w:rPr>
                <w:rFonts w:hint="eastAsia" w:ascii="宋体" w:hAnsi="宋体"/>
                <w:szCs w:val="21"/>
              </w:rPr>
              <w:t>从实训案例入手，主要联系酒类消费税的计算和申报，理解征税意义。</w:t>
            </w:r>
          </w:p>
        </w:tc>
        <w:tc>
          <w:tcPr>
            <w:tcW w:w="709" w:type="dxa"/>
          </w:tcPr>
          <w:p>
            <w:pPr>
              <w:spacing w:line="360" w:lineRule="auto"/>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5</w:t>
            </w:r>
          </w:p>
        </w:tc>
        <w:tc>
          <w:tcPr>
            <w:tcW w:w="1302" w:type="dxa"/>
          </w:tcPr>
          <w:p>
            <w:pPr>
              <w:rPr>
                <w:rFonts w:ascii="宋体" w:hAnsi="宋体"/>
                <w:color w:val="000000"/>
                <w:szCs w:val="21"/>
              </w:rPr>
            </w:pPr>
            <w:r>
              <w:rPr>
                <w:rFonts w:hint="eastAsia" w:ascii="宋体" w:hAnsi="宋体"/>
                <w:color w:val="000000"/>
                <w:szCs w:val="21"/>
              </w:rPr>
              <w:t>项目五：个人所得税的计算与申报</w:t>
            </w:r>
          </w:p>
        </w:tc>
        <w:tc>
          <w:tcPr>
            <w:tcW w:w="1362"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熟练计算个人所得税税额；</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掌握个人所得税的申报流程，及时申报。</w:t>
            </w:r>
          </w:p>
        </w:tc>
        <w:tc>
          <w:tcPr>
            <w:tcW w:w="108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个人所得税各项所得的计算；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个人所得税的申报。</w:t>
            </w:r>
          </w:p>
        </w:tc>
        <w:tc>
          <w:tcPr>
            <w:tcW w:w="1573" w:type="dxa"/>
          </w:tcPr>
          <w:p>
            <w:pPr>
              <w:rPr>
                <w:rFonts w:ascii="宋体" w:hAnsi="宋体"/>
                <w:szCs w:val="21"/>
              </w:rPr>
            </w:pPr>
            <w:r>
              <w:rPr>
                <w:rFonts w:hint="eastAsia" w:ascii="宋体" w:hAnsi="宋体"/>
                <w:szCs w:val="21"/>
              </w:rPr>
              <w:t>通过自然人税收系统进行个人所得税的申报操作。</w:t>
            </w: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个人所得税各项所得的计算方法；</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个人所得税的网上申报；</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树立纳税光荣的理念。</w:t>
            </w:r>
          </w:p>
        </w:tc>
        <w:tc>
          <w:tcPr>
            <w:tcW w:w="1410" w:type="dxa"/>
          </w:tcPr>
          <w:p>
            <w:pPr>
              <w:rPr>
                <w:rFonts w:ascii="宋体" w:hAnsi="宋体"/>
                <w:szCs w:val="21"/>
              </w:rPr>
            </w:pPr>
            <w:r>
              <w:rPr>
                <w:rFonts w:hint="eastAsia" w:ascii="宋体" w:hAnsi="宋体"/>
                <w:szCs w:val="21"/>
              </w:rPr>
              <w:t>通过实训案例分别计算工资薪金、劳务报酬、稿酬、年终奖、偶然所得等的计算和申报。</w:t>
            </w:r>
          </w:p>
        </w:tc>
        <w:tc>
          <w:tcPr>
            <w:tcW w:w="709" w:type="dxa"/>
          </w:tcPr>
          <w:p>
            <w:pPr>
              <w:spacing w:line="360" w:lineRule="auto"/>
              <w:rPr>
                <w:rFonts w:ascii="宋体" w:hAnsi="宋体"/>
                <w:szCs w:val="21"/>
              </w:rPr>
            </w:pPr>
            <w:r>
              <w:rPr>
                <w:rFonts w:ascii="宋体" w:hAnsi="宋体"/>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6</w:t>
            </w:r>
          </w:p>
        </w:tc>
        <w:tc>
          <w:tcPr>
            <w:tcW w:w="1302" w:type="dxa"/>
          </w:tcPr>
          <w:p>
            <w:pPr>
              <w:rPr>
                <w:rFonts w:ascii="宋体" w:hAnsi="宋体"/>
                <w:color w:val="000000"/>
                <w:szCs w:val="21"/>
              </w:rPr>
            </w:pPr>
            <w:r>
              <w:rPr>
                <w:rFonts w:hint="eastAsia" w:ascii="宋体" w:hAnsi="宋体"/>
                <w:color w:val="000000"/>
                <w:szCs w:val="21"/>
              </w:rPr>
              <w:t>项目六：企业所得税的计算与申报</w:t>
            </w:r>
          </w:p>
        </w:tc>
        <w:tc>
          <w:tcPr>
            <w:tcW w:w="1362"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熟练计算企业所得税；</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准确计算企业所得税；</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掌握所得税纳税申报表的填写，及时准确纳税申报；</w:t>
            </w:r>
          </w:p>
        </w:tc>
        <w:tc>
          <w:tcPr>
            <w:tcW w:w="1089" w:type="dxa"/>
          </w:tcPr>
          <w:p>
            <w:pPr>
              <w:rPr>
                <w:rFonts w:ascii="宋体" w:hAnsi="宋体"/>
                <w:szCs w:val="21"/>
              </w:rPr>
            </w:pPr>
            <w:r>
              <w:rPr>
                <w:rFonts w:ascii="宋体" w:hAnsi="宋体"/>
                <w:szCs w:val="21"/>
              </w:rPr>
              <w:t>1.</w:t>
            </w:r>
            <w:r>
              <w:rPr>
                <w:rFonts w:hint="eastAsia" w:ascii="宋体" w:hAnsi="宋体"/>
                <w:szCs w:val="21"/>
              </w:rPr>
              <w:t>企业所得税的计算；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企业所得税纳税申报表的填制；</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企税季报和年报的操作。</w:t>
            </w:r>
          </w:p>
        </w:tc>
        <w:tc>
          <w:tcPr>
            <w:tcW w:w="1573"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企业所得税的计算；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企业所得税的纳税申报。</w:t>
            </w:r>
          </w:p>
          <w:p>
            <w:pPr>
              <w:rPr>
                <w:rFonts w:ascii="宋体" w:hAnsi="宋体"/>
                <w:szCs w:val="21"/>
              </w:rPr>
            </w:pP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企业所得税纳税调整事项；</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企业所得税纳税申报表的填制；</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企业所得税的税收优惠；</w:t>
            </w:r>
          </w:p>
          <w:p>
            <w:pPr>
              <w:rPr>
                <w:rFonts w:ascii="宋体" w:hAnsi="宋体"/>
                <w:szCs w:val="21"/>
              </w:rPr>
            </w:pPr>
            <w:r>
              <w:rPr>
                <w:rFonts w:hint="eastAsia" w:ascii="宋体" w:hAnsi="宋体"/>
                <w:szCs w:val="21"/>
              </w:rPr>
              <w:t>4</w:t>
            </w:r>
            <w:r>
              <w:rPr>
                <w:rFonts w:ascii="宋体" w:hAnsi="宋体"/>
                <w:szCs w:val="21"/>
              </w:rPr>
              <w:t>.</w:t>
            </w:r>
            <w:r>
              <w:rPr>
                <w:rFonts w:hint="eastAsia" w:ascii="宋体" w:hAnsi="宋体"/>
                <w:szCs w:val="21"/>
              </w:rPr>
              <w:t>通过了解我国的税收优惠政策，培养爱国情怀。</w:t>
            </w:r>
          </w:p>
        </w:tc>
        <w:tc>
          <w:tcPr>
            <w:tcW w:w="1410" w:type="dxa"/>
          </w:tcPr>
          <w:p>
            <w:pPr>
              <w:rPr>
                <w:rFonts w:ascii="宋体" w:hAnsi="宋体"/>
                <w:szCs w:val="21"/>
              </w:rPr>
            </w:pPr>
            <w:r>
              <w:rPr>
                <w:rFonts w:hint="eastAsia" w:ascii="宋体" w:hAnsi="宋体"/>
                <w:szCs w:val="21"/>
              </w:rPr>
              <w:t>通过实训案例，借助于网上实训平台进行企业所得税的季报和年报操作，进而掌握企税的计算方法和税收优惠政策。</w:t>
            </w:r>
          </w:p>
        </w:tc>
        <w:tc>
          <w:tcPr>
            <w:tcW w:w="709" w:type="dxa"/>
          </w:tcPr>
          <w:p>
            <w:pPr>
              <w:spacing w:line="360" w:lineRule="auto"/>
              <w:rPr>
                <w:rFonts w:ascii="宋体" w:hAnsi="宋体"/>
                <w:szCs w:val="21"/>
              </w:rPr>
            </w:pPr>
            <w:r>
              <w:rPr>
                <w:rFonts w:ascii="宋体" w:hAnsi="宋体"/>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7</w:t>
            </w:r>
          </w:p>
        </w:tc>
        <w:tc>
          <w:tcPr>
            <w:tcW w:w="1302" w:type="dxa"/>
          </w:tcPr>
          <w:p>
            <w:pPr>
              <w:rPr>
                <w:rFonts w:ascii="宋体" w:hAnsi="宋体"/>
                <w:color w:val="000000"/>
                <w:szCs w:val="21"/>
              </w:rPr>
            </w:pPr>
            <w:r>
              <w:rPr>
                <w:rFonts w:hint="eastAsia" w:ascii="宋体" w:hAnsi="宋体"/>
                <w:color w:val="000000"/>
                <w:szCs w:val="21"/>
              </w:rPr>
              <w:t>项目七：土地增值税的计算与申报</w:t>
            </w:r>
          </w:p>
        </w:tc>
        <w:tc>
          <w:tcPr>
            <w:tcW w:w="1362"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掌握土地增值税的计算；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掌握土地增值税的纳税申报并能独立及时申报；</w:t>
            </w:r>
          </w:p>
        </w:tc>
        <w:tc>
          <w:tcPr>
            <w:tcW w:w="1089" w:type="dxa"/>
          </w:tcPr>
          <w:p>
            <w:pPr>
              <w:rPr>
                <w:rFonts w:ascii="宋体" w:hAnsi="宋体"/>
                <w:szCs w:val="21"/>
              </w:rPr>
            </w:pPr>
            <w:r>
              <w:rPr>
                <w:rFonts w:ascii="宋体" w:hAnsi="宋体"/>
                <w:szCs w:val="21"/>
              </w:rPr>
              <w:t>1.</w:t>
            </w:r>
            <w:r>
              <w:rPr>
                <w:rFonts w:hint="eastAsia" w:ascii="宋体" w:hAnsi="宋体"/>
                <w:szCs w:val="21"/>
              </w:rPr>
              <w:t>土地增值税的计算；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土地增值税的申报。</w:t>
            </w:r>
          </w:p>
        </w:tc>
        <w:tc>
          <w:tcPr>
            <w:tcW w:w="1573" w:type="dxa"/>
          </w:tcPr>
          <w:p>
            <w:pPr>
              <w:rPr>
                <w:rFonts w:ascii="宋体" w:hAnsi="宋体"/>
                <w:szCs w:val="21"/>
              </w:rPr>
            </w:pPr>
            <w:r>
              <w:rPr>
                <w:rFonts w:hint="eastAsia" w:ascii="宋体" w:hAnsi="宋体"/>
                <w:szCs w:val="21"/>
              </w:rPr>
              <w:t>土地增值税的计算与申报操作。</w:t>
            </w: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土地增值税的计算；</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土地增值税的申报；</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培养团队意识和大局观念。</w:t>
            </w:r>
          </w:p>
        </w:tc>
        <w:tc>
          <w:tcPr>
            <w:tcW w:w="1410" w:type="dxa"/>
          </w:tcPr>
          <w:p>
            <w:pPr>
              <w:rPr>
                <w:rFonts w:ascii="宋体" w:hAnsi="宋体"/>
                <w:szCs w:val="21"/>
              </w:rPr>
            </w:pPr>
            <w:r>
              <w:rPr>
                <w:rFonts w:hint="eastAsia" w:ascii="宋体" w:hAnsi="宋体"/>
                <w:szCs w:val="21"/>
              </w:rPr>
              <w:t>1根据实训案例进行土地增值税的计算和申报；</w:t>
            </w:r>
          </w:p>
          <w:p>
            <w:pPr>
              <w:rPr>
                <w:rFonts w:ascii="宋体" w:hAnsi="宋体"/>
                <w:szCs w:val="21"/>
              </w:rPr>
            </w:pPr>
            <w:r>
              <w:rPr>
                <w:rFonts w:ascii="宋体" w:hAnsi="宋体"/>
                <w:szCs w:val="21"/>
              </w:rPr>
              <w:t>2.</w:t>
            </w:r>
            <w:r>
              <w:rPr>
                <w:rFonts w:hint="eastAsia" w:ascii="宋体" w:hAnsi="宋体"/>
                <w:szCs w:val="21"/>
              </w:rPr>
              <w:t>分析土地增值税的征税意义。</w:t>
            </w:r>
          </w:p>
        </w:tc>
        <w:tc>
          <w:tcPr>
            <w:tcW w:w="709" w:type="dxa"/>
          </w:tcPr>
          <w:p>
            <w:pPr>
              <w:spacing w:line="360" w:lineRule="auto"/>
              <w:rPr>
                <w:rFonts w:ascii="宋体" w:hAnsi="宋体"/>
                <w:szCs w:val="21"/>
              </w:rPr>
            </w:pPr>
            <w:r>
              <w:rPr>
                <w:rFonts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8</w:t>
            </w:r>
          </w:p>
        </w:tc>
        <w:tc>
          <w:tcPr>
            <w:tcW w:w="1302" w:type="dxa"/>
          </w:tcPr>
          <w:p>
            <w:pPr>
              <w:rPr>
                <w:rFonts w:ascii="宋体" w:hAnsi="宋体"/>
                <w:color w:val="000000"/>
                <w:szCs w:val="21"/>
              </w:rPr>
            </w:pPr>
            <w:r>
              <w:rPr>
                <w:rFonts w:hint="eastAsia" w:ascii="宋体" w:hAnsi="宋体"/>
                <w:color w:val="000000"/>
                <w:szCs w:val="21"/>
              </w:rPr>
              <w:t>项目八：其他税费的计算与申报</w:t>
            </w:r>
          </w:p>
        </w:tc>
        <w:tc>
          <w:tcPr>
            <w:tcW w:w="1362"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掌握印花税、城镇土地使用税、房产税、耕地占用税、城建税、教育费附加等税费的计算和申报；</w:t>
            </w:r>
          </w:p>
        </w:tc>
        <w:tc>
          <w:tcPr>
            <w:tcW w:w="108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印花税的申报；</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城镇土地使用税、房产税的计算和申报；</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城建税等的计算和申报。</w:t>
            </w:r>
          </w:p>
        </w:tc>
        <w:tc>
          <w:tcPr>
            <w:tcW w:w="1573" w:type="dxa"/>
          </w:tcPr>
          <w:p>
            <w:pPr>
              <w:rPr>
                <w:rFonts w:ascii="宋体" w:hAnsi="宋体"/>
                <w:szCs w:val="21"/>
              </w:rPr>
            </w:pPr>
            <w:r>
              <w:rPr>
                <w:rFonts w:hint="eastAsia" w:ascii="宋体" w:hAnsi="宋体"/>
                <w:szCs w:val="21"/>
              </w:rPr>
              <w:t>印花税、城镇土地使用税、房产税、耕地占用税、城建税、教育费附加等税费的计算和申报。</w:t>
            </w:r>
          </w:p>
        </w:tc>
        <w:tc>
          <w:tcPr>
            <w:tcW w:w="1559"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印花税的计算和申报；</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城镇土地使用税、房产税的计算和申报；</w:t>
            </w:r>
          </w:p>
          <w:p>
            <w:pPr>
              <w:rPr>
                <w:rFonts w:ascii="宋体" w:hAnsi="宋体"/>
                <w:szCs w:val="21"/>
              </w:rPr>
            </w:pPr>
            <w:r>
              <w:rPr>
                <w:rFonts w:hint="eastAsia" w:ascii="宋体" w:hAnsi="宋体"/>
                <w:szCs w:val="21"/>
              </w:rPr>
              <w:t>3</w:t>
            </w:r>
            <w:r>
              <w:rPr>
                <w:rFonts w:ascii="宋体" w:hAnsi="宋体"/>
                <w:szCs w:val="21"/>
              </w:rPr>
              <w:t>.</w:t>
            </w:r>
            <w:r>
              <w:rPr>
                <w:rFonts w:hint="eastAsia" w:ascii="宋体" w:hAnsi="宋体"/>
                <w:szCs w:val="21"/>
              </w:rPr>
              <w:t>其他税费的计算和申报；</w:t>
            </w:r>
          </w:p>
          <w:p>
            <w:pPr>
              <w:rPr>
                <w:rFonts w:ascii="宋体" w:hAnsi="宋体"/>
                <w:szCs w:val="21"/>
              </w:rPr>
            </w:pPr>
            <w:r>
              <w:rPr>
                <w:rFonts w:hint="eastAsia" w:ascii="宋体" w:hAnsi="宋体"/>
                <w:szCs w:val="21"/>
              </w:rPr>
              <w:t>2．培养细心耐心的品质，提升责任意识和大局意识。</w:t>
            </w:r>
          </w:p>
        </w:tc>
        <w:tc>
          <w:tcPr>
            <w:tcW w:w="1410" w:type="dxa"/>
          </w:tcPr>
          <w:p>
            <w:pPr>
              <w:rPr>
                <w:rFonts w:ascii="宋体" w:hAnsi="宋体"/>
                <w:szCs w:val="21"/>
              </w:rPr>
            </w:pPr>
            <w:r>
              <w:rPr>
                <w:rFonts w:hint="eastAsia" w:ascii="宋体" w:hAnsi="宋体"/>
                <w:szCs w:val="21"/>
              </w:rPr>
              <w:t>1</w:t>
            </w:r>
            <w:r>
              <w:rPr>
                <w:rFonts w:ascii="宋体" w:hAnsi="宋体"/>
                <w:szCs w:val="21"/>
              </w:rPr>
              <w:t>.</w:t>
            </w:r>
            <w:r>
              <w:rPr>
                <w:rFonts w:hint="eastAsia" w:ascii="宋体" w:hAnsi="宋体"/>
                <w:szCs w:val="21"/>
              </w:rPr>
              <w:t>根据不同的实训案例，准确计算应纳税额并及时进行纳税申报；</w:t>
            </w:r>
          </w:p>
          <w:p>
            <w:pPr>
              <w:rPr>
                <w:rFonts w:ascii="宋体" w:hAnsi="宋体"/>
                <w:szCs w:val="21"/>
              </w:rPr>
            </w:pPr>
            <w:r>
              <w:rPr>
                <w:rFonts w:hint="eastAsia" w:ascii="宋体" w:hAnsi="宋体"/>
                <w:szCs w:val="21"/>
              </w:rPr>
              <w:t>2</w:t>
            </w:r>
            <w:r>
              <w:rPr>
                <w:rFonts w:ascii="宋体" w:hAnsi="宋体"/>
                <w:szCs w:val="21"/>
              </w:rPr>
              <w:t>.</w:t>
            </w:r>
            <w:r>
              <w:rPr>
                <w:rFonts w:hint="eastAsia" w:ascii="宋体" w:hAnsi="宋体"/>
                <w:szCs w:val="21"/>
              </w:rPr>
              <w:t>总结国家对各种税收的优惠政策，理解国家的征税意义。</w:t>
            </w:r>
          </w:p>
        </w:tc>
        <w:tc>
          <w:tcPr>
            <w:tcW w:w="709" w:type="dxa"/>
          </w:tcPr>
          <w:p>
            <w:pPr>
              <w:spacing w:line="360" w:lineRule="auto"/>
              <w:rPr>
                <w:rFonts w:ascii="宋体" w:hAnsi="宋体"/>
                <w:szCs w:val="21"/>
              </w:rPr>
            </w:pPr>
            <w:r>
              <w:rPr>
                <w:rFonts w:hint="eastAsia" w:ascii="宋体" w:hAnsi="宋体"/>
                <w:szCs w:val="21"/>
              </w:rPr>
              <w:t>1</w:t>
            </w:r>
            <w:r>
              <w:rPr>
                <w:rFonts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36" w:type="dxa"/>
          </w:tcPr>
          <w:p>
            <w:pPr>
              <w:spacing w:line="360" w:lineRule="auto"/>
              <w:rPr>
                <w:rFonts w:ascii="宋体" w:hAnsi="宋体"/>
                <w:szCs w:val="21"/>
              </w:rPr>
            </w:pPr>
            <w:r>
              <w:rPr>
                <w:rFonts w:hint="eastAsia" w:ascii="宋体" w:hAnsi="宋体"/>
                <w:szCs w:val="21"/>
              </w:rPr>
              <w:t>合计</w:t>
            </w:r>
          </w:p>
        </w:tc>
        <w:tc>
          <w:tcPr>
            <w:tcW w:w="1302" w:type="dxa"/>
          </w:tcPr>
          <w:p>
            <w:pPr>
              <w:rPr>
                <w:rFonts w:ascii="宋体" w:hAnsi="宋体"/>
                <w:szCs w:val="21"/>
              </w:rPr>
            </w:pPr>
          </w:p>
        </w:tc>
        <w:tc>
          <w:tcPr>
            <w:tcW w:w="1362" w:type="dxa"/>
          </w:tcPr>
          <w:p>
            <w:pPr>
              <w:rPr>
                <w:rFonts w:ascii="宋体" w:hAnsi="宋体"/>
                <w:szCs w:val="21"/>
              </w:rPr>
            </w:pPr>
          </w:p>
        </w:tc>
        <w:tc>
          <w:tcPr>
            <w:tcW w:w="1089" w:type="dxa"/>
          </w:tcPr>
          <w:p>
            <w:pPr>
              <w:rPr>
                <w:rFonts w:ascii="宋体" w:hAnsi="宋体"/>
                <w:szCs w:val="21"/>
              </w:rPr>
            </w:pPr>
          </w:p>
        </w:tc>
        <w:tc>
          <w:tcPr>
            <w:tcW w:w="1573" w:type="dxa"/>
          </w:tcPr>
          <w:p>
            <w:pPr>
              <w:rPr>
                <w:rFonts w:ascii="宋体" w:hAnsi="宋体"/>
                <w:szCs w:val="21"/>
              </w:rPr>
            </w:pPr>
          </w:p>
        </w:tc>
        <w:tc>
          <w:tcPr>
            <w:tcW w:w="1559" w:type="dxa"/>
          </w:tcPr>
          <w:p>
            <w:pPr>
              <w:rPr>
                <w:rFonts w:ascii="宋体" w:hAnsi="宋体"/>
                <w:szCs w:val="21"/>
              </w:rPr>
            </w:pPr>
          </w:p>
        </w:tc>
        <w:tc>
          <w:tcPr>
            <w:tcW w:w="1410" w:type="dxa"/>
          </w:tcPr>
          <w:p>
            <w:pPr>
              <w:rPr>
                <w:rFonts w:ascii="宋体" w:hAnsi="宋体"/>
                <w:szCs w:val="21"/>
              </w:rPr>
            </w:pPr>
          </w:p>
        </w:tc>
        <w:tc>
          <w:tcPr>
            <w:tcW w:w="709" w:type="dxa"/>
          </w:tcPr>
          <w:p>
            <w:pPr>
              <w:spacing w:line="360" w:lineRule="auto"/>
              <w:rPr>
                <w:rFonts w:ascii="宋体" w:hAnsi="宋体"/>
                <w:szCs w:val="21"/>
              </w:rPr>
            </w:pPr>
            <w:r>
              <w:rPr>
                <w:rFonts w:hint="eastAsia" w:ascii="宋体" w:hAnsi="宋体"/>
                <w:szCs w:val="21"/>
              </w:rPr>
              <w:t>6</w:t>
            </w:r>
            <w:r>
              <w:rPr>
                <w:rFonts w:ascii="宋体" w:hAnsi="宋体"/>
                <w:szCs w:val="21"/>
              </w:rPr>
              <w:t>4</w:t>
            </w:r>
          </w:p>
        </w:tc>
      </w:tr>
    </w:tbl>
    <w:p>
      <w:pPr>
        <w:spacing w:line="360" w:lineRule="auto"/>
        <w:ind w:firstLine="240"/>
        <w:rPr>
          <w:sz w:val="24"/>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jc w:val="center"/>
        <w:rPr>
          <w:rFonts w:ascii="黑体" w:hAnsi="黑体" w:eastAsia="黑体" w:cs="黑体"/>
          <w:b/>
          <w:sz w:val="44"/>
          <w:szCs w:val="44"/>
        </w:rPr>
      </w:pPr>
      <w:bookmarkStart w:id="153" w:name="_Toc119619405"/>
      <w:r>
        <w:rPr>
          <w:rFonts w:hint="eastAsia" w:ascii="黑体" w:hAnsi="黑体" w:eastAsia="黑体" w:cs="黑体"/>
          <w:b/>
          <w:sz w:val="44"/>
          <w:szCs w:val="44"/>
        </w:rPr>
        <w:t>《审计实务》课程标准</w:t>
      </w:r>
      <w:bookmarkEnd w:id="153"/>
    </w:p>
    <w:p>
      <w:pPr>
        <w:spacing w:line="360" w:lineRule="auto"/>
        <w:rPr>
          <w:rFonts w:ascii="黑体" w:hAnsi="宋体" w:eastAsia="黑体"/>
          <w:caps/>
          <w:sz w:val="24"/>
        </w:rPr>
      </w:pPr>
      <w:r>
        <w:rPr>
          <w:rFonts w:hint="eastAsia" w:ascii="黑体" w:hAnsi="宋体" w:eastAsia="黑体"/>
          <w:caps/>
          <w:sz w:val="24"/>
        </w:rPr>
        <w:t>课程性质：专业核心课程</w:t>
      </w:r>
    </w:p>
    <w:p>
      <w:pPr>
        <w:spacing w:line="360" w:lineRule="auto"/>
        <w:rPr>
          <w:rFonts w:ascii="黑体" w:hAnsi="宋体" w:eastAsia="等线"/>
          <w:caps/>
          <w:sz w:val="24"/>
        </w:rPr>
      </w:pPr>
      <w:r>
        <w:rPr>
          <w:rFonts w:hint="eastAsia" w:ascii="黑体" w:hAnsi="宋体" w:eastAsia="黑体"/>
          <w:caps/>
          <w:sz w:val="24"/>
        </w:rPr>
        <w:t>课程代码：</w:t>
      </w:r>
      <w:r>
        <w:rPr>
          <w:rFonts w:eastAsia="等线"/>
          <w:color w:val="000000"/>
          <w:sz w:val="20"/>
          <w:szCs w:val="20"/>
        </w:rPr>
        <w:t>XX1211</w:t>
      </w:r>
      <w:r>
        <w:rPr>
          <w:rFonts w:hint="eastAsia" w:eastAsia="等线"/>
          <w:color w:val="000000"/>
          <w:sz w:val="20"/>
          <w:szCs w:val="20"/>
        </w:rPr>
        <w:t>2</w:t>
      </w:r>
    </w:p>
    <w:p>
      <w:pPr>
        <w:spacing w:line="360" w:lineRule="auto"/>
        <w:rPr>
          <w:rFonts w:ascii="黑体" w:hAnsi="宋体" w:eastAsia="黑体"/>
          <w:caps/>
          <w:sz w:val="24"/>
        </w:rPr>
      </w:pPr>
      <w:r>
        <w:rPr>
          <w:rFonts w:hint="eastAsia" w:ascii="黑体" w:hAnsi="宋体" w:eastAsia="黑体"/>
          <w:caps/>
          <w:sz w:val="24"/>
        </w:rPr>
        <w:t>学时数：64</w:t>
      </w:r>
    </w:p>
    <w:p>
      <w:pPr>
        <w:spacing w:line="360" w:lineRule="auto"/>
        <w:rPr>
          <w:rFonts w:ascii="黑体" w:hAnsi="宋体" w:eastAsia="黑体"/>
          <w:caps/>
          <w:sz w:val="24"/>
        </w:rPr>
      </w:pPr>
      <w:r>
        <w:rPr>
          <w:rFonts w:hint="eastAsia" w:ascii="黑体" w:hAnsi="宋体" w:eastAsia="黑体"/>
          <w:caps/>
          <w:sz w:val="24"/>
        </w:rPr>
        <w:t>学分数：4学分</w:t>
      </w:r>
    </w:p>
    <w:p>
      <w:pPr>
        <w:spacing w:line="360" w:lineRule="auto"/>
        <w:rPr>
          <w:rFonts w:ascii="黑体" w:hAnsi="宋体" w:eastAsia="黑体"/>
          <w:caps/>
          <w:sz w:val="24"/>
        </w:rPr>
      </w:pPr>
      <w:r>
        <w:rPr>
          <w:rFonts w:hint="eastAsia" w:ascii="黑体" w:hAnsi="宋体" w:eastAsia="黑体"/>
          <w:caps/>
          <w:sz w:val="24"/>
        </w:rPr>
        <w:t>开设学期：4</w:t>
      </w:r>
    </w:p>
    <w:p>
      <w:pPr>
        <w:spacing w:line="360" w:lineRule="auto"/>
        <w:rPr>
          <w:rFonts w:ascii="黑体" w:hAnsi="宋体" w:eastAsia="黑体"/>
          <w:caps/>
          <w:sz w:val="24"/>
        </w:rPr>
      </w:pPr>
      <w:r>
        <w:rPr>
          <w:rFonts w:hint="eastAsia" w:ascii="黑体" w:hAnsi="宋体" w:eastAsia="黑体"/>
          <w:caps/>
          <w:sz w:val="24"/>
        </w:rPr>
        <w:t>适用对象：三年制高职会计专业</w:t>
      </w:r>
    </w:p>
    <w:p>
      <w:pPr>
        <w:spacing w:line="360" w:lineRule="auto"/>
        <w:rPr>
          <w:rFonts w:hint="eastAsia" w:ascii="黑体" w:hAnsi="宋体" w:eastAsia="黑体"/>
          <w:caps/>
          <w:sz w:val="24"/>
          <w:lang w:eastAsia="zh-CN"/>
        </w:rPr>
      </w:pPr>
      <w:r>
        <w:rPr>
          <w:rFonts w:hint="eastAsia" w:ascii="黑体" w:hAnsi="宋体" w:eastAsia="黑体"/>
          <w:caps/>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spacing w:line="360" w:lineRule="auto"/>
        <w:ind w:firstLine="480" w:firstLineChars="200"/>
        <w:rPr>
          <w:rFonts w:ascii="宋体" w:hAnsi="宋体"/>
          <w:sz w:val="24"/>
        </w:rPr>
      </w:pPr>
      <w:r>
        <w:rPr>
          <w:rFonts w:hint="eastAsia" w:ascii="宋体" w:hAnsi="宋体"/>
          <w:sz w:val="24"/>
        </w:rPr>
        <w:t>本课程属于核心技能课程。本课程是学生学习了《基础会计》、《初级会计职称》之后的又一门专业课程。通过本课程的学习能够使学生掌握审计的基本理论与审计实务，使学生具备从事审计工作的基本素质。</w:t>
      </w:r>
      <w:r>
        <w:rPr>
          <w:rFonts w:hint="eastAsia"/>
          <w:sz w:val="24"/>
        </w:rPr>
        <w:t>在讲授审计知识的同时，在课程各个教学模块和环节中融入思想政治教育内容，将社会主义核心价值观教育、爱国主义教育、诚信教育、法律意识教育、道德意识教育融入教育教学中，</w:t>
      </w:r>
      <w:r>
        <w:rPr>
          <w:sz w:val="24"/>
        </w:rPr>
        <w:t>弘扬爱国主义精神、坚定理想信念、增强民族自豪感，鼓励学生为中华民族的伟大复兴、实现中国梦贡献自己的力量</w:t>
      </w:r>
      <w:r>
        <w:rPr>
          <w:rFonts w:hint="eastAsia"/>
          <w:sz w:val="24"/>
        </w:rPr>
        <w:t>，</w:t>
      </w:r>
      <w:r>
        <w:rPr>
          <w:sz w:val="24"/>
        </w:rPr>
        <w:t>弘扬中华民族传统美德，使学生更懂得做人做事的基本道理，帮助学生塑造健全的人格，形成正确的人生观、价值观</w:t>
      </w:r>
      <w:r>
        <w:rPr>
          <w:rFonts w:hint="eastAsia"/>
          <w:sz w:val="24"/>
        </w:rPr>
        <w:t>。帮助学生树立正确的开放观和国家利益观，培育学生经世济民、家国情怀和国际视野的职业素养。</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spacing w:line="360" w:lineRule="auto"/>
        <w:ind w:firstLine="480" w:firstLineChars="200"/>
        <w:rPr>
          <w:rFonts w:ascii="宋体" w:hAnsi="宋体"/>
          <w:sz w:val="24"/>
          <w:highlight w:val="yellow"/>
        </w:rPr>
      </w:pPr>
      <w:r>
        <w:rPr>
          <w:rFonts w:hint="eastAsia" w:ascii="宋体" w:hAnsi="宋体"/>
          <w:sz w:val="24"/>
        </w:rPr>
        <w:t>课程教学服务于高职教育的培养目标和定位，坚持“必需、够用”为原则，结合会计专业“工学结合、证书导向、模块教学”的人才培养模式，实施“双模块、双循环、双证书”的教学模式，以工学结合为主要途径、以能力培养为核心，加强模块教学，树立“在学习中实践，在实践中学习”的教学理念，培养学生理解知识和运用知识的能力，促进职业素养的养成。</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通过本课程的学习，使学生：</w:t>
      </w:r>
    </w:p>
    <w:p>
      <w:pPr>
        <w:spacing w:line="360" w:lineRule="auto"/>
        <w:ind w:firstLine="480" w:firstLineChars="200"/>
        <w:rPr>
          <w:rFonts w:ascii="宋体" w:hAnsi="宋体"/>
          <w:sz w:val="24"/>
        </w:rPr>
      </w:pPr>
      <w:r>
        <w:rPr>
          <w:rFonts w:hint="eastAsia" w:ascii="宋体" w:hAnsi="宋体"/>
          <w:sz w:val="24"/>
        </w:rPr>
        <w:t>1.具有正确的世界观、人生观和价值观；</w:t>
      </w:r>
    </w:p>
    <w:p>
      <w:pPr>
        <w:spacing w:line="360" w:lineRule="auto"/>
        <w:ind w:firstLine="480" w:firstLineChars="200"/>
        <w:rPr>
          <w:rFonts w:ascii="宋体" w:hAnsi="宋体"/>
          <w:sz w:val="24"/>
        </w:rPr>
      </w:pPr>
      <w:r>
        <w:rPr>
          <w:rFonts w:hint="eastAsia" w:ascii="宋体" w:hAnsi="宋体"/>
          <w:sz w:val="24"/>
        </w:rPr>
        <w:t>2.具有良好的思想品德和社会责任感；</w:t>
      </w:r>
    </w:p>
    <w:p>
      <w:pPr>
        <w:spacing w:line="360" w:lineRule="auto"/>
        <w:ind w:firstLine="480" w:firstLineChars="200"/>
        <w:rPr>
          <w:rFonts w:ascii="宋体" w:hAnsi="宋体"/>
          <w:sz w:val="24"/>
        </w:rPr>
      </w:pPr>
      <w:r>
        <w:rPr>
          <w:rFonts w:hint="eastAsia" w:ascii="宋体" w:hAnsi="宋体"/>
          <w:sz w:val="24"/>
        </w:rPr>
        <w:t>3.具有严谨、诚信的职业品质和良好的职业道德；</w:t>
      </w:r>
    </w:p>
    <w:p>
      <w:pPr>
        <w:spacing w:line="360" w:lineRule="auto"/>
        <w:ind w:firstLine="480" w:firstLineChars="200"/>
        <w:rPr>
          <w:rFonts w:ascii="宋体" w:hAnsi="宋体"/>
          <w:sz w:val="24"/>
        </w:rPr>
      </w:pPr>
      <w:r>
        <w:rPr>
          <w:rFonts w:hint="eastAsia" w:ascii="宋体" w:hAnsi="宋体"/>
          <w:sz w:val="24"/>
        </w:rPr>
        <w:t>4.具有良好的文字、语言表达能力；</w:t>
      </w:r>
    </w:p>
    <w:p>
      <w:pPr>
        <w:spacing w:line="360" w:lineRule="auto"/>
        <w:ind w:firstLine="480" w:firstLineChars="200"/>
        <w:rPr>
          <w:rFonts w:ascii="宋体" w:hAnsi="宋体"/>
          <w:sz w:val="24"/>
        </w:rPr>
      </w:pPr>
      <w:r>
        <w:rPr>
          <w:rFonts w:hint="eastAsia" w:ascii="宋体" w:hAnsi="宋体"/>
          <w:sz w:val="24"/>
        </w:rPr>
        <w:t>5.具有团队精神和协作精神。</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720" w:firstLineChars="300"/>
        <w:rPr>
          <w:rFonts w:ascii="宋体" w:hAnsi="宋体"/>
          <w:sz w:val="24"/>
        </w:rPr>
      </w:pPr>
      <w:r>
        <w:rPr>
          <w:rFonts w:hint="eastAsia" w:ascii="宋体" w:hAnsi="宋体"/>
          <w:sz w:val="24"/>
        </w:rPr>
        <w:t>通过本课程的学习，使学生</w:t>
      </w:r>
    </w:p>
    <w:p>
      <w:pPr>
        <w:spacing w:line="360" w:lineRule="auto"/>
        <w:ind w:firstLine="480" w:firstLineChars="200"/>
        <w:rPr>
          <w:rFonts w:ascii="宋体" w:hAnsi="宋体"/>
          <w:sz w:val="24"/>
        </w:rPr>
      </w:pPr>
      <w:r>
        <w:rPr>
          <w:rFonts w:hint="eastAsia" w:ascii="宋体" w:hAnsi="宋体"/>
          <w:sz w:val="24"/>
        </w:rPr>
        <w:t>1.比较全面系统地掌握现代审计基本理论、基本知识和基本方法，认识在发展社会主义市场经济中审计的重要性。</w:t>
      </w:r>
    </w:p>
    <w:p>
      <w:pPr>
        <w:spacing w:line="360" w:lineRule="auto"/>
        <w:ind w:firstLine="480" w:firstLineChars="200"/>
        <w:rPr>
          <w:rFonts w:ascii="宋体" w:hAnsi="宋体"/>
          <w:sz w:val="24"/>
        </w:rPr>
      </w:pPr>
      <w:r>
        <w:rPr>
          <w:rFonts w:hint="eastAsia" w:ascii="宋体" w:hAnsi="宋体"/>
          <w:sz w:val="24"/>
        </w:rPr>
        <w:t>2.通过本门课程的学习要求以培养学生的审计执业能力为目标，以注册会计师审计为中心内容，系统学习审计的基本理论与审计实务。</w:t>
      </w:r>
    </w:p>
    <w:p>
      <w:pPr>
        <w:spacing w:line="360" w:lineRule="auto"/>
        <w:ind w:firstLine="480" w:firstLineChars="200"/>
        <w:rPr>
          <w:rFonts w:ascii="宋体" w:hAnsi="宋体"/>
          <w:sz w:val="24"/>
        </w:rPr>
      </w:pPr>
      <w:r>
        <w:rPr>
          <w:rFonts w:hint="eastAsia" w:ascii="宋体" w:hAnsi="宋体"/>
          <w:sz w:val="24"/>
        </w:rPr>
        <w:t>3.在理论方面，力求重点突出，通俗易懂；在审计实务方面，以风险导向审计模式为主线，系统学习审计的基本流程及访问，重视技能培养，力求实务与理论融会贯通。</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sz w:val="24"/>
        </w:rPr>
        <w:t>通过完成本课程的学习，帮助学生实现对审计理论与实务从形象的感知到抽象的领悟，进而训练学生的创造性思维与动手能力，使学生能紧密联系实际，切实提高发现问题、分析问题和解决问题的能力，以使学生能够较好地适应工作实践的需要，更好地服务于国家创新体系建设和社会主义市场经济建设。</w:t>
      </w:r>
    </w:p>
    <w:p>
      <w:pPr>
        <w:spacing w:line="360" w:lineRule="auto"/>
        <w:ind w:firstLine="480" w:firstLineChars="200"/>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28"/>
        <w:gridCol w:w="2039"/>
        <w:gridCol w:w="2268"/>
        <w:gridCol w:w="28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228" w:type="dxa"/>
            <w:shd w:val="clear" w:color="auto" w:fill="F4B083"/>
            <w:vAlign w:val="center"/>
          </w:tcPr>
          <w:p>
            <w:pPr>
              <w:jc w:val="center"/>
              <w:rPr>
                <w:rFonts w:ascii="宋体" w:hAnsi="宋体"/>
                <w:szCs w:val="21"/>
              </w:rPr>
            </w:pPr>
            <w:r>
              <w:rPr>
                <w:rFonts w:hint="eastAsia" w:ascii="宋体" w:hAnsi="宋体"/>
                <w:szCs w:val="21"/>
              </w:rPr>
              <w:t>教学单元（项目或单元）</w:t>
            </w:r>
          </w:p>
        </w:tc>
        <w:tc>
          <w:tcPr>
            <w:tcW w:w="2039" w:type="dxa"/>
            <w:shd w:val="clear" w:color="auto" w:fill="F4B083"/>
            <w:vAlign w:val="center"/>
          </w:tcPr>
          <w:p>
            <w:pPr>
              <w:jc w:val="center"/>
              <w:rPr>
                <w:szCs w:val="21"/>
              </w:rPr>
            </w:pPr>
            <w:r>
              <w:rPr>
                <w:rFonts w:hint="eastAsia"/>
                <w:szCs w:val="21"/>
              </w:rPr>
              <w:t>主要知识点</w:t>
            </w:r>
          </w:p>
        </w:tc>
        <w:tc>
          <w:tcPr>
            <w:tcW w:w="2268" w:type="dxa"/>
            <w:shd w:val="clear" w:color="auto" w:fill="F4B083"/>
            <w:vAlign w:val="center"/>
          </w:tcPr>
          <w:p>
            <w:pPr>
              <w:jc w:val="center"/>
              <w:rPr>
                <w:szCs w:val="21"/>
              </w:rPr>
            </w:pPr>
            <w:r>
              <w:rPr>
                <w:rFonts w:hint="eastAsia"/>
                <w:szCs w:val="21"/>
              </w:rPr>
              <w:t>融入的政治元素</w:t>
            </w:r>
          </w:p>
        </w:tc>
        <w:tc>
          <w:tcPr>
            <w:tcW w:w="2835" w:type="dxa"/>
            <w:shd w:val="clear" w:color="auto" w:fill="F4B083"/>
            <w:vAlign w:val="center"/>
          </w:tcPr>
          <w:p>
            <w:pPr>
              <w:jc w:val="center"/>
              <w:rPr>
                <w:szCs w:val="21"/>
              </w:rPr>
            </w:pPr>
            <w:r>
              <w:rPr>
                <w:rFonts w:hint="eastAsia"/>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spacing w:line="360" w:lineRule="auto"/>
              <w:jc w:val="center"/>
              <w:rPr>
                <w:rFonts w:ascii="宋体" w:hAnsi="宋体"/>
                <w:color w:val="FF0000"/>
                <w:szCs w:val="21"/>
              </w:rPr>
            </w:pPr>
            <w:r>
              <w:rPr>
                <w:rFonts w:hint="eastAsia" w:ascii="宋体" w:hAnsi="宋体"/>
                <w:szCs w:val="21"/>
              </w:rPr>
              <w:t>审计概论</w:t>
            </w:r>
          </w:p>
        </w:tc>
        <w:tc>
          <w:tcPr>
            <w:tcW w:w="2039" w:type="dxa"/>
          </w:tcPr>
          <w:p>
            <w:pPr>
              <w:jc w:val="left"/>
              <w:rPr>
                <w:rFonts w:ascii="宋体" w:hAnsi="宋体"/>
                <w:szCs w:val="21"/>
              </w:rPr>
            </w:pPr>
            <w:r>
              <w:rPr>
                <w:rFonts w:hint="eastAsia" w:ascii="宋体" w:hAnsi="宋体"/>
                <w:szCs w:val="21"/>
              </w:rPr>
              <w:t>了解被审计单位的认定，明确审计总体目标和具体目标</w:t>
            </w:r>
          </w:p>
        </w:tc>
        <w:tc>
          <w:tcPr>
            <w:tcW w:w="2268" w:type="dxa"/>
          </w:tcPr>
          <w:p>
            <w:pPr>
              <w:spacing w:line="360" w:lineRule="auto"/>
              <w:rPr>
                <w:rFonts w:ascii="宋体" w:hAnsi="宋体" w:cs="宋体"/>
              </w:rPr>
            </w:pPr>
            <w:r>
              <w:rPr>
                <w:rFonts w:hint="eastAsia" w:ascii="宋体" w:hAnsi="宋体" w:cs="宋体"/>
              </w:rPr>
              <w:t>1.引导学生认识维护国家利益，树立审计监督的观念。</w:t>
            </w:r>
          </w:p>
          <w:p>
            <w:pPr>
              <w:spacing w:line="360" w:lineRule="auto"/>
              <w:rPr>
                <w:rFonts w:ascii="宋体" w:hAnsi="宋体"/>
                <w:szCs w:val="21"/>
              </w:rPr>
            </w:pPr>
            <w:r>
              <w:rPr>
                <w:rFonts w:hint="eastAsia" w:ascii="宋体" w:hAnsi="宋体" w:cs="宋体"/>
              </w:rPr>
              <w:t>2.</w:t>
            </w:r>
            <w:r>
              <w:rPr>
                <w:rFonts w:ascii="宋体" w:hAnsi="宋体" w:cs="宋体"/>
              </w:rPr>
              <w:t>唤醒学生的爱国意识，激励学生为了中华民族伟大复兴的中国</w:t>
            </w:r>
            <w:r>
              <w:rPr>
                <w:rFonts w:ascii="宋体" w:hAnsi="宋体"/>
                <w:kern w:val="0"/>
              </w:rPr>
              <w:t>梦而奋斗</w:t>
            </w:r>
            <w:r>
              <w:rPr>
                <w:rFonts w:hint="eastAsia" w:ascii="宋体" w:hAnsi="宋体"/>
                <w:kern w:val="0"/>
              </w:rPr>
              <w:t>。</w:t>
            </w:r>
          </w:p>
        </w:tc>
        <w:tc>
          <w:tcPr>
            <w:tcW w:w="2835" w:type="dxa"/>
          </w:tcPr>
          <w:p>
            <w:pPr>
              <w:rPr>
                <w:rFonts w:ascii="宋体" w:hAnsi="宋体" w:cs="宋体"/>
                <w:szCs w:val="21"/>
              </w:rPr>
            </w:pPr>
            <w:r>
              <w:rPr>
                <w:rFonts w:hint="eastAsia" w:ascii="宋体" w:hAnsi="宋体" w:cs="宋体"/>
                <w:szCs w:val="21"/>
              </w:rPr>
              <w:t>专题讨论，查阅文献资料</w:t>
            </w:r>
          </w:p>
          <w:p>
            <w:pPr>
              <w:spacing w:line="360" w:lineRule="auto"/>
              <w:rPr>
                <w:rFonts w:ascii="宋体" w:hAnsi="宋体"/>
                <w:szCs w:val="21"/>
              </w:rPr>
            </w:pPr>
            <w:r>
              <w:rPr>
                <w:rFonts w:hint="eastAsia" w:ascii="宋体" w:hAnsi="宋体" w:cs="宋体"/>
                <w:szCs w:val="21"/>
              </w:rPr>
              <w:t>培养学生关注社会发展，了解会计与审计的异同。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spacing w:line="360" w:lineRule="auto"/>
              <w:jc w:val="center"/>
              <w:rPr>
                <w:rFonts w:ascii="宋体" w:hAnsi="宋体" w:cs="宋体"/>
                <w:kern w:val="0"/>
                <w:szCs w:val="21"/>
              </w:rPr>
            </w:pPr>
            <w:r>
              <w:rPr>
                <w:rFonts w:hint="eastAsia" w:ascii="宋体" w:hAnsi="宋体"/>
                <w:szCs w:val="21"/>
              </w:rPr>
              <w:t>审计组织形式与审计准则</w:t>
            </w:r>
          </w:p>
        </w:tc>
        <w:tc>
          <w:tcPr>
            <w:tcW w:w="2039" w:type="dxa"/>
          </w:tcPr>
          <w:p>
            <w:pPr>
              <w:jc w:val="left"/>
              <w:rPr>
                <w:szCs w:val="21"/>
              </w:rPr>
            </w:pPr>
            <w:r>
              <w:rPr>
                <w:rFonts w:hint="eastAsia"/>
                <w:szCs w:val="21"/>
              </w:rPr>
              <w:t>审计组织形式和业务范围</w:t>
            </w:r>
          </w:p>
        </w:tc>
        <w:tc>
          <w:tcPr>
            <w:tcW w:w="2268" w:type="dxa"/>
          </w:tcPr>
          <w:p>
            <w:pPr>
              <w:spacing w:line="360" w:lineRule="auto"/>
              <w:rPr>
                <w:rFonts w:ascii="宋体" w:hAnsi="宋体"/>
                <w:szCs w:val="21"/>
              </w:rPr>
            </w:pPr>
            <w:r>
              <w:rPr>
                <w:rFonts w:hint="eastAsia" w:ascii="宋体" w:hAnsi="宋体" w:cs="宋体"/>
                <w:szCs w:val="21"/>
              </w:rPr>
              <w:t>通过我国审计准则体系的学习让学生感受到我国的审计准则体系不断完善，让学生感受中国在全球经济发展中的重要地位。进行会计从业者的职业道德教育，将社会主义核心价值观教育融入其中。</w:t>
            </w:r>
          </w:p>
        </w:tc>
        <w:tc>
          <w:tcPr>
            <w:tcW w:w="2835" w:type="dxa"/>
          </w:tcPr>
          <w:p>
            <w:pPr>
              <w:rPr>
                <w:rFonts w:ascii="宋体" w:hAnsi="宋体" w:cs="宋体"/>
                <w:lang w:val="zh-CN"/>
              </w:rPr>
            </w:pPr>
            <w:r>
              <w:rPr>
                <w:rFonts w:hint="eastAsia" w:ascii="宋体" w:hAnsi="宋体" w:cs="宋体"/>
                <w:lang w:val="zh-CN"/>
              </w:rPr>
              <w:t>专题探讨，审计的业务范围</w:t>
            </w:r>
          </w:p>
          <w:p>
            <w:pPr>
              <w:rPr>
                <w:rFonts w:ascii="宋体" w:hAnsi="宋体" w:cs="宋体"/>
                <w:lang w:val="zh-CN"/>
              </w:rPr>
            </w:pPr>
            <w:r>
              <w:rPr>
                <w:rFonts w:hint="eastAsia" w:ascii="宋体" w:hAnsi="宋体" w:cs="宋体"/>
                <w:lang w:val="zh-CN"/>
              </w:rPr>
              <w:t>视频资料：</w:t>
            </w:r>
          </w:p>
          <w:p>
            <w:pPr>
              <w:spacing w:line="360" w:lineRule="auto"/>
              <w:rPr>
                <w:rFonts w:ascii="宋体" w:hAnsi="宋体"/>
                <w:szCs w:val="21"/>
              </w:rPr>
            </w:pPr>
            <w:r>
              <w:rPr>
                <w:rFonts w:hint="eastAsia" w:ascii="宋体" w:hAnsi="宋体" w:cs="宋体"/>
                <w:lang w:val="zh-CN"/>
              </w:rPr>
              <w:t>从审计监督的角度，培养学生利益所学审计知识服务企业的同时维护国家的利益。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审计程序</w:t>
            </w:r>
          </w:p>
        </w:tc>
        <w:tc>
          <w:tcPr>
            <w:tcW w:w="2039" w:type="dxa"/>
            <w:vAlign w:val="center"/>
          </w:tcPr>
          <w:p>
            <w:pPr>
              <w:autoSpaceDN w:val="0"/>
              <w:jc w:val="left"/>
              <w:textAlignment w:val="baseline"/>
              <w:rPr>
                <w:rFonts w:ascii="宋体" w:hAnsi="宋体"/>
                <w:szCs w:val="21"/>
              </w:rPr>
            </w:pPr>
            <w:r>
              <w:rPr>
                <w:rFonts w:hint="eastAsia"/>
                <w:szCs w:val="21"/>
              </w:rPr>
              <w:t>政府审计和民间审计的审计程序</w:t>
            </w:r>
          </w:p>
        </w:tc>
        <w:tc>
          <w:tcPr>
            <w:tcW w:w="2268" w:type="dxa"/>
          </w:tcPr>
          <w:p>
            <w:pPr>
              <w:jc w:val="left"/>
              <w:rPr>
                <w:rFonts w:ascii="宋体" w:hAnsi="宋体" w:cs="宋体"/>
              </w:rPr>
            </w:pPr>
            <w:r>
              <w:rPr>
                <w:rFonts w:hint="eastAsia" w:ascii="宋体" w:hAnsi="宋体" w:cs="宋体"/>
              </w:rPr>
              <w:t>帮助学生树立正确的国家利益观。</w:t>
            </w:r>
          </w:p>
          <w:p>
            <w:pPr>
              <w:spacing w:line="360" w:lineRule="auto"/>
              <w:rPr>
                <w:rFonts w:ascii="宋体" w:hAnsi="宋体"/>
                <w:szCs w:val="21"/>
              </w:rPr>
            </w:pPr>
            <w:r>
              <w:rPr>
                <w:rFonts w:hint="eastAsia" w:ascii="宋体" w:hAnsi="宋体" w:cs="宋体"/>
              </w:rPr>
              <w:t>引导学生认识创新和技术进步的重要性，进一步激发学生参与创新的使命感。</w:t>
            </w:r>
          </w:p>
        </w:tc>
        <w:tc>
          <w:tcPr>
            <w:tcW w:w="2835" w:type="dxa"/>
          </w:tcPr>
          <w:p>
            <w:pPr>
              <w:spacing w:line="360" w:lineRule="auto"/>
              <w:rPr>
                <w:rFonts w:ascii="宋体" w:hAnsi="宋体"/>
                <w:szCs w:val="21"/>
              </w:rPr>
            </w:pPr>
            <w:r>
              <w:rPr>
                <w:rFonts w:hint="eastAsia" w:ascii="宋体" w:hAnsi="宋体"/>
                <w:szCs w:val="21"/>
              </w:rPr>
              <w:t>专题讨论：如何能够做一名合格的审计人员。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审计方法</w:t>
            </w:r>
          </w:p>
        </w:tc>
        <w:tc>
          <w:tcPr>
            <w:tcW w:w="2039" w:type="dxa"/>
            <w:vAlign w:val="center"/>
          </w:tcPr>
          <w:p>
            <w:pPr>
              <w:autoSpaceDN w:val="0"/>
              <w:jc w:val="left"/>
              <w:textAlignment w:val="baseline"/>
              <w:rPr>
                <w:rFonts w:ascii="宋体" w:hAnsi="宋体"/>
                <w:szCs w:val="21"/>
              </w:rPr>
            </w:pPr>
            <w:r>
              <w:rPr>
                <w:szCs w:val="21"/>
              </w:rPr>
              <w:t>掌握八</w:t>
            </w:r>
            <w:r>
              <w:rPr>
                <w:rFonts w:hint="eastAsia"/>
                <w:szCs w:val="21"/>
              </w:rPr>
              <w:t>种</w:t>
            </w:r>
            <w:r>
              <w:rPr>
                <w:szCs w:val="21"/>
              </w:rPr>
              <w:t>审计</w:t>
            </w:r>
            <w:r>
              <w:rPr>
                <w:rFonts w:hint="eastAsia"/>
                <w:szCs w:val="21"/>
              </w:rPr>
              <w:t>方法的含义和应用。</w:t>
            </w:r>
          </w:p>
        </w:tc>
        <w:tc>
          <w:tcPr>
            <w:tcW w:w="2268" w:type="dxa"/>
          </w:tcPr>
          <w:p>
            <w:pPr>
              <w:spacing w:line="360" w:lineRule="auto"/>
              <w:rPr>
                <w:rFonts w:ascii="宋体" w:hAnsi="宋体"/>
                <w:szCs w:val="21"/>
              </w:rPr>
            </w:pPr>
            <w:r>
              <w:rPr>
                <w:rFonts w:hint="eastAsia"/>
              </w:rPr>
              <w:t>让学生明确：</w:t>
            </w:r>
            <w:r>
              <w:t>支撑企业发展的重要保障是国家的发展</w:t>
            </w:r>
            <w:r>
              <w:rPr>
                <w:rFonts w:hint="eastAsia"/>
              </w:rPr>
              <w:t>，审计</w:t>
            </w:r>
            <w:r>
              <w:t>必须秉承诚信意识和契约精神</w:t>
            </w:r>
            <w:r>
              <w:rPr>
                <w:rFonts w:hint="eastAsia"/>
              </w:rPr>
              <w:t>，</w:t>
            </w:r>
            <w:r>
              <w:t>也是确保企业发展的必要条件，是实现共赢的重要保障。</w:t>
            </w:r>
          </w:p>
        </w:tc>
        <w:tc>
          <w:tcPr>
            <w:tcW w:w="2835" w:type="dxa"/>
          </w:tcPr>
          <w:p>
            <w:pPr>
              <w:jc w:val="left"/>
            </w:pPr>
            <w:r>
              <w:rPr>
                <w:rFonts w:hint="eastAsia"/>
              </w:rPr>
              <w:t>案例讲解</w:t>
            </w:r>
          </w:p>
          <w:p>
            <w:pPr>
              <w:spacing w:line="360" w:lineRule="auto"/>
              <w:rPr>
                <w:rFonts w:ascii="宋体" w:hAnsi="宋体"/>
                <w:szCs w:val="21"/>
              </w:rPr>
            </w:pPr>
            <w:r>
              <w:rPr>
                <w:rFonts w:hint="eastAsia" w:ascii="宋体" w:hAnsi="宋体"/>
                <w:szCs w:val="21"/>
              </w:rPr>
              <w:t>审计是“经济警察”。通过自己经济警察的身份和能力维护国家经济的发展。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审计证据与审计工作底稿</w:t>
            </w:r>
          </w:p>
        </w:tc>
        <w:tc>
          <w:tcPr>
            <w:tcW w:w="2039" w:type="dxa"/>
            <w:vAlign w:val="center"/>
          </w:tcPr>
          <w:p>
            <w:pPr>
              <w:rPr>
                <w:szCs w:val="21"/>
              </w:rPr>
            </w:pPr>
            <w:r>
              <w:rPr>
                <w:rFonts w:hint="eastAsia" w:ascii="宋体" w:hAnsi="宋体"/>
                <w:szCs w:val="21"/>
              </w:rPr>
              <w:t>审计证据的证明力和取得方式；工作底稿的编写。</w:t>
            </w:r>
          </w:p>
        </w:tc>
        <w:tc>
          <w:tcPr>
            <w:tcW w:w="2268" w:type="dxa"/>
          </w:tcPr>
          <w:p>
            <w:pPr>
              <w:spacing w:line="360" w:lineRule="auto"/>
              <w:rPr>
                <w:rFonts w:ascii="宋体" w:hAnsi="宋体"/>
                <w:szCs w:val="21"/>
              </w:rPr>
            </w:pPr>
            <w:r>
              <w:rPr>
                <w:rFonts w:hint="eastAsia" w:ascii="宋体" w:hAnsi="宋体" w:cs="宋体"/>
                <w:szCs w:val="21"/>
              </w:rPr>
              <w:t>耐心周到，细致入微，专业精神。</w:t>
            </w:r>
          </w:p>
        </w:tc>
        <w:tc>
          <w:tcPr>
            <w:tcW w:w="2835" w:type="dxa"/>
          </w:tcPr>
          <w:p>
            <w:pPr>
              <w:spacing w:line="360" w:lineRule="auto"/>
              <w:rPr>
                <w:rFonts w:ascii="宋体" w:hAnsi="宋体"/>
                <w:szCs w:val="21"/>
              </w:rPr>
            </w:pPr>
            <w:r>
              <w:rPr>
                <w:rFonts w:hint="eastAsia" w:ascii="宋体" w:hAnsi="宋体"/>
                <w:szCs w:val="21"/>
              </w:rPr>
              <w:t>案例讲解</w:t>
            </w:r>
          </w:p>
          <w:p>
            <w:pPr>
              <w:spacing w:line="360" w:lineRule="auto"/>
              <w:rPr>
                <w:rFonts w:ascii="宋体" w:hAnsi="宋体"/>
                <w:szCs w:val="21"/>
              </w:rPr>
            </w:pPr>
            <w:r>
              <w:rPr>
                <w:rFonts w:hint="eastAsia" w:ascii="宋体" w:hAnsi="宋体"/>
                <w:szCs w:val="21"/>
              </w:rPr>
              <w:t>各种审计证据的证明力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widowControl/>
              <w:spacing w:line="320" w:lineRule="exact"/>
              <w:jc w:val="left"/>
              <w:rPr>
                <w:rFonts w:ascii="宋体" w:hAnsi="宋体"/>
                <w:szCs w:val="21"/>
              </w:rPr>
            </w:pPr>
            <w:r>
              <w:rPr>
                <w:rFonts w:hint="eastAsia" w:ascii="宋体" w:hAnsi="宋体"/>
                <w:szCs w:val="21"/>
              </w:rPr>
              <w:t>审计计划</w:t>
            </w:r>
          </w:p>
        </w:tc>
        <w:tc>
          <w:tcPr>
            <w:tcW w:w="2039" w:type="dxa"/>
            <w:vAlign w:val="center"/>
          </w:tcPr>
          <w:p>
            <w:pPr>
              <w:autoSpaceDN w:val="0"/>
              <w:jc w:val="left"/>
              <w:textAlignment w:val="baseline"/>
              <w:rPr>
                <w:szCs w:val="21"/>
              </w:rPr>
            </w:pPr>
            <w:r>
              <w:rPr>
                <w:rFonts w:hint="eastAsia" w:ascii="宋体" w:hAnsi="宋体"/>
                <w:szCs w:val="21"/>
              </w:rPr>
              <w:t>了解总体审计策略和具体审计计划的内容，掌握其编制方法</w:t>
            </w:r>
          </w:p>
          <w:p>
            <w:pPr>
              <w:autoSpaceDN w:val="0"/>
              <w:jc w:val="left"/>
              <w:textAlignment w:val="baseline"/>
              <w:rPr>
                <w:szCs w:val="21"/>
              </w:rPr>
            </w:pPr>
          </w:p>
        </w:tc>
        <w:tc>
          <w:tcPr>
            <w:tcW w:w="2268" w:type="dxa"/>
          </w:tcPr>
          <w:p>
            <w:pPr>
              <w:spacing w:line="360" w:lineRule="auto"/>
              <w:rPr>
                <w:rFonts w:ascii="宋体" w:hAnsi="宋体"/>
                <w:szCs w:val="21"/>
              </w:rPr>
            </w:pPr>
            <w:r>
              <w:rPr>
                <w:rFonts w:hint="eastAsia" w:ascii="宋体" w:hAnsi="宋体"/>
                <w:szCs w:val="21"/>
              </w:rPr>
              <w:t>国家法制建设的重要性，经济的持续稳定发展需要各项法律法规约束。</w:t>
            </w:r>
          </w:p>
        </w:tc>
        <w:tc>
          <w:tcPr>
            <w:tcW w:w="2835" w:type="dxa"/>
          </w:tcPr>
          <w:p>
            <w:r>
              <w:rPr>
                <w:rFonts w:hint="eastAsia"/>
              </w:rPr>
              <w:t>视频、案例分析</w:t>
            </w:r>
          </w:p>
          <w:p>
            <w:pPr>
              <w:rPr>
                <w:rFonts w:ascii="宋体" w:hAnsi="宋体" w:cs="宋体"/>
                <w:szCs w:val="21"/>
              </w:rPr>
            </w:pPr>
            <w:r>
              <w:rPr>
                <w:rFonts w:hint="eastAsia" w:ascii="宋体" w:hAnsi="宋体" w:cs="宋体"/>
                <w:szCs w:val="21"/>
              </w:rPr>
              <w:t>开展爱国主义教育，增强国家自豪感，提高职业道德。</w:t>
            </w:r>
          </w:p>
          <w:p>
            <w:pPr>
              <w:spacing w:line="360" w:lineRule="auto"/>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pStyle w:val="18"/>
              <w:spacing w:after="0" w:line="420" w:lineRule="exact"/>
              <w:ind w:left="0" w:leftChars="0"/>
              <w:jc w:val="center"/>
              <w:rPr>
                <w:rFonts w:ascii="宋体" w:hAnsi="宋体"/>
                <w:sz w:val="21"/>
                <w:szCs w:val="21"/>
              </w:rPr>
            </w:pPr>
            <w:r>
              <w:rPr>
                <w:rFonts w:hint="eastAsia" w:ascii="宋体" w:hAnsi="宋体"/>
                <w:sz w:val="21"/>
                <w:szCs w:val="21"/>
              </w:rPr>
              <w:t>风险评估</w:t>
            </w:r>
          </w:p>
        </w:tc>
        <w:tc>
          <w:tcPr>
            <w:tcW w:w="2039" w:type="dxa"/>
            <w:vAlign w:val="center"/>
          </w:tcPr>
          <w:p>
            <w:pPr>
              <w:widowControl/>
              <w:jc w:val="left"/>
              <w:rPr>
                <w:rFonts w:ascii="宋体" w:hAnsi="宋体"/>
                <w:szCs w:val="21"/>
              </w:rPr>
            </w:pPr>
            <w:r>
              <w:rPr>
                <w:rFonts w:hint="eastAsia"/>
                <w:szCs w:val="21"/>
              </w:rPr>
              <w:t>风险</w:t>
            </w:r>
            <w:r>
              <w:rPr>
                <w:szCs w:val="21"/>
              </w:rPr>
              <w:t>评估的作用及程序</w:t>
            </w:r>
            <w:r>
              <w:rPr>
                <w:rFonts w:hint="eastAsia"/>
                <w:szCs w:val="21"/>
              </w:rPr>
              <w:t>。</w:t>
            </w:r>
          </w:p>
        </w:tc>
        <w:tc>
          <w:tcPr>
            <w:tcW w:w="2268" w:type="dxa"/>
          </w:tcPr>
          <w:p>
            <w:pPr>
              <w:spacing w:line="360" w:lineRule="auto"/>
              <w:rPr>
                <w:rFonts w:ascii="宋体" w:hAnsi="宋体"/>
                <w:szCs w:val="21"/>
              </w:rPr>
            </w:pPr>
            <w:r>
              <w:rPr>
                <w:rFonts w:hint="eastAsia"/>
              </w:rPr>
              <w:t>融入审计风险的相关内容，进行法律意识教育、道德意识教育。</w:t>
            </w:r>
          </w:p>
        </w:tc>
        <w:tc>
          <w:tcPr>
            <w:tcW w:w="2835" w:type="dxa"/>
          </w:tcPr>
          <w:p>
            <w:pPr>
              <w:jc w:val="left"/>
            </w:pPr>
            <w:r>
              <w:rPr>
                <w:rFonts w:hint="eastAsia"/>
              </w:rPr>
              <w:t>讨论、视频、案例分析</w:t>
            </w:r>
          </w:p>
          <w:p>
            <w:pPr>
              <w:spacing w:line="360" w:lineRule="auto"/>
              <w:rPr>
                <w:rFonts w:ascii="宋体" w:hAnsi="宋体"/>
                <w:szCs w:val="21"/>
              </w:rPr>
            </w:pPr>
            <w:r>
              <w:rPr>
                <w:rFonts w:hint="eastAsia"/>
              </w:rPr>
              <w:t>提高经济运营环境的安全观，具备一定的信息安全与保密素养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pStyle w:val="18"/>
              <w:spacing w:after="0" w:line="420" w:lineRule="exact"/>
              <w:ind w:left="0" w:leftChars="0"/>
              <w:jc w:val="center"/>
              <w:rPr>
                <w:sz w:val="21"/>
                <w:szCs w:val="21"/>
              </w:rPr>
            </w:pPr>
            <w:r>
              <w:rPr>
                <w:rFonts w:hint="eastAsia" w:ascii="宋体" w:hAnsi="宋体"/>
                <w:sz w:val="21"/>
                <w:szCs w:val="21"/>
              </w:rPr>
              <w:t>风险应对</w:t>
            </w:r>
          </w:p>
        </w:tc>
        <w:tc>
          <w:tcPr>
            <w:tcW w:w="2039" w:type="dxa"/>
            <w:vAlign w:val="center"/>
          </w:tcPr>
          <w:p>
            <w:pPr>
              <w:widowControl/>
              <w:jc w:val="left"/>
              <w:rPr>
                <w:szCs w:val="21"/>
              </w:rPr>
            </w:pPr>
          </w:p>
          <w:p>
            <w:pPr>
              <w:widowControl/>
              <w:jc w:val="left"/>
              <w:rPr>
                <w:szCs w:val="21"/>
              </w:rPr>
            </w:pPr>
            <w:r>
              <w:rPr>
                <w:rFonts w:hint="eastAsia"/>
                <w:szCs w:val="21"/>
              </w:rPr>
              <w:t>根据风险评估的结果进行风险应对，包括设计审计程序的性质、时间和范围。</w:t>
            </w:r>
          </w:p>
        </w:tc>
        <w:tc>
          <w:tcPr>
            <w:tcW w:w="2268" w:type="dxa"/>
          </w:tcPr>
          <w:p>
            <w:pPr>
              <w:spacing w:line="360" w:lineRule="auto"/>
              <w:rPr>
                <w:rFonts w:ascii="宋体" w:hAnsi="宋体"/>
                <w:szCs w:val="21"/>
              </w:rPr>
            </w:pPr>
            <w:r>
              <w:rPr>
                <w:rFonts w:hint="eastAsia" w:ascii="宋体" w:hAnsi="宋体"/>
                <w:szCs w:val="21"/>
              </w:rPr>
              <w:t>加强法律意识，充分的学习相关法律知识，在法律规定的范畴内为企业争取经济利益。</w:t>
            </w:r>
          </w:p>
        </w:tc>
        <w:tc>
          <w:tcPr>
            <w:tcW w:w="2835" w:type="dxa"/>
            <w:vAlign w:val="center"/>
          </w:tcPr>
          <w:p>
            <w:pPr>
              <w:jc w:val="left"/>
            </w:pPr>
            <w:r>
              <w:rPr>
                <w:rFonts w:hint="eastAsia"/>
              </w:rPr>
              <w:t>文献资料查询、分析讨论</w:t>
            </w:r>
          </w:p>
          <w:p>
            <w:pPr>
              <w:jc w:val="left"/>
            </w:pPr>
            <w:r>
              <w:rPr>
                <w:rFonts w:hint="eastAsia"/>
              </w:rPr>
              <w:t>培养审计风险意识，树立科学审计观念。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pStyle w:val="18"/>
              <w:spacing w:after="0" w:line="420" w:lineRule="exact"/>
              <w:ind w:left="0" w:leftChars="0"/>
              <w:jc w:val="center"/>
              <w:rPr>
                <w:sz w:val="21"/>
                <w:szCs w:val="21"/>
              </w:rPr>
            </w:pPr>
            <w:r>
              <w:rPr>
                <w:rFonts w:hint="eastAsia" w:ascii="宋体" w:hAnsi="宋体"/>
                <w:sz w:val="21"/>
                <w:szCs w:val="21"/>
              </w:rPr>
              <w:t>销售与收款循环审计</w:t>
            </w:r>
          </w:p>
        </w:tc>
        <w:tc>
          <w:tcPr>
            <w:tcW w:w="2039" w:type="dxa"/>
            <w:vAlign w:val="center"/>
          </w:tcPr>
          <w:p>
            <w:pPr>
              <w:widowControl/>
              <w:jc w:val="left"/>
              <w:rPr>
                <w:szCs w:val="21"/>
              </w:rPr>
            </w:pPr>
          </w:p>
          <w:p>
            <w:pPr>
              <w:widowControl/>
              <w:jc w:val="left"/>
              <w:rPr>
                <w:szCs w:val="21"/>
              </w:rPr>
            </w:pPr>
            <w:r>
              <w:rPr>
                <w:rFonts w:hint="eastAsia"/>
                <w:szCs w:val="21"/>
              </w:rPr>
              <w:t>销售与收款循环的主要业务活动，控制测试和实质性测试。</w:t>
            </w:r>
          </w:p>
        </w:tc>
        <w:tc>
          <w:tcPr>
            <w:tcW w:w="2268" w:type="dxa"/>
          </w:tcPr>
          <w:p>
            <w:pPr>
              <w:spacing w:line="360" w:lineRule="auto"/>
              <w:rPr>
                <w:rFonts w:ascii="宋体" w:hAnsi="宋体"/>
                <w:szCs w:val="21"/>
              </w:rPr>
            </w:pPr>
            <w:r>
              <w:t>强调审计的基本原则和核心理念“诚信是基础、合规是准则、道德是底线”</w:t>
            </w:r>
          </w:p>
        </w:tc>
        <w:tc>
          <w:tcPr>
            <w:tcW w:w="2835" w:type="dxa"/>
            <w:vAlign w:val="center"/>
          </w:tcPr>
          <w:p>
            <w:pPr>
              <w:jc w:val="left"/>
            </w:pPr>
            <w:r>
              <w:rPr>
                <w:rFonts w:hint="eastAsia"/>
              </w:rPr>
              <w:t>案例分析与讨论、视频</w:t>
            </w:r>
          </w:p>
          <w:p>
            <w:pPr>
              <w:jc w:val="left"/>
            </w:pPr>
            <w:r>
              <w:rPr>
                <w:rFonts w:hint="eastAsia"/>
              </w:rPr>
              <w:t>培养风险意识、法律意识，具有一定辨别、分析能力，能够自觉抵制不正当竞争。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28" w:type="dxa"/>
            <w:vAlign w:val="center"/>
          </w:tcPr>
          <w:p>
            <w:pPr>
              <w:pStyle w:val="18"/>
              <w:spacing w:after="0" w:line="420" w:lineRule="exact"/>
              <w:ind w:left="0" w:leftChars="0"/>
              <w:jc w:val="center"/>
              <w:rPr>
                <w:sz w:val="21"/>
                <w:szCs w:val="21"/>
              </w:rPr>
            </w:pPr>
            <w:r>
              <w:rPr>
                <w:rFonts w:hint="eastAsia" w:ascii="宋体" w:hAnsi="宋体"/>
                <w:sz w:val="21"/>
                <w:szCs w:val="21"/>
              </w:rPr>
              <w:t>采购与付款循环审计</w:t>
            </w:r>
          </w:p>
        </w:tc>
        <w:tc>
          <w:tcPr>
            <w:tcW w:w="2039" w:type="dxa"/>
            <w:vAlign w:val="center"/>
          </w:tcPr>
          <w:p>
            <w:pPr>
              <w:widowControl/>
              <w:jc w:val="left"/>
              <w:rPr>
                <w:szCs w:val="21"/>
              </w:rPr>
            </w:pPr>
            <w:r>
              <w:rPr>
                <w:rFonts w:hint="eastAsia"/>
                <w:szCs w:val="21"/>
              </w:rPr>
              <w:t>采购与付款循环的主要业务活动，控制测试和实质性测试。</w:t>
            </w:r>
          </w:p>
        </w:tc>
        <w:tc>
          <w:tcPr>
            <w:tcW w:w="2268" w:type="dxa"/>
          </w:tcPr>
          <w:p>
            <w:pPr>
              <w:spacing w:line="360" w:lineRule="auto"/>
              <w:rPr>
                <w:rFonts w:ascii="宋体" w:hAnsi="宋体"/>
                <w:szCs w:val="21"/>
              </w:rPr>
            </w:pPr>
            <w:r>
              <w:rPr>
                <w:rFonts w:hint="eastAsia"/>
              </w:rPr>
              <w:t>通过该方法能促使学生主动查资料，建立职业意识，从自己的工作岗位做起，培养敬业爱岗的优良品质。</w:t>
            </w:r>
          </w:p>
        </w:tc>
        <w:tc>
          <w:tcPr>
            <w:tcW w:w="2835" w:type="dxa"/>
          </w:tcPr>
          <w:p>
            <w:pPr>
              <w:spacing w:line="360" w:lineRule="auto"/>
              <w:rPr>
                <w:rFonts w:ascii="宋体" w:hAnsi="宋体"/>
                <w:szCs w:val="21"/>
              </w:rPr>
            </w:pPr>
            <w:r>
              <w:rPr>
                <w:rFonts w:hint="eastAsia" w:ascii="宋体" w:hAnsi="宋体"/>
                <w:szCs w:val="21"/>
              </w:rPr>
              <w:t>专题讨论，如何通过本门课程的学习为国家经济建设服务。</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利用现代信息技术开发多媒体课件，通过搭建起多维、动态、活跃、自主的课程训练平台，使学生的主动性、积极性和创造性得以充分调动。</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sz w:val="24"/>
        </w:rPr>
      </w:pPr>
      <w:r>
        <w:rPr>
          <w:rFonts w:hint="eastAsia" w:ascii="宋体" w:hAnsi="宋体"/>
          <w:sz w:val="24"/>
        </w:rPr>
        <w:t>（3）加强网络教学共享平台建设，积极利用电子书籍、电子期刊、数字图书馆、各大网站等网络资源。</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1.在教学模式上，采取任务驱动教学模式，以实际任务作为教学目标，课堂教学和实践教学围绕任务的完成而展开。要求学生应用理论知识，通过查阅资料，运用网络媒体等方式自主完成。</w:t>
      </w:r>
    </w:p>
    <w:p>
      <w:pPr>
        <w:spacing w:line="360" w:lineRule="auto"/>
        <w:ind w:firstLine="480" w:firstLineChars="200"/>
        <w:rPr>
          <w:rFonts w:ascii="宋体" w:hAnsi="宋体"/>
          <w:sz w:val="24"/>
        </w:rPr>
      </w:pPr>
      <w:r>
        <w:rPr>
          <w:rFonts w:hint="eastAsia" w:ascii="宋体" w:hAnsi="宋体"/>
          <w:sz w:val="24"/>
        </w:rPr>
        <w:t>2.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融“教、学、做”为一体。</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《中国注册会计师执业准则应用指南》.中国财政经济出版社，2010.</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《中国注册会计师协会</w:t>
      </w:r>
      <w:r>
        <w:rPr>
          <w:rFonts w:hint="eastAsia" w:ascii="宋体" w:hAnsi="宋体" w:cs="宋体"/>
          <w:sz w:val="24"/>
        </w:rPr>
        <w:t>·审计</w:t>
      </w:r>
      <w:r>
        <w:rPr>
          <w:rFonts w:hint="eastAsia" w:ascii="宋体" w:hAnsi="宋体"/>
          <w:sz w:val="24"/>
        </w:rPr>
        <w:t>》中国财政经济科学出版社，2017.</w:t>
      </w: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pPr>
            <w:r>
              <w:rPr>
                <w:rFonts w:hint="eastAsia"/>
              </w:rPr>
              <w:t>序号</w:t>
            </w:r>
          </w:p>
        </w:tc>
        <w:tc>
          <w:tcPr>
            <w:tcW w:w="1211" w:type="dxa"/>
            <w:vAlign w:val="center"/>
          </w:tcPr>
          <w:p>
            <w:pPr>
              <w:jc w:val="center"/>
            </w:pPr>
            <w:r>
              <w:rPr>
                <w:rFonts w:hint="eastAsia"/>
              </w:rPr>
              <w:t>项目（或情境、任务、模块）</w:t>
            </w:r>
          </w:p>
        </w:tc>
        <w:tc>
          <w:tcPr>
            <w:tcW w:w="1134" w:type="dxa"/>
            <w:vAlign w:val="center"/>
          </w:tcPr>
          <w:p>
            <w:pPr>
              <w:jc w:val="center"/>
            </w:pPr>
            <w:r>
              <w:rPr>
                <w:rFonts w:hint="eastAsia"/>
              </w:rPr>
              <w:t>任务</w:t>
            </w:r>
          </w:p>
        </w:tc>
        <w:tc>
          <w:tcPr>
            <w:tcW w:w="1368" w:type="dxa"/>
            <w:vAlign w:val="center"/>
          </w:tcPr>
          <w:p>
            <w:pPr>
              <w:jc w:val="center"/>
            </w:pPr>
            <w:r>
              <w:rPr>
                <w:rFonts w:hint="eastAsia"/>
              </w:rPr>
              <w:t>知识点</w:t>
            </w:r>
          </w:p>
        </w:tc>
        <w:tc>
          <w:tcPr>
            <w:tcW w:w="1740" w:type="dxa"/>
            <w:vAlign w:val="center"/>
          </w:tcPr>
          <w:p>
            <w:pPr>
              <w:jc w:val="center"/>
            </w:pPr>
            <w:r>
              <w:rPr>
                <w:rFonts w:hint="eastAsia"/>
              </w:rPr>
              <w:t>技能训练</w:t>
            </w:r>
          </w:p>
        </w:tc>
        <w:tc>
          <w:tcPr>
            <w:tcW w:w="1570" w:type="dxa"/>
            <w:vAlign w:val="center"/>
          </w:tcPr>
          <w:p>
            <w:pPr>
              <w:jc w:val="center"/>
            </w:pPr>
            <w:r>
              <w:rPr>
                <w:rFonts w:hint="eastAsia"/>
              </w:rPr>
              <w:t>教学重点</w:t>
            </w:r>
          </w:p>
        </w:tc>
        <w:tc>
          <w:tcPr>
            <w:tcW w:w="1418" w:type="dxa"/>
            <w:vAlign w:val="center"/>
          </w:tcPr>
          <w:p>
            <w:pPr>
              <w:jc w:val="center"/>
            </w:pPr>
            <w:r>
              <w:rPr>
                <w:rFonts w:hint="eastAsia"/>
              </w:rPr>
              <w:t>教学设计</w:t>
            </w:r>
          </w:p>
        </w:tc>
        <w:tc>
          <w:tcPr>
            <w:tcW w:w="559" w:type="dxa"/>
            <w:vAlign w:val="center"/>
          </w:tcPr>
          <w:p>
            <w:pPr>
              <w:jc w:val="center"/>
            </w:pPr>
            <w:r>
              <w:rPr>
                <w:rFonts w:hint="eastAsia"/>
              </w:rPr>
              <w:t>建议</w:t>
            </w:r>
          </w:p>
          <w:p>
            <w:pPr>
              <w:jc w:val="center"/>
            </w:pPr>
            <w:r>
              <w:rPr>
                <w:rFonts w:hint="eastAsia"/>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jc w:val="center"/>
              <w:rPr>
                <w:rFonts w:ascii="宋体" w:hAnsi="宋体"/>
                <w:szCs w:val="21"/>
              </w:rPr>
            </w:pPr>
            <w:r>
              <w:rPr>
                <w:rFonts w:hint="eastAsia" w:ascii="宋体" w:hAnsi="宋体"/>
                <w:szCs w:val="21"/>
              </w:rPr>
              <w:t>审计概论</w:t>
            </w:r>
          </w:p>
        </w:tc>
        <w:tc>
          <w:tcPr>
            <w:tcW w:w="1134" w:type="dxa"/>
            <w:vAlign w:val="center"/>
          </w:tcPr>
          <w:p>
            <w:pPr>
              <w:pStyle w:val="18"/>
              <w:numPr>
                <w:ilvl w:val="0"/>
                <w:numId w:val="44"/>
              </w:numPr>
              <w:spacing w:after="0"/>
              <w:ind w:left="0" w:leftChars="0"/>
              <w:jc w:val="left"/>
              <w:rPr>
                <w:rFonts w:ascii="宋体" w:hAnsi="宋体"/>
                <w:sz w:val="21"/>
                <w:szCs w:val="21"/>
              </w:rPr>
            </w:pPr>
            <w:r>
              <w:rPr>
                <w:rFonts w:hint="eastAsia" w:ascii="宋体" w:hAnsi="宋体"/>
                <w:sz w:val="21"/>
                <w:szCs w:val="21"/>
              </w:rPr>
              <w:t>审计含义</w:t>
            </w:r>
          </w:p>
          <w:p>
            <w:pPr>
              <w:pStyle w:val="18"/>
              <w:numPr>
                <w:ilvl w:val="0"/>
                <w:numId w:val="44"/>
              </w:numPr>
              <w:spacing w:after="0"/>
              <w:ind w:left="0" w:leftChars="0"/>
              <w:jc w:val="left"/>
              <w:rPr>
                <w:rFonts w:ascii="宋体" w:hAnsi="宋体"/>
                <w:sz w:val="21"/>
                <w:szCs w:val="21"/>
              </w:rPr>
            </w:pPr>
            <w:r>
              <w:rPr>
                <w:rFonts w:hint="eastAsia" w:ascii="宋体" w:hAnsi="宋体"/>
                <w:sz w:val="21"/>
                <w:szCs w:val="21"/>
              </w:rPr>
              <w:t>审计对象与审计职能</w:t>
            </w:r>
          </w:p>
          <w:p>
            <w:pPr>
              <w:pStyle w:val="18"/>
              <w:spacing w:after="0"/>
              <w:ind w:left="0" w:leftChars="0"/>
              <w:rPr>
                <w:rFonts w:ascii="宋体" w:hAnsi="宋体"/>
                <w:sz w:val="21"/>
                <w:szCs w:val="21"/>
              </w:rPr>
            </w:pPr>
            <w:r>
              <w:rPr>
                <w:rFonts w:hint="eastAsia" w:ascii="宋体" w:hAnsi="宋体"/>
                <w:sz w:val="21"/>
                <w:szCs w:val="21"/>
              </w:rPr>
              <w:t>3.审计目标</w:t>
            </w:r>
          </w:p>
          <w:p>
            <w:pPr>
              <w:pStyle w:val="18"/>
              <w:spacing w:after="0"/>
              <w:ind w:left="0" w:leftChars="0"/>
              <w:jc w:val="left"/>
              <w:rPr>
                <w:rFonts w:ascii="宋体" w:hAnsi="宋体"/>
                <w:sz w:val="21"/>
                <w:szCs w:val="21"/>
              </w:rPr>
            </w:pPr>
          </w:p>
        </w:tc>
        <w:tc>
          <w:tcPr>
            <w:tcW w:w="1368" w:type="dxa"/>
            <w:vAlign w:val="center"/>
          </w:tcPr>
          <w:p>
            <w:pPr>
              <w:pStyle w:val="18"/>
              <w:numPr>
                <w:ilvl w:val="0"/>
                <w:numId w:val="31"/>
              </w:numPr>
              <w:spacing w:after="0"/>
              <w:ind w:left="0" w:leftChars="0"/>
              <w:jc w:val="left"/>
              <w:rPr>
                <w:rFonts w:ascii="宋体" w:hAnsi="宋体"/>
                <w:sz w:val="21"/>
                <w:szCs w:val="21"/>
              </w:rPr>
            </w:pPr>
            <w:r>
              <w:rPr>
                <w:rFonts w:hint="eastAsia" w:ascii="宋体" w:hAnsi="宋体"/>
                <w:sz w:val="21"/>
                <w:szCs w:val="21"/>
              </w:rPr>
              <w:t>审计的定义、本质</w:t>
            </w:r>
          </w:p>
          <w:p>
            <w:pPr>
              <w:pStyle w:val="18"/>
              <w:numPr>
                <w:ilvl w:val="0"/>
                <w:numId w:val="31"/>
              </w:numPr>
              <w:spacing w:after="0"/>
              <w:ind w:left="0" w:leftChars="0"/>
              <w:jc w:val="left"/>
              <w:rPr>
                <w:rFonts w:ascii="宋体" w:hAnsi="宋体"/>
                <w:sz w:val="21"/>
                <w:szCs w:val="21"/>
              </w:rPr>
            </w:pPr>
            <w:r>
              <w:rPr>
                <w:rFonts w:hint="eastAsia" w:ascii="宋体" w:hAnsi="宋体"/>
                <w:sz w:val="21"/>
                <w:szCs w:val="21"/>
              </w:rPr>
              <w:t>审计的职能</w:t>
            </w:r>
          </w:p>
          <w:p>
            <w:pPr>
              <w:pStyle w:val="18"/>
              <w:spacing w:after="0"/>
              <w:ind w:left="0" w:leftChars="0"/>
              <w:jc w:val="left"/>
              <w:rPr>
                <w:rFonts w:ascii="宋体" w:hAnsi="宋体"/>
                <w:sz w:val="21"/>
                <w:szCs w:val="21"/>
              </w:rPr>
            </w:pPr>
            <w:r>
              <w:rPr>
                <w:rFonts w:hint="eastAsia" w:ascii="宋体" w:hAnsi="宋体"/>
                <w:sz w:val="21"/>
                <w:szCs w:val="21"/>
              </w:rPr>
              <w:t>3.审计总体目标、具体目标</w:t>
            </w:r>
          </w:p>
          <w:p>
            <w:pPr>
              <w:pStyle w:val="18"/>
              <w:spacing w:after="0"/>
              <w:ind w:left="0" w:leftChars="0"/>
              <w:jc w:val="left"/>
              <w:rPr>
                <w:rFonts w:ascii="宋体" w:hAnsi="宋体"/>
                <w:sz w:val="21"/>
                <w:szCs w:val="21"/>
              </w:rPr>
            </w:pPr>
          </w:p>
        </w:tc>
        <w:tc>
          <w:tcPr>
            <w:tcW w:w="1740" w:type="dxa"/>
          </w:tcPr>
          <w:p>
            <w:pPr>
              <w:pStyle w:val="18"/>
              <w:spacing w:after="0"/>
              <w:ind w:left="0" w:leftChars="0"/>
              <w:jc w:val="left"/>
              <w:rPr>
                <w:rFonts w:ascii="宋体" w:hAnsi="宋体"/>
                <w:sz w:val="21"/>
                <w:szCs w:val="21"/>
              </w:rPr>
            </w:pPr>
            <w:r>
              <w:rPr>
                <w:rFonts w:hint="eastAsia" w:ascii="宋体" w:hAnsi="宋体"/>
                <w:sz w:val="21"/>
                <w:szCs w:val="21"/>
              </w:rPr>
              <w:t>根据被审计单位的认定，会确定审计具体目标</w:t>
            </w:r>
          </w:p>
        </w:tc>
        <w:tc>
          <w:tcPr>
            <w:tcW w:w="1570" w:type="dxa"/>
          </w:tcPr>
          <w:p>
            <w:pPr>
              <w:pStyle w:val="18"/>
              <w:spacing w:after="0"/>
              <w:ind w:left="0" w:leftChars="0"/>
              <w:jc w:val="left"/>
              <w:rPr>
                <w:rFonts w:ascii="宋体" w:hAnsi="宋体"/>
                <w:sz w:val="21"/>
                <w:szCs w:val="21"/>
              </w:rPr>
            </w:pPr>
            <w:r>
              <w:rPr>
                <w:rFonts w:hint="eastAsia" w:ascii="宋体" w:hAnsi="宋体"/>
                <w:sz w:val="21"/>
                <w:szCs w:val="21"/>
              </w:rPr>
              <w:t>审计具体目标的学习，引导学生认识维护国家利益，树立审计监督的观念。</w:t>
            </w:r>
          </w:p>
        </w:tc>
        <w:tc>
          <w:tcPr>
            <w:tcW w:w="1418" w:type="dxa"/>
          </w:tcPr>
          <w:p>
            <w:pPr>
              <w:pStyle w:val="18"/>
              <w:spacing w:after="0"/>
              <w:ind w:left="0" w:leftChars="0"/>
              <w:jc w:val="left"/>
              <w:rPr>
                <w:rFonts w:ascii="宋体" w:hAnsi="宋体"/>
                <w:sz w:val="21"/>
                <w:szCs w:val="21"/>
              </w:rPr>
            </w:pPr>
            <w:r>
              <w:rPr>
                <w:rFonts w:hint="eastAsia" w:ascii="宋体" w:hAnsi="宋体"/>
                <w:sz w:val="21"/>
                <w:szCs w:val="21"/>
              </w:rPr>
              <w:t>案例分析；</w:t>
            </w:r>
          </w:p>
          <w:p>
            <w:pPr>
              <w:pStyle w:val="18"/>
              <w:spacing w:after="0"/>
              <w:ind w:left="0" w:leftChars="0"/>
              <w:jc w:val="left"/>
              <w:rPr>
                <w:rFonts w:ascii="宋体" w:hAnsi="宋体"/>
                <w:sz w:val="21"/>
                <w:szCs w:val="21"/>
              </w:rPr>
            </w:pPr>
          </w:p>
        </w:tc>
        <w:tc>
          <w:tcPr>
            <w:tcW w:w="559"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134" w:type="dxa"/>
            <w:vAlign w:val="center"/>
          </w:tcPr>
          <w:p>
            <w:pPr>
              <w:pStyle w:val="18"/>
              <w:spacing w:after="0"/>
              <w:ind w:left="0" w:leftChars="0"/>
              <w:rPr>
                <w:rFonts w:ascii="宋体" w:hAnsi="宋体"/>
                <w:sz w:val="21"/>
                <w:szCs w:val="21"/>
              </w:rPr>
            </w:pPr>
            <w:r>
              <w:rPr>
                <w:rFonts w:hint="eastAsia" w:ascii="宋体" w:hAnsi="宋体"/>
                <w:sz w:val="21"/>
                <w:szCs w:val="21"/>
              </w:rPr>
              <w:t>4.审计分类</w:t>
            </w:r>
          </w:p>
          <w:p>
            <w:pPr>
              <w:pStyle w:val="18"/>
              <w:spacing w:after="0"/>
              <w:ind w:left="0" w:leftChars="0"/>
              <w:rPr>
                <w:rFonts w:ascii="宋体" w:hAnsi="宋体"/>
                <w:sz w:val="21"/>
                <w:szCs w:val="21"/>
              </w:rPr>
            </w:pPr>
            <w:r>
              <w:rPr>
                <w:rFonts w:hint="eastAsia" w:ascii="宋体" w:hAnsi="宋体"/>
                <w:sz w:val="21"/>
                <w:szCs w:val="21"/>
              </w:rPr>
              <w:t>5.审计标准</w:t>
            </w:r>
          </w:p>
        </w:tc>
        <w:tc>
          <w:tcPr>
            <w:tcW w:w="1368" w:type="dxa"/>
            <w:vAlign w:val="center"/>
          </w:tcPr>
          <w:p>
            <w:pPr>
              <w:pStyle w:val="18"/>
              <w:spacing w:after="0"/>
              <w:ind w:left="0" w:leftChars="0"/>
              <w:jc w:val="left"/>
              <w:rPr>
                <w:rFonts w:ascii="宋体" w:hAnsi="宋体"/>
                <w:sz w:val="21"/>
                <w:szCs w:val="21"/>
              </w:rPr>
            </w:pPr>
            <w:r>
              <w:rPr>
                <w:rFonts w:hint="eastAsia" w:ascii="宋体" w:hAnsi="宋体"/>
                <w:sz w:val="21"/>
                <w:szCs w:val="21"/>
              </w:rPr>
              <w:t>1.审计的分类</w:t>
            </w:r>
          </w:p>
          <w:p>
            <w:pPr>
              <w:pStyle w:val="18"/>
              <w:spacing w:after="0"/>
              <w:ind w:left="0" w:leftChars="0"/>
              <w:jc w:val="left"/>
              <w:rPr>
                <w:rFonts w:ascii="宋体" w:hAnsi="宋体"/>
                <w:sz w:val="21"/>
                <w:szCs w:val="21"/>
              </w:rPr>
            </w:pPr>
            <w:r>
              <w:rPr>
                <w:rFonts w:hint="eastAsia" w:ascii="宋体" w:hAnsi="宋体"/>
                <w:sz w:val="21"/>
                <w:szCs w:val="21"/>
              </w:rPr>
              <w:t>2.审计标准的种类和内容、特征</w:t>
            </w:r>
          </w:p>
        </w:tc>
        <w:tc>
          <w:tcPr>
            <w:tcW w:w="1740" w:type="dxa"/>
          </w:tcPr>
          <w:p>
            <w:pPr>
              <w:pStyle w:val="18"/>
              <w:spacing w:after="0"/>
              <w:ind w:left="0" w:leftChars="0"/>
              <w:jc w:val="left"/>
              <w:rPr>
                <w:rFonts w:ascii="宋体" w:hAnsi="宋体"/>
                <w:szCs w:val="21"/>
              </w:rPr>
            </w:pPr>
            <w:r>
              <w:rPr>
                <w:rFonts w:hint="eastAsia" w:ascii="宋体" w:hAnsi="宋体"/>
                <w:sz w:val="21"/>
                <w:szCs w:val="21"/>
              </w:rPr>
              <w:t>会正确地选择和运用审计标准</w:t>
            </w:r>
          </w:p>
        </w:tc>
        <w:tc>
          <w:tcPr>
            <w:tcW w:w="1570" w:type="dxa"/>
          </w:tcPr>
          <w:p>
            <w:pPr>
              <w:rPr>
                <w:rFonts w:ascii="宋体" w:hAnsi="宋体"/>
                <w:szCs w:val="21"/>
              </w:rPr>
            </w:pPr>
            <w:r>
              <w:rPr>
                <w:rFonts w:hint="eastAsia" w:ascii="宋体" w:hAnsi="宋体"/>
                <w:szCs w:val="21"/>
              </w:rPr>
              <w:t>审计标准的特征，</w:t>
            </w:r>
            <w:r>
              <w:rPr>
                <w:rFonts w:ascii="宋体" w:hAnsi="宋体" w:cs="宋体"/>
              </w:rPr>
              <w:t>唤醒学生的爱国意识，激励学生为了中华民族伟大复兴的中国</w:t>
            </w:r>
            <w:r>
              <w:rPr>
                <w:rFonts w:ascii="宋体" w:hAnsi="宋体"/>
                <w:kern w:val="0"/>
              </w:rPr>
              <w:t>梦而奋斗</w:t>
            </w:r>
            <w:r>
              <w:rPr>
                <w:rFonts w:hint="eastAsia" w:ascii="宋体" w:hAnsi="宋体"/>
                <w:kern w:val="0"/>
              </w:rPr>
              <w:t>。</w:t>
            </w:r>
          </w:p>
        </w:tc>
        <w:tc>
          <w:tcPr>
            <w:tcW w:w="1418" w:type="dxa"/>
          </w:tcPr>
          <w:p>
            <w:pPr>
              <w:rPr>
                <w:rFonts w:ascii="宋体" w:hAnsi="宋体"/>
                <w:szCs w:val="21"/>
              </w:rPr>
            </w:pPr>
            <w:r>
              <w:rPr>
                <w:rFonts w:hint="eastAsia" w:ascii="宋体" w:hAnsi="宋体"/>
                <w:szCs w:val="21"/>
              </w:rPr>
              <w:t>相互探讨</w:t>
            </w:r>
          </w:p>
        </w:tc>
        <w:tc>
          <w:tcPr>
            <w:tcW w:w="559" w:type="dxa"/>
          </w:tcPr>
          <w:p>
            <w:pPr>
              <w:spacing w:line="360" w:lineRule="auto"/>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spacing w:line="360" w:lineRule="auto"/>
              <w:jc w:val="center"/>
              <w:rPr>
                <w:rFonts w:ascii="宋体" w:hAnsi="宋体"/>
                <w:szCs w:val="21"/>
              </w:rPr>
            </w:pPr>
            <w:r>
              <w:rPr>
                <w:rFonts w:hint="eastAsia" w:ascii="宋体" w:hAnsi="宋体"/>
                <w:szCs w:val="21"/>
              </w:rPr>
              <w:t>审计组织形式与审计准则</w:t>
            </w:r>
          </w:p>
        </w:tc>
        <w:tc>
          <w:tcPr>
            <w:tcW w:w="1134" w:type="dxa"/>
            <w:vAlign w:val="center"/>
          </w:tcPr>
          <w:p>
            <w:pPr>
              <w:rPr>
                <w:rFonts w:ascii="宋体" w:hAnsi="宋体"/>
                <w:szCs w:val="21"/>
              </w:rPr>
            </w:pPr>
            <w:r>
              <w:rPr>
                <w:rFonts w:hint="eastAsia" w:ascii="宋体" w:hAnsi="宋体"/>
                <w:szCs w:val="21"/>
              </w:rPr>
              <w:t>1.审计组织形式</w:t>
            </w:r>
          </w:p>
          <w:p>
            <w:pPr>
              <w:rPr>
                <w:rFonts w:ascii="宋体" w:hAnsi="宋体"/>
                <w:szCs w:val="21"/>
              </w:rPr>
            </w:pPr>
            <w:r>
              <w:rPr>
                <w:rFonts w:hint="eastAsia" w:ascii="宋体" w:hAnsi="宋体"/>
                <w:szCs w:val="21"/>
              </w:rPr>
              <w:t>2.审计人员职业道德规范</w:t>
            </w:r>
          </w:p>
        </w:tc>
        <w:tc>
          <w:tcPr>
            <w:tcW w:w="1368" w:type="dxa"/>
          </w:tcPr>
          <w:p>
            <w:pPr>
              <w:rPr>
                <w:rFonts w:ascii="宋体" w:hAnsi="宋体"/>
                <w:szCs w:val="21"/>
              </w:rPr>
            </w:pPr>
            <w:r>
              <w:rPr>
                <w:rFonts w:hint="eastAsia" w:ascii="宋体" w:hAnsi="宋体"/>
                <w:szCs w:val="21"/>
              </w:rPr>
              <w:t>1.注册会计师的业务范围</w:t>
            </w:r>
          </w:p>
          <w:p>
            <w:pPr>
              <w:rPr>
                <w:rFonts w:ascii="宋体" w:hAnsi="宋体"/>
                <w:szCs w:val="21"/>
              </w:rPr>
            </w:pPr>
            <w:r>
              <w:rPr>
                <w:rFonts w:hint="eastAsia" w:ascii="宋体" w:hAnsi="宋体"/>
                <w:szCs w:val="21"/>
              </w:rPr>
              <w:t>2.职业道德基本原则</w:t>
            </w:r>
          </w:p>
        </w:tc>
        <w:tc>
          <w:tcPr>
            <w:tcW w:w="1740" w:type="dxa"/>
          </w:tcPr>
          <w:p>
            <w:pPr>
              <w:rPr>
                <w:rFonts w:ascii="宋体" w:hAnsi="宋体"/>
                <w:szCs w:val="21"/>
              </w:rPr>
            </w:pPr>
            <w:r>
              <w:rPr>
                <w:rFonts w:hint="eastAsia" w:ascii="宋体" w:hAnsi="宋体"/>
                <w:szCs w:val="21"/>
              </w:rPr>
              <w:t>遵守注册会计师职业道德</w:t>
            </w:r>
          </w:p>
        </w:tc>
        <w:tc>
          <w:tcPr>
            <w:tcW w:w="1570" w:type="dxa"/>
          </w:tcPr>
          <w:p>
            <w:pPr>
              <w:rPr>
                <w:rFonts w:ascii="宋体" w:hAnsi="宋体"/>
                <w:szCs w:val="21"/>
              </w:rPr>
            </w:pPr>
            <w:r>
              <w:rPr>
                <w:rFonts w:hint="eastAsia" w:ascii="宋体" w:hAnsi="宋体"/>
                <w:szCs w:val="21"/>
              </w:rPr>
              <w:t>职业道德基本原则以及可能对职业道德基本原则产生不利影响的因素</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小组讨论。</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134" w:type="dxa"/>
            <w:vAlign w:val="center"/>
          </w:tcPr>
          <w:p>
            <w:pPr>
              <w:jc w:val="center"/>
              <w:rPr>
                <w:rFonts w:ascii="宋体" w:hAnsi="宋体"/>
              </w:rPr>
            </w:pPr>
            <w:r>
              <w:fldChar w:fldCharType="begin"/>
            </w:r>
            <w:r>
              <w:instrText xml:space="preserve"> HYPERLINK "https://mooc1-1.chaoxing.com/mycourse/teacherstudy?chapterId=237691456&amp;courseId=207864481&amp;clazzid=16393813" \t "_blank" \o "任务三：参数查询" </w:instrText>
            </w:r>
            <w:r>
              <w:fldChar w:fldCharType="separate"/>
            </w:r>
            <w:r>
              <w:rPr>
                <w:rFonts w:hint="eastAsia" w:ascii="宋体" w:hAnsi="宋体"/>
              </w:rPr>
              <w:t>3.审</w:t>
            </w:r>
            <w:r>
              <w:rPr>
                <w:rFonts w:hint="eastAsia" w:ascii="宋体" w:hAnsi="宋体"/>
              </w:rPr>
              <w:fldChar w:fldCharType="end"/>
            </w:r>
            <w:r>
              <w:rPr>
                <w:rFonts w:hint="eastAsia" w:ascii="宋体" w:hAnsi="宋体"/>
              </w:rPr>
              <w:t>计准则</w:t>
            </w:r>
          </w:p>
          <w:p>
            <w:pPr>
              <w:jc w:val="center"/>
              <w:rPr>
                <w:rFonts w:ascii="宋体" w:hAnsi="宋体"/>
              </w:rPr>
            </w:pPr>
          </w:p>
        </w:tc>
        <w:tc>
          <w:tcPr>
            <w:tcW w:w="1368" w:type="dxa"/>
            <w:vAlign w:val="center"/>
          </w:tcPr>
          <w:p>
            <w:pPr>
              <w:jc w:val="left"/>
              <w:rPr>
                <w:rFonts w:ascii="宋体" w:hAnsi="宋体"/>
                <w:szCs w:val="21"/>
              </w:rPr>
            </w:pPr>
            <w:r>
              <w:rPr>
                <w:rFonts w:hint="eastAsia" w:ascii="宋体" w:hAnsi="宋体"/>
                <w:szCs w:val="21"/>
              </w:rPr>
              <w:t>鉴证业务定义、分类、要素</w:t>
            </w:r>
          </w:p>
        </w:tc>
        <w:tc>
          <w:tcPr>
            <w:tcW w:w="1740" w:type="dxa"/>
          </w:tcPr>
          <w:p>
            <w:pPr>
              <w:rPr>
                <w:rFonts w:ascii="宋体" w:hAnsi="宋体"/>
                <w:szCs w:val="21"/>
              </w:rPr>
            </w:pPr>
            <w:r>
              <w:rPr>
                <w:rFonts w:hint="eastAsia" w:ascii="宋体" w:hAnsi="宋体"/>
                <w:szCs w:val="21"/>
              </w:rPr>
              <w:t>遵守审计准则</w:t>
            </w:r>
          </w:p>
        </w:tc>
        <w:tc>
          <w:tcPr>
            <w:tcW w:w="1570" w:type="dxa"/>
          </w:tcPr>
          <w:p>
            <w:pPr>
              <w:rPr>
                <w:rFonts w:ascii="宋体" w:hAnsi="宋体"/>
                <w:szCs w:val="21"/>
              </w:rPr>
            </w:pPr>
            <w:r>
              <w:rPr>
                <w:rFonts w:hint="eastAsia" w:ascii="宋体" w:hAnsi="宋体"/>
                <w:szCs w:val="21"/>
              </w:rPr>
              <w:t>鉴证业务的要素，</w:t>
            </w:r>
            <w:r>
              <w:rPr>
                <w:rFonts w:hint="eastAsia" w:ascii="宋体" w:hAnsi="宋体" w:cs="宋体"/>
                <w:szCs w:val="21"/>
              </w:rPr>
              <w:t>通过我国审计准则体系的学习让学生感受到我国的审计准则体系不断完善，让学生感受中国在全球经济发展中的重要地位。进行会计从业者的职业道德教育，将社会主义核心价值观教育融入其中。</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交流应用；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szCs w:val="21"/>
              </w:rPr>
            </w:pPr>
            <w:r>
              <w:rPr>
                <w:rFonts w:hint="eastAsia" w:ascii="宋体" w:hAnsi="宋体"/>
                <w:szCs w:val="21"/>
              </w:rPr>
              <w:t>审计程序</w:t>
            </w:r>
          </w:p>
        </w:tc>
        <w:tc>
          <w:tcPr>
            <w:tcW w:w="1134" w:type="dxa"/>
            <w:vAlign w:val="center"/>
          </w:tcPr>
          <w:p>
            <w:pPr>
              <w:numPr>
                <w:ilvl w:val="0"/>
                <w:numId w:val="45"/>
              </w:numPr>
              <w:jc w:val="left"/>
              <w:rPr>
                <w:rFonts w:ascii="宋体" w:hAnsi="宋体"/>
              </w:rPr>
            </w:pPr>
            <w:r>
              <w:rPr>
                <w:rFonts w:hint="eastAsia" w:ascii="宋体" w:hAnsi="宋体"/>
              </w:rPr>
              <w:t>审计程序概述</w:t>
            </w:r>
          </w:p>
          <w:p>
            <w:pPr>
              <w:numPr>
                <w:ilvl w:val="0"/>
                <w:numId w:val="45"/>
              </w:numPr>
              <w:jc w:val="left"/>
              <w:rPr>
                <w:rFonts w:ascii="宋体" w:hAnsi="宋体"/>
              </w:rPr>
            </w:pPr>
            <w:r>
              <w:rPr>
                <w:rFonts w:hint="eastAsia" w:ascii="宋体" w:hAnsi="宋体"/>
              </w:rPr>
              <w:t>初步业务活动</w:t>
            </w:r>
          </w:p>
        </w:tc>
        <w:tc>
          <w:tcPr>
            <w:tcW w:w="1368" w:type="dxa"/>
          </w:tcPr>
          <w:p>
            <w:pPr>
              <w:numPr>
                <w:ilvl w:val="0"/>
                <w:numId w:val="46"/>
              </w:numPr>
              <w:rPr>
                <w:rFonts w:ascii="宋体" w:hAnsi="宋体"/>
                <w:szCs w:val="21"/>
              </w:rPr>
            </w:pPr>
            <w:r>
              <w:rPr>
                <w:rFonts w:hint="eastAsia" w:ascii="宋体" w:hAnsi="宋体"/>
                <w:szCs w:val="21"/>
              </w:rPr>
              <w:t>初步业务活动的目的、内容</w:t>
            </w:r>
          </w:p>
          <w:p>
            <w:pPr>
              <w:numPr>
                <w:ilvl w:val="0"/>
                <w:numId w:val="46"/>
              </w:numPr>
              <w:rPr>
                <w:rFonts w:ascii="宋体" w:hAnsi="宋体"/>
                <w:szCs w:val="21"/>
              </w:rPr>
            </w:pPr>
            <w:r>
              <w:rPr>
                <w:rFonts w:hint="eastAsia" w:ascii="宋体" w:hAnsi="宋体"/>
                <w:szCs w:val="21"/>
              </w:rPr>
              <w:t>审计的前提条件</w:t>
            </w:r>
          </w:p>
        </w:tc>
        <w:tc>
          <w:tcPr>
            <w:tcW w:w="1740" w:type="dxa"/>
          </w:tcPr>
          <w:p>
            <w:pPr>
              <w:rPr>
                <w:rFonts w:ascii="宋体" w:hAnsi="宋体"/>
                <w:szCs w:val="21"/>
              </w:rPr>
            </w:pPr>
            <w:r>
              <w:rPr>
                <w:rFonts w:hint="eastAsia" w:ascii="宋体" w:hAnsi="宋体"/>
                <w:szCs w:val="21"/>
              </w:rPr>
              <w:t>会在签订业务约定书前开展初步业务活动</w:t>
            </w:r>
          </w:p>
        </w:tc>
        <w:tc>
          <w:tcPr>
            <w:tcW w:w="1570" w:type="dxa"/>
          </w:tcPr>
          <w:p>
            <w:pPr>
              <w:jc w:val="left"/>
              <w:rPr>
                <w:rFonts w:ascii="宋体" w:hAnsi="宋体" w:cs="宋体"/>
              </w:rPr>
            </w:pPr>
            <w:r>
              <w:rPr>
                <w:rFonts w:hint="eastAsia" w:ascii="宋体" w:hAnsi="宋体"/>
                <w:szCs w:val="21"/>
              </w:rPr>
              <w:t>掌握审计的前提条件，</w:t>
            </w:r>
            <w:r>
              <w:rPr>
                <w:rFonts w:hint="eastAsia" w:ascii="宋体" w:hAnsi="宋体" w:cs="宋体"/>
              </w:rPr>
              <w:t>帮助学生树立正确的国家利益观。</w:t>
            </w:r>
          </w:p>
          <w:p>
            <w:pPr>
              <w:rPr>
                <w:rFonts w:ascii="宋体" w:hAnsi="宋体"/>
                <w:szCs w:val="21"/>
              </w:rPr>
            </w:pP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numPr>
                <w:ilvl w:val="0"/>
                <w:numId w:val="45"/>
              </w:numPr>
              <w:jc w:val="left"/>
              <w:rPr>
                <w:rFonts w:ascii="宋体" w:hAnsi="宋体"/>
              </w:rPr>
            </w:pPr>
            <w:r>
              <w:rPr>
                <w:rFonts w:hint="eastAsia" w:ascii="宋体" w:hAnsi="宋体"/>
              </w:rPr>
              <w:t>审计业务约定书</w:t>
            </w:r>
          </w:p>
          <w:p>
            <w:pPr>
              <w:jc w:val="left"/>
              <w:rPr>
                <w:rFonts w:ascii="宋体" w:hAnsi="宋体"/>
              </w:rPr>
            </w:pPr>
            <w:r>
              <w:rPr>
                <w:rFonts w:hint="eastAsia" w:ascii="宋体" w:hAnsi="宋体"/>
              </w:rPr>
              <w:t>4.初步业务活动审计工作底稿实例</w:t>
            </w:r>
          </w:p>
        </w:tc>
        <w:tc>
          <w:tcPr>
            <w:tcW w:w="1368" w:type="dxa"/>
            <w:vAlign w:val="center"/>
          </w:tcPr>
          <w:p>
            <w:pPr>
              <w:jc w:val="left"/>
              <w:rPr>
                <w:rFonts w:ascii="宋体" w:hAnsi="宋体"/>
                <w:szCs w:val="21"/>
              </w:rPr>
            </w:pPr>
            <w:r>
              <w:rPr>
                <w:rFonts w:hint="eastAsia" w:ascii="宋体" w:hAnsi="宋体"/>
                <w:szCs w:val="21"/>
              </w:rPr>
              <w:t>审计业务约定书的含义、基本内容以及特殊考虑</w:t>
            </w:r>
          </w:p>
        </w:tc>
        <w:tc>
          <w:tcPr>
            <w:tcW w:w="1740" w:type="dxa"/>
          </w:tcPr>
          <w:p>
            <w:pPr>
              <w:rPr>
                <w:rFonts w:ascii="宋体" w:hAnsi="宋体"/>
                <w:szCs w:val="21"/>
              </w:rPr>
            </w:pPr>
            <w:r>
              <w:rPr>
                <w:rFonts w:hint="eastAsia" w:ascii="宋体" w:hAnsi="宋体"/>
                <w:szCs w:val="21"/>
              </w:rPr>
              <w:t>掌握审计业务约定书的编制方法</w:t>
            </w:r>
          </w:p>
        </w:tc>
        <w:tc>
          <w:tcPr>
            <w:tcW w:w="1570" w:type="dxa"/>
          </w:tcPr>
          <w:p>
            <w:pPr>
              <w:rPr>
                <w:rFonts w:ascii="宋体" w:hAnsi="宋体"/>
                <w:szCs w:val="21"/>
              </w:rPr>
            </w:pPr>
            <w:r>
              <w:rPr>
                <w:rFonts w:hint="eastAsia" w:ascii="宋体" w:hAnsi="宋体"/>
                <w:szCs w:val="21"/>
              </w:rPr>
              <w:t>审计业务约定书的基本内容以及审计业务约定书的特殊考虑</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211" w:type="dxa"/>
            <w:vMerge w:val="restart"/>
            <w:vAlign w:val="center"/>
          </w:tcPr>
          <w:p>
            <w:pPr>
              <w:jc w:val="center"/>
              <w:rPr>
                <w:rFonts w:ascii="宋体" w:hAnsi="宋体"/>
              </w:rPr>
            </w:pPr>
            <w:r>
              <w:rPr>
                <w:rFonts w:hint="eastAsia" w:ascii="宋体" w:hAnsi="宋体"/>
              </w:rPr>
              <w:t>审计方法</w:t>
            </w:r>
          </w:p>
        </w:tc>
        <w:tc>
          <w:tcPr>
            <w:tcW w:w="1134" w:type="dxa"/>
            <w:vAlign w:val="center"/>
          </w:tcPr>
          <w:p>
            <w:pPr>
              <w:rPr>
                <w:rFonts w:ascii="宋体" w:hAnsi="宋体"/>
                <w:szCs w:val="21"/>
              </w:rPr>
            </w:pPr>
            <w:r>
              <w:rPr>
                <w:rFonts w:hint="eastAsia" w:ascii="宋体" w:hAnsi="宋体"/>
                <w:szCs w:val="21"/>
              </w:rPr>
              <w:t>1.审计基本方法</w:t>
            </w:r>
          </w:p>
        </w:tc>
        <w:tc>
          <w:tcPr>
            <w:tcW w:w="1368" w:type="dxa"/>
          </w:tcPr>
          <w:p>
            <w:r>
              <w:rPr>
                <w:rFonts w:hint="eastAsia"/>
              </w:rPr>
              <w:t>检查文件记录、检查有形资产、观察、询问、分析、函证、重新计算、重新执行</w:t>
            </w:r>
          </w:p>
        </w:tc>
        <w:tc>
          <w:tcPr>
            <w:tcW w:w="1740" w:type="dxa"/>
          </w:tcPr>
          <w:p>
            <w:pPr>
              <w:rPr>
                <w:rFonts w:ascii="宋体" w:hAnsi="宋体"/>
                <w:szCs w:val="21"/>
              </w:rPr>
            </w:pPr>
            <w:r>
              <w:rPr>
                <w:rFonts w:hint="eastAsia" w:ascii="宋体" w:hAnsi="宋体"/>
                <w:szCs w:val="21"/>
              </w:rPr>
              <w:t>能在获取审计证据中正确选择和恰当运用八种审计基本方法</w:t>
            </w:r>
          </w:p>
        </w:tc>
        <w:tc>
          <w:tcPr>
            <w:tcW w:w="1570" w:type="dxa"/>
          </w:tcPr>
          <w:p>
            <w:pPr>
              <w:rPr>
                <w:rFonts w:ascii="宋体" w:hAnsi="宋体"/>
                <w:b/>
                <w:bCs/>
              </w:rPr>
            </w:pPr>
            <w:r>
              <w:rPr>
                <w:rFonts w:hint="eastAsia" w:ascii="宋体" w:hAnsi="宋体"/>
                <w:szCs w:val="21"/>
              </w:rPr>
              <w:t>掌握八种审计基本方法，</w:t>
            </w:r>
            <w:r>
              <w:rPr>
                <w:rFonts w:hint="eastAsia" w:ascii="宋体" w:hAnsi="宋体" w:cs="宋体"/>
              </w:rPr>
              <w:t>引导学生认识创新和技术进步的重要性，进一步激发学生参与创新的使命感。</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134" w:type="dxa"/>
            <w:vAlign w:val="center"/>
          </w:tcPr>
          <w:p>
            <w:pPr>
              <w:rPr>
                <w:rFonts w:ascii="宋体" w:hAnsi="宋体"/>
                <w:szCs w:val="21"/>
              </w:rPr>
            </w:pPr>
            <w:r>
              <w:rPr>
                <w:rFonts w:hint="eastAsia" w:ascii="宋体" w:hAnsi="宋体"/>
                <w:szCs w:val="21"/>
              </w:rPr>
              <w:t>2.审计抽样方法</w:t>
            </w:r>
          </w:p>
        </w:tc>
        <w:tc>
          <w:tcPr>
            <w:tcW w:w="1368" w:type="dxa"/>
            <w:vAlign w:val="center"/>
          </w:tcPr>
          <w:p>
            <w:pPr>
              <w:jc w:val="left"/>
              <w:rPr>
                <w:rFonts w:ascii="宋体" w:hAnsi="宋体"/>
                <w:szCs w:val="21"/>
              </w:rPr>
            </w:pPr>
            <w:r>
              <w:rPr>
                <w:rFonts w:hint="eastAsia" w:ascii="宋体" w:hAnsi="宋体"/>
                <w:szCs w:val="21"/>
              </w:rPr>
              <w:t>1.审计抽样的概念、种类、一般程序</w:t>
            </w:r>
          </w:p>
          <w:p>
            <w:pPr>
              <w:jc w:val="left"/>
              <w:rPr>
                <w:rFonts w:ascii="宋体" w:hAnsi="宋体"/>
                <w:szCs w:val="21"/>
              </w:rPr>
            </w:pPr>
            <w:r>
              <w:rPr>
                <w:rFonts w:hint="eastAsia" w:ascii="宋体" w:hAnsi="宋体"/>
                <w:szCs w:val="21"/>
              </w:rPr>
              <w:t>2.审计抽样在控制测试中的运用</w:t>
            </w:r>
          </w:p>
          <w:p>
            <w:pPr>
              <w:jc w:val="left"/>
              <w:rPr>
                <w:rFonts w:ascii="宋体" w:hAnsi="宋体"/>
                <w:szCs w:val="21"/>
              </w:rPr>
            </w:pPr>
            <w:r>
              <w:rPr>
                <w:rFonts w:hint="eastAsia" w:ascii="宋体" w:hAnsi="宋体"/>
                <w:szCs w:val="21"/>
              </w:rPr>
              <w:t>3、审计抽样在细节测试中的运用</w:t>
            </w:r>
          </w:p>
        </w:tc>
        <w:tc>
          <w:tcPr>
            <w:tcW w:w="1740" w:type="dxa"/>
          </w:tcPr>
          <w:p>
            <w:pPr>
              <w:rPr>
                <w:rFonts w:ascii="宋体" w:hAnsi="宋体"/>
                <w:szCs w:val="21"/>
              </w:rPr>
            </w:pPr>
            <w:r>
              <w:rPr>
                <w:rFonts w:hint="eastAsia" w:ascii="宋体" w:hAnsi="宋体"/>
                <w:szCs w:val="21"/>
              </w:rPr>
              <w:t>能在控制测试和细节测试中正确运用审计抽样</w:t>
            </w:r>
          </w:p>
        </w:tc>
        <w:tc>
          <w:tcPr>
            <w:tcW w:w="1570" w:type="dxa"/>
          </w:tcPr>
          <w:p>
            <w:pPr>
              <w:rPr>
                <w:rFonts w:ascii="宋体" w:hAnsi="宋体"/>
                <w:szCs w:val="21"/>
              </w:rPr>
            </w:pPr>
            <w:r>
              <w:rPr>
                <w:rFonts w:hint="eastAsia" w:ascii="宋体" w:hAnsi="宋体"/>
                <w:szCs w:val="21"/>
              </w:rPr>
              <w:t>审计抽样在控制测试和细节测试中的运用</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5</w:t>
            </w:r>
          </w:p>
        </w:tc>
        <w:tc>
          <w:tcPr>
            <w:tcW w:w="1211" w:type="dxa"/>
            <w:vMerge w:val="restart"/>
            <w:vAlign w:val="center"/>
          </w:tcPr>
          <w:p>
            <w:pPr>
              <w:jc w:val="center"/>
              <w:rPr>
                <w:rFonts w:ascii="宋体" w:hAnsi="宋体"/>
              </w:rPr>
            </w:pPr>
            <w:r>
              <w:rPr>
                <w:rFonts w:hint="eastAsia" w:ascii="宋体" w:hAnsi="宋体"/>
              </w:rPr>
              <w:t>审计证据与审计工作底稿</w:t>
            </w:r>
          </w:p>
        </w:tc>
        <w:tc>
          <w:tcPr>
            <w:tcW w:w="1134" w:type="dxa"/>
            <w:vAlign w:val="center"/>
          </w:tcPr>
          <w:p>
            <w:pPr>
              <w:numPr>
                <w:ilvl w:val="0"/>
                <w:numId w:val="47"/>
              </w:numPr>
              <w:rPr>
                <w:rFonts w:ascii="宋体" w:hAnsi="宋体"/>
              </w:rPr>
            </w:pPr>
            <w:r>
              <w:rPr>
                <w:rFonts w:hint="eastAsia" w:ascii="宋体" w:hAnsi="宋体"/>
              </w:rPr>
              <w:t>审计证据</w:t>
            </w:r>
          </w:p>
        </w:tc>
        <w:tc>
          <w:tcPr>
            <w:tcW w:w="1368" w:type="dxa"/>
            <w:vAlign w:val="center"/>
          </w:tcPr>
          <w:p>
            <w:pPr>
              <w:rPr>
                <w:rFonts w:ascii="宋体" w:hAnsi="宋体"/>
              </w:rPr>
            </w:pPr>
            <w:r>
              <w:rPr>
                <w:rFonts w:hint="eastAsia" w:ascii="宋体" w:hAnsi="宋体"/>
              </w:rPr>
              <w:t>1.审计证据的概念和作用</w:t>
            </w:r>
          </w:p>
          <w:p>
            <w:pPr>
              <w:numPr>
                <w:ilvl w:val="0"/>
                <w:numId w:val="47"/>
              </w:numPr>
              <w:rPr>
                <w:rFonts w:ascii="宋体" w:hAnsi="宋体"/>
              </w:rPr>
            </w:pPr>
            <w:r>
              <w:rPr>
                <w:rFonts w:hint="eastAsia" w:ascii="宋体" w:hAnsi="宋体"/>
              </w:rPr>
              <w:t>审计证据的种类、特征</w:t>
            </w:r>
          </w:p>
          <w:p>
            <w:pPr>
              <w:numPr>
                <w:ilvl w:val="0"/>
                <w:numId w:val="47"/>
              </w:numPr>
              <w:rPr>
                <w:rFonts w:ascii="宋体" w:hAnsi="宋体"/>
              </w:rPr>
            </w:pPr>
            <w:r>
              <w:rPr>
                <w:rFonts w:hint="eastAsia" w:ascii="宋体" w:hAnsi="宋体"/>
              </w:rPr>
              <w:t>获取审计证据时对成本的考虑</w:t>
            </w:r>
          </w:p>
          <w:p>
            <w:pPr>
              <w:rPr>
                <w:rFonts w:ascii="宋体" w:hAnsi="宋体"/>
              </w:rPr>
            </w:pPr>
            <w:r>
              <w:rPr>
                <w:rFonts w:hint="eastAsia" w:ascii="宋体" w:hAnsi="宋体"/>
              </w:rPr>
              <w:t>4.审计证据的收集、整理与分析</w:t>
            </w:r>
          </w:p>
        </w:tc>
        <w:tc>
          <w:tcPr>
            <w:tcW w:w="1740" w:type="dxa"/>
          </w:tcPr>
          <w:p>
            <w:pPr>
              <w:rPr>
                <w:rFonts w:ascii="宋体" w:hAnsi="宋体"/>
              </w:rPr>
            </w:pPr>
            <w:r>
              <w:rPr>
                <w:rFonts w:hint="eastAsia" w:ascii="宋体" w:hAnsi="宋体"/>
              </w:rPr>
              <w:t>能在审计过程中获取充分、适当的审计证据，并对其进行整理分析</w:t>
            </w:r>
          </w:p>
        </w:tc>
        <w:tc>
          <w:tcPr>
            <w:tcW w:w="1570" w:type="dxa"/>
          </w:tcPr>
          <w:p>
            <w:pPr>
              <w:rPr>
                <w:rFonts w:ascii="宋体" w:hAnsi="宋体"/>
              </w:rPr>
            </w:pPr>
            <w:r>
              <w:rPr>
                <w:rFonts w:hint="eastAsia" w:ascii="宋体" w:hAnsi="宋体"/>
              </w:rPr>
              <w:t>学习审计证据的特征，</w:t>
            </w:r>
            <w:r>
              <w:rPr>
                <w:rFonts w:hint="eastAsia"/>
              </w:rPr>
              <w:t>让学生明确：</w:t>
            </w:r>
            <w:r>
              <w:t>支撑企业发展的重要保障是国家的发展</w:t>
            </w:r>
            <w:r>
              <w:rPr>
                <w:rFonts w:hint="eastAsia"/>
              </w:rPr>
              <w:t>，审计</w:t>
            </w:r>
            <w:r>
              <w:t>必须秉承诚信意识和契约精神</w:t>
            </w:r>
            <w:r>
              <w:rPr>
                <w:rFonts w:hint="eastAsia"/>
              </w:rPr>
              <w:t>，</w:t>
            </w:r>
            <w:r>
              <w:t>也是确保企业发展的必要条件，是实现共赢的重要保障。</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jc w:val="center"/>
              <w:rPr>
                <w:rFonts w:ascii="宋体" w:hAnsi="宋体"/>
              </w:rPr>
            </w:pPr>
            <w:r>
              <w:rPr>
                <w:rFonts w:hint="eastAsia" w:ascii="宋体" w:hAnsi="宋体"/>
              </w:rPr>
              <w:t>2.审计工作底稿</w:t>
            </w:r>
          </w:p>
        </w:tc>
        <w:tc>
          <w:tcPr>
            <w:tcW w:w="1368" w:type="dxa"/>
            <w:vAlign w:val="center"/>
          </w:tcPr>
          <w:p>
            <w:pPr>
              <w:rPr>
                <w:rFonts w:ascii="宋体" w:hAnsi="宋体"/>
              </w:rPr>
            </w:pPr>
            <w:r>
              <w:rPr>
                <w:rFonts w:hint="eastAsia" w:ascii="宋体" w:hAnsi="宋体"/>
              </w:rPr>
              <w:t>1.审计工作底稿的概念和作用</w:t>
            </w:r>
          </w:p>
          <w:p>
            <w:pPr>
              <w:rPr>
                <w:rFonts w:ascii="宋体" w:hAnsi="宋体"/>
              </w:rPr>
            </w:pPr>
            <w:r>
              <w:rPr>
                <w:rFonts w:hint="eastAsia" w:ascii="宋体" w:hAnsi="宋体"/>
              </w:rPr>
              <w:t>2.审计工作都搞的存在形式</w:t>
            </w:r>
          </w:p>
          <w:p>
            <w:pPr>
              <w:rPr>
                <w:rFonts w:ascii="宋体" w:hAnsi="宋体"/>
              </w:rPr>
            </w:pPr>
            <w:r>
              <w:rPr>
                <w:rFonts w:hint="eastAsia" w:ascii="宋体" w:hAnsi="宋体"/>
              </w:rPr>
              <w:t>3.审计工作底稿的格式、内容和范围</w:t>
            </w:r>
          </w:p>
          <w:p>
            <w:pPr>
              <w:rPr>
                <w:rFonts w:ascii="宋体" w:hAnsi="宋体"/>
              </w:rPr>
            </w:pPr>
            <w:r>
              <w:rPr>
                <w:rFonts w:hint="eastAsia" w:ascii="宋体" w:hAnsi="宋体"/>
              </w:rPr>
              <w:t>4.审计工作底稿的复核、归档</w:t>
            </w:r>
          </w:p>
        </w:tc>
        <w:tc>
          <w:tcPr>
            <w:tcW w:w="1740" w:type="dxa"/>
          </w:tcPr>
          <w:p>
            <w:pPr>
              <w:rPr>
                <w:rFonts w:ascii="宋体" w:hAnsi="宋体"/>
              </w:rPr>
            </w:pPr>
            <w:r>
              <w:rPr>
                <w:rFonts w:hint="eastAsia" w:ascii="宋体" w:hAnsi="宋体"/>
              </w:rPr>
              <w:t>能在审计过程中编制出规范的审计工作底稿</w:t>
            </w:r>
          </w:p>
        </w:tc>
        <w:tc>
          <w:tcPr>
            <w:tcW w:w="1570" w:type="dxa"/>
          </w:tcPr>
          <w:p>
            <w:pPr>
              <w:rPr>
                <w:rFonts w:ascii="宋体" w:hAnsi="宋体"/>
              </w:rPr>
            </w:pPr>
            <w:r>
              <w:rPr>
                <w:rFonts w:hint="eastAsia" w:ascii="宋体" w:hAnsi="宋体"/>
              </w:rPr>
              <w:t>学习审计工作底稿的格式、内容、归档，培养</w:t>
            </w:r>
            <w:r>
              <w:rPr>
                <w:rFonts w:hint="eastAsia" w:ascii="宋体" w:hAnsi="宋体" w:cs="宋体"/>
                <w:szCs w:val="21"/>
              </w:rPr>
              <w:t>耐心周到，细致入微，专业精神。</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6</w:t>
            </w:r>
          </w:p>
        </w:tc>
        <w:tc>
          <w:tcPr>
            <w:tcW w:w="1211" w:type="dxa"/>
            <w:vMerge w:val="restart"/>
            <w:vAlign w:val="center"/>
          </w:tcPr>
          <w:p>
            <w:pPr>
              <w:jc w:val="center"/>
              <w:rPr>
                <w:rFonts w:ascii="宋体" w:hAnsi="宋体"/>
              </w:rPr>
            </w:pPr>
            <w:r>
              <w:rPr>
                <w:rFonts w:hint="eastAsia" w:ascii="宋体" w:hAnsi="宋体"/>
              </w:rPr>
              <w:t>审计计划</w:t>
            </w:r>
          </w:p>
        </w:tc>
        <w:tc>
          <w:tcPr>
            <w:tcW w:w="1134" w:type="dxa"/>
            <w:vAlign w:val="center"/>
          </w:tcPr>
          <w:p>
            <w:pPr>
              <w:jc w:val="center"/>
              <w:rPr>
                <w:rFonts w:ascii="宋体" w:hAnsi="宋体"/>
              </w:rPr>
            </w:pPr>
            <w:r>
              <w:rPr>
                <w:rFonts w:hint="eastAsia" w:ascii="宋体" w:hAnsi="宋体"/>
              </w:rPr>
              <w:t>1.审计重要性</w:t>
            </w:r>
          </w:p>
        </w:tc>
        <w:tc>
          <w:tcPr>
            <w:tcW w:w="1368" w:type="dxa"/>
            <w:vAlign w:val="center"/>
          </w:tcPr>
          <w:p>
            <w:pPr>
              <w:rPr>
                <w:rFonts w:ascii="宋体" w:hAnsi="宋体"/>
              </w:rPr>
            </w:pPr>
            <w:r>
              <w:rPr>
                <w:rFonts w:hint="eastAsia" w:ascii="宋体" w:hAnsi="宋体"/>
              </w:rPr>
              <w:t>1.重要性的含义</w:t>
            </w:r>
          </w:p>
          <w:p>
            <w:pPr>
              <w:rPr>
                <w:rFonts w:ascii="宋体" w:hAnsi="宋体"/>
              </w:rPr>
            </w:pPr>
            <w:r>
              <w:rPr>
                <w:rFonts w:hint="eastAsia" w:ascii="宋体" w:hAnsi="宋体"/>
              </w:rPr>
              <w:t>2、重要性水平的制定</w:t>
            </w:r>
          </w:p>
          <w:p>
            <w:pPr>
              <w:rPr>
                <w:rFonts w:ascii="宋体" w:hAnsi="宋体"/>
              </w:rPr>
            </w:pPr>
            <w:r>
              <w:rPr>
                <w:rFonts w:hint="eastAsia" w:ascii="宋体" w:hAnsi="宋体"/>
              </w:rPr>
              <w:t>3.错报</w:t>
            </w:r>
          </w:p>
        </w:tc>
        <w:tc>
          <w:tcPr>
            <w:tcW w:w="1740" w:type="dxa"/>
          </w:tcPr>
          <w:p>
            <w:pPr>
              <w:rPr>
                <w:rFonts w:ascii="宋体" w:hAnsi="宋体"/>
              </w:rPr>
            </w:pPr>
            <w:r>
              <w:rPr>
                <w:rFonts w:hint="eastAsia" w:ascii="宋体" w:hAnsi="宋体"/>
              </w:rPr>
              <w:t>会确定重要性水平</w:t>
            </w:r>
          </w:p>
        </w:tc>
        <w:tc>
          <w:tcPr>
            <w:tcW w:w="1570" w:type="dxa"/>
          </w:tcPr>
          <w:p>
            <w:pPr>
              <w:rPr>
                <w:rFonts w:ascii="宋体" w:hAnsi="宋体"/>
              </w:rPr>
            </w:pPr>
            <w:r>
              <w:rPr>
                <w:rFonts w:hint="eastAsia"/>
                <w:szCs w:val="21"/>
              </w:rPr>
              <w:t>重要性水平的确定方法</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2.审计风险</w:t>
            </w:r>
          </w:p>
        </w:tc>
        <w:tc>
          <w:tcPr>
            <w:tcW w:w="1368" w:type="dxa"/>
            <w:vAlign w:val="center"/>
          </w:tcPr>
          <w:p>
            <w:pPr>
              <w:rPr>
                <w:rFonts w:ascii="宋体" w:hAnsi="宋体"/>
                <w:szCs w:val="21"/>
              </w:rPr>
            </w:pPr>
            <w:r>
              <w:rPr>
                <w:rFonts w:hint="eastAsia" w:ascii="宋体" w:hAnsi="宋体"/>
                <w:szCs w:val="21"/>
              </w:rPr>
              <w:t>1.审计风险的含义</w:t>
            </w:r>
          </w:p>
          <w:p>
            <w:pPr>
              <w:rPr>
                <w:rFonts w:ascii="宋体" w:hAnsi="宋体"/>
                <w:szCs w:val="21"/>
              </w:rPr>
            </w:pPr>
            <w:r>
              <w:rPr>
                <w:rFonts w:hint="eastAsia" w:ascii="宋体" w:hAnsi="宋体"/>
                <w:szCs w:val="21"/>
              </w:rPr>
              <w:t>2.审计风险模型</w:t>
            </w:r>
          </w:p>
          <w:p>
            <w:pPr>
              <w:rPr>
                <w:rFonts w:ascii="宋体" w:hAnsi="宋体"/>
                <w:szCs w:val="21"/>
              </w:rPr>
            </w:pPr>
            <w:r>
              <w:rPr>
                <w:rFonts w:hint="eastAsia" w:ascii="宋体" w:hAnsi="宋体"/>
                <w:szCs w:val="21"/>
              </w:rPr>
              <w:t>3.检查风险与重大错报风险的反向关系</w:t>
            </w:r>
          </w:p>
        </w:tc>
        <w:tc>
          <w:tcPr>
            <w:tcW w:w="1740" w:type="dxa"/>
          </w:tcPr>
          <w:p>
            <w:pPr>
              <w:jc w:val="center"/>
              <w:rPr>
                <w:rFonts w:ascii="宋体" w:hAnsi="宋体"/>
              </w:rPr>
            </w:pPr>
            <w:r>
              <w:rPr>
                <w:rFonts w:hint="eastAsia" w:ascii="宋体" w:hAnsi="宋体"/>
                <w:szCs w:val="21"/>
              </w:rPr>
              <w:t>会使用审计风险模型</w:t>
            </w:r>
          </w:p>
        </w:tc>
        <w:tc>
          <w:tcPr>
            <w:tcW w:w="1570" w:type="dxa"/>
          </w:tcPr>
          <w:p>
            <w:pPr>
              <w:rPr>
                <w:rFonts w:ascii="宋体" w:hAnsi="宋体"/>
              </w:rPr>
            </w:pPr>
            <w:r>
              <w:rPr>
                <w:rFonts w:hint="eastAsia" w:ascii="宋体" w:hAnsi="宋体"/>
                <w:szCs w:val="21"/>
              </w:rPr>
              <w:t>重点学习审计风险模型，强调国家法制建设的重要性，经济的持续稳定发展需要各项法律法规约束。</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3.总体审计策略和具体审计计划</w:t>
            </w:r>
          </w:p>
        </w:tc>
        <w:tc>
          <w:tcPr>
            <w:tcW w:w="1368" w:type="dxa"/>
            <w:vAlign w:val="center"/>
          </w:tcPr>
          <w:p>
            <w:pPr>
              <w:rPr>
                <w:rFonts w:ascii="宋体" w:hAnsi="宋体"/>
                <w:szCs w:val="21"/>
              </w:rPr>
            </w:pPr>
            <w:r>
              <w:rPr>
                <w:rFonts w:hint="eastAsia" w:ascii="宋体" w:hAnsi="宋体"/>
                <w:szCs w:val="21"/>
              </w:rPr>
              <w:t>1.总体审计策略</w:t>
            </w:r>
          </w:p>
          <w:p>
            <w:pPr>
              <w:rPr>
                <w:rFonts w:ascii="宋体" w:hAnsi="宋体"/>
                <w:szCs w:val="21"/>
              </w:rPr>
            </w:pPr>
            <w:r>
              <w:rPr>
                <w:rFonts w:hint="eastAsia" w:ascii="宋体" w:hAnsi="宋体"/>
                <w:szCs w:val="21"/>
              </w:rPr>
              <w:t>2.具体审计计划</w:t>
            </w:r>
          </w:p>
          <w:p>
            <w:pPr>
              <w:rPr>
                <w:rFonts w:ascii="宋体" w:hAnsi="宋体"/>
                <w:szCs w:val="21"/>
              </w:rPr>
            </w:pPr>
            <w:r>
              <w:rPr>
                <w:rFonts w:hint="eastAsia" w:ascii="宋体" w:hAnsi="宋体"/>
                <w:szCs w:val="21"/>
              </w:rPr>
              <w:t>3、审计过程中对计划的修改</w:t>
            </w:r>
          </w:p>
          <w:p>
            <w:pPr>
              <w:rPr>
                <w:rFonts w:ascii="宋体" w:hAnsi="宋体"/>
                <w:szCs w:val="21"/>
              </w:rPr>
            </w:pPr>
            <w:r>
              <w:rPr>
                <w:rFonts w:hint="eastAsia" w:ascii="宋体" w:hAnsi="宋体"/>
                <w:szCs w:val="21"/>
              </w:rPr>
              <w:t>4.指导、监督与复核</w:t>
            </w:r>
          </w:p>
        </w:tc>
        <w:tc>
          <w:tcPr>
            <w:tcW w:w="1740" w:type="dxa"/>
          </w:tcPr>
          <w:p>
            <w:pPr>
              <w:rPr>
                <w:rFonts w:ascii="宋体" w:hAnsi="宋体"/>
              </w:rPr>
            </w:pPr>
            <w:r>
              <w:rPr>
                <w:rFonts w:hint="eastAsia" w:ascii="宋体" w:hAnsi="宋体"/>
              </w:rPr>
              <w:t>会制定总体审计策略和具体审计计划</w:t>
            </w:r>
          </w:p>
        </w:tc>
        <w:tc>
          <w:tcPr>
            <w:tcW w:w="1570" w:type="dxa"/>
          </w:tcPr>
          <w:p>
            <w:pPr>
              <w:rPr>
                <w:rFonts w:ascii="宋体" w:hAnsi="宋体"/>
              </w:rPr>
            </w:pPr>
            <w:r>
              <w:rPr>
                <w:rFonts w:hint="eastAsia" w:ascii="宋体" w:hAnsi="宋体"/>
              </w:rPr>
              <w:t>总体审计策略和具体审计计划的内容</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宋体" w:hAnsi="宋体"/>
              </w:rPr>
            </w:pPr>
            <w:r>
              <w:rPr>
                <w:rFonts w:hint="eastAsia" w:ascii="宋体" w:hAnsi="宋体"/>
              </w:rPr>
              <w:t>7</w:t>
            </w:r>
          </w:p>
        </w:tc>
        <w:tc>
          <w:tcPr>
            <w:tcW w:w="1211" w:type="dxa"/>
            <w:vMerge w:val="restart"/>
            <w:vAlign w:val="center"/>
          </w:tcPr>
          <w:p>
            <w:pPr>
              <w:jc w:val="center"/>
              <w:rPr>
                <w:rFonts w:ascii="宋体" w:hAnsi="宋体"/>
              </w:rPr>
            </w:pPr>
            <w:r>
              <w:rPr>
                <w:rFonts w:hint="eastAsia" w:ascii="宋体" w:hAnsi="宋体"/>
              </w:rPr>
              <w:t>风险评估</w:t>
            </w:r>
          </w:p>
        </w:tc>
        <w:tc>
          <w:tcPr>
            <w:tcW w:w="1134" w:type="dxa"/>
            <w:vAlign w:val="center"/>
          </w:tcPr>
          <w:p>
            <w:pPr>
              <w:numPr>
                <w:ilvl w:val="0"/>
                <w:numId w:val="48"/>
              </w:numPr>
              <w:rPr>
                <w:rFonts w:ascii="宋体" w:hAnsi="宋体"/>
              </w:rPr>
            </w:pPr>
            <w:r>
              <w:rPr>
                <w:rFonts w:hint="eastAsia" w:ascii="宋体" w:hAnsi="宋体"/>
              </w:rPr>
              <w:t>风险评估程序</w:t>
            </w:r>
          </w:p>
          <w:p>
            <w:pPr>
              <w:numPr>
                <w:ilvl w:val="0"/>
                <w:numId w:val="48"/>
              </w:numPr>
              <w:rPr>
                <w:rFonts w:ascii="宋体" w:hAnsi="宋体"/>
              </w:rPr>
            </w:pPr>
            <w:r>
              <w:rPr>
                <w:rFonts w:hint="eastAsia" w:ascii="宋体" w:hAnsi="宋体"/>
              </w:rPr>
              <w:t>了解被审计单位及其环境</w:t>
            </w:r>
          </w:p>
          <w:p>
            <w:pPr>
              <w:rPr>
                <w:rFonts w:ascii="宋体" w:hAnsi="宋体"/>
              </w:rPr>
            </w:pPr>
          </w:p>
        </w:tc>
        <w:tc>
          <w:tcPr>
            <w:tcW w:w="1368" w:type="dxa"/>
            <w:vAlign w:val="center"/>
          </w:tcPr>
          <w:p>
            <w:pPr>
              <w:numPr>
                <w:ilvl w:val="0"/>
                <w:numId w:val="49"/>
              </w:numPr>
              <w:rPr>
                <w:rFonts w:ascii="宋体" w:hAnsi="宋体"/>
                <w:szCs w:val="21"/>
              </w:rPr>
            </w:pPr>
            <w:r>
              <w:rPr>
                <w:rFonts w:hint="eastAsia" w:ascii="宋体" w:hAnsi="宋体"/>
                <w:szCs w:val="21"/>
              </w:rPr>
              <w:t>风险评估的作用、程序</w:t>
            </w:r>
          </w:p>
          <w:p>
            <w:pPr>
              <w:numPr>
                <w:ilvl w:val="0"/>
                <w:numId w:val="49"/>
              </w:numPr>
              <w:rPr>
                <w:rFonts w:ascii="宋体" w:hAnsi="宋体"/>
                <w:szCs w:val="21"/>
              </w:rPr>
            </w:pPr>
            <w:r>
              <w:rPr>
                <w:rFonts w:hint="eastAsia" w:ascii="宋体" w:hAnsi="宋体"/>
                <w:szCs w:val="21"/>
              </w:rPr>
              <w:t>了解被审计单位的内外部环境</w:t>
            </w:r>
          </w:p>
        </w:tc>
        <w:tc>
          <w:tcPr>
            <w:tcW w:w="1740" w:type="dxa"/>
          </w:tcPr>
          <w:p>
            <w:pPr>
              <w:rPr>
                <w:rFonts w:ascii="宋体" w:hAnsi="宋体"/>
              </w:rPr>
            </w:pPr>
            <w:r>
              <w:rPr>
                <w:rFonts w:hint="eastAsia" w:ascii="宋体" w:hAnsi="宋体"/>
              </w:rPr>
              <w:t>能了解被审计单位及其环境</w:t>
            </w:r>
          </w:p>
        </w:tc>
        <w:tc>
          <w:tcPr>
            <w:tcW w:w="1570" w:type="dxa"/>
          </w:tcPr>
          <w:p>
            <w:pPr>
              <w:rPr>
                <w:rFonts w:ascii="宋体" w:hAnsi="宋体"/>
              </w:rPr>
            </w:pPr>
            <w:r>
              <w:rPr>
                <w:rFonts w:hint="eastAsia" w:ascii="宋体" w:hAnsi="宋体"/>
              </w:rPr>
              <w:t>了解被审计单位的内外部环境，并</w:t>
            </w:r>
            <w:r>
              <w:rPr>
                <w:rFonts w:hint="eastAsia"/>
              </w:rPr>
              <w:t>进行法律意识教育、道德意识教育。</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numPr>
                <w:ilvl w:val="0"/>
                <w:numId w:val="48"/>
              </w:numPr>
              <w:rPr>
                <w:rFonts w:ascii="宋体" w:hAnsi="宋体"/>
              </w:rPr>
            </w:pPr>
            <w:r>
              <w:rPr>
                <w:rFonts w:hint="eastAsia" w:ascii="宋体" w:hAnsi="宋体"/>
              </w:rPr>
              <w:t>了解被审计单位的内部控制</w:t>
            </w:r>
          </w:p>
        </w:tc>
        <w:tc>
          <w:tcPr>
            <w:tcW w:w="1368" w:type="dxa"/>
            <w:vAlign w:val="center"/>
          </w:tcPr>
          <w:p>
            <w:pPr>
              <w:numPr>
                <w:ilvl w:val="0"/>
                <w:numId w:val="50"/>
              </w:numPr>
              <w:rPr>
                <w:rFonts w:ascii="宋体" w:hAnsi="宋体"/>
                <w:szCs w:val="21"/>
              </w:rPr>
            </w:pPr>
            <w:r>
              <w:rPr>
                <w:rFonts w:hint="eastAsia" w:ascii="宋体" w:hAnsi="宋体"/>
                <w:szCs w:val="21"/>
              </w:rPr>
              <w:t>内部控制的含义、目标、局限性、要素</w:t>
            </w:r>
          </w:p>
          <w:p>
            <w:pPr>
              <w:numPr>
                <w:ilvl w:val="0"/>
                <w:numId w:val="50"/>
              </w:numPr>
              <w:rPr>
                <w:rFonts w:ascii="宋体" w:hAnsi="宋体"/>
                <w:szCs w:val="21"/>
              </w:rPr>
            </w:pPr>
            <w:r>
              <w:rPr>
                <w:rFonts w:hint="eastAsia" w:ascii="宋体" w:hAnsi="宋体"/>
                <w:szCs w:val="21"/>
              </w:rPr>
              <w:t>在整体层面和业务流程层面了解内部控制</w:t>
            </w:r>
          </w:p>
        </w:tc>
        <w:tc>
          <w:tcPr>
            <w:tcW w:w="1740" w:type="dxa"/>
          </w:tcPr>
          <w:p>
            <w:pPr>
              <w:rPr>
                <w:rFonts w:ascii="宋体" w:hAnsi="宋体"/>
              </w:rPr>
            </w:pPr>
            <w:r>
              <w:rPr>
                <w:rFonts w:hint="eastAsia" w:ascii="宋体" w:hAnsi="宋体"/>
              </w:rPr>
              <w:t>能了解被审计单位的内部控制</w:t>
            </w:r>
          </w:p>
        </w:tc>
        <w:tc>
          <w:tcPr>
            <w:tcW w:w="1570" w:type="dxa"/>
          </w:tcPr>
          <w:p>
            <w:pPr>
              <w:rPr>
                <w:rFonts w:ascii="宋体" w:hAnsi="宋体"/>
              </w:rPr>
            </w:pPr>
            <w:r>
              <w:rPr>
                <w:rFonts w:hint="eastAsia" w:ascii="宋体" w:hAnsi="宋体"/>
              </w:rPr>
              <w:t>在在整体层面及业务流程层面了解内部控制</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numPr>
                <w:ilvl w:val="0"/>
                <w:numId w:val="48"/>
              </w:numPr>
              <w:rPr>
                <w:rFonts w:ascii="宋体" w:hAnsi="宋体"/>
              </w:rPr>
            </w:pPr>
            <w:r>
              <w:rPr>
                <w:rFonts w:hint="eastAsia" w:ascii="宋体" w:hAnsi="宋体"/>
              </w:rPr>
              <w:t>评估重大错报风险</w:t>
            </w:r>
          </w:p>
          <w:p>
            <w:pPr>
              <w:numPr>
                <w:ilvl w:val="0"/>
                <w:numId w:val="48"/>
              </w:numPr>
              <w:rPr>
                <w:rFonts w:ascii="宋体" w:hAnsi="宋体"/>
              </w:rPr>
            </w:pPr>
            <w:r>
              <w:rPr>
                <w:rFonts w:hint="eastAsia" w:ascii="宋体" w:hAnsi="宋体"/>
              </w:rPr>
              <w:t>风险评估审计工作底稿</w:t>
            </w:r>
          </w:p>
        </w:tc>
        <w:tc>
          <w:tcPr>
            <w:tcW w:w="1368" w:type="dxa"/>
            <w:vAlign w:val="center"/>
          </w:tcPr>
          <w:p>
            <w:pPr>
              <w:numPr>
                <w:ilvl w:val="0"/>
                <w:numId w:val="51"/>
              </w:numPr>
              <w:rPr>
                <w:rFonts w:ascii="宋体" w:hAnsi="宋体"/>
                <w:szCs w:val="21"/>
              </w:rPr>
            </w:pPr>
            <w:r>
              <w:rPr>
                <w:rFonts w:hint="eastAsia" w:ascii="宋体" w:hAnsi="宋体"/>
                <w:szCs w:val="21"/>
              </w:rPr>
              <w:t>评估财务报表层次和认定层次的重大错报风险</w:t>
            </w:r>
          </w:p>
          <w:p>
            <w:pPr>
              <w:numPr>
                <w:ilvl w:val="0"/>
                <w:numId w:val="51"/>
              </w:numPr>
              <w:rPr>
                <w:rFonts w:ascii="宋体" w:hAnsi="宋体"/>
                <w:szCs w:val="21"/>
              </w:rPr>
            </w:pPr>
            <w:r>
              <w:rPr>
                <w:rFonts w:hint="eastAsia" w:ascii="宋体" w:hAnsi="宋体"/>
                <w:szCs w:val="21"/>
              </w:rPr>
              <w:t>仅通过实质性程序无法应对的重大错报风险</w:t>
            </w:r>
          </w:p>
          <w:p>
            <w:pPr>
              <w:numPr>
                <w:ilvl w:val="0"/>
                <w:numId w:val="51"/>
              </w:numPr>
              <w:rPr>
                <w:rFonts w:ascii="宋体" w:hAnsi="宋体"/>
                <w:szCs w:val="21"/>
              </w:rPr>
            </w:pPr>
            <w:r>
              <w:rPr>
                <w:rFonts w:hint="eastAsia" w:ascii="宋体" w:hAnsi="宋体"/>
                <w:szCs w:val="21"/>
              </w:rPr>
              <w:t>对风险的修正</w:t>
            </w:r>
          </w:p>
        </w:tc>
        <w:tc>
          <w:tcPr>
            <w:tcW w:w="1740" w:type="dxa"/>
          </w:tcPr>
          <w:p>
            <w:pPr>
              <w:rPr>
                <w:rFonts w:ascii="宋体" w:hAnsi="宋体"/>
              </w:rPr>
            </w:pPr>
            <w:r>
              <w:rPr>
                <w:rFonts w:hint="eastAsia" w:ascii="宋体" w:hAnsi="宋体"/>
              </w:rPr>
              <w:t>能评估财务报表层次和认定层次的重大错报风险</w:t>
            </w:r>
          </w:p>
        </w:tc>
        <w:tc>
          <w:tcPr>
            <w:tcW w:w="1570" w:type="dxa"/>
          </w:tcPr>
          <w:p>
            <w:pPr>
              <w:rPr>
                <w:rFonts w:ascii="宋体" w:hAnsi="宋体"/>
              </w:rPr>
            </w:pPr>
            <w:r>
              <w:rPr>
                <w:rFonts w:hint="eastAsia" w:ascii="宋体" w:hAnsi="宋体"/>
              </w:rPr>
              <w:t>评估财报层次和业务流程层次的重大错报风险</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8</w:t>
            </w:r>
          </w:p>
        </w:tc>
        <w:tc>
          <w:tcPr>
            <w:tcW w:w="1211" w:type="dxa"/>
            <w:vMerge w:val="restart"/>
            <w:vAlign w:val="center"/>
          </w:tcPr>
          <w:p>
            <w:pPr>
              <w:jc w:val="center"/>
              <w:rPr>
                <w:rFonts w:ascii="宋体" w:hAnsi="宋体"/>
              </w:rPr>
            </w:pPr>
            <w:r>
              <w:rPr>
                <w:rFonts w:hint="eastAsia" w:ascii="宋体" w:hAnsi="宋体"/>
              </w:rPr>
              <w:t>风险应对</w:t>
            </w:r>
          </w:p>
        </w:tc>
        <w:tc>
          <w:tcPr>
            <w:tcW w:w="1134" w:type="dxa"/>
            <w:vAlign w:val="center"/>
          </w:tcPr>
          <w:p>
            <w:pPr>
              <w:numPr>
                <w:ilvl w:val="0"/>
                <w:numId w:val="52"/>
              </w:numPr>
              <w:rPr>
                <w:rFonts w:ascii="宋体" w:hAnsi="宋体"/>
              </w:rPr>
            </w:pPr>
            <w:r>
              <w:rPr>
                <w:rFonts w:hint="eastAsia" w:ascii="宋体" w:hAnsi="宋体"/>
              </w:rPr>
              <w:t>针对财务报表层次重大错报风险的总体应对措施</w:t>
            </w:r>
          </w:p>
        </w:tc>
        <w:tc>
          <w:tcPr>
            <w:tcW w:w="1368" w:type="dxa"/>
            <w:vAlign w:val="center"/>
          </w:tcPr>
          <w:p>
            <w:pPr>
              <w:numPr>
                <w:ilvl w:val="0"/>
                <w:numId w:val="53"/>
              </w:numPr>
              <w:rPr>
                <w:rFonts w:ascii="宋体" w:hAnsi="宋体"/>
                <w:szCs w:val="21"/>
              </w:rPr>
            </w:pPr>
            <w:r>
              <w:rPr>
                <w:rFonts w:hint="eastAsia" w:ascii="宋体" w:hAnsi="宋体"/>
                <w:szCs w:val="21"/>
              </w:rPr>
              <w:t>向项目组强调保持职业怀疑的必要性</w:t>
            </w:r>
          </w:p>
          <w:p>
            <w:pPr>
              <w:numPr>
                <w:ilvl w:val="0"/>
                <w:numId w:val="53"/>
              </w:numPr>
              <w:rPr>
                <w:rFonts w:ascii="宋体" w:hAnsi="宋体"/>
                <w:szCs w:val="21"/>
              </w:rPr>
            </w:pPr>
            <w:r>
              <w:rPr>
                <w:rFonts w:hint="eastAsia" w:ascii="宋体" w:hAnsi="宋体"/>
                <w:szCs w:val="21"/>
              </w:rPr>
              <w:t>指派更有经验或具有特殊技能的审计人员，或利用专家的工作</w:t>
            </w:r>
          </w:p>
          <w:p>
            <w:pPr>
              <w:numPr>
                <w:ilvl w:val="0"/>
                <w:numId w:val="53"/>
              </w:numPr>
              <w:rPr>
                <w:rFonts w:ascii="宋体" w:hAnsi="宋体"/>
                <w:szCs w:val="21"/>
              </w:rPr>
            </w:pPr>
            <w:r>
              <w:rPr>
                <w:rFonts w:hint="eastAsia" w:ascii="宋体" w:hAnsi="宋体"/>
                <w:szCs w:val="21"/>
              </w:rPr>
              <w:t>提供更多的督导</w:t>
            </w:r>
          </w:p>
          <w:p>
            <w:pPr>
              <w:numPr>
                <w:ilvl w:val="0"/>
                <w:numId w:val="53"/>
              </w:numPr>
              <w:rPr>
                <w:rFonts w:ascii="宋体" w:hAnsi="宋体"/>
                <w:szCs w:val="21"/>
              </w:rPr>
            </w:pPr>
            <w:r>
              <w:rPr>
                <w:rFonts w:hint="eastAsia" w:ascii="宋体" w:hAnsi="宋体"/>
                <w:szCs w:val="21"/>
              </w:rPr>
              <w:t>在选择拟实施的进一步审计程序时融入更多的不可预见的因素</w:t>
            </w:r>
          </w:p>
          <w:p>
            <w:pPr>
              <w:numPr>
                <w:ilvl w:val="0"/>
                <w:numId w:val="53"/>
              </w:numPr>
              <w:rPr>
                <w:rFonts w:ascii="宋体" w:hAnsi="宋体"/>
                <w:szCs w:val="21"/>
              </w:rPr>
            </w:pPr>
            <w:r>
              <w:rPr>
                <w:rFonts w:hint="eastAsia" w:ascii="宋体" w:hAnsi="宋体"/>
                <w:szCs w:val="21"/>
              </w:rPr>
              <w:t>对拟实施审计程序的性质、时间安排和范围作出总体修改</w:t>
            </w:r>
          </w:p>
        </w:tc>
        <w:tc>
          <w:tcPr>
            <w:tcW w:w="1740" w:type="dxa"/>
          </w:tcPr>
          <w:p>
            <w:pPr>
              <w:rPr>
                <w:rFonts w:ascii="宋体" w:hAnsi="宋体"/>
              </w:rPr>
            </w:pPr>
            <w:r>
              <w:rPr>
                <w:rFonts w:hint="eastAsia" w:ascii="宋体" w:hAnsi="宋体"/>
              </w:rPr>
              <w:t>能应对财务报表层次的重大错报风险</w:t>
            </w:r>
          </w:p>
        </w:tc>
        <w:tc>
          <w:tcPr>
            <w:tcW w:w="1570" w:type="dxa"/>
          </w:tcPr>
          <w:p>
            <w:pPr>
              <w:rPr>
                <w:rFonts w:ascii="宋体" w:hAnsi="宋体"/>
              </w:rPr>
            </w:pPr>
            <w:r>
              <w:rPr>
                <w:rFonts w:hint="eastAsia" w:ascii="宋体" w:hAnsi="宋体"/>
                <w:szCs w:val="21"/>
              </w:rPr>
              <w:t>在选择拟实施的进一步审计程序时融入更多的不可预见的因素，加强法律意识，充分的学习相关法律知识，在法律规定的范畴内为企业争取经济利益。</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2.针对认定层次重大错报风险的进一步审计程序</w:t>
            </w:r>
          </w:p>
        </w:tc>
        <w:tc>
          <w:tcPr>
            <w:tcW w:w="1368" w:type="dxa"/>
            <w:vAlign w:val="center"/>
          </w:tcPr>
          <w:p>
            <w:pPr>
              <w:rPr>
                <w:rFonts w:ascii="宋体" w:hAnsi="宋体"/>
                <w:szCs w:val="21"/>
              </w:rPr>
            </w:pPr>
            <w:r>
              <w:rPr>
                <w:rFonts w:hint="eastAsia" w:ascii="宋体" w:hAnsi="宋体"/>
                <w:szCs w:val="21"/>
              </w:rPr>
              <w:t>1.进一步审计程序的含义、性质、时间、范围</w:t>
            </w:r>
          </w:p>
        </w:tc>
        <w:tc>
          <w:tcPr>
            <w:tcW w:w="1740" w:type="dxa"/>
          </w:tcPr>
          <w:p>
            <w:pPr>
              <w:rPr>
                <w:rFonts w:ascii="宋体" w:hAnsi="宋体"/>
              </w:rPr>
            </w:pPr>
            <w:r>
              <w:rPr>
                <w:rFonts w:hint="eastAsia" w:ascii="宋体" w:hAnsi="宋体"/>
              </w:rPr>
              <w:t>能应对认定认定层次的重大错报风险</w:t>
            </w:r>
          </w:p>
        </w:tc>
        <w:tc>
          <w:tcPr>
            <w:tcW w:w="1570" w:type="dxa"/>
          </w:tcPr>
          <w:p>
            <w:pPr>
              <w:rPr>
                <w:rFonts w:ascii="宋体" w:hAnsi="宋体"/>
              </w:rPr>
            </w:pPr>
            <w:r>
              <w:rPr>
                <w:rFonts w:hint="eastAsia" w:ascii="宋体" w:hAnsi="宋体"/>
                <w:szCs w:val="21"/>
              </w:rPr>
              <w:t>进一步审计程序的性质</w:t>
            </w:r>
          </w:p>
        </w:tc>
        <w:tc>
          <w:tcPr>
            <w:tcW w:w="1418" w:type="dxa"/>
            <w:vMerge w:val="restart"/>
          </w:tcPr>
          <w:p>
            <w:pPr>
              <w:jc w:val="center"/>
              <w:rPr>
                <w:rFonts w:ascii="宋体" w:hAnsi="宋体"/>
              </w:rPr>
            </w:pP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3.控制测试</w:t>
            </w:r>
          </w:p>
        </w:tc>
        <w:tc>
          <w:tcPr>
            <w:tcW w:w="1368" w:type="dxa"/>
            <w:vAlign w:val="center"/>
          </w:tcPr>
          <w:p>
            <w:pPr>
              <w:rPr>
                <w:rFonts w:ascii="宋体" w:hAnsi="宋体"/>
                <w:szCs w:val="21"/>
              </w:rPr>
            </w:pPr>
            <w:r>
              <w:rPr>
                <w:rFonts w:hint="eastAsia" w:ascii="宋体" w:hAnsi="宋体"/>
                <w:szCs w:val="21"/>
              </w:rPr>
              <w:t>控制测试的含义、要求、性质、时间、范围</w:t>
            </w:r>
          </w:p>
        </w:tc>
        <w:tc>
          <w:tcPr>
            <w:tcW w:w="1740" w:type="dxa"/>
          </w:tcPr>
          <w:p>
            <w:pPr>
              <w:rPr>
                <w:rFonts w:ascii="宋体" w:hAnsi="宋体"/>
              </w:rPr>
            </w:pPr>
            <w:r>
              <w:rPr>
                <w:rFonts w:hint="eastAsia" w:ascii="宋体" w:hAnsi="宋体"/>
              </w:rPr>
              <w:t>能实施控制测试</w:t>
            </w:r>
          </w:p>
        </w:tc>
        <w:tc>
          <w:tcPr>
            <w:tcW w:w="1570" w:type="dxa"/>
          </w:tcPr>
          <w:p>
            <w:pPr>
              <w:rPr>
                <w:rFonts w:ascii="宋体" w:hAnsi="宋体"/>
              </w:rPr>
            </w:pPr>
            <w:r>
              <w:rPr>
                <w:rFonts w:hint="eastAsia" w:ascii="宋体" w:hAnsi="宋体"/>
                <w:szCs w:val="21"/>
              </w:rPr>
              <w:t>控制测试的性质、范围</w:t>
            </w:r>
          </w:p>
        </w:tc>
        <w:tc>
          <w:tcPr>
            <w:tcW w:w="1418" w:type="dxa"/>
            <w:vMerge w:val="continue"/>
          </w:tcPr>
          <w:p>
            <w:pPr>
              <w:jc w:val="center"/>
              <w:rPr>
                <w:rFonts w:ascii="宋体" w:hAnsi="宋体"/>
              </w:rPr>
            </w:pP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rPr>
                <w:rFonts w:ascii="宋体" w:hAnsi="宋体"/>
              </w:rPr>
            </w:pPr>
            <w:r>
              <w:rPr>
                <w:rFonts w:hint="eastAsia" w:ascii="宋体" w:hAnsi="宋体"/>
              </w:rPr>
              <w:t>4.实质性程序</w:t>
            </w:r>
          </w:p>
        </w:tc>
        <w:tc>
          <w:tcPr>
            <w:tcW w:w="1368" w:type="dxa"/>
            <w:vAlign w:val="center"/>
          </w:tcPr>
          <w:p>
            <w:pPr>
              <w:rPr>
                <w:rFonts w:ascii="宋体" w:hAnsi="宋体"/>
                <w:szCs w:val="21"/>
              </w:rPr>
            </w:pPr>
            <w:r>
              <w:rPr>
                <w:rFonts w:hint="eastAsia" w:ascii="宋体" w:hAnsi="宋体"/>
                <w:szCs w:val="21"/>
              </w:rPr>
              <w:t>实质性程序的含义、要求、性质、时间、范围</w:t>
            </w:r>
          </w:p>
        </w:tc>
        <w:tc>
          <w:tcPr>
            <w:tcW w:w="1740" w:type="dxa"/>
          </w:tcPr>
          <w:p>
            <w:pPr>
              <w:rPr>
                <w:rFonts w:ascii="宋体" w:hAnsi="宋体"/>
              </w:rPr>
            </w:pPr>
            <w:r>
              <w:rPr>
                <w:rFonts w:hint="eastAsia" w:ascii="宋体" w:hAnsi="宋体"/>
              </w:rPr>
              <w:t>能实施实质性程序</w:t>
            </w:r>
          </w:p>
        </w:tc>
        <w:tc>
          <w:tcPr>
            <w:tcW w:w="1570" w:type="dxa"/>
          </w:tcPr>
          <w:p>
            <w:pPr>
              <w:rPr>
                <w:rFonts w:ascii="宋体" w:hAnsi="宋体"/>
              </w:rPr>
            </w:pPr>
            <w:r>
              <w:rPr>
                <w:rFonts w:hint="eastAsia" w:ascii="宋体" w:hAnsi="宋体"/>
                <w:szCs w:val="21"/>
              </w:rPr>
              <w:t>实质性程序的性质、范围</w:t>
            </w:r>
          </w:p>
        </w:tc>
        <w:tc>
          <w:tcPr>
            <w:tcW w:w="1418" w:type="dxa"/>
            <w:vMerge w:val="continue"/>
          </w:tcPr>
          <w:p>
            <w:pPr>
              <w:jc w:val="center"/>
              <w:rPr>
                <w:rFonts w:ascii="宋体" w:hAnsi="宋体"/>
              </w:rPr>
            </w:pPr>
          </w:p>
        </w:tc>
        <w:tc>
          <w:tcPr>
            <w:tcW w:w="559" w:type="dxa"/>
            <w:vAlign w:val="center"/>
          </w:tcPr>
          <w:p>
            <w:pPr>
              <w:jc w:val="center"/>
              <w:rPr>
                <w:rFonts w:ascii="宋体" w:hAnsi="宋体"/>
              </w:rPr>
            </w:pPr>
            <w:r>
              <w:rPr>
                <w:rFonts w:hint="eastAsia" w:ascii="宋体" w:hAnsi="宋体"/>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9</w:t>
            </w:r>
          </w:p>
        </w:tc>
        <w:tc>
          <w:tcPr>
            <w:tcW w:w="1211" w:type="dxa"/>
            <w:vMerge w:val="restart"/>
            <w:vAlign w:val="center"/>
          </w:tcPr>
          <w:p>
            <w:pPr>
              <w:jc w:val="center"/>
              <w:rPr>
                <w:rFonts w:ascii="宋体" w:hAnsi="宋体"/>
              </w:rPr>
            </w:pPr>
            <w:r>
              <w:rPr>
                <w:rFonts w:hint="eastAsia" w:ascii="宋体" w:hAnsi="宋体"/>
              </w:rPr>
              <w:t>销售与收款循环审计</w:t>
            </w:r>
          </w:p>
        </w:tc>
        <w:tc>
          <w:tcPr>
            <w:tcW w:w="1134" w:type="dxa"/>
            <w:vAlign w:val="center"/>
          </w:tcPr>
          <w:p>
            <w:pPr>
              <w:rPr>
                <w:rFonts w:ascii="宋体" w:hAnsi="宋体"/>
              </w:rPr>
            </w:pPr>
            <w:r>
              <w:rPr>
                <w:rFonts w:hint="eastAsia" w:ascii="宋体" w:hAnsi="宋体"/>
              </w:rPr>
              <w:t>1.销售与收款循环的控制测试</w:t>
            </w:r>
          </w:p>
        </w:tc>
        <w:tc>
          <w:tcPr>
            <w:tcW w:w="1368" w:type="dxa"/>
            <w:vAlign w:val="center"/>
          </w:tcPr>
          <w:p>
            <w:pPr>
              <w:rPr>
                <w:rFonts w:ascii="宋体" w:hAnsi="宋体"/>
                <w:szCs w:val="21"/>
              </w:rPr>
            </w:pPr>
            <w:r>
              <w:rPr>
                <w:rFonts w:hint="eastAsia" w:ascii="宋体" w:hAnsi="宋体"/>
                <w:szCs w:val="21"/>
              </w:rPr>
              <w:t>1.销售与收款循环的主要业务活动</w:t>
            </w:r>
          </w:p>
          <w:p>
            <w:pPr>
              <w:rPr>
                <w:rFonts w:ascii="宋体" w:hAnsi="宋体"/>
                <w:szCs w:val="21"/>
              </w:rPr>
            </w:pPr>
            <w:r>
              <w:rPr>
                <w:rFonts w:hint="eastAsia" w:ascii="宋体" w:hAnsi="宋体"/>
                <w:szCs w:val="21"/>
              </w:rPr>
              <w:t>2.销售与收款交易的内部控制和控制测试</w:t>
            </w:r>
          </w:p>
          <w:p>
            <w:pPr>
              <w:rPr>
                <w:rFonts w:ascii="宋体" w:hAnsi="宋体"/>
                <w:szCs w:val="21"/>
              </w:rPr>
            </w:pPr>
            <w:r>
              <w:rPr>
                <w:rFonts w:hint="eastAsia" w:ascii="宋体" w:hAnsi="宋体"/>
                <w:szCs w:val="21"/>
              </w:rPr>
              <w:t>3.评估重大错报风险</w:t>
            </w:r>
          </w:p>
        </w:tc>
        <w:tc>
          <w:tcPr>
            <w:tcW w:w="1740" w:type="dxa"/>
          </w:tcPr>
          <w:p>
            <w:pPr>
              <w:rPr>
                <w:rFonts w:ascii="宋体" w:hAnsi="宋体"/>
              </w:rPr>
            </w:pPr>
            <w:r>
              <w:rPr>
                <w:rFonts w:hint="eastAsia" w:ascii="宋体" w:hAnsi="宋体"/>
              </w:rPr>
              <w:t>能对销售与收款交易的内部控制进行测试</w:t>
            </w:r>
          </w:p>
        </w:tc>
        <w:tc>
          <w:tcPr>
            <w:tcW w:w="1570" w:type="dxa"/>
          </w:tcPr>
          <w:p>
            <w:pPr>
              <w:rPr>
                <w:rFonts w:ascii="宋体" w:hAnsi="宋体"/>
                <w:szCs w:val="21"/>
              </w:rPr>
            </w:pPr>
            <w:r>
              <w:rPr>
                <w:rFonts w:hint="eastAsia" w:ascii="宋体" w:hAnsi="宋体"/>
                <w:szCs w:val="21"/>
              </w:rPr>
              <w:t>销售与收款交易的内部控制和控制测试，</w:t>
            </w:r>
            <w:r>
              <w:t>强调审计的基本原则和核心理念“诚信是基础、合规是准则、道德是底线”</w:t>
            </w:r>
          </w:p>
        </w:tc>
        <w:tc>
          <w:tcPr>
            <w:tcW w:w="1418" w:type="dxa"/>
            <w:vMerge w:val="restart"/>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numPr>
                <w:ilvl w:val="0"/>
                <w:numId w:val="52"/>
              </w:numPr>
              <w:rPr>
                <w:rFonts w:ascii="宋体" w:hAnsi="宋体"/>
              </w:rPr>
            </w:pPr>
            <w:r>
              <w:rPr>
                <w:rFonts w:hint="eastAsia" w:ascii="宋体" w:hAnsi="宋体"/>
              </w:rPr>
              <w:t>营业收入审计</w:t>
            </w:r>
          </w:p>
          <w:p>
            <w:pPr>
              <w:numPr>
                <w:ilvl w:val="0"/>
                <w:numId w:val="52"/>
              </w:numPr>
              <w:rPr>
                <w:rFonts w:ascii="宋体" w:hAnsi="宋体"/>
              </w:rPr>
            </w:pPr>
            <w:r>
              <w:rPr>
                <w:rFonts w:hint="eastAsia" w:ascii="宋体" w:hAnsi="宋体"/>
              </w:rPr>
              <w:t>应收账款审计</w:t>
            </w:r>
          </w:p>
          <w:p>
            <w:pPr>
              <w:numPr>
                <w:ilvl w:val="0"/>
                <w:numId w:val="52"/>
              </w:numPr>
              <w:rPr>
                <w:rFonts w:ascii="宋体" w:hAnsi="宋体"/>
              </w:rPr>
            </w:pPr>
            <w:r>
              <w:rPr>
                <w:rFonts w:hint="eastAsia" w:ascii="宋体" w:hAnsi="宋体"/>
              </w:rPr>
              <w:t>销售与收款循环审计工作底稿实例</w:t>
            </w:r>
          </w:p>
        </w:tc>
        <w:tc>
          <w:tcPr>
            <w:tcW w:w="1368" w:type="dxa"/>
            <w:vAlign w:val="center"/>
          </w:tcPr>
          <w:p>
            <w:pPr>
              <w:rPr>
                <w:rFonts w:ascii="宋体" w:hAnsi="宋体"/>
                <w:szCs w:val="21"/>
              </w:rPr>
            </w:pPr>
            <w:r>
              <w:rPr>
                <w:rFonts w:hint="eastAsia" w:ascii="宋体" w:hAnsi="宋体"/>
                <w:szCs w:val="21"/>
              </w:rPr>
              <w:t>1.审计目标</w:t>
            </w:r>
          </w:p>
          <w:p>
            <w:pPr>
              <w:rPr>
                <w:rFonts w:ascii="宋体" w:hAnsi="宋体"/>
                <w:szCs w:val="21"/>
              </w:rPr>
            </w:pPr>
            <w:r>
              <w:rPr>
                <w:rFonts w:hint="eastAsia" w:ascii="宋体" w:hAnsi="宋体"/>
                <w:szCs w:val="21"/>
              </w:rPr>
              <w:t>2.营业收入、应收账款、坏账准备的实质性程序</w:t>
            </w:r>
          </w:p>
        </w:tc>
        <w:tc>
          <w:tcPr>
            <w:tcW w:w="1740" w:type="dxa"/>
          </w:tcPr>
          <w:p>
            <w:pPr>
              <w:rPr>
                <w:rFonts w:ascii="宋体" w:hAnsi="宋体"/>
              </w:rPr>
            </w:pPr>
            <w:r>
              <w:rPr>
                <w:rFonts w:hint="eastAsia" w:ascii="宋体" w:hAnsi="宋体"/>
              </w:rPr>
              <w:t>会对营业收入、应收账款、坏账准备实施实质性程序</w:t>
            </w:r>
          </w:p>
        </w:tc>
        <w:tc>
          <w:tcPr>
            <w:tcW w:w="1570" w:type="dxa"/>
          </w:tcPr>
          <w:p>
            <w:pPr>
              <w:rPr>
                <w:rFonts w:ascii="宋体" w:hAnsi="宋体"/>
                <w:szCs w:val="21"/>
              </w:rPr>
            </w:pPr>
            <w:r>
              <w:rPr>
                <w:rFonts w:hint="eastAsia" w:ascii="宋体" w:hAnsi="宋体"/>
                <w:szCs w:val="21"/>
              </w:rPr>
              <w:t>营业收入、应收账款、坏账准备的实质性程序</w:t>
            </w:r>
          </w:p>
        </w:tc>
        <w:tc>
          <w:tcPr>
            <w:tcW w:w="1418" w:type="dxa"/>
            <w:vMerge w:val="continue"/>
          </w:tcPr>
          <w:p>
            <w:pPr>
              <w:jc w:val="center"/>
              <w:rPr>
                <w:rFonts w:ascii="宋体" w:hAnsi="宋体"/>
              </w:rPr>
            </w:pPr>
          </w:p>
        </w:tc>
        <w:tc>
          <w:tcPr>
            <w:tcW w:w="559" w:type="dxa"/>
            <w:vAlign w:val="center"/>
          </w:tcPr>
          <w:p>
            <w:pPr>
              <w:jc w:val="center"/>
              <w:rPr>
                <w:rFonts w:ascii="宋体" w:hAnsi="宋体"/>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宋体" w:hAnsi="宋体"/>
              </w:rPr>
            </w:pPr>
            <w:r>
              <w:rPr>
                <w:rFonts w:hint="eastAsia" w:ascii="宋体" w:hAnsi="宋体"/>
              </w:rPr>
              <w:t>10</w:t>
            </w:r>
          </w:p>
        </w:tc>
        <w:tc>
          <w:tcPr>
            <w:tcW w:w="1211" w:type="dxa"/>
            <w:vMerge w:val="restart"/>
            <w:vAlign w:val="center"/>
          </w:tcPr>
          <w:p>
            <w:pPr>
              <w:jc w:val="center"/>
              <w:rPr>
                <w:rFonts w:ascii="宋体" w:hAnsi="宋体"/>
              </w:rPr>
            </w:pPr>
            <w:r>
              <w:rPr>
                <w:rFonts w:hint="eastAsia" w:ascii="宋体" w:hAnsi="宋体"/>
              </w:rPr>
              <w:t>采购与付款循环审计</w:t>
            </w:r>
          </w:p>
        </w:tc>
        <w:tc>
          <w:tcPr>
            <w:tcW w:w="1134" w:type="dxa"/>
            <w:vAlign w:val="center"/>
          </w:tcPr>
          <w:p>
            <w:pPr>
              <w:numPr>
                <w:ilvl w:val="0"/>
                <w:numId w:val="54"/>
              </w:numPr>
              <w:rPr>
                <w:rFonts w:ascii="宋体" w:hAnsi="宋体"/>
              </w:rPr>
            </w:pPr>
            <w:r>
              <w:rPr>
                <w:rFonts w:hint="eastAsia" w:ascii="宋体" w:hAnsi="宋体"/>
              </w:rPr>
              <w:t>采购与付款循环的控制测试</w:t>
            </w:r>
          </w:p>
        </w:tc>
        <w:tc>
          <w:tcPr>
            <w:tcW w:w="1368" w:type="dxa"/>
            <w:vAlign w:val="center"/>
          </w:tcPr>
          <w:p>
            <w:pPr>
              <w:numPr>
                <w:ilvl w:val="0"/>
                <w:numId w:val="55"/>
              </w:numPr>
              <w:rPr>
                <w:rFonts w:ascii="宋体" w:hAnsi="宋体"/>
                <w:szCs w:val="21"/>
              </w:rPr>
            </w:pPr>
            <w:r>
              <w:rPr>
                <w:rFonts w:hint="eastAsia" w:ascii="宋体" w:hAnsi="宋体"/>
                <w:szCs w:val="21"/>
              </w:rPr>
              <w:t>采购与付款循环的主要业务活动、内部控制</w:t>
            </w:r>
          </w:p>
          <w:p>
            <w:pPr>
              <w:numPr>
                <w:ilvl w:val="0"/>
                <w:numId w:val="55"/>
              </w:numPr>
              <w:rPr>
                <w:rFonts w:ascii="宋体" w:hAnsi="宋体"/>
                <w:szCs w:val="21"/>
              </w:rPr>
            </w:pPr>
            <w:r>
              <w:rPr>
                <w:rFonts w:hint="eastAsia" w:ascii="宋体" w:hAnsi="宋体"/>
                <w:szCs w:val="21"/>
              </w:rPr>
              <w:t>固定资产内部控制</w:t>
            </w:r>
          </w:p>
          <w:p>
            <w:pPr>
              <w:numPr>
                <w:ilvl w:val="0"/>
                <w:numId w:val="55"/>
              </w:numPr>
              <w:rPr>
                <w:rFonts w:ascii="宋体" w:hAnsi="宋体"/>
                <w:szCs w:val="21"/>
              </w:rPr>
            </w:pPr>
            <w:r>
              <w:rPr>
                <w:rFonts w:hint="eastAsia" w:ascii="宋体" w:hAnsi="宋体"/>
                <w:szCs w:val="21"/>
              </w:rPr>
              <w:t>评估重大错报风险</w:t>
            </w:r>
          </w:p>
          <w:p>
            <w:pPr>
              <w:numPr>
                <w:ilvl w:val="0"/>
                <w:numId w:val="55"/>
              </w:numPr>
              <w:rPr>
                <w:rFonts w:ascii="宋体" w:hAnsi="宋体"/>
                <w:szCs w:val="21"/>
              </w:rPr>
            </w:pPr>
            <w:r>
              <w:rPr>
                <w:rFonts w:hint="eastAsia" w:ascii="宋体" w:hAnsi="宋体"/>
                <w:szCs w:val="21"/>
              </w:rPr>
              <w:t>采购与付款交易的控制测试</w:t>
            </w:r>
          </w:p>
        </w:tc>
        <w:tc>
          <w:tcPr>
            <w:tcW w:w="1740" w:type="dxa"/>
          </w:tcPr>
          <w:p>
            <w:pPr>
              <w:rPr>
                <w:rFonts w:ascii="宋体" w:hAnsi="宋体"/>
              </w:rPr>
            </w:pPr>
            <w:r>
              <w:rPr>
                <w:rFonts w:hint="eastAsia" w:ascii="宋体" w:hAnsi="宋体"/>
              </w:rPr>
              <w:t>能对采购与付款交易进行控制测试和固定资产进行控制测试</w:t>
            </w:r>
          </w:p>
        </w:tc>
        <w:tc>
          <w:tcPr>
            <w:tcW w:w="1570" w:type="dxa"/>
          </w:tcPr>
          <w:p>
            <w:pPr>
              <w:rPr>
                <w:rFonts w:ascii="宋体" w:hAnsi="宋体"/>
                <w:szCs w:val="21"/>
              </w:rPr>
            </w:pPr>
            <w:r>
              <w:rPr>
                <w:rFonts w:hint="eastAsia" w:ascii="宋体" w:hAnsi="宋体"/>
                <w:szCs w:val="21"/>
              </w:rPr>
              <w:t>采购与付款循环的主要业务活动、内部控制</w:t>
            </w:r>
          </w:p>
          <w:p>
            <w:pPr>
              <w:rPr>
                <w:rFonts w:ascii="宋体" w:hAnsi="宋体"/>
                <w:szCs w:val="21"/>
              </w:rPr>
            </w:pPr>
            <w:r>
              <w:rPr>
                <w:rFonts w:hint="eastAsia" w:ascii="宋体" w:hAnsi="宋体"/>
                <w:szCs w:val="21"/>
              </w:rPr>
              <w:t>固定资产内部控制</w:t>
            </w:r>
          </w:p>
          <w:p>
            <w:pPr>
              <w:rPr>
                <w:rFonts w:ascii="宋体" w:hAnsi="宋体"/>
                <w:szCs w:val="21"/>
              </w:rPr>
            </w:pP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Align w:val="center"/>
          </w:tcPr>
          <w:p>
            <w:pPr>
              <w:jc w:val="center"/>
              <w:rPr>
                <w:rFonts w:ascii="宋体" w:hAnsi="宋体"/>
              </w:rPr>
            </w:pPr>
          </w:p>
        </w:tc>
        <w:tc>
          <w:tcPr>
            <w:tcW w:w="1211" w:type="dxa"/>
            <w:vMerge w:val="continue"/>
            <w:vAlign w:val="center"/>
          </w:tcPr>
          <w:p>
            <w:pPr>
              <w:jc w:val="center"/>
              <w:rPr>
                <w:rFonts w:ascii="宋体" w:hAnsi="宋体"/>
              </w:rPr>
            </w:pPr>
          </w:p>
        </w:tc>
        <w:tc>
          <w:tcPr>
            <w:tcW w:w="1134" w:type="dxa"/>
            <w:vAlign w:val="center"/>
          </w:tcPr>
          <w:p>
            <w:pPr>
              <w:numPr>
                <w:ilvl w:val="0"/>
                <w:numId w:val="54"/>
              </w:numPr>
              <w:rPr>
                <w:rFonts w:ascii="宋体" w:hAnsi="宋体"/>
              </w:rPr>
            </w:pPr>
            <w:r>
              <w:rPr>
                <w:rFonts w:hint="eastAsia" w:ascii="宋体" w:hAnsi="宋体"/>
              </w:rPr>
              <w:t>应付账款、固定资产审计</w:t>
            </w:r>
          </w:p>
          <w:p>
            <w:pPr>
              <w:numPr>
                <w:ilvl w:val="0"/>
                <w:numId w:val="54"/>
              </w:numPr>
              <w:rPr>
                <w:rFonts w:ascii="宋体" w:hAnsi="宋体"/>
              </w:rPr>
            </w:pPr>
            <w:r>
              <w:rPr>
                <w:rFonts w:hint="eastAsia" w:ascii="宋体" w:hAnsi="宋体"/>
              </w:rPr>
              <w:t>采购与付款循环审计工作底稿实例</w:t>
            </w:r>
          </w:p>
        </w:tc>
        <w:tc>
          <w:tcPr>
            <w:tcW w:w="1368" w:type="dxa"/>
            <w:vAlign w:val="center"/>
          </w:tcPr>
          <w:p>
            <w:pPr>
              <w:rPr>
                <w:rFonts w:ascii="宋体" w:hAnsi="宋体"/>
                <w:szCs w:val="21"/>
              </w:rPr>
            </w:pPr>
            <w:r>
              <w:rPr>
                <w:rFonts w:hint="eastAsia" w:ascii="宋体" w:hAnsi="宋体"/>
                <w:szCs w:val="21"/>
              </w:rPr>
              <w:t>1.应付账款、固定资产审计目标、实质性程序</w:t>
            </w:r>
          </w:p>
        </w:tc>
        <w:tc>
          <w:tcPr>
            <w:tcW w:w="1740" w:type="dxa"/>
          </w:tcPr>
          <w:p>
            <w:pPr>
              <w:rPr>
                <w:rFonts w:ascii="宋体" w:hAnsi="宋体"/>
              </w:rPr>
            </w:pPr>
            <w:r>
              <w:rPr>
                <w:rFonts w:hint="eastAsia" w:ascii="宋体" w:hAnsi="宋体"/>
              </w:rPr>
              <w:t>会确定应付账款、固定资产的审计目标，能对其实施实质性程序</w:t>
            </w:r>
          </w:p>
        </w:tc>
        <w:tc>
          <w:tcPr>
            <w:tcW w:w="1570" w:type="dxa"/>
          </w:tcPr>
          <w:p>
            <w:pPr>
              <w:rPr>
                <w:rFonts w:ascii="宋体" w:hAnsi="宋体"/>
                <w:szCs w:val="21"/>
              </w:rPr>
            </w:pPr>
            <w:r>
              <w:rPr>
                <w:rFonts w:hint="eastAsia" w:ascii="宋体" w:hAnsi="宋体"/>
                <w:szCs w:val="21"/>
              </w:rPr>
              <w:t>应付账款、固定资产审计目标、实质性程序，</w:t>
            </w:r>
            <w:r>
              <w:rPr>
                <w:rFonts w:hint="eastAsia"/>
              </w:rPr>
              <w:t>通过该方法能促使学生主动查资料，建立职业意识，从自己的工作岗位做起，培养敬业爱岗的优良品质。</w:t>
            </w:r>
          </w:p>
        </w:tc>
        <w:tc>
          <w:tcPr>
            <w:tcW w:w="1418" w:type="dxa"/>
          </w:tcPr>
          <w:p>
            <w:pPr>
              <w:jc w:val="center"/>
              <w:rPr>
                <w:rFonts w:ascii="宋体" w:hAnsi="宋体"/>
              </w:rPr>
            </w:pPr>
          </w:p>
        </w:tc>
        <w:tc>
          <w:tcPr>
            <w:tcW w:w="559" w:type="dxa"/>
            <w:vAlign w:val="center"/>
          </w:tcPr>
          <w:p>
            <w:pPr>
              <w:jc w:val="center"/>
              <w:rPr>
                <w:rFonts w:ascii="宋体" w:hAnsi="宋体"/>
              </w:rPr>
            </w:pPr>
            <w:r>
              <w:rPr>
                <w:rFonts w:hint="eastAsia" w:ascii="宋体" w:hAnsi="宋体"/>
              </w:rPr>
              <w:t>4</w:t>
            </w:r>
          </w:p>
        </w:tc>
      </w:tr>
    </w:tbl>
    <w:p>
      <w:pPr>
        <w:jc w:val="center"/>
        <w:rPr>
          <w:rFonts w:ascii="宋体" w:hAnsi="宋体"/>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240"/>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pStyle w:val="2"/>
        <w:rPr>
          <w:sz w:val="24"/>
        </w:rPr>
      </w:pPr>
    </w:p>
    <w:p>
      <w:pPr>
        <w:rPr>
          <w:rFonts w:ascii="黑体" w:hAnsi="黑体" w:eastAsia="黑体"/>
          <w:sz w:val="36"/>
          <w:szCs w:val="36"/>
        </w:rPr>
      </w:pPr>
      <w:r>
        <w:rPr>
          <w:rFonts w:hint="eastAsia" w:ascii="黑体" w:hAnsi="黑体" w:eastAsia="黑体"/>
          <w:sz w:val="36"/>
          <w:szCs w:val="36"/>
        </w:rPr>
        <w:br w:type="page"/>
      </w:r>
    </w:p>
    <w:p>
      <w:pPr>
        <w:jc w:val="center"/>
        <w:rPr>
          <w:rFonts w:ascii="黑体" w:hAnsi="黑体" w:eastAsia="黑体" w:cs="黑体"/>
          <w:b/>
          <w:sz w:val="44"/>
          <w:szCs w:val="44"/>
        </w:rPr>
      </w:pPr>
      <w:bookmarkStart w:id="154" w:name="_Toc119619406"/>
      <w:r>
        <w:rPr>
          <w:rFonts w:hint="eastAsia" w:ascii="黑体" w:hAnsi="黑体" w:eastAsia="黑体" w:cs="黑体"/>
          <w:b/>
          <w:sz w:val="44"/>
          <w:szCs w:val="44"/>
        </w:rPr>
        <w:t>《经济法基础》课程标准</w:t>
      </w:r>
      <w:bookmarkEnd w:id="154"/>
    </w:p>
    <w:p>
      <w:pPr>
        <w:spacing w:line="360" w:lineRule="auto"/>
        <w:rPr>
          <w:rFonts w:ascii="黑体" w:eastAsia="黑体"/>
          <w:b/>
          <w:sz w:val="24"/>
        </w:rPr>
      </w:pPr>
      <w:r>
        <w:rPr>
          <w:rFonts w:hint="eastAsia" w:ascii="黑体" w:hAnsi="宋体" w:eastAsia="黑体"/>
          <w:b/>
          <w:caps/>
          <w:sz w:val="24"/>
        </w:rPr>
        <w:t>课程性质：</w:t>
      </w:r>
      <w:r>
        <w:rPr>
          <w:rFonts w:hint="eastAsia" w:ascii="黑体" w:eastAsia="黑体"/>
          <w:bCs/>
          <w:sz w:val="24"/>
        </w:rPr>
        <w:t>专业基础课程</w:t>
      </w:r>
    </w:p>
    <w:p>
      <w:pPr>
        <w:spacing w:line="360" w:lineRule="auto"/>
        <w:rPr>
          <w:rFonts w:ascii="黑体" w:hAnsi="宋体" w:eastAsia="黑体"/>
          <w:b/>
          <w:caps/>
          <w:sz w:val="24"/>
        </w:rPr>
      </w:pPr>
      <w:r>
        <w:rPr>
          <w:rFonts w:hint="eastAsia" w:ascii="黑体" w:hAnsi="宋体" w:eastAsia="黑体"/>
          <w:b/>
          <w:caps/>
          <w:sz w:val="24"/>
        </w:rPr>
        <w:t>课程代码：</w:t>
      </w:r>
      <w:r>
        <w:rPr>
          <w:rFonts w:hint="eastAsia" w:ascii="黑体" w:eastAsia="黑体"/>
          <w:bCs/>
          <w:sz w:val="24"/>
        </w:rPr>
        <w:t>XX12109</w:t>
      </w:r>
    </w:p>
    <w:p>
      <w:pPr>
        <w:spacing w:line="360" w:lineRule="auto"/>
        <w:rPr>
          <w:rFonts w:ascii="黑体" w:hAnsi="宋体" w:eastAsia="黑体"/>
          <w:bCs/>
          <w:caps/>
          <w:sz w:val="24"/>
        </w:rPr>
      </w:pPr>
      <w:r>
        <w:rPr>
          <w:rFonts w:hint="eastAsia" w:ascii="黑体" w:hAnsi="宋体" w:eastAsia="黑体"/>
          <w:b/>
          <w:caps/>
          <w:sz w:val="24"/>
        </w:rPr>
        <w:t>学时数：</w:t>
      </w:r>
      <w:r>
        <w:rPr>
          <w:rFonts w:hint="eastAsia" w:ascii="黑体" w:hAnsi="宋体" w:eastAsia="黑体"/>
          <w:bCs/>
          <w:caps/>
          <w:sz w:val="24"/>
        </w:rPr>
        <w:t>96</w:t>
      </w:r>
    </w:p>
    <w:p>
      <w:pPr>
        <w:spacing w:line="360" w:lineRule="auto"/>
        <w:rPr>
          <w:rFonts w:ascii="黑体" w:hAnsi="宋体" w:eastAsia="黑体"/>
          <w:bCs/>
          <w:caps/>
          <w:sz w:val="24"/>
        </w:rPr>
      </w:pPr>
      <w:r>
        <w:rPr>
          <w:rFonts w:hint="eastAsia" w:ascii="黑体" w:hAnsi="宋体" w:eastAsia="黑体"/>
          <w:b/>
          <w:caps/>
          <w:sz w:val="24"/>
        </w:rPr>
        <w:t>学分数：</w:t>
      </w:r>
      <w:r>
        <w:rPr>
          <w:rFonts w:hint="eastAsia" w:ascii="黑体" w:hAnsi="宋体" w:eastAsia="黑体"/>
          <w:bCs/>
          <w:caps/>
          <w:sz w:val="24"/>
        </w:rPr>
        <w:t>6学分</w:t>
      </w:r>
    </w:p>
    <w:p>
      <w:pPr>
        <w:spacing w:line="360" w:lineRule="auto"/>
        <w:rPr>
          <w:rFonts w:ascii="黑体" w:eastAsia="黑体"/>
          <w:bCs/>
          <w:sz w:val="24"/>
        </w:rPr>
      </w:pPr>
      <w:r>
        <w:rPr>
          <w:rFonts w:hint="eastAsia" w:ascii="黑体" w:hAnsi="宋体" w:eastAsia="黑体"/>
          <w:b/>
          <w:caps/>
          <w:sz w:val="24"/>
        </w:rPr>
        <w:t>开设学期：</w:t>
      </w:r>
      <w:r>
        <w:rPr>
          <w:rFonts w:hint="eastAsia" w:ascii="黑体" w:hAnsi="宋体" w:eastAsia="黑体"/>
          <w:caps/>
          <w:sz w:val="24"/>
        </w:rPr>
        <w:t xml:space="preserve"> </w:t>
      </w:r>
      <w:r>
        <w:rPr>
          <w:rFonts w:hint="eastAsia" w:ascii="黑体" w:eastAsia="黑体"/>
          <w:bCs/>
          <w:sz w:val="24"/>
        </w:rPr>
        <w:t>2</w:t>
      </w:r>
    </w:p>
    <w:p>
      <w:pPr>
        <w:spacing w:line="360" w:lineRule="auto"/>
        <w:rPr>
          <w:rFonts w:ascii="黑体" w:eastAsia="黑体"/>
          <w:bCs/>
          <w:sz w:val="24"/>
        </w:rPr>
      </w:pPr>
      <w:r>
        <w:rPr>
          <w:rFonts w:hint="eastAsia" w:ascii="黑体" w:hAnsi="宋体" w:eastAsia="黑体"/>
          <w:b/>
          <w:caps/>
          <w:sz w:val="24"/>
        </w:rPr>
        <w:t>适用对象：</w:t>
      </w:r>
      <w:r>
        <w:rPr>
          <w:rFonts w:hint="eastAsia" w:ascii="黑体" w:eastAsia="黑体"/>
          <w:bCs/>
          <w:sz w:val="24"/>
        </w:rPr>
        <w:t>三年制高职大数据与会计专业</w:t>
      </w:r>
    </w:p>
    <w:p>
      <w:pPr>
        <w:spacing w:line="360" w:lineRule="auto"/>
        <w:rPr>
          <w:rFonts w:hint="eastAsia" w:eastAsia="黑体"/>
          <w:bCs/>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480" w:firstLineChars="200"/>
        <w:rPr>
          <w:rFonts w:ascii="黑体" w:hAnsi="黑体" w:eastAsia="黑体" w:cs="黑体"/>
          <w:sz w:val="24"/>
        </w:rPr>
      </w:pPr>
      <w:r>
        <w:rPr>
          <w:rFonts w:hint="eastAsia" w:ascii="黑体" w:hAnsi="黑体" w:eastAsia="黑体" w:cs="黑体"/>
          <w:sz w:val="24"/>
        </w:rPr>
        <w:t>（一）课程定位</w:t>
      </w:r>
    </w:p>
    <w:p>
      <w:pPr>
        <w:spacing w:line="360" w:lineRule="auto"/>
        <w:ind w:firstLine="720" w:firstLineChars="300"/>
        <w:rPr>
          <w:rFonts w:ascii="宋体" w:hAnsi="宋体"/>
          <w:sz w:val="24"/>
        </w:rPr>
      </w:pPr>
      <w:r>
        <w:rPr>
          <w:rFonts w:hint="eastAsia" w:ascii="宋体" w:hAnsi="宋体"/>
          <w:sz w:val="24"/>
        </w:rPr>
        <w:t>本课程是会计专业的专业必修课，是初级会计证书的考试科目，在该专业课程体系中，先修课程为《基础会计》、《财经法规与会计职业道德》等，后续课程为《财务管理》、《税法》、《管理会计》等。通过本课程的教学，能使学生理解并应用一些经济法的基础知识，熟悉一些常有的重要经济法律、法规的基础内容，增强法制观念并初步运用自己所学过的法律知识观察、分析、处理有关实际问题的能力。</w:t>
      </w:r>
    </w:p>
    <w:p>
      <w:pPr>
        <w:spacing w:line="360" w:lineRule="auto"/>
        <w:ind w:firstLine="480" w:firstLineChars="200"/>
        <w:rPr>
          <w:rFonts w:ascii="黑体" w:hAnsi="黑体" w:eastAsia="黑体" w:cs="黑体"/>
          <w:sz w:val="24"/>
        </w:rPr>
      </w:pPr>
      <w:r>
        <w:rPr>
          <w:rFonts w:hint="eastAsia" w:ascii="黑体" w:hAnsi="黑体" w:eastAsia="黑体" w:cs="黑体"/>
          <w:sz w:val="24"/>
        </w:rPr>
        <w:t>（二）设计思路</w:t>
      </w:r>
    </w:p>
    <w:p>
      <w:pPr>
        <w:spacing w:line="360" w:lineRule="auto"/>
        <w:ind w:firstLine="480" w:firstLineChars="200"/>
        <w:rPr>
          <w:rFonts w:ascii="宋体" w:hAnsi="宋体"/>
          <w:sz w:val="24"/>
        </w:rPr>
      </w:pPr>
      <w:r>
        <w:rPr>
          <w:rFonts w:hint="eastAsia" w:ascii="宋体" w:hAnsi="宋体"/>
          <w:sz w:val="24"/>
        </w:rPr>
        <w:t>本课程以证书考取为导向，根据高等职业院校经管类学生的认知特点来展示教学内容。课程内容以小组讨论、情景模拟、任务驱动、分组讨论等形式展开教学，使学生掌握会计学习中所需的法律制度，要求学生做学结合、边学边做，以提高学生分析和解决经济法律的能カ，适应该岗位实际运用需要，并为学习理解并应用其他相关专业课程做好铺垫。</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（一）素质目标</w:t>
      </w:r>
    </w:p>
    <w:p>
      <w:pPr>
        <w:spacing w:line="360" w:lineRule="auto"/>
        <w:ind w:firstLine="480" w:firstLineChars="200"/>
        <w:rPr>
          <w:rFonts w:ascii="宋体" w:hAnsi="宋体"/>
          <w:sz w:val="24"/>
        </w:rPr>
      </w:pPr>
      <w:r>
        <w:rPr>
          <w:rFonts w:hint="eastAsia" w:ascii="宋体" w:hAnsi="宋体"/>
          <w:sz w:val="24"/>
        </w:rPr>
        <w:t>通过本课程的学习，使学生成为不但经济专业素质过硬同时也具备经济法律素质的人才，以法律的公平、公正、的思维分析经济问题，</w:t>
      </w:r>
      <w:r>
        <w:rPr>
          <w:rFonts w:hint="eastAsia" w:ascii="宋体" w:hAnsi="宋体" w:cs="微软雅黑"/>
          <w:sz w:val="24"/>
        </w:rPr>
        <w:t>解决经济问题。</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（二）知识目标</w:t>
      </w:r>
    </w:p>
    <w:p>
      <w:pPr>
        <w:spacing w:line="360" w:lineRule="auto"/>
        <w:ind w:firstLine="480" w:firstLineChars="200"/>
        <w:rPr>
          <w:rFonts w:ascii="宋体" w:hAnsi="宋体"/>
          <w:sz w:val="24"/>
        </w:rPr>
      </w:pPr>
      <w:r>
        <w:rPr>
          <w:rFonts w:hint="eastAsia" w:ascii="宋体" w:hAnsi="宋体"/>
          <w:sz w:val="24"/>
        </w:rPr>
        <w:t>1.熟知仲裁、民事诉讼、行政复议、行政诉讼、法律责任；</w:t>
      </w:r>
    </w:p>
    <w:p>
      <w:pPr>
        <w:spacing w:line="360" w:lineRule="auto"/>
        <w:ind w:firstLine="480" w:firstLineChars="200"/>
        <w:rPr>
          <w:rFonts w:ascii="宋体" w:hAnsi="宋体"/>
          <w:sz w:val="24"/>
        </w:rPr>
      </w:pPr>
      <w:r>
        <w:rPr>
          <w:rFonts w:hint="eastAsia" w:ascii="宋体" w:hAnsi="宋体"/>
          <w:sz w:val="24"/>
        </w:rPr>
        <w:t>2.了解会计法律制度；</w:t>
      </w:r>
    </w:p>
    <w:p>
      <w:pPr>
        <w:spacing w:line="360" w:lineRule="auto"/>
        <w:ind w:firstLine="480" w:firstLineChars="200"/>
        <w:rPr>
          <w:rFonts w:ascii="宋体" w:hAnsi="宋体"/>
          <w:sz w:val="24"/>
        </w:rPr>
      </w:pPr>
      <w:r>
        <w:rPr>
          <w:rFonts w:hint="eastAsia" w:ascii="宋体" w:hAnsi="宋体"/>
          <w:sz w:val="24"/>
        </w:rPr>
        <w:t>3.掌握支付结算方式及各个银行结算账户，掌握银行卡、预付卡等其他结算方式，掌握票据的基本内容；</w:t>
      </w:r>
    </w:p>
    <w:p>
      <w:pPr>
        <w:spacing w:line="360" w:lineRule="auto"/>
        <w:ind w:firstLine="480" w:firstLineChars="200"/>
        <w:rPr>
          <w:rFonts w:ascii="宋体" w:hAnsi="宋体"/>
          <w:sz w:val="24"/>
        </w:rPr>
      </w:pPr>
      <w:r>
        <w:rPr>
          <w:rFonts w:hint="eastAsia" w:ascii="宋体" w:hAnsi="宋体"/>
          <w:sz w:val="24"/>
        </w:rPr>
        <w:t>4.掌握增值税、营改增、消费税及各种小税种的基本内容及计算；</w:t>
      </w:r>
    </w:p>
    <w:p>
      <w:pPr>
        <w:spacing w:line="360" w:lineRule="auto"/>
        <w:ind w:firstLine="480" w:firstLineChars="200"/>
        <w:rPr>
          <w:rFonts w:ascii="宋体" w:hAnsi="宋体"/>
          <w:sz w:val="24"/>
        </w:rPr>
      </w:pPr>
      <w:r>
        <w:rPr>
          <w:rFonts w:hint="eastAsia" w:ascii="宋体" w:hAnsi="宋体"/>
          <w:sz w:val="24"/>
        </w:rPr>
        <w:t>5.理解税收征收管理的内容，掌握税务行政复议的基本程序，理解违法税收管理应承担的法律责任；</w:t>
      </w:r>
    </w:p>
    <w:p>
      <w:pPr>
        <w:spacing w:line="360" w:lineRule="auto"/>
        <w:ind w:firstLine="480" w:firstLineChars="200"/>
        <w:rPr>
          <w:rFonts w:ascii="宋体" w:hAnsi="宋体"/>
          <w:sz w:val="24"/>
        </w:rPr>
      </w:pPr>
      <w:r>
        <w:rPr>
          <w:rFonts w:hint="eastAsia" w:ascii="宋体" w:hAnsi="宋体"/>
          <w:sz w:val="24"/>
        </w:rPr>
        <w:t>6.熟知劳动合同订立、劳动合同内容等，掌握劳动争议的解决途径，熟悉社会保险的内容及计算。</w:t>
      </w:r>
    </w:p>
    <w:p>
      <w:pPr>
        <w:spacing w:line="360" w:lineRule="auto"/>
        <w:ind w:firstLine="560" w:firstLineChars="200"/>
        <w:rPr>
          <w:rFonts w:ascii="黑体" w:hAnsi="黑体" w:eastAsia="黑体" w:cs="黑体"/>
          <w:sz w:val="28"/>
          <w:szCs w:val="28"/>
        </w:rPr>
      </w:pPr>
      <w:r>
        <w:rPr>
          <w:rFonts w:hint="eastAsia" w:ascii="黑体" w:hAnsi="黑体" w:eastAsia="黑体" w:cs="黑体"/>
          <w:sz w:val="28"/>
          <w:szCs w:val="28"/>
        </w:rPr>
        <w:t>（三）能力目标</w:t>
      </w:r>
    </w:p>
    <w:p>
      <w:pPr>
        <w:spacing w:line="360" w:lineRule="auto"/>
        <w:ind w:firstLine="480" w:firstLineChars="200"/>
        <w:rPr>
          <w:rFonts w:ascii="宋体" w:hAnsi="宋体"/>
          <w:sz w:val="24"/>
        </w:rPr>
      </w:pPr>
      <w:r>
        <w:rPr>
          <w:rFonts w:hint="eastAsia" w:ascii="宋体" w:hAnsi="宋体"/>
          <w:sz w:val="24"/>
        </w:rPr>
        <w:t>1.要求在经济法基础的教学和学习过程中做到理论联系实际，密切联系经济生活，通晓与经济活动相关的法律和市场规则；</w:t>
      </w:r>
    </w:p>
    <w:p>
      <w:pPr>
        <w:spacing w:line="360" w:lineRule="auto"/>
        <w:ind w:firstLine="480" w:firstLineChars="200"/>
        <w:rPr>
          <w:rFonts w:ascii="宋体" w:hAnsi="宋体"/>
          <w:sz w:val="24"/>
        </w:rPr>
      </w:pPr>
      <w:r>
        <w:rPr>
          <w:rFonts w:hint="eastAsia" w:ascii="宋体" w:hAnsi="宋体"/>
          <w:sz w:val="24"/>
        </w:rPr>
        <w:t>2.不仅能够用所学知识解决课堂教学所举案例，也能够运用经济法律和市场规则维护自身的合法、正当的经济权益。</w:t>
      </w: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898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16"/>
        <w:gridCol w:w="2124"/>
        <w:gridCol w:w="2524"/>
        <w:gridCol w:w="322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16"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教学单元（项目或章节）</w:t>
            </w:r>
          </w:p>
        </w:tc>
        <w:tc>
          <w:tcPr>
            <w:tcW w:w="2124"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主要知识点</w:t>
            </w:r>
          </w:p>
        </w:tc>
        <w:tc>
          <w:tcPr>
            <w:tcW w:w="2524"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融入的思政元素</w:t>
            </w:r>
          </w:p>
        </w:tc>
        <w:tc>
          <w:tcPr>
            <w:tcW w:w="3224" w:type="dxa"/>
            <w:tcBorders>
              <w:top w:val="single" w:color="auto" w:sz="8" w:space="0"/>
              <w:bottom w:val="single" w:color="auto" w:sz="4" w:space="0"/>
            </w:tcBorders>
            <w:shd w:val="clear" w:color="auto" w:fill="F4B083"/>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tcBorders>
              <w:top w:val="single" w:color="auto" w:sz="4" w:space="0"/>
            </w:tcBorders>
            <w:vAlign w:val="center"/>
          </w:tcPr>
          <w:p>
            <w:pPr>
              <w:jc w:val="center"/>
              <w:rPr>
                <w:rFonts w:ascii="宋体" w:hAnsi="宋体" w:cs="宋体"/>
                <w:color w:val="000000"/>
                <w:szCs w:val="21"/>
              </w:rPr>
            </w:pPr>
            <w:r>
              <w:rPr>
                <w:rFonts w:hint="eastAsia" w:ascii="宋体" w:hAnsi="宋体"/>
                <w:szCs w:val="21"/>
              </w:rPr>
              <w:t>经济法总论</w:t>
            </w:r>
          </w:p>
        </w:tc>
        <w:tc>
          <w:tcPr>
            <w:tcW w:w="2124" w:type="dxa"/>
            <w:tcBorders>
              <w:top w:val="single" w:color="auto" w:sz="4" w:space="0"/>
            </w:tcBorders>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法的形式与分类</w:t>
            </w:r>
          </w:p>
        </w:tc>
        <w:tc>
          <w:tcPr>
            <w:tcW w:w="2524"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学习法律关系的基础上引导学生做到遵法守法，自觉维护良好的法律环境。</w:t>
            </w:r>
          </w:p>
        </w:tc>
        <w:tc>
          <w:tcPr>
            <w:tcW w:w="3224"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学习文章《坚定不移走中国特色社会主义法治道路 为全面建设社会主义现代化国家提供有力法治保障》，让学生对习近平法治思想的理解力得以提升。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tcBorders>
              <w:top w:val="single" w:color="auto" w:sz="4" w:space="0"/>
            </w:tcBorders>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经济纠纷的解决途径</w:t>
            </w:r>
          </w:p>
        </w:tc>
        <w:tc>
          <w:tcPr>
            <w:tcW w:w="2524"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理解法律在解决各种经济活动时时的具体操作，提高学生法律实践能力</w:t>
            </w:r>
          </w:p>
        </w:tc>
        <w:tc>
          <w:tcPr>
            <w:tcW w:w="3224"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展示网络购物诈骗案例：安徽省合肥市的王先生接到对方自称是亚马逊的客服人员，因发现王先生的付款存在问题，所以需要王先生提供自己的银行卡号，给王先生退款，同时还要求王先生将发货方式改为货到付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tcBorders>
              <w:top w:val="single" w:color="auto" w:sz="4" w:space="0"/>
            </w:tcBorders>
            <w:vAlign w:val="center"/>
          </w:tcPr>
          <w:p>
            <w:pPr>
              <w:jc w:val="center"/>
              <w:rPr>
                <w:rFonts w:ascii="宋体" w:hAnsi="宋体" w:cs="宋体"/>
                <w:color w:val="000000"/>
                <w:szCs w:val="21"/>
                <w:shd w:val="clear" w:color="auto" w:fill="FFFFFF"/>
              </w:rPr>
            </w:pPr>
            <w:r>
              <w:rPr>
                <w:rFonts w:hint="eastAsia" w:ascii="宋体" w:hAnsi="宋体"/>
                <w:szCs w:val="21"/>
              </w:rPr>
              <w:t>区分不同法律责任的种类</w:t>
            </w:r>
          </w:p>
        </w:tc>
        <w:tc>
          <w:tcPr>
            <w:tcW w:w="2524"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让学生形成法律思维，理解法律知识的同时宣传法律内容</w:t>
            </w:r>
          </w:p>
        </w:tc>
        <w:tc>
          <w:tcPr>
            <w:tcW w:w="3224" w:type="dxa"/>
            <w:tcBorders>
              <w:top w:val="single" w:color="auto" w:sz="4" w:space="0"/>
            </w:tcBorders>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课堂上举例不同法律责任，以警示学生要遵纪守法。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vAlign w:val="center"/>
          </w:tcPr>
          <w:p>
            <w:pPr>
              <w:jc w:val="center"/>
              <w:rPr>
                <w:rFonts w:ascii="宋体" w:hAnsi="宋体" w:cs="宋体"/>
                <w:color w:val="000000"/>
                <w:szCs w:val="21"/>
              </w:rPr>
            </w:pPr>
            <w:r>
              <w:rPr>
                <w:rFonts w:hint="eastAsia" w:ascii="宋体" w:hAnsi="宋体"/>
                <w:szCs w:val="21"/>
              </w:rPr>
              <w:t>会计法律制度</w:t>
            </w:r>
          </w:p>
        </w:tc>
        <w:tc>
          <w:tcPr>
            <w:tcW w:w="2124" w:type="dxa"/>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明确会计核算基本要求</w:t>
            </w:r>
          </w:p>
        </w:tc>
        <w:tc>
          <w:tcPr>
            <w:tcW w:w="2524" w:type="dxa"/>
            <w:vAlign w:val="center"/>
          </w:tcPr>
          <w:p>
            <w:pPr>
              <w:jc w:val="left"/>
              <w:rPr>
                <w:rFonts w:ascii="宋体" w:hAnsi="宋体" w:cs="宋体"/>
                <w:color w:val="000000"/>
                <w:szCs w:val="21"/>
              </w:rPr>
            </w:pPr>
            <w:r>
              <w:rPr>
                <w:rFonts w:hint="eastAsia" w:ascii="宋体" w:hAnsi="宋体" w:cs="宋体"/>
                <w:color w:val="000000"/>
                <w:szCs w:val="21"/>
                <w:shd w:val="clear" w:color="auto" w:fill="FFFFFF"/>
              </w:rPr>
              <w:t>使学生树立服务意识，知晓财务人员要以公允、客观的态度核算每一笔业务，严格遵守会计准则，有严谨的工作作风和敬业精神，养成良好的职业习惯。</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举例：会计账簿的设立要求，让学生养成严谨的会计思维模式。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了解会计职业道德的内容</w:t>
            </w:r>
          </w:p>
        </w:tc>
        <w:tc>
          <w:tcPr>
            <w:tcW w:w="2524"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爱岗敬业、诚实守信、廉洁自律、客观公正、坚持准则、提高技能、参与管理、强化服务。</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观看视频：会计人员的行业要求，启示学生自觉遵守职业道德。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会计岗位的设置要求</w:t>
            </w:r>
          </w:p>
        </w:tc>
        <w:tc>
          <w:tcPr>
            <w:tcW w:w="2524"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会计工作中要注意回避，保证会计工作的安全、准确。</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图片分析亲属关系，让学生在学习中养成公正公平的价值观。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违反会计制度需要承担的法律责任</w:t>
            </w:r>
          </w:p>
        </w:tc>
        <w:tc>
          <w:tcPr>
            <w:tcW w:w="2524"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以法律责任激发学生遵纪守法的自觉性，做到爱岗敬业、客观公正。</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案例：展示安然公司丑闻事件，给学生起到启示作用。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restart"/>
            <w:vAlign w:val="center"/>
          </w:tcPr>
          <w:p>
            <w:pPr>
              <w:jc w:val="center"/>
              <w:rPr>
                <w:rFonts w:ascii="宋体" w:hAnsi="宋体"/>
                <w:szCs w:val="21"/>
              </w:rPr>
            </w:pPr>
            <w:r>
              <w:rPr>
                <w:rFonts w:hint="eastAsia" w:ascii="宋体" w:hAnsi="宋体"/>
                <w:szCs w:val="21"/>
              </w:rPr>
              <w:t>支付结算法律制度</w:t>
            </w:r>
          </w:p>
          <w:p>
            <w:pPr>
              <w:jc w:val="center"/>
              <w:rPr>
                <w:rFonts w:ascii="宋体" w:hAnsi="宋体" w:cs="宋体"/>
                <w:color w:val="000000"/>
                <w:szCs w:val="21"/>
              </w:rPr>
            </w:pPr>
          </w:p>
        </w:tc>
        <w:tc>
          <w:tcPr>
            <w:tcW w:w="2124" w:type="dxa"/>
            <w:vAlign w:val="center"/>
          </w:tcPr>
          <w:p>
            <w:pPr>
              <w:jc w:val="center"/>
              <w:rPr>
                <w:rFonts w:ascii="宋体" w:hAnsi="宋体" w:cs="宋体"/>
                <w:color w:val="000000"/>
                <w:szCs w:val="21"/>
              </w:rPr>
            </w:pPr>
            <w:r>
              <w:rPr>
                <w:rFonts w:hint="eastAsia" w:ascii="宋体" w:hAnsi="宋体"/>
                <w:szCs w:val="21"/>
              </w:rPr>
              <w:t>票据的使用</w:t>
            </w:r>
          </w:p>
        </w:tc>
        <w:tc>
          <w:tcPr>
            <w:tcW w:w="2524" w:type="dxa"/>
            <w:vAlign w:val="center"/>
          </w:tcPr>
          <w:p>
            <w:pPr>
              <w:jc w:val="left"/>
              <w:rPr>
                <w:rFonts w:ascii="宋体" w:hAnsi="宋体" w:cs="宋体"/>
                <w:color w:val="000000"/>
                <w:szCs w:val="21"/>
              </w:rPr>
            </w:pPr>
            <w:r>
              <w:rPr>
                <w:rFonts w:hint="eastAsia" w:ascii="宋体" w:hAnsi="宋体" w:cs="宋体"/>
                <w:color w:val="000000"/>
                <w:szCs w:val="21"/>
                <w:shd w:val="clear" w:color="auto" w:fill="FFFFFF"/>
              </w:rPr>
              <w:t>教学中，要通过案例教学开展对学生诚信至上、秉持职业道德底线的教育。</w:t>
            </w:r>
          </w:p>
        </w:tc>
        <w:tc>
          <w:tcPr>
            <w:tcW w:w="3224" w:type="dxa"/>
            <w:vAlign w:val="center"/>
          </w:tcPr>
          <w:p>
            <w:pPr>
              <w:rPr>
                <w:rFonts w:ascii="宋体" w:hAnsi="宋体" w:cs="宋体"/>
                <w:color w:val="000000"/>
                <w:szCs w:val="21"/>
              </w:rPr>
            </w:pPr>
            <w:r>
              <w:rPr>
                <w:rFonts w:hint="eastAsia" w:ascii="宋体" w:hAnsi="宋体" w:cs="宋体"/>
                <w:color w:val="000000"/>
                <w:szCs w:val="21"/>
              </w:rPr>
              <w:t>数据展示我国经济贸易成果，</w:t>
            </w:r>
            <w:r>
              <w:rPr>
                <w:rFonts w:hint="eastAsia" w:ascii="宋体" w:hAnsi="宋体" w:cs="宋体"/>
                <w:color w:val="000000"/>
                <w:szCs w:val="21"/>
                <w:shd w:val="clear" w:color="auto" w:fill="FFFFFF"/>
              </w:rPr>
              <w:t>通过教学，加强学生的诚信理念，秉承公开、公正和透明的机制，灵活选择结算方式。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vAlign w:val="center"/>
          </w:tcPr>
          <w:p>
            <w:pPr>
              <w:jc w:val="center"/>
              <w:rPr>
                <w:rFonts w:ascii="宋体" w:hAnsi="宋体" w:cs="宋体"/>
                <w:color w:val="000000"/>
                <w:szCs w:val="21"/>
              </w:rPr>
            </w:pPr>
            <w:r>
              <w:rPr>
                <w:rFonts w:hint="eastAsia" w:ascii="宋体" w:hAnsi="宋体"/>
              </w:rPr>
              <w:t>第三方支付流程</w:t>
            </w:r>
          </w:p>
        </w:tc>
        <w:tc>
          <w:tcPr>
            <w:tcW w:w="2524"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让学生树立正确消费观念，理性消费</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展示大学生网贷案例，为学生起到警示作用。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vAlign w:val="center"/>
          </w:tcPr>
          <w:p>
            <w:pPr>
              <w:jc w:val="center"/>
              <w:rPr>
                <w:rFonts w:ascii="宋体" w:hAnsi="宋体" w:cs="宋体"/>
                <w:color w:val="000000"/>
                <w:szCs w:val="21"/>
              </w:rPr>
            </w:pPr>
            <w:r>
              <w:rPr>
                <w:rFonts w:hint="eastAsia" w:ascii="宋体" w:hAnsi="宋体"/>
                <w:szCs w:val="21"/>
              </w:rPr>
              <w:t>结算纪律与法律责任</w:t>
            </w:r>
          </w:p>
        </w:tc>
        <w:tc>
          <w:tcPr>
            <w:tcW w:w="2524"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以法律责任激发学生遵纪守法的自觉性，做到爱岗敬业、客观公正。</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案例：签发空头支票的案例，通过案例让学生自觉遵守法律环境。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67" w:hRule="atLeast"/>
          <w:jc w:val="center"/>
        </w:trPr>
        <w:tc>
          <w:tcPr>
            <w:tcW w:w="1116" w:type="dxa"/>
            <w:vMerge w:val="restart"/>
            <w:vAlign w:val="center"/>
          </w:tcPr>
          <w:p>
            <w:pPr>
              <w:jc w:val="center"/>
              <w:rPr>
                <w:rFonts w:ascii="宋体" w:hAnsi="宋体" w:cs="宋体"/>
                <w:color w:val="000000"/>
                <w:szCs w:val="21"/>
              </w:rPr>
            </w:pPr>
            <w:r>
              <w:rPr>
                <w:rFonts w:hint="eastAsia" w:ascii="宋体" w:hAnsi="宋体" w:cs="宋体"/>
                <w:color w:val="000000"/>
                <w:szCs w:val="21"/>
              </w:rPr>
              <w:t>增值税、消费税法律制度</w:t>
            </w:r>
          </w:p>
        </w:tc>
        <w:tc>
          <w:tcPr>
            <w:tcW w:w="2124" w:type="dxa"/>
            <w:vAlign w:val="center"/>
          </w:tcPr>
          <w:p>
            <w:pPr>
              <w:jc w:val="center"/>
              <w:rPr>
                <w:rFonts w:ascii="宋体" w:hAnsi="宋体"/>
                <w:szCs w:val="21"/>
              </w:rPr>
            </w:pPr>
            <w:r>
              <w:rPr>
                <w:rFonts w:hint="eastAsia" w:ascii="宋体" w:hAnsi="宋体"/>
                <w:szCs w:val="21"/>
              </w:rPr>
              <w:t>了解税收概述</w:t>
            </w:r>
          </w:p>
        </w:tc>
        <w:tc>
          <w:tcPr>
            <w:tcW w:w="2524" w:type="dxa"/>
            <w:vAlign w:val="center"/>
          </w:tcPr>
          <w:p>
            <w:pPr>
              <w:jc w:val="center"/>
              <w:rPr>
                <w:rFonts w:ascii="宋体" w:hAnsi="宋体"/>
                <w:szCs w:val="21"/>
              </w:rPr>
            </w:pPr>
            <w:r>
              <w:rPr>
                <w:rFonts w:hint="eastAsia" w:ascii="宋体" w:hAnsi="宋体"/>
                <w:szCs w:val="21"/>
              </w:rPr>
              <w:t>使学生加强诚信纳税责任感，让依法纳税诚信纳税在学生们的心中生根发芽，为构建诚信社会贡献一份力量。</w:t>
            </w:r>
          </w:p>
        </w:tc>
        <w:tc>
          <w:tcPr>
            <w:tcW w:w="3224" w:type="dxa"/>
            <w:vAlign w:val="center"/>
          </w:tcPr>
          <w:p>
            <w:pPr>
              <w:rPr>
                <w:rFonts w:ascii="宋体" w:hAnsi="宋体"/>
                <w:szCs w:val="21"/>
              </w:rPr>
            </w:pPr>
            <w:r>
              <w:rPr>
                <w:rFonts w:hint="eastAsia" w:ascii="宋体" w:hAnsi="宋体"/>
                <w:szCs w:val="21"/>
              </w:rPr>
              <w:t>案例讲解税收的作用，让大家明确税收取之于民，用之于民。</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Merge w:val="continue"/>
            <w:vAlign w:val="center"/>
          </w:tcPr>
          <w:p>
            <w:pPr>
              <w:jc w:val="center"/>
              <w:rPr>
                <w:rFonts w:ascii="宋体" w:hAnsi="宋体" w:cs="宋体"/>
                <w:color w:val="000000"/>
                <w:szCs w:val="21"/>
              </w:rPr>
            </w:pPr>
          </w:p>
        </w:tc>
        <w:tc>
          <w:tcPr>
            <w:tcW w:w="2124" w:type="dxa"/>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增值税征收范围、税收优惠</w:t>
            </w:r>
          </w:p>
        </w:tc>
        <w:tc>
          <w:tcPr>
            <w:tcW w:w="2524"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针对增值税纳税人普票，介绍了冠疫情期间一系列的税费优惠政策，激发学生的爱国主义情操和民族自豪感。</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案例：介绍了冠疫情期间一系列的税费优惠政策，激发学生的爱国主义情操和民族自豪感。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Align w:val="center"/>
          </w:tcPr>
          <w:p>
            <w:pPr>
              <w:jc w:val="center"/>
              <w:rPr>
                <w:rFonts w:ascii="宋体" w:hAnsi="宋体" w:cs="宋体"/>
                <w:color w:val="000000"/>
                <w:szCs w:val="21"/>
              </w:rPr>
            </w:pPr>
            <w:r>
              <w:rPr>
                <w:rFonts w:hint="eastAsia" w:ascii="宋体" w:hAnsi="宋体" w:cs="宋体"/>
                <w:color w:val="000000"/>
                <w:szCs w:val="21"/>
              </w:rPr>
              <w:t>劳动合同法律制度</w:t>
            </w:r>
          </w:p>
        </w:tc>
        <w:tc>
          <w:tcPr>
            <w:tcW w:w="2124" w:type="dxa"/>
            <w:vAlign w:val="center"/>
          </w:tcPr>
          <w:p>
            <w:pPr>
              <w:jc w:val="center"/>
              <w:rPr>
                <w:rFonts w:ascii="宋体" w:hAnsi="宋体" w:cs="宋体"/>
                <w:color w:val="000000"/>
                <w:szCs w:val="21"/>
              </w:rPr>
            </w:pPr>
            <w:r>
              <w:rPr>
                <w:rFonts w:hint="eastAsia" w:ascii="宋体" w:hAnsi="宋体" w:cs="宋体"/>
                <w:color w:val="000000"/>
                <w:szCs w:val="21"/>
                <w:shd w:val="clear" w:color="auto" w:fill="FFFFFF"/>
              </w:rPr>
              <w:t>劳动合同主要内容</w:t>
            </w:r>
          </w:p>
        </w:tc>
        <w:tc>
          <w:tcPr>
            <w:tcW w:w="2524" w:type="dxa"/>
            <w:vAlign w:val="center"/>
          </w:tcPr>
          <w:p>
            <w:pPr>
              <w:jc w:val="left"/>
              <w:rPr>
                <w:rFonts w:ascii="宋体" w:hAnsi="宋体" w:cs="宋体"/>
                <w:color w:val="000000"/>
                <w:szCs w:val="21"/>
              </w:rPr>
            </w:pPr>
            <w:r>
              <w:rPr>
                <w:rFonts w:hint="eastAsia" w:ascii="宋体" w:hAnsi="宋体" w:cs="宋体"/>
                <w:color w:val="000000"/>
                <w:szCs w:val="21"/>
                <w:shd w:val="clear" w:color="auto" w:fill="FFFFFF"/>
              </w:rPr>
              <w:t>注重塑造学生法律素养和行为准则,使劳动法专业知识与思想政治理论同向同行,践行立德树人理念。</w:t>
            </w:r>
          </w:p>
        </w:tc>
        <w:tc>
          <w:tcPr>
            <w:tcW w:w="3224" w:type="dxa"/>
            <w:vAlign w:val="center"/>
          </w:tcPr>
          <w:p>
            <w:pPr>
              <w:rPr>
                <w:rFonts w:ascii="宋体" w:hAnsi="宋体" w:cs="宋体"/>
                <w:color w:val="000000"/>
                <w:szCs w:val="21"/>
              </w:rPr>
            </w:pPr>
            <w:r>
              <w:rPr>
                <w:rFonts w:hint="eastAsia" w:ascii="宋体" w:hAnsi="宋体" w:cs="宋体"/>
                <w:color w:val="000000"/>
                <w:szCs w:val="21"/>
              </w:rPr>
              <w:t>案例：农民工讨要工资，以此为基础展开劳动法律知识的学习。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16" w:type="dxa"/>
            <w:vAlign w:val="center"/>
          </w:tcPr>
          <w:p>
            <w:pPr>
              <w:jc w:val="center"/>
              <w:rPr>
                <w:rFonts w:ascii="宋体" w:hAnsi="宋体" w:cs="宋体"/>
                <w:color w:val="000000"/>
                <w:szCs w:val="21"/>
              </w:rPr>
            </w:pPr>
            <w:r>
              <w:rPr>
                <w:rFonts w:hint="eastAsia" w:ascii="宋体" w:hAnsi="宋体" w:cs="宋体"/>
                <w:color w:val="000000"/>
                <w:szCs w:val="21"/>
              </w:rPr>
              <w:t>社会保险法律制度</w:t>
            </w:r>
          </w:p>
        </w:tc>
        <w:tc>
          <w:tcPr>
            <w:tcW w:w="2124" w:type="dxa"/>
            <w:vAlign w:val="center"/>
          </w:tcPr>
          <w:p>
            <w:pPr>
              <w:jc w:val="center"/>
              <w:rPr>
                <w:rFonts w:ascii="宋体" w:hAnsi="宋体" w:cs="宋体"/>
                <w:color w:val="000000"/>
                <w:szCs w:val="21"/>
                <w:shd w:val="clear" w:color="auto" w:fill="FFFFFF"/>
              </w:rPr>
            </w:pPr>
            <w:r>
              <w:rPr>
                <w:rFonts w:hint="eastAsia" w:ascii="宋体" w:hAnsi="宋体" w:cs="宋体"/>
                <w:color w:val="000000"/>
                <w:szCs w:val="21"/>
                <w:shd w:val="clear" w:color="auto" w:fill="FFFFFF"/>
              </w:rPr>
              <w:t>社会保险的覆盖范围</w:t>
            </w:r>
          </w:p>
        </w:tc>
        <w:tc>
          <w:tcPr>
            <w:tcW w:w="2524" w:type="dxa"/>
            <w:vAlign w:val="center"/>
          </w:tcPr>
          <w:p>
            <w:pPr>
              <w:jc w:val="left"/>
              <w:rPr>
                <w:rFonts w:ascii="宋体" w:hAnsi="宋体" w:cs="宋体"/>
                <w:color w:val="000000"/>
                <w:szCs w:val="21"/>
                <w:shd w:val="clear" w:color="auto" w:fill="FFFFFF"/>
              </w:rPr>
            </w:pPr>
            <w:r>
              <w:rPr>
                <w:rFonts w:hint="eastAsia" w:ascii="宋体" w:hAnsi="宋体" w:cs="宋体"/>
                <w:color w:val="000000"/>
                <w:szCs w:val="21"/>
                <w:shd w:val="clear" w:color="auto" w:fill="FFFFFF"/>
              </w:rPr>
              <w:t>在保险基础理论的讲解中，培养学生的道德评价和自我教育的能力。</w:t>
            </w:r>
          </w:p>
        </w:tc>
        <w:tc>
          <w:tcPr>
            <w:tcW w:w="3224" w:type="dxa"/>
            <w:vAlign w:val="center"/>
          </w:tcPr>
          <w:p>
            <w:pPr>
              <w:rPr>
                <w:rFonts w:ascii="宋体" w:hAnsi="宋体" w:cs="宋体"/>
                <w:color w:val="000000"/>
                <w:szCs w:val="21"/>
                <w:shd w:val="clear" w:color="auto" w:fill="FFFFFF"/>
              </w:rPr>
            </w:pPr>
            <w:r>
              <w:rPr>
                <w:rFonts w:hint="eastAsia" w:ascii="宋体" w:hAnsi="宋体" w:cs="宋体"/>
                <w:color w:val="000000"/>
                <w:szCs w:val="21"/>
                <w:shd w:val="clear" w:color="auto" w:fill="FFFFFF"/>
              </w:rPr>
              <w:t>在课程讲授中，结合时下热点问题，在对话中加强学生对于所学知识的认同、所学专业的认同和国家政策的认同，培养学生的民族精神，形成正确的理想和信念。</w:t>
            </w:r>
          </w:p>
        </w:tc>
      </w:tr>
    </w:tbl>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70" w:firstLineChars="196"/>
        <w:rPr>
          <w:rFonts w:ascii="宋体" w:hAnsi="宋体"/>
          <w:color w:val="000000"/>
          <w:sz w:val="24"/>
        </w:rPr>
      </w:pPr>
      <w:r>
        <w:rPr>
          <w:rFonts w:hint="eastAsia" w:ascii="宋体" w:hAnsi="宋体"/>
          <w:color w:val="000000"/>
          <w:sz w:val="24"/>
        </w:rPr>
        <w:t>利用网络收集相关练习，提升学生实践能力，同时利用现代信息技术开发多媒体课件，通过</w:t>
      </w:r>
      <w:r>
        <w:rPr>
          <w:rFonts w:ascii="宋体" w:hAnsi="宋体"/>
          <w:color w:val="000000"/>
          <w:sz w:val="24"/>
        </w:rPr>
        <w:t>搭建起多维、动态、活跃、自主的</w:t>
      </w:r>
      <w:r>
        <w:rPr>
          <w:rFonts w:hint="eastAsia" w:ascii="宋体" w:hAnsi="宋体"/>
          <w:color w:val="000000"/>
          <w:sz w:val="24"/>
        </w:rPr>
        <w:t>课程训练</w:t>
      </w:r>
      <w:r>
        <w:rPr>
          <w:rFonts w:ascii="宋体" w:hAnsi="宋体"/>
          <w:color w:val="000000"/>
          <w:sz w:val="24"/>
        </w:rPr>
        <w:t>平台，使学生的主动性、积极性和创造性得以充分调动。</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sz w:val="24"/>
        </w:rPr>
      </w:pPr>
      <w:r>
        <w:rPr>
          <w:rFonts w:hint="eastAsia" w:ascii="宋体" w:hAnsi="宋体"/>
          <w:sz w:val="24"/>
        </w:rPr>
        <w:t>（3）加强网络教学共享平台建设，积极利用电子书籍、电子期刊、数字图书馆、各大网站等网络资源，网络资源：</w:t>
      </w:r>
    </w:p>
    <w:p>
      <w:pPr>
        <w:spacing w:line="360" w:lineRule="auto"/>
        <w:ind w:firstLine="420" w:firstLineChars="200"/>
        <w:rPr>
          <w:sz w:val="24"/>
        </w:rPr>
      </w:pPr>
      <w:r>
        <w:fldChar w:fldCharType="begin"/>
      </w:r>
      <w:r>
        <w:instrText xml:space="preserve"> HYPERLINK "http://www.economists.org.cn经济学家网" </w:instrText>
      </w:r>
      <w:r>
        <w:fldChar w:fldCharType="separate"/>
      </w:r>
      <w:r>
        <w:rPr>
          <w:rFonts w:hint="eastAsia"/>
          <w:sz w:val="24"/>
        </w:rPr>
        <w:t>http://http://www.canet.com.cn/中</w:t>
      </w:r>
      <w:r>
        <w:rPr>
          <w:rFonts w:hint="eastAsia"/>
          <w:sz w:val="24"/>
        </w:rPr>
        <w:fldChar w:fldCharType="end"/>
      </w:r>
      <w:r>
        <w:rPr>
          <w:rFonts w:hint="eastAsia"/>
          <w:sz w:val="24"/>
        </w:rPr>
        <w:t>国会计网</w:t>
      </w:r>
    </w:p>
    <w:p>
      <w:pPr>
        <w:spacing w:line="360" w:lineRule="auto"/>
        <w:ind w:firstLine="420" w:firstLineChars="200"/>
        <w:rPr>
          <w:sz w:val="24"/>
        </w:rPr>
      </w:pPr>
      <w:r>
        <w:fldChar w:fldCharType="begin"/>
      </w:r>
      <w:r>
        <w:instrText xml:space="preserve"> HYPERLINK "http://www.cenet.org.cn中国经济学教育科研网" </w:instrText>
      </w:r>
      <w:r>
        <w:fldChar w:fldCharType="separate"/>
      </w:r>
      <w:r>
        <w:rPr>
          <w:rFonts w:hint="eastAsia"/>
          <w:sz w:val="24"/>
        </w:rPr>
        <w:t>https://www.liuxue86.com/k_初</w:t>
      </w:r>
      <w:r>
        <w:rPr>
          <w:rFonts w:hint="eastAsia"/>
          <w:sz w:val="24"/>
        </w:rPr>
        <w:fldChar w:fldCharType="end"/>
      </w:r>
      <w:r>
        <w:rPr>
          <w:rFonts w:hint="eastAsia"/>
          <w:sz w:val="24"/>
        </w:rPr>
        <w:t>级会计师</w:t>
      </w:r>
    </w:p>
    <w:p>
      <w:pPr>
        <w:spacing w:line="360" w:lineRule="auto"/>
        <w:ind w:firstLine="420" w:firstLineChars="200"/>
        <w:rPr>
          <w:sz w:val="24"/>
        </w:rPr>
      </w:pPr>
      <w:r>
        <w:fldChar w:fldCharType="begin"/>
      </w:r>
      <w:r>
        <w:instrText xml:space="preserve"> HYPERLINK "http://mooc1.chaoxing.com/course/89185667.html" </w:instrText>
      </w:r>
      <w:r>
        <w:fldChar w:fldCharType="separate"/>
      </w:r>
      <w:r>
        <w:rPr>
          <w:rFonts w:hint="eastAsia"/>
          <w:sz w:val="24"/>
        </w:rPr>
        <w:t>http://mooc1.chaoxing.com/course/89185667.</w:t>
      </w:r>
      <w:r>
        <w:rPr>
          <w:rFonts w:hint="eastAsia"/>
          <w:sz w:val="24"/>
        </w:rPr>
        <w:fldChar w:fldCharType="end"/>
      </w:r>
      <w:r>
        <w:rPr>
          <w:rFonts w:hint="eastAsia"/>
          <w:sz w:val="24"/>
        </w:rPr>
        <w:t>江苏城市职业学院精品课程网站</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任务驱动教学模式，以实际任务作为教学目标，课堂教学和实践教学围绕任务的完成而展开。如关于近年来城镇居民消费倾向状况分析，要求学生应用理论知识，通过查阅资料，运用网络媒体等方式自主完成。</w:t>
      </w:r>
    </w:p>
    <w:p>
      <w:pPr>
        <w:spacing w:line="360" w:lineRule="auto"/>
        <w:ind w:firstLine="480" w:firstLineChars="200"/>
        <w:rPr>
          <w:rFonts w:ascii="宋体" w:hAnsi="宋体"/>
          <w:sz w:val="24"/>
        </w:rPr>
      </w:pPr>
      <w:r>
        <w:rPr>
          <w:rFonts w:hint="eastAsia" w:ascii="宋体" w:hAnsi="宋体"/>
          <w:sz w:val="24"/>
        </w:rPr>
        <w:t>2.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融“教、学、做”为一体。</w:t>
      </w:r>
    </w:p>
    <w:p>
      <w:pPr>
        <w:spacing w:line="360" w:lineRule="auto"/>
        <w:ind w:firstLine="480" w:firstLineChars="200"/>
        <w:rPr>
          <w:rFonts w:ascii="宋体" w:hAnsi="宋体"/>
          <w:sz w:val="24"/>
        </w:rPr>
      </w:pPr>
      <w:r>
        <w:rPr>
          <w:rFonts w:hint="eastAsia" w:ascii="宋体" w:hAnsi="宋体"/>
          <w:sz w:val="24"/>
        </w:rPr>
        <w:t>（1）启发式教学</w:t>
      </w:r>
    </w:p>
    <w:p>
      <w:pPr>
        <w:spacing w:line="360" w:lineRule="auto"/>
        <w:ind w:firstLine="480" w:firstLineChars="200"/>
        <w:rPr>
          <w:rFonts w:ascii="宋体" w:hAnsi="宋体"/>
          <w:sz w:val="24"/>
        </w:rPr>
      </w:pPr>
      <w:r>
        <w:rPr>
          <w:rFonts w:hint="eastAsia" w:ascii="宋体" w:hAnsi="宋体"/>
          <w:sz w:val="24"/>
        </w:rPr>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pPr>
        <w:spacing w:line="360" w:lineRule="auto"/>
        <w:ind w:firstLine="480" w:firstLineChars="200"/>
        <w:rPr>
          <w:rFonts w:ascii="宋体" w:hAnsi="宋体"/>
          <w:sz w:val="24"/>
        </w:rPr>
      </w:pPr>
      <w:r>
        <w:rPr>
          <w:rFonts w:hint="eastAsia" w:ascii="宋体" w:hAnsi="宋体"/>
          <w:sz w:val="24"/>
        </w:rPr>
        <w:t>（2）讨论式教学法</w:t>
      </w:r>
    </w:p>
    <w:p>
      <w:pPr>
        <w:spacing w:line="360" w:lineRule="auto"/>
        <w:ind w:firstLine="480" w:firstLineChars="200"/>
        <w:rPr>
          <w:rFonts w:ascii="宋体" w:hAnsi="宋体"/>
          <w:sz w:val="24"/>
        </w:rPr>
      </w:pPr>
      <w:r>
        <w:rPr>
          <w:rFonts w:hint="eastAsia" w:ascii="宋体" w:hAnsi="宋体"/>
          <w:sz w:val="24"/>
        </w:rPr>
        <w:t>在教学过程中，老师采用设疑、设问等形式留给学生一些问题，让学生去思考，去展开讨论。课堂上解决不了的疑难问题，学生可带到课后继续讨论，去查阅资料，通过这种讨论式教学，学生思维能力、分析和解决问题能力得到了大大的加强，收效很好。</w:t>
      </w:r>
    </w:p>
    <w:p>
      <w:pPr>
        <w:spacing w:line="360" w:lineRule="auto"/>
        <w:ind w:firstLine="480" w:firstLineChars="200"/>
        <w:rPr>
          <w:rFonts w:ascii="宋体" w:hAnsi="宋体"/>
          <w:sz w:val="24"/>
        </w:rPr>
      </w:pPr>
      <w:r>
        <w:rPr>
          <w:rFonts w:hint="eastAsia" w:ascii="宋体" w:hAnsi="宋体"/>
          <w:sz w:val="24"/>
        </w:rPr>
        <w:t>（3）</w:t>
      </w:r>
      <w:r>
        <w:rPr>
          <w:rFonts w:ascii="宋体" w:hAnsi="宋体"/>
          <w:sz w:val="24"/>
        </w:rPr>
        <w:t>案例教学法</w:t>
      </w:r>
    </w:p>
    <w:p>
      <w:pPr>
        <w:spacing w:line="360" w:lineRule="auto"/>
        <w:ind w:firstLine="480" w:firstLineChars="200"/>
        <w:rPr>
          <w:rFonts w:ascii="宋体" w:hAnsi="宋体"/>
          <w:sz w:val="24"/>
        </w:rPr>
      </w:pPr>
      <w:r>
        <w:rPr>
          <w:rFonts w:ascii="宋体" w:hAnsi="宋体"/>
          <w:sz w:val="24"/>
        </w:rPr>
        <w:t>在教学中，以</w:t>
      </w:r>
      <w:r>
        <w:rPr>
          <w:rFonts w:hint="eastAsia" w:ascii="宋体" w:hAnsi="宋体"/>
          <w:sz w:val="24"/>
        </w:rPr>
        <w:t>经济生活中</w:t>
      </w:r>
      <w:r>
        <w:rPr>
          <w:rFonts w:ascii="宋体" w:hAnsi="宋体"/>
          <w:sz w:val="24"/>
        </w:rPr>
        <w:t>实际发生的各种经济</w:t>
      </w:r>
      <w:r>
        <w:rPr>
          <w:rFonts w:hint="eastAsia" w:ascii="宋体" w:hAnsi="宋体"/>
          <w:sz w:val="24"/>
        </w:rPr>
        <w:t>现象</w:t>
      </w:r>
      <w:r>
        <w:rPr>
          <w:rFonts w:ascii="宋体" w:hAnsi="宋体"/>
          <w:sz w:val="24"/>
        </w:rPr>
        <w:t>为例，使学生对自己所学的知识</w:t>
      </w:r>
      <w:r>
        <w:rPr>
          <w:rFonts w:hint="eastAsia" w:ascii="宋体" w:hAnsi="宋体"/>
          <w:sz w:val="24"/>
        </w:rPr>
        <w:t>“</w:t>
      </w:r>
      <w:r>
        <w:rPr>
          <w:rFonts w:ascii="宋体" w:hAnsi="宋体"/>
          <w:sz w:val="24"/>
        </w:rPr>
        <w:t>看得见、摸得着、会解决</w:t>
      </w:r>
      <w:r>
        <w:rPr>
          <w:rFonts w:hint="eastAsia" w:ascii="宋体" w:hAnsi="宋体"/>
          <w:sz w:val="24"/>
        </w:rPr>
        <w:t>”，</w:t>
      </w:r>
      <w:r>
        <w:rPr>
          <w:rFonts w:ascii="宋体" w:hAnsi="宋体"/>
          <w:sz w:val="24"/>
        </w:rPr>
        <w:t>将学生学习兴趣培养与技能培养有机地结合起来，使学生逐渐</w:t>
      </w:r>
      <w:r>
        <w:rPr>
          <w:rFonts w:hint="eastAsia" w:ascii="宋体" w:hAnsi="宋体"/>
          <w:sz w:val="24"/>
        </w:rPr>
        <w:t>将经济理论与</w:t>
      </w:r>
      <w:r>
        <w:rPr>
          <w:rFonts w:ascii="宋体" w:hAnsi="宋体"/>
          <w:sz w:val="24"/>
        </w:rPr>
        <w:t>具体的实践</w:t>
      </w:r>
      <w:r>
        <w:rPr>
          <w:rFonts w:hint="eastAsia" w:ascii="宋体" w:hAnsi="宋体"/>
          <w:sz w:val="24"/>
        </w:rPr>
        <w:t>结合</w:t>
      </w:r>
      <w:r>
        <w:rPr>
          <w:rFonts w:ascii="宋体" w:hAnsi="宋体"/>
          <w:sz w:val="24"/>
        </w:rPr>
        <w:t>，从而刺激学生积极思考，有助于激发学生的求知欲与探索精神。</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1.全国会计专业技术资格考试研究中心.经济法基础.第5版.北京：人民教育出版社，2017；</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全国会计专业技术资格考试辅导用书.</w:t>
      </w:r>
      <w:r>
        <w:rPr>
          <w:rFonts w:ascii="宋体" w:hAnsi="宋体"/>
          <w:sz w:val="24"/>
        </w:rPr>
        <w:t xml:space="preserve"> </w:t>
      </w:r>
      <w:r>
        <w:rPr>
          <w:rFonts w:hint="eastAsia" w:ascii="宋体" w:hAnsi="宋体"/>
          <w:sz w:val="24"/>
        </w:rPr>
        <w:t>经济法基础.第2版.北京：科学技术出版社，2021.</w:t>
      </w:r>
    </w:p>
    <w:p>
      <w:pPr>
        <w:spacing w:line="360" w:lineRule="auto"/>
        <w:jc w:val="center"/>
        <w:rPr>
          <w:rFonts w:ascii="黑体" w:eastAsia="黑体"/>
          <w:b/>
          <w:sz w:val="28"/>
          <w:szCs w:val="28"/>
        </w:rPr>
      </w:pPr>
      <w:r>
        <w:rPr>
          <w:rFonts w:hint="eastAsia" w:ascii="黑体" w:eastAsia="黑体"/>
          <w:b/>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000"/>
        <w:gridCol w:w="1179"/>
        <w:gridCol w:w="1671"/>
        <w:gridCol w:w="1603"/>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000" w:type="dxa"/>
            <w:vAlign w:val="center"/>
          </w:tcPr>
          <w:p>
            <w:pPr>
              <w:jc w:val="center"/>
              <w:rPr>
                <w:b/>
              </w:rPr>
            </w:pPr>
            <w:r>
              <w:rPr>
                <w:rFonts w:hint="eastAsia"/>
                <w:b/>
              </w:rPr>
              <w:t>项目（或情境、任务、模块）</w:t>
            </w:r>
          </w:p>
        </w:tc>
        <w:tc>
          <w:tcPr>
            <w:tcW w:w="1179" w:type="dxa"/>
            <w:vAlign w:val="center"/>
          </w:tcPr>
          <w:p>
            <w:pPr>
              <w:jc w:val="center"/>
              <w:rPr>
                <w:b/>
              </w:rPr>
            </w:pPr>
            <w:r>
              <w:rPr>
                <w:rFonts w:hint="eastAsia"/>
                <w:b/>
              </w:rPr>
              <w:t>任务</w:t>
            </w:r>
          </w:p>
        </w:tc>
        <w:tc>
          <w:tcPr>
            <w:tcW w:w="1671" w:type="dxa"/>
            <w:vAlign w:val="center"/>
          </w:tcPr>
          <w:p>
            <w:pPr>
              <w:jc w:val="center"/>
              <w:rPr>
                <w:b/>
              </w:rPr>
            </w:pPr>
            <w:r>
              <w:rPr>
                <w:rFonts w:hint="eastAsia"/>
                <w:b/>
              </w:rPr>
              <w:t>知识点</w:t>
            </w:r>
          </w:p>
        </w:tc>
        <w:tc>
          <w:tcPr>
            <w:tcW w:w="1603" w:type="dxa"/>
            <w:vAlign w:val="center"/>
          </w:tcPr>
          <w:p>
            <w:pPr>
              <w:jc w:val="center"/>
              <w:rPr>
                <w:b/>
              </w:rPr>
            </w:pPr>
            <w:r>
              <w:rPr>
                <w:rFonts w:hint="eastAsia"/>
                <w:b/>
              </w:rPr>
              <w:t>技能训练</w:t>
            </w:r>
          </w:p>
        </w:tc>
        <w:tc>
          <w:tcPr>
            <w:tcW w:w="1570"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000" w:type="dxa"/>
            <w:vMerge w:val="restart"/>
            <w:vAlign w:val="center"/>
          </w:tcPr>
          <w:p>
            <w:pPr>
              <w:pStyle w:val="18"/>
              <w:spacing w:after="0"/>
              <w:ind w:left="0" w:leftChars="0"/>
              <w:rPr>
                <w:rFonts w:ascii="宋体" w:hAnsi="宋体"/>
                <w:sz w:val="21"/>
                <w:szCs w:val="21"/>
              </w:rPr>
            </w:pPr>
            <w:r>
              <w:rPr>
                <w:rFonts w:hint="eastAsia" w:ascii="宋体" w:hAnsi="宋体"/>
                <w:sz w:val="21"/>
                <w:szCs w:val="21"/>
              </w:rPr>
              <w:t>总论</w:t>
            </w: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1.法律基础</w:t>
            </w:r>
          </w:p>
          <w:p>
            <w:pPr>
              <w:pStyle w:val="18"/>
              <w:spacing w:after="0"/>
              <w:ind w:left="0" w:leftChars="0"/>
              <w:rPr>
                <w:rFonts w:ascii="宋体" w:hAnsi="宋体"/>
                <w:sz w:val="21"/>
                <w:szCs w:val="21"/>
              </w:rPr>
            </w:pP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法律关系；</w:t>
            </w:r>
          </w:p>
          <w:p>
            <w:pPr>
              <w:pStyle w:val="18"/>
              <w:spacing w:after="0"/>
              <w:ind w:left="0" w:leftChars="0"/>
              <w:rPr>
                <w:rFonts w:ascii="宋体" w:hAnsi="宋体"/>
                <w:sz w:val="21"/>
                <w:szCs w:val="21"/>
              </w:rPr>
            </w:pPr>
            <w:r>
              <w:rPr>
                <w:rFonts w:hint="eastAsia" w:ascii="宋体" w:hAnsi="宋体"/>
                <w:sz w:val="21"/>
                <w:szCs w:val="21"/>
              </w:rPr>
              <w:t>法的形式与分类</w:t>
            </w:r>
          </w:p>
        </w:tc>
        <w:tc>
          <w:tcPr>
            <w:tcW w:w="1603" w:type="dxa"/>
          </w:tcPr>
          <w:p>
            <w:pPr>
              <w:pStyle w:val="18"/>
              <w:spacing w:after="0"/>
              <w:ind w:left="0" w:leftChars="0"/>
              <w:rPr>
                <w:rFonts w:ascii="宋体" w:hAnsi="宋体"/>
                <w:sz w:val="21"/>
                <w:szCs w:val="21"/>
              </w:rPr>
            </w:pPr>
            <w:r>
              <w:rPr>
                <w:rFonts w:hint="eastAsia" w:ascii="宋体" w:hAnsi="宋体"/>
                <w:sz w:val="21"/>
                <w:szCs w:val="21"/>
              </w:rPr>
              <w:t>1.判断法的本质与特征；</w:t>
            </w:r>
          </w:p>
          <w:p>
            <w:pPr>
              <w:pStyle w:val="18"/>
              <w:spacing w:after="0"/>
              <w:ind w:left="0" w:leftChars="0"/>
              <w:rPr>
                <w:rFonts w:ascii="宋体" w:hAnsi="宋体"/>
                <w:sz w:val="21"/>
                <w:szCs w:val="21"/>
              </w:rPr>
            </w:pPr>
            <w:r>
              <w:rPr>
                <w:rFonts w:hint="eastAsia" w:ascii="宋体" w:hAnsi="宋体"/>
                <w:sz w:val="21"/>
                <w:szCs w:val="21"/>
              </w:rPr>
              <w:t>2. 掌握法律关系要素。</w:t>
            </w:r>
          </w:p>
        </w:tc>
        <w:tc>
          <w:tcPr>
            <w:tcW w:w="1570" w:type="dxa"/>
          </w:tcPr>
          <w:p>
            <w:pPr>
              <w:pStyle w:val="18"/>
              <w:spacing w:after="0"/>
              <w:ind w:left="0" w:leftChars="0"/>
              <w:rPr>
                <w:rFonts w:ascii="宋体" w:hAnsi="宋体"/>
                <w:sz w:val="21"/>
                <w:szCs w:val="21"/>
              </w:rPr>
            </w:pPr>
            <w:r>
              <w:rPr>
                <w:rFonts w:hint="eastAsia" w:ascii="宋体" w:hAnsi="宋体"/>
                <w:sz w:val="21"/>
                <w:szCs w:val="21"/>
              </w:rPr>
              <w:t>法律事实的分类</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练习题</w:t>
            </w:r>
          </w:p>
          <w:p>
            <w:pPr>
              <w:pStyle w:val="18"/>
              <w:spacing w:after="0"/>
              <w:ind w:left="0" w:leftChars="0"/>
              <w:rPr>
                <w:rFonts w:ascii="宋体" w:hAnsi="宋体"/>
                <w:sz w:val="21"/>
                <w:szCs w:val="21"/>
              </w:rPr>
            </w:pP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000" w:type="dxa"/>
            <w:vMerge w:val="continue"/>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2．经济纠纷解决途径</w:t>
            </w:r>
          </w:p>
          <w:p>
            <w:pPr>
              <w:pStyle w:val="18"/>
              <w:spacing w:after="0"/>
              <w:ind w:left="0" w:leftChars="0"/>
              <w:rPr>
                <w:rFonts w:ascii="宋体" w:hAnsi="宋体"/>
                <w:sz w:val="21"/>
                <w:szCs w:val="21"/>
              </w:rPr>
            </w:pP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1.经济纠纷概念；</w:t>
            </w:r>
          </w:p>
          <w:p>
            <w:pPr>
              <w:pStyle w:val="18"/>
              <w:spacing w:after="0"/>
              <w:ind w:left="0" w:leftChars="0"/>
              <w:rPr>
                <w:rFonts w:ascii="宋体" w:hAnsi="宋体"/>
                <w:sz w:val="21"/>
                <w:szCs w:val="21"/>
              </w:rPr>
            </w:pPr>
            <w:r>
              <w:rPr>
                <w:rFonts w:hint="eastAsia" w:ascii="宋体" w:hAnsi="宋体"/>
                <w:sz w:val="21"/>
                <w:szCs w:val="21"/>
              </w:rPr>
              <w:t>2.经济纠纷解决途径；</w:t>
            </w:r>
          </w:p>
        </w:tc>
        <w:tc>
          <w:tcPr>
            <w:tcW w:w="1603" w:type="dxa"/>
          </w:tcPr>
          <w:p>
            <w:pPr>
              <w:pStyle w:val="18"/>
              <w:spacing w:after="0"/>
              <w:ind w:left="0" w:leftChars="0"/>
              <w:rPr>
                <w:rFonts w:ascii="宋体" w:hAnsi="宋体"/>
                <w:sz w:val="21"/>
                <w:szCs w:val="21"/>
              </w:rPr>
            </w:pPr>
            <w:r>
              <w:rPr>
                <w:rFonts w:hint="eastAsia" w:ascii="宋体" w:hAnsi="宋体"/>
                <w:sz w:val="21"/>
                <w:szCs w:val="21"/>
              </w:rPr>
              <w:t>1. 划分横纵向关系经济纠纷；</w:t>
            </w:r>
          </w:p>
          <w:p>
            <w:pPr>
              <w:pStyle w:val="18"/>
              <w:spacing w:after="0"/>
              <w:ind w:left="0" w:leftChars="0"/>
              <w:rPr>
                <w:rFonts w:ascii="宋体" w:hAnsi="宋体"/>
                <w:sz w:val="21"/>
                <w:szCs w:val="21"/>
              </w:rPr>
            </w:pPr>
            <w:r>
              <w:rPr>
                <w:rFonts w:hint="eastAsia" w:ascii="宋体" w:hAnsi="宋体"/>
                <w:sz w:val="21"/>
                <w:szCs w:val="21"/>
              </w:rPr>
              <w:t>2.不同途径解决的纠纷类型。</w:t>
            </w:r>
          </w:p>
        </w:tc>
        <w:tc>
          <w:tcPr>
            <w:tcW w:w="1570" w:type="dxa"/>
          </w:tcPr>
          <w:p>
            <w:pPr>
              <w:pStyle w:val="18"/>
              <w:spacing w:after="0"/>
              <w:ind w:left="0" w:leftChars="0"/>
              <w:rPr>
                <w:rFonts w:ascii="宋体" w:hAnsi="宋体"/>
                <w:sz w:val="21"/>
                <w:szCs w:val="21"/>
              </w:rPr>
            </w:pPr>
            <w:r>
              <w:rPr>
                <w:rFonts w:hint="eastAsia" w:ascii="宋体" w:hAnsi="宋体"/>
                <w:sz w:val="21"/>
                <w:szCs w:val="21"/>
              </w:rPr>
              <w:t>四种经济纠纷解决途径</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小组讨论</w:t>
            </w:r>
          </w:p>
          <w:p>
            <w:pPr>
              <w:pStyle w:val="18"/>
              <w:spacing w:after="0"/>
              <w:ind w:left="0" w:leftChars="0"/>
              <w:rPr>
                <w:rFonts w:ascii="宋体" w:hAnsi="宋体"/>
                <w:sz w:val="21"/>
                <w:szCs w:val="21"/>
              </w:rPr>
            </w:pPr>
          </w:p>
        </w:tc>
        <w:tc>
          <w:tcPr>
            <w:tcW w:w="559" w:type="dxa"/>
          </w:tcPr>
          <w:p>
            <w:pPr>
              <w:pStyle w:val="18"/>
              <w:spacing w:after="0"/>
              <w:ind w:left="0" w:leftChars="0"/>
              <w:rPr>
                <w:rFonts w:ascii="宋体" w:hAnsi="宋体"/>
                <w:sz w:val="21"/>
                <w:szCs w:val="21"/>
              </w:rPr>
            </w:pPr>
            <w:r>
              <w:rPr>
                <w:rFonts w:hint="eastAsia" w:ascii="宋体" w:hAnsi="宋体"/>
                <w:sz w:val="21"/>
                <w:szCs w:val="21"/>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000" w:type="dxa"/>
            <w:vMerge w:val="continue"/>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3.法律责任</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法律责任的种类</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能够区分不同法律责任。</w:t>
            </w:r>
          </w:p>
        </w:tc>
        <w:tc>
          <w:tcPr>
            <w:tcW w:w="1570" w:type="dxa"/>
          </w:tcPr>
          <w:p>
            <w:pPr>
              <w:pStyle w:val="18"/>
              <w:spacing w:after="0"/>
              <w:ind w:left="0" w:leftChars="0"/>
              <w:rPr>
                <w:rFonts w:ascii="宋体" w:hAnsi="宋体"/>
                <w:sz w:val="21"/>
                <w:szCs w:val="21"/>
              </w:rPr>
            </w:pPr>
            <w:r>
              <w:rPr>
                <w:rFonts w:hint="eastAsia" w:ascii="宋体" w:hAnsi="宋体"/>
                <w:sz w:val="21"/>
                <w:szCs w:val="21"/>
              </w:rPr>
              <w:t>法律责任的种类</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tc>
        <w:tc>
          <w:tcPr>
            <w:tcW w:w="559" w:type="dxa"/>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00" w:hRule="atLeas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000" w:type="dxa"/>
            <w:vMerge w:val="restart"/>
            <w:vAlign w:val="center"/>
          </w:tcPr>
          <w:p>
            <w:pPr>
              <w:pStyle w:val="18"/>
              <w:spacing w:after="0"/>
              <w:ind w:left="0" w:leftChars="0"/>
              <w:rPr>
                <w:rFonts w:ascii="宋体" w:hAnsi="宋体"/>
                <w:sz w:val="21"/>
                <w:szCs w:val="21"/>
              </w:rPr>
            </w:pPr>
            <w:r>
              <w:rPr>
                <w:rFonts w:hint="eastAsia" w:ascii="宋体" w:hAnsi="宋体"/>
                <w:sz w:val="21"/>
                <w:szCs w:val="21"/>
              </w:rPr>
              <w:t>会计法律制度</w:t>
            </w: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1.概述</w:t>
            </w:r>
          </w:p>
          <w:p>
            <w:pPr>
              <w:pStyle w:val="18"/>
              <w:spacing w:after="0"/>
              <w:ind w:left="0" w:leftChars="0"/>
              <w:rPr>
                <w:rFonts w:ascii="宋体" w:hAnsi="宋体"/>
                <w:sz w:val="21"/>
                <w:szCs w:val="21"/>
              </w:rPr>
            </w:pPr>
          </w:p>
        </w:tc>
        <w:tc>
          <w:tcPr>
            <w:tcW w:w="1671" w:type="dxa"/>
          </w:tcPr>
          <w:p>
            <w:pPr>
              <w:pStyle w:val="18"/>
              <w:spacing w:after="0"/>
              <w:ind w:left="0" w:leftChars="0"/>
              <w:rPr>
                <w:rFonts w:ascii="宋体" w:hAnsi="宋体"/>
                <w:sz w:val="21"/>
                <w:szCs w:val="21"/>
              </w:rPr>
            </w:pPr>
            <w:r>
              <w:rPr>
                <w:rFonts w:hint="eastAsia" w:ascii="宋体" w:hAnsi="宋体"/>
                <w:sz w:val="21"/>
                <w:szCs w:val="21"/>
              </w:rPr>
              <w:t>会计法律制度适用范围；</w:t>
            </w:r>
          </w:p>
          <w:p>
            <w:pPr>
              <w:pStyle w:val="18"/>
              <w:spacing w:after="0"/>
              <w:ind w:left="0" w:leftChars="0"/>
              <w:rPr>
                <w:rFonts w:ascii="宋体" w:hAnsi="宋体"/>
                <w:sz w:val="21"/>
                <w:szCs w:val="21"/>
              </w:rPr>
            </w:pPr>
            <w:r>
              <w:rPr>
                <w:rFonts w:hint="eastAsia" w:ascii="宋体" w:hAnsi="宋体"/>
                <w:sz w:val="21"/>
                <w:szCs w:val="21"/>
              </w:rPr>
              <w:t>2.会计工作管理体制。</w:t>
            </w:r>
          </w:p>
        </w:tc>
        <w:tc>
          <w:tcPr>
            <w:tcW w:w="1603" w:type="dxa"/>
          </w:tcPr>
          <w:p>
            <w:pPr>
              <w:pStyle w:val="18"/>
              <w:spacing w:after="0"/>
              <w:ind w:left="0" w:leftChars="0"/>
              <w:rPr>
                <w:rFonts w:ascii="宋体" w:hAnsi="宋体"/>
                <w:sz w:val="21"/>
                <w:szCs w:val="21"/>
              </w:rPr>
            </w:pPr>
            <w:r>
              <w:rPr>
                <w:rFonts w:hint="eastAsia" w:ascii="宋体" w:hAnsi="宋体"/>
                <w:sz w:val="21"/>
                <w:szCs w:val="21"/>
              </w:rPr>
              <w:t>理解会计工作管理体制</w:t>
            </w:r>
          </w:p>
        </w:tc>
        <w:tc>
          <w:tcPr>
            <w:tcW w:w="1570" w:type="dxa"/>
          </w:tcPr>
          <w:p>
            <w:pPr>
              <w:pStyle w:val="18"/>
              <w:spacing w:after="0"/>
              <w:ind w:left="0" w:leftChars="0"/>
              <w:rPr>
                <w:rFonts w:ascii="宋体" w:hAnsi="宋体"/>
                <w:sz w:val="21"/>
                <w:szCs w:val="21"/>
              </w:rPr>
            </w:pPr>
            <w:r>
              <w:rPr>
                <w:rFonts w:hint="eastAsia" w:ascii="宋体" w:hAnsi="宋体"/>
                <w:sz w:val="21"/>
                <w:szCs w:val="21"/>
              </w:rPr>
              <w:t>会计工作管理体制</w:t>
            </w:r>
          </w:p>
        </w:tc>
        <w:tc>
          <w:tcPr>
            <w:tcW w:w="1418" w:type="dxa"/>
          </w:tcPr>
          <w:p>
            <w:pPr>
              <w:pStyle w:val="18"/>
              <w:spacing w:after="0"/>
              <w:ind w:left="0" w:leftChars="0"/>
              <w:rPr>
                <w:rFonts w:ascii="宋体" w:hAnsi="宋体"/>
                <w:sz w:val="21"/>
                <w:szCs w:val="21"/>
              </w:rPr>
            </w:pPr>
            <w:r>
              <w:rPr>
                <w:rFonts w:hint="eastAsia" w:ascii="宋体" w:hAnsi="宋体"/>
                <w:sz w:val="21"/>
                <w:szCs w:val="21"/>
              </w:rPr>
              <w:t>资料拓展</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000" w:type="dxa"/>
            <w:vMerge w:val="continue"/>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2.会计核算与监督</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1.会计核算主要内容；</w:t>
            </w:r>
          </w:p>
          <w:p>
            <w:pPr>
              <w:pStyle w:val="18"/>
              <w:spacing w:after="0"/>
              <w:ind w:left="0" w:leftChars="0"/>
              <w:rPr>
                <w:rFonts w:ascii="宋体" w:hAnsi="宋体"/>
                <w:sz w:val="21"/>
                <w:szCs w:val="21"/>
              </w:rPr>
            </w:pPr>
            <w:r>
              <w:rPr>
                <w:rFonts w:hint="eastAsia" w:ascii="宋体" w:hAnsi="宋体"/>
                <w:sz w:val="21"/>
                <w:szCs w:val="21"/>
              </w:rPr>
              <w:t>2.会计档案管理；</w:t>
            </w:r>
          </w:p>
          <w:p>
            <w:pPr>
              <w:pStyle w:val="18"/>
              <w:spacing w:after="0"/>
              <w:ind w:left="0" w:leftChars="0"/>
              <w:rPr>
                <w:rFonts w:ascii="宋体" w:hAnsi="宋体"/>
                <w:sz w:val="21"/>
                <w:szCs w:val="21"/>
              </w:rPr>
            </w:pPr>
            <w:r>
              <w:rPr>
                <w:rFonts w:hint="eastAsia" w:ascii="宋体" w:hAnsi="宋体"/>
                <w:sz w:val="21"/>
                <w:szCs w:val="21"/>
              </w:rPr>
              <w:t>3.会计监督种类</w:t>
            </w:r>
          </w:p>
        </w:tc>
        <w:tc>
          <w:tcPr>
            <w:tcW w:w="1603" w:type="dxa"/>
          </w:tcPr>
          <w:p>
            <w:pPr>
              <w:pStyle w:val="18"/>
              <w:spacing w:after="0"/>
              <w:ind w:left="0" w:leftChars="0"/>
              <w:rPr>
                <w:rFonts w:ascii="宋体" w:hAnsi="宋体"/>
                <w:sz w:val="21"/>
                <w:szCs w:val="21"/>
              </w:rPr>
            </w:pPr>
            <w:r>
              <w:rPr>
                <w:rFonts w:hint="eastAsia" w:ascii="宋体" w:hAnsi="宋体"/>
                <w:sz w:val="21"/>
                <w:szCs w:val="21"/>
              </w:rPr>
              <w:t>1.掌握会计凭证填制要求；</w:t>
            </w:r>
          </w:p>
          <w:p>
            <w:pPr>
              <w:pStyle w:val="18"/>
              <w:spacing w:after="0"/>
              <w:ind w:left="0" w:leftChars="0"/>
              <w:rPr>
                <w:rFonts w:ascii="宋体" w:hAnsi="宋体"/>
                <w:sz w:val="21"/>
                <w:szCs w:val="21"/>
              </w:rPr>
            </w:pPr>
            <w:r>
              <w:rPr>
                <w:rFonts w:hint="eastAsia" w:ascii="宋体" w:hAnsi="宋体"/>
                <w:sz w:val="21"/>
                <w:szCs w:val="21"/>
              </w:rPr>
              <w:t>2.能够正确处理会计档案。</w:t>
            </w:r>
          </w:p>
        </w:tc>
        <w:tc>
          <w:tcPr>
            <w:tcW w:w="1570" w:type="dxa"/>
          </w:tcPr>
          <w:p>
            <w:pPr>
              <w:pStyle w:val="18"/>
              <w:spacing w:after="0"/>
              <w:ind w:left="0" w:leftChars="0"/>
              <w:rPr>
                <w:rFonts w:ascii="宋体" w:hAnsi="宋体"/>
                <w:sz w:val="21"/>
                <w:szCs w:val="21"/>
              </w:rPr>
            </w:pPr>
            <w:r>
              <w:rPr>
                <w:rFonts w:hint="eastAsia" w:ascii="宋体" w:hAnsi="宋体"/>
                <w:sz w:val="21"/>
                <w:szCs w:val="21"/>
              </w:rPr>
              <w:t>会计监督分类</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习题练习</w:t>
            </w:r>
          </w:p>
          <w:p>
            <w:pPr>
              <w:pStyle w:val="18"/>
              <w:spacing w:after="0"/>
              <w:ind w:left="0" w:leftChars="0"/>
              <w:rPr>
                <w:rFonts w:ascii="宋体" w:hAnsi="宋体"/>
                <w:sz w:val="21"/>
                <w:szCs w:val="21"/>
              </w:rPr>
            </w:pP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000" w:type="dxa"/>
            <w:vMerge w:val="continue"/>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fldChar w:fldCharType="begin"/>
            </w:r>
            <w:r>
              <w:instrText xml:space="preserve"> HYPERLINK "https://mooc1-1.chaoxing.com/mycourse/teacherstudy?chapterId=237691456&amp;courseId=207864481&amp;clazzid=16393813" \t "_blank" \o "任务三：参数查询" </w:instrText>
            </w:r>
            <w:r>
              <w:fldChar w:fldCharType="separate"/>
            </w:r>
            <w:r>
              <w:rPr>
                <w:rFonts w:hint="eastAsia" w:ascii="宋体" w:hAnsi="宋体"/>
                <w:sz w:val="21"/>
                <w:szCs w:val="21"/>
              </w:rPr>
              <w:t>3.会计机构和会计人员 </w:t>
            </w:r>
            <w:r>
              <w:rPr>
                <w:rFonts w:hint="eastAsia" w:ascii="宋体" w:hAnsi="宋体"/>
                <w:sz w:val="21"/>
                <w:szCs w:val="21"/>
              </w:rPr>
              <w:fldChar w:fldCharType="end"/>
            </w:r>
          </w:p>
          <w:p>
            <w:pPr>
              <w:pStyle w:val="18"/>
              <w:spacing w:after="0"/>
              <w:ind w:left="0" w:leftChars="0"/>
              <w:rPr>
                <w:rFonts w:ascii="宋体" w:hAnsi="宋体"/>
                <w:sz w:val="21"/>
                <w:szCs w:val="21"/>
              </w:rPr>
            </w:pP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1.代理记账相关人员义务；</w:t>
            </w:r>
          </w:p>
          <w:p>
            <w:pPr>
              <w:pStyle w:val="18"/>
              <w:spacing w:after="0"/>
              <w:ind w:left="0" w:leftChars="0"/>
              <w:rPr>
                <w:rFonts w:ascii="宋体" w:hAnsi="宋体"/>
                <w:sz w:val="21"/>
                <w:szCs w:val="21"/>
              </w:rPr>
            </w:pPr>
            <w:r>
              <w:rPr>
                <w:rFonts w:hint="eastAsia" w:ascii="宋体" w:hAnsi="宋体"/>
                <w:sz w:val="21"/>
                <w:szCs w:val="21"/>
              </w:rPr>
              <w:t>2.会计人员相关要求；</w:t>
            </w:r>
          </w:p>
          <w:p>
            <w:pPr>
              <w:pStyle w:val="18"/>
              <w:spacing w:after="0"/>
              <w:ind w:left="0" w:leftChars="0"/>
              <w:rPr>
                <w:rFonts w:ascii="宋体" w:hAnsi="宋体"/>
                <w:sz w:val="21"/>
                <w:szCs w:val="21"/>
              </w:rPr>
            </w:pPr>
            <w:r>
              <w:rPr>
                <w:rFonts w:hint="eastAsia" w:ascii="宋体" w:hAnsi="宋体"/>
                <w:sz w:val="21"/>
                <w:szCs w:val="21"/>
              </w:rPr>
              <w:t>3.会计工作的交接。</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能够掌握会计人员的从业要求</w:t>
            </w:r>
          </w:p>
        </w:tc>
        <w:tc>
          <w:tcPr>
            <w:tcW w:w="1570" w:type="dxa"/>
          </w:tcPr>
          <w:p>
            <w:pPr>
              <w:pStyle w:val="18"/>
              <w:spacing w:after="0"/>
              <w:ind w:left="0" w:leftChars="0"/>
              <w:rPr>
                <w:rFonts w:ascii="宋体" w:hAnsi="宋体"/>
                <w:sz w:val="21"/>
                <w:szCs w:val="21"/>
              </w:rPr>
            </w:pPr>
            <w:r>
              <w:rPr>
                <w:rFonts w:hint="eastAsia" w:ascii="宋体" w:hAnsi="宋体"/>
                <w:sz w:val="21"/>
                <w:szCs w:val="21"/>
              </w:rPr>
              <w:t>1. 代理记账业务范围；</w:t>
            </w:r>
          </w:p>
          <w:p>
            <w:pPr>
              <w:pStyle w:val="18"/>
              <w:spacing w:after="0"/>
              <w:ind w:left="0" w:leftChars="0"/>
              <w:rPr>
                <w:rFonts w:ascii="宋体" w:hAnsi="宋体"/>
                <w:sz w:val="21"/>
                <w:szCs w:val="21"/>
              </w:rPr>
            </w:pPr>
            <w:r>
              <w:rPr>
                <w:rFonts w:hint="eastAsia" w:ascii="宋体" w:hAnsi="宋体"/>
                <w:sz w:val="21"/>
                <w:szCs w:val="21"/>
              </w:rPr>
              <w:t>2.会计工作的交接与监交。</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实践应用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000" w:type="dxa"/>
            <w:vMerge w:val="continue"/>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4.会计职业道德</w:t>
            </w:r>
          </w:p>
          <w:p>
            <w:pPr>
              <w:pStyle w:val="18"/>
              <w:spacing w:after="0"/>
              <w:ind w:left="0" w:leftChars="0"/>
              <w:rPr>
                <w:rFonts w:ascii="宋体" w:hAnsi="宋体"/>
                <w:sz w:val="21"/>
                <w:szCs w:val="21"/>
              </w:rPr>
            </w:pPr>
            <w:r>
              <w:rPr>
                <w:rFonts w:hint="eastAsia" w:ascii="宋体" w:hAnsi="宋体"/>
                <w:sz w:val="21"/>
                <w:szCs w:val="21"/>
              </w:rPr>
              <w:t>5.违反会计法律制度的法律责任</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会计职业道德主要内容；违反会计法律制度应承担的法律责任。</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能够养成良好的会计职业道德；培养学生知法、守法、懂法，自觉遵守会计法律制度</w:t>
            </w:r>
          </w:p>
        </w:tc>
        <w:tc>
          <w:tcPr>
            <w:tcW w:w="1570" w:type="dxa"/>
          </w:tcPr>
          <w:p>
            <w:pPr>
              <w:pStyle w:val="18"/>
              <w:spacing w:after="0"/>
              <w:ind w:left="0" w:leftChars="0"/>
              <w:rPr>
                <w:rFonts w:ascii="宋体" w:hAnsi="宋体"/>
                <w:sz w:val="21"/>
                <w:szCs w:val="21"/>
              </w:rPr>
            </w:pPr>
            <w:r>
              <w:rPr>
                <w:rFonts w:hint="eastAsia" w:ascii="宋体" w:hAnsi="宋体"/>
                <w:sz w:val="21"/>
                <w:szCs w:val="21"/>
              </w:rPr>
              <w:t>会计职业道德主要内容；违反会计法律制度应承担的法律责任</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p>
            <w:pPr>
              <w:jc w:val="center"/>
              <w:rPr>
                <w:rFonts w:ascii="宋体" w:hAnsi="宋体"/>
              </w:rPr>
            </w:pPr>
          </w:p>
        </w:tc>
        <w:tc>
          <w:tcPr>
            <w:tcW w:w="1000" w:type="dxa"/>
            <w:vMerge w:val="restart"/>
            <w:vAlign w:val="center"/>
          </w:tcPr>
          <w:p>
            <w:pPr>
              <w:pStyle w:val="18"/>
              <w:spacing w:after="0"/>
              <w:ind w:left="0" w:leftChars="0"/>
              <w:rPr>
                <w:rFonts w:ascii="宋体" w:hAnsi="宋体"/>
                <w:sz w:val="21"/>
                <w:szCs w:val="21"/>
              </w:rPr>
            </w:pPr>
            <w:r>
              <w:rPr>
                <w:rFonts w:hint="eastAsia" w:ascii="宋体" w:hAnsi="宋体"/>
                <w:sz w:val="21"/>
                <w:szCs w:val="21"/>
              </w:rPr>
              <w:t>支付结算法律制度</w:t>
            </w:r>
          </w:p>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支付结算概述</w:t>
            </w:r>
          </w:p>
          <w:p>
            <w:pPr>
              <w:pStyle w:val="18"/>
              <w:spacing w:after="0"/>
              <w:ind w:left="0" w:leftChars="0"/>
              <w:rPr>
                <w:rFonts w:ascii="宋体" w:hAnsi="宋体"/>
                <w:sz w:val="21"/>
                <w:szCs w:val="21"/>
              </w:rPr>
            </w:pPr>
            <w:r>
              <w:rPr>
                <w:rFonts w:hint="eastAsia" w:ascii="宋体" w:hAnsi="宋体"/>
                <w:sz w:val="21"/>
                <w:szCs w:val="21"/>
              </w:rPr>
              <w:t>2.银行结算账户</w:t>
            </w:r>
          </w:p>
        </w:tc>
        <w:tc>
          <w:tcPr>
            <w:tcW w:w="1671" w:type="dxa"/>
          </w:tcPr>
          <w:p>
            <w:pPr>
              <w:pStyle w:val="18"/>
              <w:spacing w:after="0"/>
              <w:ind w:left="0" w:leftChars="0"/>
              <w:rPr>
                <w:rFonts w:ascii="宋体" w:hAnsi="宋体"/>
                <w:sz w:val="21"/>
                <w:szCs w:val="21"/>
              </w:rPr>
            </w:pPr>
            <w:r>
              <w:rPr>
                <w:rFonts w:hint="eastAsia" w:ascii="宋体" w:hAnsi="宋体"/>
                <w:sz w:val="21"/>
                <w:szCs w:val="21"/>
              </w:rPr>
              <w:t>1.支付结算基本要求；</w:t>
            </w:r>
          </w:p>
          <w:p>
            <w:pPr>
              <w:pStyle w:val="18"/>
              <w:spacing w:after="0"/>
              <w:ind w:left="0" w:leftChars="0"/>
              <w:rPr>
                <w:rFonts w:ascii="宋体" w:hAnsi="宋体"/>
                <w:sz w:val="21"/>
                <w:szCs w:val="21"/>
              </w:rPr>
            </w:pPr>
            <w:r>
              <w:rPr>
                <w:rFonts w:hint="eastAsia" w:ascii="宋体" w:hAnsi="宋体"/>
                <w:sz w:val="21"/>
                <w:szCs w:val="21"/>
              </w:rPr>
              <w:t>2.各类银行结算账户的开立和使用；</w:t>
            </w:r>
          </w:p>
          <w:p>
            <w:pPr>
              <w:pStyle w:val="18"/>
              <w:spacing w:after="0"/>
              <w:ind w:left="0" w:leftChars="0"/>
              <w:rPr>
                <w:rFonts w:ascii="宋体" w:hAnsi="宋体"/>
                <w:sz w:val="21"/>
                <w:szCs w:val="21"/>
              </w:rPr>
            </w:pPr>
            <w:r>
              <w:rPr>
                <w:rFonts w:hint="eastAsia" w:ascii="宋体" w:hAnsi="宋体"/>
                <w:sz w:val="21"/>
                <w:szCs w:val="21"/>
              </w:rPr>
              <w:t>3.银行结算户的管理。</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能够掌握不同银行账户的开立和使用</w:t>
            </w:r>
          </w:p>
        </w:tc>
        <w:tc>
          <w:tcPr>
            <w:tcW w:w="1570" w:type="dxa"/>
          </w:tcPr>
          <w:p>
            <w:pPr>
              <w:pStyle w:val="18"/>
              <w:spacing w:after="0"/>
              <w:ind w:left="0" w:leftChars="0"/>
              <w:rPr>
                <w:rFonts w:ascii="宋体" w:hAnsi="宋体"/>
                <w:sz w:val="21"/>
                <w:szCs w:val="21"/>
              </w:rPr>
            </w:pPr>
            <w:r>
              <w:rPr>
                <w:rFonts w:hint="eastAsia" w:ascii="宋体" w:hAnsi="宋体"/>
                <w:sz w:val="21"/>
                <w:szCs w:val="21"/>
              </w:rPr>
              <w:t>各类银行结算账户的开立和使</w:t>
            </w:r>
          </w:p>
          <w:p>
            <w:pPr>
              <w:pStyle w:val="18"/>
              <w:spacing w:after="0"/>
              <w:ind w:left="0" w:leftChars="0"/>
              <w:rPr>
                <w:rFonts w:ascii="宋体" w:hAnsi="宋体"/>
                <w:sz w:val="21"/>
                <w:szCs w:val="21"/>
              </w:rPr>
            </w:pP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3.票据</w:t>
            </w:r>
          </w:p>
        </w:tc>
        <w:tc>
          <w:tcPr>
            <w:tcW w:w="1671" w:type="dxa"/>
          </w:tcPr>
          <w:p>
            <w:pPr>
              <w:pStyle w:val="18"/>
              <w:spacing w:after="0"/>
              <w:ind w:left="0" w:leftChars="0"/>
              <w:rPr>
                <w:rFonts w:ascii="宋体" w:hAnsi="宋体"/>
                <w:sz w:val="21"/>
                <w:szCs w:val="21"/>
              </w:rPr>
            </w:pPr>
            <w:r>
              <w:rPr>
                <w:rFonts w:hint="eastAsia" w:ascii="宋体" w:hAnsi="宋体"/>
                <w:sz w:val="21"/>
                <w:szCs w:val="21"/>
              </w:rPr>
              <w:t>1.票据的特征；</w:t>
            </w:r>
          </w:p>
          <w:p>
            <w:pPr>
              <w:pStyle w:val="18"/>
              <w:spacing w:after="0"/>
              <w:ind w:left="0" w:leftChars="0"/>
              <w:rPr>
                <w:rFonts w:ascii="宋体" w:hAnsi="宋体"/>
                <w:sz w:val="21"/>
                <w:szCs w:val="21"/>
              </w:rPr>
            </w:pPr>
            <w:r>
              <w:rPr>
                <w:rFonts w:hint="eastAsia" w:ascii="宋体" w:hAnsi="宋体"/>
                <w:sz w:val="21"/>
                <w:szCs w:val="21"/>
              </w:rPr>
              <w:t>2.票据的权利与责任；</w:t>
            </w:r>
          </w:p>
          <w:p>
            <w:pPr>
              <w:pStyle w:val="18"/>
              <w:spacing w:after="0"/>
              <w:ind w:left="0" w:leftChars="0"/>
              <w:rPr>
                <w:rFonts w:ascii="宋体" w:hAnsi="宋体"/>
                <w:sz w:val="21"/>
                <w:szCs w:val="21"/>
              </w:rPr>
            </w:pPr>
            <w:r>
              <w:rPr>
                <w:rFonts w:hint="eastAsia" w:ascii="宋体" w:hAnsi="宋体"/>
                <w:sz w:val="21"/>
                <w:szCs w:val="21"/>
              </w:rPr>
              <w:t>3.票据行为</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能够正确解释不同票据的使用</w:t>
            </w:r>
          </w:p>
        </w:tc>
        <w:tc>
          <w:tcPr>
            <w:tcW w:w="1570" w:type="dxa"/>
          </w:tcPr>
          <w:p>
            <w:pPr>
              <w:pStyle w:val="18"/>
              <w:spacing w:after="0"/>
              <w:ind w:left="0" w:leftChars="0"/>
              <w:rPr>
                <w:rFonts w:ascii="宋体" w:hAnsi="宋体"/>
                <w:sz w:val="21"/>
                <w:szCs w:val="21"/>
              </w:rPr>
            </w:pPr>
            <w:r>
              <w:rPr>
                <w:rFonts w:hint="eastAsia" w:ascii="宋体" w:hAnsi="宋体"/>
                <w:sz w:val="21"/>
                <w:szCs w:val="21"/>
              </w:rPr>
              <w:t>四类不同票据的使用</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000" w:type="dxa"/>
            <w:vMerge w:val="continue"/>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4.银行卡</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1.银行卡账户和交易；</w:t>
            </w:r>
          </w:p>
          <w:p>
            <w:pPr>
              <w:pStyle w:val="18"/>
              <w:spacing w:after="0"/>
              <w:ind w:left="0" w:leftChars="0"/>
              <w:rPr>
                <w:rFonts w:ascii="宋体" w:hAnsi="宋体"/>
                <w:sz w:val="21"/>
                <w:szCs w:val="21"/>
              </w:rPr>
            </w:pPr>
            <w:r>
              <w:rPr>
                <w:rFonts w:hint="eastAsia" w:ascii="宋体" w:hAnsi="宋体"/>
                <w:sz w:val="21"/>
                <w:szCs w:val="21"/>
              </w:rPr>
              <w:t>2.银行卡计息和收费；</w:t>
            </w:r>
          </w:p>
          <w:p>
            <w:pPr>
              <w:pStyle w:val="18"/>
              <w:spacing w:after="0"/>
              <w:ind w:left="0" w:leftChars="0"/>
              <w:rPr>
                <w:rFonts w:ascii="宋体" w:hAnsi="宋体"/>
                <w:sz w:val="21"/>
                <w:szCs w:val="21"/>
              </w:rPr>
            </w:pPr>
            <w:r>
              <w:rPr>
                <w:rFonts w:hint="eastAsia" w:ascii="宋体" w:hAnsi="宋体"/>
                <w:sz w:val="21"/>
                <w:szCs w:val="21"/>
              </w:rPr>
              <w:t>3.银行卡收单</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能够正确使用银行卡</w:t>
            </w:r>
          </w:p>
        </w:tc>
        <w:tc>
          <w:tcPr>
            <w:tcW w:w="1570" w:type="dxa"/>
          </w:tcPr>
          <w:p>
            <w:pPr>
              <w:pStyle w:val="18"/>
              <w:spacing w:after="0"/>
              <w:ind w:left="0" w:leftChars="0"/>
              <w:rPr>
                <w:rFonts w:ascii="宋体" w:hAnsi="宋体"/>
                <w:sz w:val="21"/>
                <w:szCs w:val="21"/>
              </w:rPr>
            </w:pPr>
            <w:r>
              <w:rPr>
                <w:rFonts w:hint="eastAsia" w:ascii="宋体" w:hAnsi="宋体"/>
                <w:sz w:val="21"/>
                <w:szCs w:val="21"/>
              </w:rPr>
              <w:t>银行卡收单</w:t>
            </w:r>
          </w:p>
          <w:p>
            <w:pPr>
              <w:pStyle w:val="18"/>
              <w:spacing w:after="0"/>
              <w:ind w:left="0" w:leftChars="0"/>
              <w:rPr>
                <w:rFonts w:ascii="宋体" w:hAnsi="宋体"/>
                <w:sz w:val="21"/>
                <w:szCs w:val="21"/>
              </w:rPr>
            </w:pP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小组练习。</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000" w:type="dxa"/>
            <w:vMerge w:val="continue"/>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5.网上支付</w:t>
            </w:r>
          </w:p>
        </w:tc>
        <w:tc>
          <w:tcPr>
            <w:tcW w:w="1671" w:type="dxa"/>
          </w:tcPr>
          <w:p>
            <w:pPr>
              <w:pStyle w:val="18"/>
              <w:spacing w:after="0"/>
              <w:ind w:left="0" w:leftChars="0"/>
              <w:rPr>
                <w:rFonts w:ascii="宋体" w:hAnsi="宋体"/>
                <w:sz w:val="21"/>
                <w:szCs w:val="21"/>
              </w:rPr>
            </w:pPr>
            <w:r>
              <w:rPr>
                <w:rFonts w:hint="eastAsia" w:ascii="宋体" w:hAnsi="宋体"/>
                <w:sz w:val="21"/>
                <w:szCs w:val="21"/>
              </w:rPr>
              <w:t>1.网上银行的功能；</w:t>
            </w:r>
          </w:p>
          <w:p>
            <w:pPr>
              <w:pStyle w:val="18"/>
              <w:spacing w:after="0"/>
              <w:ind w:left="0" w:leftChars="0"/>
              <w:rPr>
                <w:rFonts w:ascii="宋体" w:hAnsi="宋体"/>
                <w:sz w:val="21"/>
                <w:szCs w:val="21"/>
              </w:rPr>
            </w:pPr>
            <w:r>
              <w:rPr>
                <w:rFonts w:hint="eastAsia" w:ascii="宋体" w:hAnsi="宋体"/>
                <w:sz w:val="21"/>
                <w:szCs w:val="21"/>
              </w:rPr>
              <w:t>2.第三方支付；</w:t>
            </w:r>
          </w:p>
        </w:tc>
        <w:tc>
          <w:tcPr>
            <w:tcW w:w="1603" w:type="dxa"/>
          </w:tcPr>
          <w:p>
            <w:pPr>
              <w:pStyle w:val="18"/>
              <w:spacing w:after="0"/>
              <w:ind w:left="0" w:leftChars="0"/>
              <w:rPr>
                <w:rFonts w:ascii="宋体" w:hAnsi="宋体"/>
                <w:sz w:val="21"/>
                <w:szCs w:val="21"/>
              </w:rPr>
            </w:pPr>
            <w:r>
              <w:rPr>
                <w:rFonts w:hint="eastAsia" w:ascii="宋体" w:hAnsi="宋体"/>
                <w:sz w:val="21"/>
                <w:szCs w:val="21"/>
              </w:rPr>
              <w:t>在认识网上支付的基础上，树立正确的消费观念</w:t>
            </w:r>
          </w:p>
        </w:tc>
        <w:tc>
          <w:tcPr>
            <w:tcW w:w="1570" w:type="dxa"/>
          </w:tcPr>
          <w:p>
            <w:pPr>
              <w:pStyle w:val="18"/>
              <w:spacing w:after="0"/>
              <w:ind w:left="0" w:leftChars="0"/>
              <w:rPr>
                <w:rFonts w:ascii="宋体" w:hAnsi="宋体"/>
                <w:sz w:val="21"/>
                <w:szCs w:val="21"/>
              </w:rPr>
            </w:pPr>
            <w:r>
              <w:rPr>
                <w:rFonts w:hint="eastAsia" w:ascii="宋体" w:hAnsi="宋体"/>
                <w:sz w:val="21"/>
                <w:szCs w:val="21"/>
              </w:rPr>
              <w:t>第三方支付</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讨论交流。</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84" w:hRule="atLeas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6.结算方式和其他支付工具</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1.委托收款</w:t>
            </w:r>
          </w:p>
          <w:p>
            <w:pPr>
              <w:pStyle w:val="18"/>
              <w:spacing w:after="0"/>
              <w:ind w:left="0" w:leftChars="0"/>
              <w:rPr>
                <w:rFonts w:ascii="宋体" w:hAnsi="宋体"/>
                <w:sz w:val="21"/>
                <w:szCs w:val="21"/>
              </w:rPr>
            </w:pPr>
            <w:r>
              <w:rPr>
                <w:rFonts w:hint="eastAsia" w:ascii="宋体" w:hAnsi="宋体"/>
                <w:sz w:val="21"/>
                <w:szCs w:val="21"/>
              </w:rPr>
              <w:t>2.国内信用证</w:t>
            </w:r>
          </w:p>
          <w:p>
            <w:pPr>
              <w:pStyle w:val="18"/>
              <w:spacing w:after="0"/>
              <w:ind w:left="0" w:leftChars="0"/>
              <w:rPr>
                <w:rFonts w:ascii="宋体" w:hAnsi="宋体"/>
                <w:sz w:val="21"/>
                <w:szCs w:val="21"/>
              </w:rPr>
            </w:pPr>
            <w:r>
              <w:rPr>
                <w:rFonts w:hint="eastAsia" w:ascii="宋体" w:hAnsi="宋体"/>
                <w:sz w:val="21"/>
                <w:szCs w:val="21"/>
              </w:rPr>
              <w:t>3.预付卡</w:t>
            </w:r>
          </w:p>
        </w:tc>
        <w:tc>
          <w:tcPr>
            <w:tcW w:w="1603" w:type="dxa"/>
          </w:tcPr>
          <w:p>
            <w:pPr>
              <w:pStyle w:val="18"/>
              <w:spacing w:after="0"/>
              <w:ind w:left="0" w:leftChars="0"/>
              <w:rPr>
                <w:rFonts w:ascii="宋体" w:hAnsi="宋体"/>
                <w:sz w:val="21"/>
                <w:szCs w:val="21"/>
              </w:rPr>
            </w:pPr>
            <w:r>
              <w:rPr>
                <w:rFonts w:hint="eastAsia" w:ascii="宋体" w:hAnsi="宋体"/>
                <w:sz w:val="21"/>
                <w:szCs w:val="21"/>
              </w:rPr>
              <w:t>区分不同的结算方式</w:t>
            </w:r>
          </w:p>
        </w:tc>
        <w:tc>
          <w:tcPr>
            <w:tcW w:w="1570" w:type="dxa"/>
          </w:tcPr>
          <w:p>
            <w:pPr>
              <w:pStyle w:val="18"/>
              <w:spacing w:after="0"/>
              <w:ind w:left="0" w:leftChars="0"/>
              <w:rPr>
                <w:rFonts w:ascii="宋体" w:hAnsi="宋体"/>
                <w:sz w:val="21"/>
                <w:szCs w:val="21"/>
              </w:rPr>
            </w:pPr>
            <w:r>
              <w:rPr>
                <w:rFonts w:hint="eastAsia" w:ascii="宋体" w:hAnsi="宋体"/>
                <w:sz w:val="21"/>
                <w:szCs w:val="21"/>
              </w:rPr>
              <w:t>培养学生的认知精神</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7.结算纪律与法律责任</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违反支付结算法律制度的法律责任</w:t>
            </w:r>
          </w:p>
        </w:tc>
        <w:tc>
          <w:tcPr>
            <w:tcW w:w="1603" w:type="dxa"/>
          </w:tcPr>
          <w:p>
            <w:pPr>
              <w:pStyle w:val="18"/>
              <w:spacing w:after="0"/>
              <w:ind w:left="0" w:leftChars="0"/>
              <w:rPr>
                <w:rFonts w:ascii="宋体" w:hAnsi="宋体"/>
                <w:sz w:val="21"/>
                <w:szCs w:val="21"/>
              </w:rPr>
            </w:pPr>
            <w:r>
              <w:rPr>
                <w:rFonts w:hint="eastAsia" w:ascii="宋体" w:hAnsi="宋体"/>
                <w:sz w:val="21"/>
                <w:szCs w:val="21"/>
              </w:rPr>
              <w:t>使学生自觉遵守法律制度</w:t>
            </w:r>
          </w:p>
        </w:tc>
        <w:tc>
          <w:tcPr>
            <w:tcW w:w="1570" w:type="dxa"/>
          </w:tcPr>
          <w:p>
            <w:pPr>
              <w:pStyle w:val="18"/>
              <w:spacing w:after="0"/>
              <w:ind w:left="0" w:leftChars="0"/>
              <w:rPr>
                <w:rFonts w:ascii="宋体" w:hAnsi="宋体"/>
                <w:sz w:val="21"/>
                <w:szCs w:val="21"/>
              </w:rPr>
            </w:pPr>
            <w:r>
              <w:rPr>
                <w:rFonts w:hint="eastAsia" w:ascii="宋体" w:hAnsi="宋体"/>
                <w:sz w:val="21"/>
                <w:szCs w:val="21"/>
              </w:rPr>
              <w:t>违反支付结算法律制度的法律责任</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4</w:t>
            </w:r>
          </w:p>
        </w:tc>
        <w:tc>
          <w:tcPr>
            <w:tcW w:w="1000" w:type="dxa"/>
            <w:vMerge w:val="restart"/>
            <w:vAlign w:val="center"/>
          </w:tcPr>
          <w:p>
            <w:pPr>
              <w:pStyle w:val="18"/>
              <w:spacing w:after="0"/>
              <w:ind w:left="0" w:leftChars="0"/>
              <w:rPr>
                <w:rFonts w:ascii="宋体" w:hAnsi="宋体"/>
                <w:sz w:val="21"/>
                <w:szCs w:val="21"/>
              </w:rPr>
            </w:pPr>
            <w:r>
              <w:rPr>
                <w:rFonts w:hint="eastAsia" w:ascii="宋体" w:hAnsi="宋体"/>
                <w:sz w:val="21"/>
                <w:szCs w:val="21"/>
              </w:rPr>
              <w:t>增值税、消费税法律制度</w:t>
            </w: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1.税收法律制度概述</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1.税收法律关系</w:t>
            </w:r>
          </w:p>
          <w:p>
            <w:pPr>
              <w:pStyle w:val="18"/>
              <w:spacing w:after="0"/>
              <w:ind w:left="0" w:leftChars="0"/>
              <w:rPr>
                <w:rFonts w:ascii="宋体" w:hAnsi="宋体"/>
                <w:sz w:val="21"/>
                <w:szCs w:val="21"/>
              </w:rPr>
            </w:pPr>
            <w:r>
              <w:rPr>
                <w:rFonts w:hint="eastAsia" w:ascii="宋体" w:hAnsi="宋体"/>
                <w:sz w:val="21"/>
                <w:szCs w:val="21"/>
              </w:rPr>
              <w:t>2.税法要素</w:t>
            </w:r>
          </w:p>
        </w:tc>
        <w:tc>
          <w:tcPr>
            <w:tcW w:w="1603" w:type="dxa"/>
          </w:tcPr>
          <w:p>
            <w:pPr>
              <w:pStyle w:val="18"/>
              <w:spacing w:after="0"/>
              <w:ind w:left="0" w:leftChars="0"/>
              <w:rPr>
                <w:rFonts w:ascii="宋体" w:hAnsi="宋体"/>
                <w:sz w:val="21"/>
                <w:szCs w:val="21"/>
              </w:rPr>
            </w:pPr>
            <w:r>
              <w:rPr>
                <w:rFonts w:hint="eastAsia" w:ascii="宋体" w:hAnsi="宋体"/>
                <w:sz w:val="21"/>
                <w:szCs w:val="21"/>
              </w:rPr>
              <w:t>对税收有整体认知</w:t>
            </w:r>
          </w:p>
        </w:tc>
        <w:tc>
          <w:tcPr>
            <w:tcW w:w="1570" w:type="dxa"/>
          </w:tcPr>
          <w:p>
            <w:pPr>
              <w:pStyle w:val="18"/>
              <w:spacing w:after="0"/>
              <w:ind w:left="0" w:leftChars="0"/>
              <w:rPr>
                <w:rFonts w:ascii="宋体" w:hAnsi="宋体"/>
                <w:sz w:val="21"/>
                <w:szCs w:val="21"/>
              </w:rPr>
            </w:pPr>
            <w:r>
              <w:rPr>
                <w:rFonts w:hint="eastAsia" w:ascii="宋体" w:hAnsi="宋体"/>
                <w:sz w:val="21"/>
                <w:szCs w:val="21"/>
              </w:rPr>
              <w:t>掌握税法要素</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2.增值税法律制度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1.增值税征税范围</w:t>
            </w:r>
          </w:p>
          <w:p>
            <w:pPr>
              <w:pStyle w:val="18"/>
              <w:spacing w:after="0"/>
              <w:ind w:left="0" w:leftChars="0"/>
              <w:rPr>
                <w:rFonts w:ascii="宋体" w:hAnsi="宋体"/>
                <w:sz w:val="21"/>
                <w:szCs w:val="21"/>
              </w:rPr>
            </w:pPr>
            <w:r>
              <w:rPr>
                <w:rFonts w:hint="eastAsia" w:ascii="宋体" w:hAnsi="宋体"/>
                <w:sz w:val="21"/>
                <w:szCs w:val="21"/>
              </w:rPr>
              <w:t>2.增值税税率</w:t>
            </w:r>
          </w:p>
          <w:p>
            <w:pPr>
              <w:pStyle w:val="18"/>
              <w:spacing w:after="0"/>
              <w:ind w:left="0" w:leftChars="0"/>
              <w:rPr>
                <w:rFonts w:ascii="宋体" w:hAnsi="宋体"/>
                <w:sz w:val="21"/>
                <w:szCs w:val="21"/>
              </w:rPr>
            </w:pPr>
            <w:r>
              <w:rPr>
                <w:rFonts w:hint="eastAsia" w:ascii="宋体" w:hAnsi="宋体"/>
                <w:sz w:val="21"/>
                <w:szCs w:val="21"/>
              </w:rPr>
              <w:t>3.增值税应纳税额计算</w:t>
            </w:r>
          </w:p>
          <w:p>
            <w:pPr>
              <w:pStyle w:val="18"/>
              <w:spacing w:after="0"/>
              <w:ind w:left="0" w:leftChars="0"/>
              <w:rPr>
                <w:rFonts w:ascii="宋体" w:hAnsi="宋体"/>
                <w:sz w:val="21"/>
                <w:szCs w:val="21"/>
              </w:rPr>
            </w:pPr>
            <w:r>
              <w:rPr>
                <w:rFonts w:hint="eastAsia" w:ascii="宋体" w:hAnsi="宋体"/>
                <w:sz w:val="21"/>
                <w:szCs w:val="21"/>
              </w:rPr>
              <w:t>4.增值税征收管理</w:t>
            </w:r>
          </w:p>
        </w:tc>
        <w:tc>
          <w:tcPr>
            <w:tcW w:w="1603" w:type="dxa"/>
          </w:tcPr>
          <w:p>
            <w:pPr>
              <w:pStyle w:val="18"/>
              <w:spacing w:after="0"/>
              <w:ind w:left="0" w:leftChars="0"/>
              <w:rPr>
                <w:rFonts w:ascii="宋体" w:hAnsi="宋体"/>
                <w:sz w:val="21"/>
                <w:szCs w:val="21"/>
              </w:rPr>
            </w:pPr>
            <w:r>
              <w:rPr>
                <w:rFonts w:hint="eastAsia" w:ascii="宋体" w:hAnsi="宋体"/>
                <w:sz w:val="21"/>
                <w:szCs w:val="21"/>
              </w:rPr>
              <w:t>了解“营改增”政策</w:t>
            </w:r>
          </w:p>
        </w:tc>
        <w:tc>
          <w:tcPr>
            <w:tcW w:w="1570" w:type="dxa"/>
          </w:tcPr>
          <w:p>
            <w:pPr>
              <w:pStyle w:val="18"/>
              <w:spacing w:after="0"/>
              <w:ind w:left="0" w:leftChars="0"/>
              <w:rPr>
                <w:rFonts w:ascii="宋体" w:hAnsi="宋体"/>
                <w:sz w:val="21"/>
                <w:szCs w:val="21"/>
              </w:rPr>
            </w:pPr>
            <w:r>
              <w:rPr>
                <w:rFonts w:hint="eastAsia" w:ascii="宋体" w:hAnsi="宋体"/>
                <w:sz w:val="21"/>
                <w:szCs w:val="21"/>
              </w:rPr>
              <w:t>增值税应纳税额的计算</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练习计算；</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3.消费税法律制度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1.消费税征税范围</w:t>
            </w:r>
          </w:p>
          <w:p>
            <w:pPr>
              <w:pStyle w:val="18"/>
              <w:spacing w:after="0"/>
              <w:ind w:left="0" w:leftChars="0"/>
              <w:rPr>
                <w:rFonts w:ascii="宋体" w:hAnsi="宋体"/>
                <w:sz w:val="21"/>
                <w:szCs w:val="21"/>
              </w:rPr>
            </w:pPr>
            <w:r>
              <w:rPr>
                <w:rFonts w:hint="eastAsia" w:ascii="宋体" w:hAnsi="宋体"/>
                <w:sz w:val="21"/>
                <w:szCs w:val="21"/>
              </w:rPr>
              <w:t>2.消费税税目</w:t>
            </w:r>
          </w:p>
          <w:p>
            <w:pPr>
              <w:pStyle w:val="18"/>
              <w:spacing w:after="0"/>
              <w:ind w:left="0" w:leftChars="0"/>
              <w:rPr>
                <w:rFonts w:ascii="宋体" w:hAnsi="宋体"/>
                <w:sz w:val="21"/>
                <w:szCs w:val="21"/>
              </w:rPr>
            </w:pPr>
            <w:r>
              <w:rPr>
                <w:rFonts w:hint="eastAsia" w:ascii="宋体" w:hAnsi="宋体"/>
                <w:sz w:val="21"/>
                <w:szCs w:val="21"/>
              </w:rPr>
              <w:t>3.消费税应纳税额的计算</w:t>
            </w:r>
          </w:p>
        </w:tc>
        <w:tc>
          <w:tcPr>
            <w:tcW w:w="1603" w:type="dxa"/>
          </w:tcPr>
          <w:p>
            <w:pPr>
              <w:pStyle w:val="18"/>
              <w:spacing w:after="0"/>
              <w:ind w:left="0" w:leftChars="0"/>
              <w:rPr>
                <w:rFonts w:ascii="宋体" w:hAnsi="宋体"/>
                <w:sz w:val="21"/>
                <w:szCs w:val="21"/>
              </w:rPr>
            </w:pPr>
            <w:r>
              <w:rPr>
                <w:rFonts w:hint="eastAsia" w:ascii="宋体" w:hAnsi="宋体"/>
                <w:sz w:val="21"/>
                <w:szCs w:val="21"/>
              </w:rPr>
              <w:t>养成正确消费观念</w:t>
            </w:r>
          </w:p>
        </w:tc>
        <w:tc>
          <w:tcPr>
            <w:tcW w:w="1570" w:type="dxa"/>
          </w:tcPr>
          <w:p>
            <w:pPr>
              <w:pStyle w:val="18"/>
              <w:spacing w:after="0"/>
              <w:ind w:left="0" w:leftChars="0"/>
              <w:rPr>
                <w:rFonts w:ascii="宋体" w:hAnsi="宋体"/>
                <w:sz w:val="21"/>
                <w:szCs w:val="21"/>
              </w:rPr>
            </w:pPr>
            <w:r>
              <w:rPr>
                <w:rFonts w:hint="eastAsia" w:ascii="宋体" w:hAnsi="宋体"/>
                <w:sz w:val="21"/>
                <w:szCs w:val="21"/>
              </w:rPr>
              <w:t>消费税应纳税额的计算</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5</w:t>
            </w:r>
          </w:p>
        </w:tc>
        <w:tc>
          <w:tcPr>
            <w:tcW w:w="1000" w:type="dxa"/>
            <w:vMerge w:val="restart"/>
            <w:vAlign w:val="center"/>
          </w:tcPr>
          <w:p>
            <w:pPr>
              <w:pStyle w:val="18"/>
              <w:spacing w:after="0"/>
              <w:ind w:left="0" w:leftChars="0"/>
              <w:rPr>
                <w:rFonts w:ascii="宋体" w:hAnsi="宋体"/>
                <w:sz w:val="21"/>
                <w:szCs w:val="21"/>
              </w:rPr>
            </w:pPr>
            <w:r>
              <w:rPr>
                <w:rFonts w:hint="eastAsia" w:ascii="宋体" w:hAnsi="宋体"/>
                <w:sz w:val="21"/>
                <w:szCs w:val="21"/>
              </w:rPr>
              <w:t>企业所得税、个人所得税法律制度</w:t>
            </w: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1.企业所得税法律制度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1.企业所得税征税对象；</w:t>
            </w:r>
          </w:p>
          <w:p>
            <w:pPr>
              <w:pStyle w:val="18"/>
              <w:spacing w:after="0"/>
              <w:ind w:left="0" w:leftChars="0"/>
              <w:rPr>
                <w:rFonts w:ascii="宋体" w:hAnsi="宋体"/>
                <w:sz w:val="21"/>
                <w:szCs w:val="21"/>
              </w:rPr>
            </w:pPr>
            <w:r>
              <w:rPr>
                <w:rFonts w:hint="eastAsia" w:ascii="宋体" w:hAnsi="宋体"/>
                <w:sz w:val="21"/>
                <w:szCs w:val="21"/>
              </w:rPr>
              <w:t>2.企业所得税应纳税所得税额的计算；</w:t>
            </w:r>
          </w:p>
        </w:tc>
        <w:tc>
          <w:tcPr>
            <w:tcW w:w="1603" w:type="dxa"/>
          </w:tcPr>
          <w:p>
            <w:pPr>
              <w:pStyle w:val="18"/>
              <w:spacing w:after="0"/>
              <w:ind w:left="0" w:leftChars="0"/>
              <w:rPr>
                <w:rFonts w:ascii="宋体" w:hAnsi="宋体"/>
                <w:sz w:val="21"/>
                <w:szCs w:val="21"/>
              </w:rPr>
            </w:pPr>
            <w:r>
              <w:rPr>
                <w:rFonts w:hint="eastAsia" w:ascii="宋体" w:hAnsi="宋体"/>
                <w:sz w:val="21"/>
                <w:szCs w:val="21"/>
              </w:rPr>
              <w:t>企业所得税应纳税所得税额的计算</w:t>
            </w:r>
          </w:p>
        </w:tc>
        <w:tc>
          <w:tcPr>
            <w:tcW w:w="1570" w:type="dxa"/>
          </w:tcPr>
          <w:p>
            <w:pPr>
              <w:pStyle w:val="18"/>
              <w:spacing w:after="0"/>
              <w:ind w:left="0" w:leftChars="0"/>
              <w:rPr>
                <w:rFonts w:ascii="宋体" w:hAnsi="宋体"/>
                <w:sz w:val="21"/>
                <w:szCs w:val="21"/>
              </w:rPr>
            </w:pPr>
            <w:r>
              <w:rPr>
                <w:rFonts w:hint="eastAsia" w:ascii="宋体" w:hAnsi="宋体"/>
                <w:sz w:val="21"/>
                <w:szCs w:val="21"/>
              </w:rPr>
              <w:t>企业所得税应纳税所得税额的计算</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练习计算；</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2.个人所得税法律制度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1.个人所得税应税所得项目；</w:t>
            </w:r>
          </w:p>
          <w:p>
            <w:pPr>
              <w:pStyle w:val="18"/>
              <w:spacing w:after="0"/>
              <w:ind w:left="0" w:leftChars="0"/>
              <w:rPr>
                <w:rFonts w:ascii="宋体" w:hAnsi="宋体"/>
                <w:sz w:val="21"/>
                <w:szCs w:val="21"/>
              </w:rPr>
            </w:pPr>
            <w:r>
              <w:rPr>
                <w:rFonts w:hint="eastAsia" w:ascii="宋体" w:hAnsi="宋体"/>
                <w:sz w:val="21"/>
                <w:szCs w:val="21"/>
              </w:rPr>
              <w:t>2.个人所得税应纳税所得额的确定；</w:t>
            </w:r>
          </w:p>
          <w:p>
            <w:pPr>
              <w:pStyle w:val="18"/>
              <w:spacing w:after="0"/>
              <w:ind w:left="0" w:leftChars="0"/>
              <w:rPr>
                <w:rFonts w:ascii="宋体" w:hAnsi="宋体"/>
                <w:sz w:val="21"/>
                <w:szCs w:val="21"/>
              </w:rPr>
            </w:pPr>
            <w:r>
              <w:rPr>
                <w:rFonts w:hint="eastAsia" w:ascii="宋体" w:hAnsi="宋体"/>
                <w:sz w:val="21"/>
                <w:szCs w:val="21"/>
              </w:rPr>
              <w:t>3.个人所得税应纳税额的计算。</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能够计算个人所得税</w:t>
            </w:r>
          </w:p>
        </w:tc>
        <w:tc>
          <w:tcPr>
            <w:tcW w:w="1570" w:type="dxa"/>
          </w:tcPr>
          <w:p>
            <w:pPr>
              <w:pStyle w:val="18"/>
              <w:spacing w:after="0"/>
              <w:ind w:left="0" w:leftChars="0"/>
              <w:rPr>
                <w:rFonts w:ascii="宋体" w:hAnsi="宋体"/>
                <w:sz w:val="21"/>
                <w:szCs w:val="21"/>
              </w:rPr>
            </w:pPr>
            <w:r>
              <w:rPr>
                <w:rFonts w:hint="eastAsia" w:ascii="宋体" w:hAnsi="宋体"/>
                <w:sz w:val="21"/>
                <w:szCs w:val="21"/>
              </w:rPr>
              <w:t>个人所得税应纳税额的计算</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练习计算；</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6</w:t>
            </w:r>
          </w:p>
        </w:tc>
        <w:tc>
          <w:tcPr>
            <w:tcW w:w="1000" w:type="dxa"/>
            <w:vMerge w:val="restart"/>
            <w:vAlign w:val="center"/>
          </w:tcPr>
          <w:p>
            <w:pPr>
              <w:pStyle w:val="18"/>
              <w:spacing w:after="0"/>
              <w:ind w:left="0" w:leftChars="0"/>
              <w:rPr>
                <w:rFonts w:ascii="宋体" w:hAnsi="宋体"/>
                <w:sz w:val="21"/>
                <w:szCs w:val="21"/>
              </w:rPr>
            </w:pPr>
            <w:r>
              <w:rPr>
                <w:rFonts w:hint="eastAsia" w:ascii="宋体" w:hAnsi="宋体"/>
                <w:sz w:val="21"/>
                <w:szCs w:val="21"/>
              </w:rPr>
              <w:t>其他税收法律制度</w:t>
            </w: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1.房产税法律制度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1.房产税纳税人；</w:t>
            </w:r>
          </w:p>
          <w:p>
            <w:pPr>
              <w:pStyle w:val="18"/>
              <w:spacing w:after="0"/>
              <w:ind w:left="0" w:leftChars="0"/>
              <w:rPr>
                <w:rFonts w:ascii="宋体" w:hAnsi="宋体"/>
                <w:sz w:val="21"/>
                <w:szCs w:val="21"/>
              </w:rPr>
            </w:pPr>
            <w:r>
              <w:rPr>
                <w:rFonts w:hint="eastAsia" w:ascii="宋体" w:hAnsi="宋体"/>
                <w:sz w:val="21"/>
                <w:szCs w:val="21"/>
              </w:rPr>
              <w:t>2.房产税应纳税额的计算</w:t>
            </w:r>
          </w:p>
        </w:tc>
        <w:tc>
          <w:tcPr>
            <w:tcW w:w="1603" w:type="dxa"/>
          </w:tcPr>
          <w:p>
            <w:pPr>
              <w:pStyle w:val="18"/>
              <w:spacing w:after="0"/>
              <w:ind w:left="0" w:leftChars="0"/>
              <w:rPr>
                <w:rFonts w:ascii="宋体" w:hAnsi="宋体"/>
                <w:sz w:val="21"/>
                <w:szCs w:val="21"/>
              </w:rPr>
            </w:pPr>
            <w:r>
              <w:rPr>
                <w:rFonts w:hint="eastAsia" w:ascii="宋体" w:hAnsi="宋体"/>
                <w:sz w:val="21"/>
                <w:szCs w:val="21"/>
              </w:rPr>
              <w:t>了解房产税的相关的规定</w:t>
            </w:r>
          </w:p>
          <w:p>
            <w:pPr>
              <w:pStyle w:val="18"/>
              <w:spacing w:after="0"/>
              <w:ind w:left="0" w:leftChars="0"/>
              <w:rPr>
                <w:rFonts w:ascii="宋体" w:hAnsi="宋体"/>
                <w:sz w:val="21"/>
                <w:szCs w:val="21"/>
              </w:rPr>
            </w:pPr>
          </w:p>
        </w:tc>
        <w:tc>
          <w:tcPr>
            <w:tcW w:w="1570" w:type="dxa"/>
          </w:tcPr>
          <w:p>
            <w:pPr>
              <w:pStyle w:val="18"/>
              <w:spacing w:after="0"/>
              <w:ind w:left="0" w:leftChars="0"/>
              <w:rPr>
                <w:rFonts w:ascii="宋体" w:hAnsi="宋体"/>
                <w:sz w:val="21"/>
                <w:szCs w:val="21"/>
              </w:rPr>
            </w:pPr>
            <w:r>
              <w:rPr>
                <w:rFonts w:hint="eastAsia" w:ascii="宋体" w:hAnsi="宋体"/>
                <w:sz w:val="21"/>
                <w:szCs w:val="21"/>
              </w:rPr>
              <w:t>房产税应纳税额的计算</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2.契税法律制度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1.契税征收范围</w:t>
            </w:r>
          </w:p>
          <w:p>
            <w:pPr>
              <w:pStyle w:val="18"/>
              <w:spacing w:after="0"/>
              <w:ind w:left="0" w:leftChars="0"/>
              <w:rPr>
                <w:rFonts w:ascii="宋体" w:hAnsi="宋体"/>
                <w:sz w:val="21"/>
                <w:szCs w:val="21"/>
              </w:rPr>
            </w:pPr>
            <w:r>
              <w:rPr>
                <w:rFonts w:hint="eastAsia" w:ascii="宋体" w:hAnsi="宋体"/>
                <w:sz w:val="21"/>
                <w:szCs w:val="21"/>
              </w:rPr>
              <w:t>2.契税应纳税额计算</w:t>
            </w:r>
          </w:p>
          <w:p>
            <w:pPr>
              <w:pStyle w:val="18"/>
              <w:spacing w:after="0"/>
              <w:ind w:left="0" w:leftChars="0"/>
              <w:rPr>
                <w:rFonts w:ascii="宋体" w:hAnsi="宋体"/>
                <w:sz w:val="21"/>
                <w:szCs w:val="21"/>
              </w:rPr>
            </w:pPr>
            <w:r>
              <w:rPr>
                <w:rFonts w:hint="eastAsia" w:ascii="宋体" w:hAnsi="宋体"/>
                <w:sz w:val="21"/>
                <w:szCs w:val="21"/>
              </w:rPr>
              <w:t>3.契税征收管理</w:t>
            </w:r>
          </w:p>
        </w:tc>
        <w:tc>
          <w:tcPr>
            <w:tcW w:w="1603" w:type="dxa"/>
          </w:tcPr>
          <w:p>
            <w:pPr>
              <w:pStyle w:val="18"/>
              <w:spacing w:after="0"/>
              <w:ind w:left="0" w:leftChars="0"/>
              <w:rPr>
                <w:rFonts w:ascii="宋体" w:hAnsi="宋体"/>
                <w:sz w:val="21"/>
                <w:szCs w:val="21"/>
              </w:rPr>
            </w:pPr>
            <w:r>
              <w:rPr>
                <w:rFonts w:hint="eastAsia" w:ascii="宋体" w:hAnsi="宋体"/>
                <w:sz w:val="21"/>
                <w:szCs w:val="21"/>
              </w:rPr>
              <w:t>在房地产现状基础上分析契税</w:t>
            </w:r>
          </w:p>
        </w:tc>
        <w:tc>
          <w:tcPr>
            <w:tcW w:w="1570" w:type="dxa"/>
          </w:tcPr>
          <w:p>
            <w:pPr>
              <w:pStyle w:val="18"/>
              <w:spacing w:after="0"/>
              <w:ind w:left="0" w:leftChars="0"/>
              <w:rPr>
                <w:rFonts w:ascii="宋体" w:hAnsi="宋体"/>
                <w:sz w:val="21"/>
                <w:szCs w:val="21"/>
              </w:rPr>
            </w:pPr>
            <w:r>
              <w:rPr>
                <w:rFonts w:hint="eastAsia" w:ascii="宋体" w:hAnsi="宋体"/>
                <w:sz w:val="21"/>
                <w:szCs w:val="21"/>
              </w:rPr>
              <w:t>契税应纳税额计算</w:t>
            </w:r>
          </w:p>
          <w:p>
            <w:pPr>
              <w:pStyle w:val="18"/>
              <w:spacing w:after="0"/>
              <w:ind w:left="0" w:leftChars="0"/>
              <w:rPr>
                <w:rFonts w:ascii="宋体" w:hAnsi="宋体"/>
                <w:sz w:val="21"/>
                <w:szCs w:val="21"/>
              </w:rPr>
            </w:pP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3.土地增值税法律制度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1.土地增值税征税范围</w:t>
            </w:r>
          </w:p>
          <w:p>
            <w:pPr>
              <w:pStyle w:val="18"/>
              <w:spacing w:after="0"/>
              <w:ind w:left="0" w:leftChars="0"/>
              <w:rPr>
                <w:rFonts w:ascii="宋体" w:hAnsi="宋体"/>
                <w:sz w:val="21"/>
                <w:szCs w:val="21"/>
              </w:rPr>
            </w:pPr>
            <w:r>
              <w:rPr>
                <w:rFonts w:hint="eastAsia" w:ascii="宋体" w:hAnsi="宋体"/>
                <w:sz w:val="21"/>
                <w:szCs w:val="21"/>
              </w:rPr>
              <w:t>2.土地增值税计税依据</w:t>
            </w:r>
          </w:p>
          <w:p>
            <w:pPr>
              <w:pStyle w:val="18"/>
              <w:spacing w:after="0"/>
              <w:ind w:left="0" w:leftChars="0"/>
              <w:rPr>
                <w:rFonts w:ascii="宋体" w:hAnsi="宋体"/>
                <w:sz w:val="21"/>
                <w:szCs w:val="21"/>
              </w:rPr>
            </w:pPr>
            <w:r>
              <w:rPr>
                <w:rFonts w:hint="eastAsia" w:ascii="宋体" w:hAnsi="宋体"/>
                <w:sz w:val="21"/>
                <w:szCs w:val="21"/>
              </w:rPr>
              <w:t>3.土地增值税应纳税额的计算</w:t>
            </w:r>
          </w:p>
        </w:tc>
        <w:tc>
          <w:tcPr>
            <w:tcW w:w="1603" w:type="dxa"/>
          </w:tcPr>
          <w:p>
            <w:pPr>
              <w:pStyle w:val="18"/>
              <w:spacing w:after="0"/>
              <w:ind w:left="0" w:leftChars="0"/>
              <w:rPr>
                <w:rFonts w:ascii="宋体" w:hAnsi="宋体"/>
                <w:sz w:val="21"/>
                <w:szCs w:val="21"/>
              </w:rPr>
            </w:pPr>
            <w:r>
              <w:rPr>
                <w:rFonts w:hint="eastAsia" w:ascii="宋体" w:hAnsi="宋体"/>
                <w:sz w:val="21"/>
                <w:szCs w:val="21"/>
              </w:rPr>
              <w:t>能够根据学习内容分析我国土地政策</w:t>
            </w:r>
          </w:p>
        </w:tc>
        <w:tc>
          <w:tcPr>
            <w:tcW w:w="1570" w:type="dxa"/>
          </w:tcPr>
          <w:p>
            <w:pPr>
              <w:pStyle w:val="18"/>
              <w:spacing w:after="0"/>
              <w:ind w:left="0" w:leftChars="0"/>
              <w:rPr>
                <w:rFonts w:ascii="宋体" w:hAnsi="宋体"/>
                <w:sz w:val="21"/>
                <w:szCs w:val="21"/>
              </w:rPr>
            </w:pPr>
            <w:r>
              <w:rPr>
                <w:rFonts w:hint="eastAsia" w:ascii="宋体" w:hAnsi="宋体"/>
                <w:sz w:val="21"/>
                <w:szCs w:val="21"/>
              </w:rPr>
              <w:t>土地增值税应纳税额的计算</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练习计算；</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4.城镇土地使用税法律制度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1.城镇土地适用税税率</w:t>
            </w:r>
          </w:p>
          <w:p>
            <w:pPr>
              <w:pStyle w:val="18"/>
              <w:spacing w:after="0"/>
              <w:ind w:left="0" w:leftChars="0"/>
              <w:rPr>
                <w:rFonts w:ascii="宋体" w:hAnsi="宋体"/>
                <w:sz w:val="21"/>
                <w:szCs w:val="21"/>
              </w:rPr>
            </w:pPr>
            <w:r>
              <w:rPr>
                <w:rFonts w:hint="eastAsia" w:ascii="宋体" w:hAnsi="宋体"/>
                <w:sz w:val="21"/>
                <w:szCs w:val="21"/>
              </w:rPr>
              <w:t>2.城镇土地使用税税收优惠</w:t>
            </w:r>
          </w:p>
        </w:tc>
        <w:tc>
          <w:tcPr>
            <w:tcW w:w="1603" w:type="dxa"/>
          </w:tcPr>
          <w:p>
            <w:pPr>
              <w:pStyle w:val="18"/>
              <w:spacing w:after="0"/>
              <w:ind w:left="0" w:leftChars="0"/>
              <w:rPr>
                <w:rFonts w:ascii="宋体" w:hAnsi="宋体"/>
                <w:sz w:val="21"/>
                <w:szCs w:val="21"/>
              </w:rPr>
            </w:pPr>
            <w:r>
              <w:rPr>
                <w:rFonts w:hint="eastAsia" w:ascii="宋体" w:hAnsi="宋体"/>
                <w:sz w:val="21"/>
                <w:szCs w:val="21"/>
              </w:rPr>
              <w:t>掌握城镇土地使用税税收优惠</w:t>
            </w:r>
          </w:p>
        </w:tc>
        <w:tc>
          <w:tcPr>
            <w:tcW w:w="1570" w:type="dxa"/>
          </w:tcPr>
          <w:p>
            <w:pPr>
              <w:pStyle w:val="18"/>
              <w:spacing w:after="0"/>
              <w:ind w:left="0" w:leftChars="0"/>
              <w:rPr>
                <w:rFonts w:ascii="宋体" w:hAnsi="宋体"/>
                <w:sz w:val="21"/>
                <w:szCs w:val="21"/>
              </w:rPr>
            </w:pPr>
            <w:r>
              <w:rPr>
                <w:rFonts w:hint="eastAsia" w:ascii="宋体" w:hAnsi="宋体"/>
                <w:sz w:val="21"/>
                <w:szCs w:val="21"/>
              </w:rPr>
              <w:t>城镇土地使用税税收优惠</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5.车船税法律制度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1.车船税税目</w:t>
            </w:r>
          </w:p>
          <w:p>
            <w:pPr>
              <w:pStyle w:val="18"/>
              <w:spacing w:after="0"/>
              <w:ind w:left="0" w:leftChars="0"/>
              <w:rPr>
                <w:rFonts w:ascii="宋体" w:hAnsi="宋体"/>
                <w:sz w:val="21"/>
                <w:szCs w:val="21"/>
              </w:rPr>
            </w:pPr>
            <w:r>
              <w:rPr>
                <w:rFonts w:hint="eastAsia" w:ascii="宋体" w:hAnsi="宋体"/>
                <w:sz w:val="21"/>
                <w:szCs w:val="21"/>
              </w:rPr>
              <w:t>2.车船税应纳税额的计算</w:t>
            </w:r>
          </w:p>
          <w:p>
            <w:pPr>
              <w:pStyle w:val="18"/>
              <w:spacing w:after="0"/>
              <w:ind w:left="0" w:leftChars="0"/>
              <w:rPr>
                <w:rFonts w:ascii="宋体" w:hAnsi="宋体"/>
                <w:sz w:val="21"/>
                <w:szCs w:val="21"/>
              </w:rPr>
            </w:pPr>
          </w:p>
        </w:tc>
        <w:tc>
          <w:tcPr>
            <w:tcW w:w="1603" w:type="dxa"/>
          </w:tcPr>
          <w:p>
            <w:pPr>
              <w:pStyle w:val="18"/>
              <w:spacing w:after="0"/>
              <w:ind w:left="0" w:leftChars="0"/>
              <w:rPr>
                <w:rFonts w:ascii="宋体" w:hAnsi="宋体"/>
                <w:sz w:val="21"/>
                <w:szCs w:val="21"/>
              </w:rPr>
            </w:pPr>
            <w:r>
              <w:rPr>
                <w:rFonts w:hint="eastAsia" w:ascii="宋体" w:hAnsi="宋体"/>
                <w:sz w:val="21"/>
                <w:szCs w:val="21"/>
              </w:rPr>
              <w:t>车船税应纳税额的计算</w:t>
            </w:r>
          </w:p>
          <w:p>
            <w:pPr>
              <w:pStyle w:val="18"/>
              <w:spacing w:after="0"/>
              <w:ind w:left="0" w:leftChars="0"/>
              <w:rPr>
                <w:rFonts w:ascii="宋体" w:hAnsi="宋体"/>
                <w:sz w:val="21"/>
                <w:szCs w:val="21"/>
              </w:rPr>
            </w:pPr>
          </w:p>
        </w:tc>
        <w:tc>
          <w:tcPr>
            <w:tcW w:w="1570" w:type="dxa"/>
          </w:tcPr>
          <w:p>
            <w:pPr>
              <w:pStyle w:val="18"/>
              <w:spacing w:after="0"/>
              <w:ind w:left="0" w:leftChars="0"/>
              <w:rPr>
                <w:rFonts w:ascii="宋体" w:hAnsi="宋体"/>
                <w:sz w:val="21"/>
                <w:szCs w:val="21"/>
              </w:rPr>
            </w:pPr>
            <w:r>
              <w:rPr>
                <w:rFonts w:hint="eastAsia" w:ascii="宋体" w:hAnsi="宋体"/>
                <w:sz w:val="21"/>
                <w:szCs w:val="21"/>
              </w:rPr>
              <w:t>车船税应纳税额的计算</w:t>
            </w:r>
          </w:p>
          <w:p>
            <w:pPr>
              <w:pStyle w:val="18"/>
              <w:spacing w:after="0"/>
              <w:ind w:left="0" w:leftChars="0"/>
              <w:rPr>
                <w:rFonts w:ascii="宋体" w:hAnsi="宋体"/>
                <w:sz w:val="21"/>
                <w:szCs w:val="21"/>
              </w:rPr>
            </w:pP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练习计算</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6.印花税法律制度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1.印花税征税范围</w:t>
            </w:r>
          </w:p>
          <w:p>
            <w:pPr>
              <w:pStyle w:val="18"/>
              <w:spacing w:after="0"/>
              <w:ind w:left="0" w:leftChars="0"/>
              <w:rPr>
                <w:rFonts w:ascii="宋体" w:hAnsi="宋体"/>
                <w:sz w:val="21"/>
                <w:szCs w:val="21"/>
              </w:rPr>
            </w:pPr>
            <w:r>
              <w:rPr>
                <w:rFonts w:hint="eastAsia" w:ascii="宋体" w:hAnsi="宋体"/>
                <w:sz w:val="21"/>
                <w:szCs w:val="21"/>
              </w:rPr>
              <w:t>2.印花税税收优惠</w:t>
            </w:r>
          </w:p>
        </w:tc>
        <w:tc>
          <w:tcPr>
            <w:tcW w:w="1603" w:type="dxa"/>
          </w:tcPr>
          <w:p>
            <w:pPr>
              <w:pStyle w:val="18"/>
              <w:spacing w:after="0"/>
              <w:ind w:left="0" w:leftChars="0"/>
              <w:rPr>
                <w:rFonts w:ascii="宋体" w:hAnsi="宋体"/>
                <w:sz w:val="21"/>
                <w:szCs w:val="21"/>
              </w:rPr>
            </w:pPr>
            <w:r>
              <w:rPr>
                <w:rFonts w:hint="eastAsia" w:ascii="宋体" w:hAnsi="宋体"/>
                <w:sz w:val="21"/>
                <w:szCs w:val="21"/>
              </w:rPr>
              <w:t>印花税征收管理</w:t>
            </w:r>
          </w:p>
        </w:tc>
        <w:tc>
          <w:tcPr>
            <w:tcW w:w="1570" w:type="dxa"/>
          </w:tcPr>
          <w:p>
            <w:pPr>
              <w:pStyle w:val="18"/>
              <w:spacing w:after="0"/>
              <w:ind w:left="0" w:leftChars="0"/>
              <w:rPr>
                <w:rFonts w:ascii="宋体" w:hAnsi="宋体"/>
                <w:sz w:val="21"/>
                <w:szCs w:val="21"/>
              </w:rPr>
            </w:pPr>
            <w:r>
              <w:rPr>
                <w:rFonts w:hint="eastAsia" w:ascii="宋体" w:hAnsi="宋体"/>
                <w:sz w:val="21"/>
                <w:szCs w:val="21"/>
              </w:rPr>
              <w:t>印花税征收管理</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练习计算</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7.资源税法律制度</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1.资源税计税依据</w:t>
            </w:r>
          </w:p>
          <w:p>
            <w:pPr>
              <w:pStyle w:val="18"/>
              <w:spacing w:after="0"/>
              <w:ind w:left="0" w:leftChars="0"/>
              <w:rPr>
                <w:rFonts w:ascii="宋体" w:hAnsi="宋体"/>
                <w:sz w:val="21"/>
                <w:szCs w:val="21"/>
              </w:rPr>
            </w:pPr>
            <w:r>
              <w:rPr>
                <w:rFonts w:hint="eastAsia" w:ascii="宋体" w:hAnsi="宋体"/>
                <w:sz w:val="21"/>
                <w:szCs w:val="21"/>
              </w:rPr>
              <w:t>2.资源税税收优惠</w:t>
            </w:r>
          </w:p>
        </w:tc>
        <w:tc>
          <w:tcPr>
            <w:tcW w:w="1603" w:type="dxa"/>
          </w:tcPr>
          <w:p>
            <w:pPr>
              <w:pStyle w:val="18"/>
              <w:spacing w:after="0"/>
              <w:ind w:left="0" w:leftChars="0"/>
              <w:rPr>
                <w:rFonts w:ascii="宋体" w:hAnsi="宋体"/>
                <w:sz w:val="21"/>
                <w:szCs w:val="21"/>
              </w:rPr>
            </w:pPr>
            <w:r>
              <w:rPr>
                <w:rFonts w:hint="eastAsia" w:ascii="宋体" w:hAnsi="宋体"/>
                <w:sz w:val="21"/>
                <w:szCs w:val="21"/>
              </w:rPr>
              <w:t>资源税征收管理</w:t>
            </w:r>
          </w:p>
        </w:tc>
        <w:tc>
          <w:tcPr>
            <w:tcW w:w="1570" w:type="dxa"/>
          </w:tcPr>
          <w:p>
            <w:pPr>
              <w:pStyle w:val="18"/>
              <w:spacing w:after="0"/>
              <w:ind w:left="0" w:leftChars="0"/>
              <w:rPr>
                <w:rFonts w:ascii="宋体" w:hAnsi="宋体"/>
                <w:sz w:val="21"/>
                <w:szCs w:val="21"/>
              </w:rPr>
            </w:pPr>
            <w:r>
              <w:rPr>
                <w:rFonts w:hint="eastAsia" w:ascii="宋体" w:hAnsi="宋体"/>
                <w:sz w:val="21"/>
                <w:szCs w:val="21"/>
              </w:rPr>
              <w:t>资源税征收管理</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练习计算</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7</w:t>
            </w:r>
          </w:p>
        </w:tc>
        <w:tc>
          <w:tcPr>
            <w:tcW w:w="1000" w:type="dxa"/>
            <w:vMerge w:val="restart"/>
            <w:vAlign w:val="center"/>
          </w:tcPr>
          <w:p>
            <w:pPr>
              <w:pStyle w:val="18"/>
              <w:spacing w:after="0"/>
              <w:ind w:left="0" w:leftChars="0"/>
              <w:rPr>
                <w:rFonts w:ascii="宋体" w:hAnsi="宋体"/>
                <w:sz w:val="21"/>
                <w:szCs w:val="21"/>
              </w:rPr>
            </w:pPr>
            <w:r>
              <w:rPr>
                <w:rFonts w:hint="eastAsia" w:ascii="宋体" w:hAnsi="宋体"/>
                <w:sz w:val="21"/>
                <w:szCs w:val="21"/>
              </w:rPr>
              <w:t>税收征收管理法律制度</w:t>
            </w: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1.税收征收管理法概述</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征纳双方的权利和义务</w:t>
            </w:r>
          </w:p>
        </w:tc>
        <w:tc>
          <w:tcPr>
            <w:tcW w:w="1603" w:type="dxa"/>
          </w:tcPr>
          <w:p>
            <w:pPr>
              <w:pStyle w:val="18"/>
              <w:spacing w:after="0"/>
              <w:ind w:left="0" w:leftChars="0"/>
              <w:rPr>
                <w:rFonts w:ascii="宋体" w:hAnsi="宋体"/>
                <w:sz w:val="21"/>
                <w:szCs w:val="21"/>
              </w:rPr>
            </w:pPr>
            <w:r>
              <w:rPr>
                <w:rFonts w:hint="eastAsia" w:ascii="宋体" w:hAnsi="宋体"/>
                <w:sz w:val="21"/>
                <w:szCs w:val="21"/>
              </w:rPr>
              <w:t>征纳双方的权利和义务</w:t>
            </w:r>
          </w:p>
        </w:tc>
        <w:tc>
          <w:tcPr>
            <w:tcW w:w="1570" w:type="dxa"/>
          </w:tcPr>
          <w:p>
            <w:pPr>
              <w:pStyle w:val="18"/>
              <w:spacing w:after="0"/>
              <w:ind w:left="0" w:leftChars="0"/>
              <w:rPr>
                <w:rFonts w:ascii="宋体" w:hAnsi="宋体"/>
                <w:sz w:val="21"/>
                <w:szCs w:val="21"/>
              </w:rPr>
            </w:pPr>
            <w:r>
              <w:rPr>
                <w:rFonts w:hint="eastAsia" w:ascii="宋体" w:hAnsi="宋体"/>
                <w:sz w:val="21"/>
                <w:szCs w:val="21"/>
              </w:rPr>
              <w:t>征纳双方的权利和义务</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2.税务管理</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1.税务登记</w:t>
            </w:r>
          </w:p>
          <w:p>
            <w:pPr>
              <w:pStyle w:val="18"/>
              <w:spacing w:after="0"/>
              <w:ind w:left="0" w:leftChars="0"/>
              <w:rPr>
                <w:rFonts w:ascii="宋体" w:hAnsi="宋体"/>
                <w:sz w:val="21"/>
                <w:szCs w:val="21"/>
              </w:rPr>
            </w:pPr>
            <w:r>
              <w:rPr>
                <w:rFonts w:hint="eastAsia" w:ascii="宋体" w:hAnsi="宋体"/>
                <w:sz w:val="21"/>
                <w:szCs w:val="21"/>
              </w:rPr>
              <w:t>2.税务管理内容</w:t>
            </w:r>
          </w:p>
        </w:tc>
        <w:tc>
          <w:tcPr>
            <w:tcW w:w="1603" w:type="dxa"/>
          </w:tcPr>
          <w:p>
            <w:pPr>
              <w:pStyle w:val="18"/>
              <w:spacing w:after="0"/>
              <w:ind w:left="0" w:leftChars="0"/>
              <w:rPr>
                <w:rFonts w:ascii="宋体" w:hAnsi="宋体"/>
                <w:sz w:val="21"/>
                <w:szCs w:val="21"/>
              </w:rPr>
            </w:pPr>
            <w:r>
              <w:rPr>
                <w:rFonts w:hint="eastAsia" w:ascii="宋体" w:hAnsi="宋体"/>
                <w:sz w:val="21"/>
                <w:szCs w:val="21"/>
              </w:rPr>
              <w:t>发票管理</w:t>
            </w:r>
          </w:p>
        </w:tc>
        <w:tc>
          <w:tcPr>
            <w:tcW w:w="1570" w:type="dxa"/>
          </w:tcPr>
          <w:p>
            <w:pPr>
              <w:pStyle w:val="18"/>
              <w:spacing w:after="0"/>
              <w:ind w:left="0" w:leftChars="0"/>
              <w:rPr>
                <w:rFonts w:ascii="宋体" w:hAnsi="宋体"/>
                <w:sz w:val="21"/>
                <w:szCs w:val="21"/>
              </w:rPr>
            </w:pPr>
            <w:r>
              <w:rPr>
                <w:rFonts w:hint="eastAsia" w:ascii="宋体" w:hAnsi="宋体"/>
                <w:sz w:val="21"/>
                <w:szCs w:val="21"/>
              </w:rPr>
              <w:t>账簿和凭证管理</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3.税款征收与税务管理</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1.税款增收的方式、措施</w:t>
            </w:r>
          </w:p>
          <w:p>
            <w:pPr>
              <w:pStyle w:val="18"/>
              <w:spacing w:after="0"/>
              <w:ind w:left="0" w:leftChars="0"/>
              <w:rPr>
                <w:rFonts w:ascii="宋体" w:hAnsi="宋体"/>
                <w:sz w:val="21"/>
                <w:szCs w:val="21"/>
              </w:rPr>
            </w:pPr>
            <w:r>
              <w:rPr>
                <w:rFonts w:hint="eastAsia" w:ascii="宋体" w:hAnsi="宋体"/>
                <w:sz w:val="21"/>
                <w:szCs w:val="21"/>
              </w:rPr>
              <w:t>2.税务检查</w:t>
            </w:r>
          </w:p>
          <w:p>
            <w:pPr>
              <w:pStyle w:val="18"/>
              <w:spacing w:after="0"/>
              <w:ind w:left="0" w:leftChars="0"/>
              <w:rPr>
                <w:rFonts w:ascii="宋体" w:hAnsi="宋体"/>
                <w:sz w:val="21"/>
                <w:szCs w:val="21"/>
              </w:rPr>
            </w:pPr>
          </w:p>
        </w:tc>
        <w:tc>
          <w:tcPr>
            <w:tcW w:w="1603" w:type="dxa"/>
          </w:tcPr>
          <w:p>
            <w:pPr>
              <w:pStyle w:val="18"/>
              <w:spacing w:after="0"/>
              <w:ind w:left="0" w:leftChars="0"/>
              <w:rPr>
                <w:rFonts w:ascii="宋体" w:hAnsi="宋体"/>
                <w:sz w:val="21"/>
                <w:szCs w:val="21"/>
              </w:rPr>
            </w:pPr>
            <w:r>
              <w:rPr>
                <w:rFonts w:hint="eastAsia" w:ascii="宋体" w:hAnsi="宋体"/>
                <w:sz w:val="21"/>
                <w:szCs w:val="21"/>
              </w:rPr>
              <w:t>税务征收措施</w:t>
            </w:r>
          </w:p>
        </w:tc>
        <w:tc>
          <w:tcPr>
            <w:tcW w:w="1570" w:type="dxa"/>
          </w:tcPr>
          <w:p>
            <w:pPr>
              <w:pStyle w:val="18"/>
              <w:spacing w:after="0"/>
              <w:ind w:left="0" w:leftChars="0"/>
              <w:rPr>
                <w:rFonts w:ascii="宋体" w:hAnsi="宋体"/>
                <w:sz w:val="21"/>
                <w:szCs w:val="21"/>
              </w:rPr>
            </w:pPr>
            <w:r>
              <w:rPr>
                <w:rFonts w:hint="eastAsia" w:ascii="宋体" w:hAnsi="宋体"/>
                <w:sz w:val="21"/>
                <w:szCs w:val="21"/>
              </w:rPr>
              <w:t>税务征收措施</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4.税务行政复议</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1.税务行政复议范围</w:t>
            </w:r>
          </w:p>
          <w:p>
            <w:pPr>
              <w:pStyle w:val="18"/>
              <w:spacing w:after="0"/>
              <w:ind w:left="0" w:leftChars="0"/>
              <w:rPr>
                <w:rFonts w:ascii="宋体" w:hAnsi="宋体"/>
                <w:sz w:val="21"/>
                <w:szCs w:val="21"/>
              </w:rPr>
            </w:pPr>
            <w:r>
              <w:rPr>
                <w:rFonts w:hint="eastAsia" w:ascii="宋体" w:hAnsi="宋体"/>
                <w:sz w:val="21"/>
                <w:szCs w:val="21"/>
              </w:rPr>
              <w:t>2.税务行政流程</w:t>
            </w:r>
          </w:p>
        </w:tc>
        <w:tc>
          <w:tcPr>
            <w:tcW w:w="1603" w:type="dxa"/>
          </w:tcPr>
          <w:p>
            <w:pPr>
              <w:pStyle w:val="18"/>
              <w:spacing w:after="0"/>
              <w:ind w:left="0" w:leftChars="0"/>
              <w:rPr>
                <w:rFonts w:ascii="宋体" w:hAnsi="宋体"/>
                <w:sz w:val="21"/>
                <w:szCs w:val="21"/>
              </w:rPr>
            </w:pPr>
            <w:r>
              <w:rPr>
                <w:rFonts w:hint="eastAsia" w:ascii="宋体" w:hAnsi="宋体"/>
                <w:sz w:val="21"/>
                <w:szCs w:val="21"/>
              </w:rPr>
              <w:t>税务行政流程</w:t>
            </w:r>
          </w:p>
        </w:tc>
        <w:tc>
          <w:tcPr>
            <w:tcW w:w="1570" w:type="dxa"/>
          </w:tcPr>
          <w:p>
            <w:pPr>
              <w:pStyle w:val="18"/>
              <w:spacing w:after="0"/>
              <w:ind w:left="0" w:leftChars="0"/>
              <w:rPr>
                <w:rFonts w:ascii="宋体" w:hAnsi="宋体"/>
                <w:sz w:val="21"/>
                <w:szCs w:val="21"/>
              </w:rPr>
            </w:pPr>
            <w:r>
              <w:rPr>
                <w:rFonts w:hint="eastAsia" w:ascii="宋体" w:hAnsi="宋体"/>
                <w:sz w:val="21"/>
                <w:szCs w:val="21"/>
              </w:rPr>
              <w:t>税务行政流程</w:t>
            </w: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pStyle w:val="18"/>
              <w:spacing w:after="0"/>
              <w:ind w:left="0" w:leftChars="0"/>
              <w:rPr>
                <w:rFonts w:ascii="宋体" w:hAnsi="宋体"/>
                <w:sz w:val="21"/>
                <w:szCs w:val="21"/>
              </w:rPr>
            </w:pPr>
          </w:p>
        </w:tc>
        <w:tc>
          <w:tcPr>
            <w:tcW w:w="1179" w:type="dxa"/>
            <w:vAlign w:val="center"/>
          </w:tcPr>
          <w:p>
            <w:pPr>
              <w:pStyle w:val="18"/>
              <w:spacing w:after="0"/>
              <w:ind w:left="0" w:leftChars="0"/>
              <w:rPr>
                <w:rFonts w:ascii="宋体" w:hAnsi="宋体"/>
                <w:sz w:val="21"/>
                <w:szCs w:val="21"/>
              </w:rPr>
            </w:pPr>
            <w:r>
              <w:rPr>
                <w:rFonts w:hint="eastAsia" w:ascii="宋体" w:hAnsi="宋体"/>
                <w:sz w:val="21"/>
                <w:szCs w:val="21"/>
              </w:rPr>
              <w:t>5.税收法律责任</w:t>
            </w:r>
          </w:p>
        </w:tc>
        <w:tc>
          <w:tcPr>
            <w:tcW w:w="1671" w:type="dxa"/>
            <w:vAlign w:val="center"/>
          </w:tcPr>
          <w:p>
            <w:pPr>
              <w:pStyle w:val="18"/>
              <w:spacing w:after="0"/>
              <w:ind w:left="0" w:leftChars="0"/>
              <w:rPr>
                <w:rFonts w:ascii="宋体" w:hAnsi="宋体"/>
                <w:sz w:val="21"/>
                <w:szCs w:val="21"/>
              </w:rPr>
            </w:pPr>
            <w:r>
              <w:rPr>
                <w:rFonts w:hint="eastAsia" w:ascii="宋体" w:hAnsi="宋体"/>
                <w:sz w:val="21"/>
                <w:szCs w:val="21"/>
              </w:rPr>
              <w:t>1.税务管理相对人实施税收违法行为的法律责任</w:t>
            </w:r>
          </w:p>
          <w:p>
            <w:pPr>
              <w:pStyle w:val="18"/>
              <w:spacing w:after="0"/>
              <w:ind w:left="0" w:leftChars="0"/>
              <w:rPr>
                <w:rFonts w:ascii="宋体" w:hAnsi="宋体"/>
                <w:sz w:val="21"/>
                <w:szCs w:val="21"/>
              </w:rPr>
            </w:pPr>
            <w:r>
              <w:rPr>
                <w:rFonts w:hint="eastAsia" w:ascii="宋体" w:hAnsi="宋体"/>
                <w:sz w:val="21"/>
                <w:szCs w:val="21"/>
              </w:rPr>
              <w:t>2.税务行政主体实施税收违法行为的法律责任</w:t>
            </w:r>
          </w:p>
        </w:tc>
        <w:tc>
          <w:tcPr>
            <w:tcW w:w="1603" w:type="dxa"/>
          </w:tcPr>
          <w:p>
            <w:pPr>
              <w:pStyle w:val="18"/>
              <w:spacing w:after="0"/>
              <w:ind w:left="0" w:leftChars="0"/>
              <w:rPr>
                <w:rFonts w:ascii="宋体" w:hAnsi="宋体"/>
                <w:sz w:val="21"/>
                <w:szCs w:val="21"/>
              </w:rPr>
            </w:pPr>
            <w:r>
              <w:rPr>
                <w:rFonts w:hint="eastAsia" w:ascii="宋体" w:hAnsi="宋体"/>
                <w:sz w:val="21"/>
                <w:szCs w:val="21"/>
              </w:rPr>
              <w:t>税务管理相对人实施税收违法行为的法律责任</w:t>
            </w:r>
          </w:p>
          <w:p>
            <w:pPr>
              <w:pStyle w:val="18"/>
              <w:spacing w:after="0"/>
              <w:ind w:left="0" w:leftChars="0"/>
              <w:rPr>
                <w:rFonts w:ascii="宋体" w:hAnsi="宋体"/>
                <w:sz w:val="21"/>
                <w:szCs w:val="21"/>
              </w:rPr>
            </w:pPr>
          </w:p>
        </w:tc>
        <w:tc>
          <w:tcPr>
            <w:tcW w:w="1570" w:type="dxa"/>
          </w:tcPr>
          <w:p>
            <w:pPr>
              <w:pStyle w:val="18"/>
              <w:spacing w:after="0"/>
              <w:ind w:left="0" w:leftChars="0"/>
              <w:rPr>
                <w:rFonts w:ascii="宋体" w:hAnsi="宋体"/>
                <w:sz w:val="21"/>
                <w:szCs w:val="21"/>
              </w:rPr>
            </w:pPr>
            <w:r>
              <w:rPr>
                <w:rFonts w:hint="eastAsia" w:ascii="宋体" w:hAnsi="宋体"/>
                <w:sz w:val="21"/>
                <w:szCs w:val="21"/>
              </w:rPr>
              <w:t>税务管理相对人实施税收违法行为的法律责任</w:t>
            </w:r>
          </w:p>
          <w:p>
            <w:pPr>
              <w:pStyle w:val="18"/>
              <w:spacing w:after="0"/>
              <w:ind w:left="0" w:leftChars="0"/>
              <w:rPr>
                <w:rFonts w:ascii="宋体" w:hAnsi="宋体"/>
                <w:sz w:val="21"/>
                <w:szCs w:val="21"/>
              </w:rPr>
            </w:pPr>
          </w:p>
        </w:tc>
        <w:tc>
          <w:tcPr>
            <w:tcW w:w="1418" w:type="dxa"/>
          </w:tcPr>
          <w:p>
            <w:pPr>
              <w:pStyle w:val="18"/>
              <w:spacing w:after="0"/>
              <w:ind w:left="0" w:leftChars="0"/>
              <w:rPr>
                <w:rFonts w:ascii="宋体" w:hAnsi="宋体"/>
                <w:sz w:val="21"/>
                <w:szCs w:val="21"/>
              </w:rPr>
            </w:pPr>
            <w:r>
              <w:rPr>
                <w:rFonts w:hint="eastAsia" w:ascii="宋体" w:hAnsi="宋体"/>
                <w:sz w:val="21"/>
                <w:szCs w:val="21"/>
              </w:rPr>
              <w:t>案例分析；</w:t>
            </w:r>
          </w:p>
          <w:p>
            <w:pPr>
              <w:pStyle w:val="18"/>
              <w:spacing w:after="0"/>
              <w:ind w:left="0" w:leftChars="0"/>
              <w:rPr>
                <w:rFonts w:ascii="宋体" w:hAnsi="宋体"/>
                <w:sz w:val="21"/>
                <w:szCs w:val="21"/>
              </w:rPr>
            </w:pPr>
            <w:r>
              <w:rPr>
                <w:rFonts w:hint="eastAsia" w:ascii="宋体" w:hAnsi="宋体"/>
                <w:sz w:val="21"/>
                <w:szCs w:val="21"/>
              </w:rPr>
              <w:t>拓展提高；</w:t>
            </w:r>
          </w:p>
          <w:p>
            <w:pPr>
              <w:pStyle w:val="18"/>
              <w:spacing w:after="0"/>
              <w:ind w:left="0" w:leftChars="0"/>
              <w:rPr>
                <w:rFonts w:ascii="宋体" w:hAnsi="宋体"/>
                <w:sz w:val="21"/>
                <w:szCs w:val="21"/>
              </w:rPr>
            </w:pPr>
            <w:r>
              <w:rPr>
                <w:rFonts w:hint="eastAsia" w:ascii="宋体" w:hAnsi="宋体"/>
                <w:sz w:val="21"/>
                <w:szCs w:val="21"/>
              </w:rPr>
              <w:t>综合运用</w:t>
            </w:r>
          </w:p>
        </w:tc>
        <w:tc>
          <w:tcPr>
            <w:tcW w:w="559" w:type="dxa"/>
            <w:vAlign w:val="center"/>
          </w:tcPr>
          <w:p>
            <w:pPr>
              <w:pStyle w:val="18"/>
              <w:spacing w:after="0"/>
              <w:ind w:left="0" w:leftChars="0"/>
              <w:rPr>
                <w:rFonts w:ascii="宋体" w:hAnsi="宋体"/>
                <w:sz w:val="21"/>
                <w:szCs w:val="21"/>
              </w:rPr>
            </w:pPr>
            <w:r>
              <w:rPr>
                <w:rFonts w:hint="eastAsia" w:ascii="宋体" w:hAnsi="宋体"/>
                <w:sz w:val="21"/>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8</w:t>
            </w:r>
          </w:p>
        </w:tc>
        <w:tc>
          <w:tcPr>
            <w:tcW w:w="1000" w:type="dxa"/>
            <w:vMerge w:val="restart"/>
            <w:vAlign w:val="center"/>
          </w:tcPr>
          <w:p>
            <w:pPr>
              <w:jc w:val="center"/>
              <w:rPr>
                <w:rFonts w:ascii="宋体" w:hAnsi="宋体"/>
              </w:rPr>
            </w:pPr>
            <w:r>
              <w:rPr>
                <w:rFonts w:hint="eastAsia" w:ascii="宋体" w:hAnsi="宋体"/>
              </w:rPr>
              <w:t>劳动合同与社会保险法律制度</w:t>
            </w:r>
          </w:p>
        </w:tc>
        <w:tc>
          <w:tcPr>
            <w:tcW w:w="1179" w:type="dxa"/>
            <w:vAlign w:val="center"/>
          </w:tcPr>
          <w:p>
            <w:pPr>
              <w:rPr>
                <w:rFonts w:ascii="宋体" w:hAnsi="宋体"/>
              </w:rPr>
            </w:pPr>
            <w:r>
              <w:rPr>
                <w:rFonts w:hint="eastAsia" w:ascii="宋体" w:hAnsi="宋体"/>
              </w:rPr>
              <w:t>1.劳动合同法律制度</w:t>
            </w:r>
          </w:p>
        </w:tc>
        <w:tc>
          <w:tcPr>
            <w:tcW w:w="1671" w:type="dxa"/>
            <w:vAlign w:val="center"/>
          </w:tcPr>
          <w:p>
            <w:pPr>
              <w:rPr>
                <w:rFonts w:ascii="宋体" w:hAnsi="宋体"/>
                <w:szCs w:val="21"/>
              </w:rPr>
            </w:pPr>
            <w:r>
              <w:rPr>
                <w:rFonts w:hint="eastAsia" w:ascii="宋体" w:hAnsi="宋体"/>
                <w:szCs w:val="21"/>
              </w:rPr>
              <w:t>1.劳动合同的订立</w:t>
            </w:r>
          </w:p>
          <w:p>
            <w:pPr>
              <w:rPr>
                <w:rFonts w:ascii="宋体" w:hAnsi="宋体"/>
                <w:szCs w:val="21"/>
              </w:rPr>
            </w:pPr>
            <w:r>
              <w:rPr>
                <w:rFonts w:hint="eastAsia" w:ascii="宋体" w:hAnsi="宋体"/>
                <w:szCs w:val="21"/>
              </w:rPr>
              <w:t>2.劳动合同主要内容</w:t>
            </w:r>
          </w:p>
        </w:tc>
        <w:tc>
          <w:tcPr>
            <w:tcW w:w="1603" w:type="dxa"/>
          </w:tcPr>
          <w:p>
            <w:pPr>
              <w:rPr>
                <w:rFonts w:ascii="宋体" w:hAnsi="宋体"/>
              </w:rPr>
            </w:pPr>
            <w:r>
              <w:rPr>
                <w:rFonts w:hint="eastAsia" w:ascii="宋体" w:hAnsi="宋体"/>
                <w:szCs w:val="21"/>
              </w:rPr>
              <w:t>劳动合同主要内容</w:t>
            </w:r>
          </w:p>
        </w:tc>
        <w:tc>
          <w:tcPr>
            <w:tcW w:w="1570" w:type="dxa"/>
          </w:tcPr>
          <w:p>
            <w:pPr>
              <w:rPr>
                <w:rFonts w:ascii="宋体" w:hAnsi="宋体"/>
                <w:szCs w:val="21"/>
              </w:rPr>
            </w:pPr>
            <w:r>
              <w:rPr>
                <w:rFonts w:hint="eastAsia" w:ascii="宋体" w:hAnsi="宋体"/>
                <w:szCs w:val="21"/>
              </w:rPr>
              <w:t>劳动合同主要内容</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000" w:type="dxa"/>
            <w:vMerge w:val="continue"/>
            <w:vAlign w:val="center"/>
          </w:tcPr>
          <w:p>
            <w:pPr>
              <w:jc w:val="center"/>
              <w:rPr>
                <w:rFonts w:ascii="宋体" w:hAnsi="宋体"/>
              </w:rPr>
            </w:pPr>
          </w:p>
        </w:tc>
        <w:tc>
          <w:tcPr>
            <w:tcW w:w="1179" w:type="dxa"/>
            <w:vAlign w:val="center"/>
          </w:tcPr>
          <w:p>
            <w:pPr>
              <w:rPr>
                <w:rFonts w:ascii="宋体" w:hAnsi="宋体"/>
              </w:rPr>
            </w:pPr>
            <w:r>
              <w:rPr>
                <w:rFonts w:hint="eastAsia" w:ascii="宋体" w:hAnsi="宋体"/>
              </w:rPr>
              <w:t>2.社会保险法律制度</w:t>
            </w:r>
          </w:p>
        </w:tc>
        <w:tc>
          <w:tcPr>
            <w:tcW w:w="1671" w:type="dxa"/>
            <w:vAlign w:val="center"/>
          </w:tcPr>
          <w:p>
            <w:pPr>
              <w:rPr>
                <w:rFonts w:ascii="宋体" w:hAnsi="宋体"/>
                <w:szCs w:val="21"/>
              </w:rPr>
            </w:pPr>
            <w:r>
              <w:rPr>
                <w:rFonts w:hint="eastAsia" w:ascii="宋体" w:hAnsi="宋体"/>
                <w:szCs w:val="21"/>
              </w:rPr>
              <w:t>1.社会保险内容</w:t>
            </w:r>
          </w:p>
          <w:p>
            <w:pPr>
              <w:rPr>
                <w:rFonts w:ascii="宋体" w:hAnsi="宋体"/>
                <w:szCs w:val="21"/>
              </w:rPr>
            </w:pPr>
            <w:r>
              <w:rPr>
                <w:rFonts w:hint="eastAsia" w:ascii="宋体" w:hAnsi="宋体"/>
                <w:szCs w:val="21"/>
              </w:rPr>
              <w:t>2.社会保险征收管理</w:t>
            </w:r>
          </w:p>
        </w:tc>
        <w:tc>
          <w:tcPr>
            <w:tcW w:w="1603" w:type="dxa"/>
          </w:tcPr>
          <w:p>
            <w:pPr>
              <w:rPr>
                <w:rFonts w:ascii="宋体" w:hAnsi="宋体"/>
              </w:rPr>
            </w:pPr>
            <w:r>
              <w:rPr>
                <w:rFonts w:hint="eastAsia" w:ascii="宋体" w:hAnsi="宋体"/>
              </w:rPr>
              <w:t>了解社会保险实施现状</w:t>
            </w:r>
          </w:p>
        </w:tc>
        <w:tc>
          <w:tcPr>
            <w:tcW w:w="1570" w:type="dxa"/>
          </w:tcPr>
          <w:p>
            <w:pPr>
              <w:rPr>
                <w:rFonts w:ascii="宋体" w:hAnsi="宋体"/>
                <w:szCs w:val="21"/>
              </w:rPr>
            </w:pPr>
            <w:r>
              <w:rPr>
                <w:rFonts w:hint="eastAsia" w:ascii="宋体" w:hAnsi="宋体"/>
                <w:szCs w:val="21"/>
              </w:rPr>
              <w:t>社会保险内容</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981" w:type="dxa"/>
            <w:gridSpan w:val="7"/>
            <w:vAlign w:val="center"/>
          </w:tcPr>
          <w:p>
            <w:pPr>
              <w:jc w:val="center"/>
              <w:rPr>
                <w:rFonts w:ascii="宋体" w:hAnsi="宋体"/>
              </w:rPr>
            </w:pPr>
            <w:r>
              <w:rPr>
                <w:rFonts w:hint="eastAsia" w:ascii="宋体" w:hAnsi="宋体"/>
              </w:rPr>
              <w:t>合计</w:t>
            </w:r>
          </w:p>
        </w:tc>
        <w:tc>
          <w:tcPr>
            <w:tcW w:w="559" w:type="dxa"/>
            <w:vAlign w:val="center"/>
          </w:tcPr>
          <w:p>
            <w:pPr>
              <w:jc w:val="center"/>
              <w:rPr>
                <w:rFonts w:ascii="宋体" w:hAnsi="宋体"/>
              </w:rPr>
            </w:pPr>
            <w:r>
              <w:rPr>
                <w:rFonts w:hint="eastAsia" w:ascii="宋体" w:hAnsi="宋体"/>
              </w:rPr>
              <w:t>96</w:t>
            </w:r>
          </w:p>
        </w:tc>
      </w:tr>
    </w:tbl>
    <w:p>
      <w:pPr>
        <w:jc w:val="center"/>
        <w:rPr>
          <w:rFonts w:ascii="宋体" w:hAnsi="宋体"/>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pStyle w:val="2"/>
        <w:rPr>
          <w:sz w:val="24"/>
          <w:lang w:val="en-US"/>
        </w:rPr>
      </w:pPr>
    </w:p>
    <w:p>
      <w:pPr>
        <w:jc w:val="center"/>
        <w:rPr>
          <w:rFonts w:ascii="黑体" w:hAnsi="黑体"/>
          <w:sz w:val="44"/>
          <w:szCs w:val="44"/>
        </w:rPr>
      </w:pPr>
      <w:r>
        <w:rPr>
          <w:rFonts w:hint="eastAsia" w:ascii="黑体" w:hAnsi="黑体" w:eastAsia="黑体"/>
          <w:sz w:val="36"/>
          <w:szCs w:val="36"/>
        </w:rPr>
        <w:br w:type="page"/>
      </w:r>
      <w:bookmarkStart w:id="155" w:name="_Toc119619407"/>
      <w:r>
        <w:rPr>
          <w:rFonts w:hint="eastAsia" w:ascii="黑体" w:hAnsi="黑体" w:eastAsia="黑体" w:cs="黑体"/>
          <w:b/>
          <w:bCs/>
          <w:sz w:val="44"/>
          <w:szCs w:val="44"/>
        </w:rPr>
        <w:t>《统计基础》课程标准</w:t>
      </w:r>
      <w:bookmarkEnd w:id="155"/>
    </w:p>
    <w:p>
      <w:pPr>
        <w:spacing w:line="360" w:lineRule="auto"/>
        <w:rPr>
          <w:rFonts w:ascii="黑体" w:eastAsia="黑体"/>
          <w:b/>
          <w:sz w:val="24"/>
        </w:rPr>
      </w:pPr>
      <w:r>
        <w:rPr>
          <w:rFonts w:hint="eastAsia" w:ascii="黑体" w:hAnsi="宋体" w:eastAsia="黑体"/>
          <w:b/>
          <w:caps/>
          <w:sz w:val="24"/>
        </w:rPr>
        <w:t>课程性质：</w:t>
      </w:r>
      <w:r>
        <w:rPr>
          <w:rFonts w:hint="eastAsia" w:ascii="黑体" w:eastAsia="黑体"/>
          <w:bCs/>
          <w:sz w:val="24"/>
        </w:rPr>
        <w:t>专业拓展课程</w:t>
      </w:r>
    </w:p>
    <w:p>
      <w:pPr>
        <w:spacing w:line="360" w:lineRule="auto"/>
        <w:rPr>
          <w:rFonts w:ascii="黑体" w:hAnsi="宋体" w:eastAsia="黑体"/>
          <w:b/>
          <w:caps/>
          <w:sz w:val="24"/>
        </w:rPr>
      </w:pPr>
      <w:r>
        <w:rPr>
          <w:rFonts w:hint="eastAsia" w:ascii="黑体" w:hAnsi="宋体" w:eastAsia="黑体"/>
          <w:b/>
          <w:caps/>
          <w:sz w:val="24"/>
        </w:rPr>
        <w:t>课程代码：</w:t>
      </w:r>
      <w:r>
        <w:rPr>
          <w:rFonts w:ascii="黑体" w:hAnsi="宋体" w:eastAsia="黑体"/>
          <w:b/>
          <w:caps/>
          <w:sz w:val="24"/>
        </w:rPr>
        <w:t>XX12104</w:t>
      </w:r>
    </w:p>
    <w:p>
      <w:pPr>
        <w:spacing w:line="360" w:lineRule="auto"/>
        <w:rPr>
          <w:rFonts w:ascii="黑体" w:eastAsia="黑体"/>
          <w:b/>
          <w:sz w:val="24"/>
        </w:rPr>
      </w:pPr>
      <w:r>
        <w:rPr>
          <w:rFonts w:hint="eastAsia" w:ascii="黑体" w:hAnsi="宋体" w:eastAsia="黑体"/>
          <w:b/>
          <w:caps/>
          <w:sz w:val="24"/>
        </w:rPr>
        <w:t>学时数：64</w:t>
      </w:r>
    </w:p>
    <w:p>
      <w:pPr>
        <w:spacing w:line="360" w:lineRule="auto"/>
        <w:rPr>
          <w:rFonts w:ascii="黑体" w:hAnsi="宋体" w:eastAsia="黑体"/>
          <w:bCs/>
          <w:caps/>
          <w:sz w:val="24"/>
        </w:rPr>
      </w:pPr>
      <w:r>
        <w:rPr>
          <w:rFonts w:hint="eastAsia" w:ascii="黑体" w:hAnsi="宋体" w:eastAsia="黑体"/>
          <w:b/>
          <w:caps/>
          <w:sz w:val="24"/>
        </w:rPr>
        <w:t>学分数：4</w:t>
      </w:r>
      <w:r>
        <w:rPr>
          <w:rFonts w:hint="eastAsia" w:ascii="黑体" w:hAnsi="宋体" w:eastAsia="黑体"/>
          <w:bCs/>
          <w:caps/>
          <w:sz w:val="24"/>
        </w:rPr>
        <w:t>学分</w:t>
      </w:r>
    </w:p>
    <w:p>
      <w:pPr>
        <w:spacing w:line="360" w:lineRule="auto"/>
        <w:rPr>
          <w:rFonts w:ascii="黑体" w:hAnsi="宋体" w:eastAsia="黑体"/>
          <w:bCs/>
          <w:caps/>
          <w:sz w:val="24"/>
        </w:rPr>
      </w:pPr>
      <w:r>
        <w:rPr>
          <w:rFonts w:hint="eastAsia" w:ascii="黑体" w:hAnsi="宋体" w:eastAsia="黑体"/>
          <w:b/>
          <w:caps/>
          <w:sz w:val="24"/>
        </w:rPr>
        <w:t>开设学期：</w:t>
      </w:r>
      <w:r>
        <w:rPr>
          <w:rFonts w:hint="eastAsia" w:ascii="黑体" w:hAnsi="宋体" w:eastAsia="黑体"/>
          <w:caps/>
          <w:sz w:val="24"/>
        </w:rPr>
        <w:t xml:space="preserve"> 4</w:t>
      </w:r>
    </w:p>
    <w:p>
      <w:pPr>
        <w:spacing w:line="360" w:lineRule="auto"/>
        <w:rPr>
          <w:rFonts w:ascii="黑体" w:eastAsia="黑体"/>
          <w:bCs/>
          <w:sz w:val="24"/>
        </w:rPr>
      </w:pPr>
      <w:r>
        <w:rPr>
          <w:rFonts w:hint="eastAsia" w:ascii="黑体" w:hAnsi="宋体" w:eastAsia="黑体"/>
          <w:b/>
          <w:caps/>
          <w:sz w:val="24"/>
        </w:rPr>
        <w:t>适用对象：</w:t>
      </w:r>
      <w:r>
        <w:rPr>
          <w:rFonts w:hint="eastAsia" w:ascii="黑体" w:eastAsia="黑体"/>
          <w:bCs/>
          <w:sz w:val="24"/>
        </w:rPr>
        <w:t>三年制高职大数据与会计专业</w:t>
      </w:r>
    </w:p>
    <w:p>
      <w:pPr>
        <w:spacing w:line="360" w:lineRule="auto"/>
        <w:rPr>
          <w:rFonts w:hint="eastAsia" w:eastAsia="宋体"/>
          <w:bCs/>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sz w:val="28"/>
          <w:szCs w:val="28"/>
        </w:rPr>
      </w:pPr>
      <w:r>
        <w:rPr>
          <w:rFonts w:hint="eastAsia" w:ascii="黑体" w:eastAsia="黑体"/>
          <w:sz w:val="28"/>
          <w:szCs w:val="28"/>
        </w:rPr>
        <w:t>（一）课程定位</w:t>
      </w:r>
    </w:p>
    <w:p>
      <w:pPr>
        <w:adjustRightInd w:val="0"/>
        <w:snapToGrid w:val="0"/>
        <w:spacing w:line="360" w:lineRule="auto"/>
        <w:ind w:firstLine="480" w:firstLineChars="200"/>
        <w:rPr>
          <w:rFonts w:ascii="宋体" w:hAnsi="宋体"/>
          <w:sz w:val="24"/>
        </w:rPr>
      </w:pPr>
      <w:r>
        <w:rPr>
          <w:rFonts w:hint="eastAsia" w:ascii="宋体" w:hAnsi="宋体"/>
          <w:sz w:val="24"/>
        </w:rPr>
        <w:t>《统计学基础》是一门将基本的统计基础与方法运用到社会、经济、科学研究的各个领域以解决各学科的具体问题的课程。该课程是高职教育财经大类专业重要的专业基础课，属于必修科目，是该类各专业课程体系中建立经济知识平台的重要组成部分。课程教学服务于高职高专人才培养目标，坚持理论与实践结合，推行工学结合的人才培养模式，校企合作，坚持以学生应用能力为主线，培养学生能用所学的统计理论与方法解决实际经济或管理问题的综合应用能力。</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该学习领域是为高职财经类专业的学生提供专门的数据搜集、处理及分析的统计方法</w:t>
      </w:r>
      <w:r>
        <w:rPr>
          <w:rFonts w:ascii="宋体" w:hAnsi="宋体"/>
          <w:sz w:val="24"/>
        </w:rPr>
        <w:t>,</w:t>
      </w:r>
      <w:r>
        <w:rPr>
          <w:rFonts w:hint="eastAsia" w:ascii="宋体" w:hAnsi="宋体"/>
          <w:sz w:val="24"/>
        </w:rPr>
        <w:t>提高利用数据分析经济现象、把握经济动态、预测市场未来的分析和决策能力。</w:t>
      </w:r>
    </w:p>
    <w:p>
      <w:pPr>
        <w:spacing w:line="360" w:lineRule="auto"/>
        <w:ind w:firstLine="480" w:firstLineChars="200"/>
        <w:rPr>
          <w:rFonts w:ascii="宋体" w:hAnsi="宋体"/>
          <w:sz w:val="24"/>
        </w:rPr>
      </w:pPr>
      <w:r>
        <w:rPr>
          <w:rFonts w:hint="eastAsia" w:ascii="宋体" w:hAnsi="宋体"/>
          <w:sz w:val="24"/>
        </w:rPr>
        <w:t>通过这个学习领域的教学，学生将掌握各种统计分析基本知识，学会利用</w:t>
      </w:r>
      <w:r>
        <w:rPr>
          <w:rFonts w:ascii="宋体" w:hAnsi="宋体"/>
          <w:sz w:val="24"/>
        </w:rPr>
        <w:t>Excel</w:t>
      </w:r>
      <w:r>
        <w:rPr>
          <w:rFonts w:hint="eastAsia" w:ascii="宋体" w:hAnsi="宋体"/>
          <w:sz w:val="24"/>
        </w:rPr>
        <w:t>处理数据的各种统计分析方法，同时，把数据分析方法与所学专业知识相结合，</w:t>
      </w:r>
      <w:r>
        <w:rPr>
          <w:rFonts w:ascii="宋体" w:hAnsi="宋体"/>
          <w:sz w:val="24"/>
        </w:rPr>
        <w:t>分析经济问题、从事相关工作，奠定数量分析的基础</w:t>
      </w:r>
      <w:r>
        <w:rPr>
          <w:rFonts w:hint="eastAsia" w:ascii="宋体" w:hAnsi="宋体"/>
          <w:sz w:val="24"/>
        </w:rPr>
        <w:t>；教师在该学习领域教学中，应运用马克思主义哲学思想理论促使统计学课程升华，并以统计学案例建设为抓手，通过数据展现我国社会经济领域的伟大成绩，培养学生的“四个自信”，加深学生对科学社会主义的认识，注重培养学生的职业道德；培养学生创新和团结协作的精神，教师传授统计知识的过程中始终融入社会主义核心价值观引领，充分体现专业课程和思政教育的功能，从而实现知识传授、能力提升和价值引领的有效结合，使统计学课程也能真正参与高校育人工作，体现育人价值，并对学生职业能力培养和职业素养养成起着主要的支撑作用</w:t>
      </w:r>
      <w:r>
        <w:rPr>
          <w:rFonts w:ascii="宋体" w:hAnsi="宋体"/>
          <w:sz w:val="24"/>
        </w:rPr>
        <w:t>。</w:t>
      </w:r>
    </w:p>
    <w:p>
      <w:pPr>
        <w:spacing w:line="360" w:lineRule="auto"/>
        <w:ind w:firstLine="560" w:firstLineChars="200"/>
        <w:rPr>
          <w:rFonts w:ascii="黑体" w:eastAsia="黑体"/>
          <w:sz w:val="28"/>
          <w:szCs w:val="28"/>
        </w:rPr>
      </w:pPr>
      <w:r>
        <w:rPr>
          <w:rFonts w:hint="eastAsia" w:ascii="黑体" w:eastAsia="黑体"/>
          <w:sz w:val="28"/>
          <w:szCs w:val="28"/>
        </w:rPr>
        <w:t>（二）设计思路</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基于工作过程整合、序化学习内容，与行业企业合作进行任务驱动、项目导向的课程开发与设计。以学生为中心，以人才培养目标为导向，开展“做中学”、“学中做”，教、学、做、训、行结合，理论与实践一体化教学。</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（1）以学会 “工作”作为课程的培养目标；</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（2）</w:t>
      </w:r>
      <w:r>
        <w:rPr>
          <w:rFonts w:ascii="宋体" w:hAnsi="宋体"/>
          <w:sz w:val="24"/>
        </w:rPr>
        <w:t>以</w:t>
      </w:r>
      <w:r>
        <w:rPr>
          <w:rFonts w:hint="eastAsia" w:ascii="宋体" w:hAnsi="宋体"/>
          <w:sz w:val="24"/>
        </w:rPr>
        <w:t>统计工作过程，</w:t>
      </w:r>
      <w:r>
        <w:rPr>
          <w:rFonts w:ascii="宋体" w:hAnsi="宋体"/>
          <w:sz w:val="24"/>
        </w:rPr>
        <w:t>作业流程为主线设计课程内容</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（3）</w:t>
      </w:r>
      <w:r>
        <w:rPr>
          <w:rFonts w:ascii="宋体" w:hAnsi="宋体"/>
          <w:sz w:val="24"/>
        </w:rPr>
        <w:t>以真实的</w:t>
      </w:r>
      <w:r>
        <w:rPr>
          <w:rFonts w:hint="eastAsia" w:ascii="宋体" w:hAnsi="宋体"/>
          <w:sz w:val="24"/>
        </w:rPr>
        <w:t>统计</w:t>
      </w:r>
      <w:r>
        <w:rPr>
          <w:rFonts w:ascii="宋体" w:hAnsi="宋体"/>
          <w:sz w:val="24"/>
        </w:rPr>
        <w:t>工作任务过程为载体组织教学内容</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（4）融教学做于一体，学用结合的一体化教学方法，采用项目载体、任务驱动、情景模拟、现场实践等教学模式进行设计，突出对学生职业能力的培养</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（5）构建立体化教材，利用精品课程网络资源满足教学要求</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（6）以校内外教学基地为依托，真正实现</w:t>
      </w:r>
      <w:r>
        <w:rPr>
          <w:rFonts w:ascii="宋体" w:hAnsi="宋体"/>
          <w:sz w:val="24"/>
        </w:rPr>
        <w:t>工学结合</w:t>
      </w:r>
      <w:r>
        <w:rPr>
          <w:rFonts w:hint="eastAsia" w:ascii="宋体" w:hAnsi="宋体"/>
          <w:sz w:val="24"/>
        </w:rPr>
        <w:t xml:space="preserve">教学模式   </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该学习领域在设计过程中，以统计信息面临的调研方案设计、数据搜集方法、数据处理方法、各种统计分析方法、统计报告写作等内容来编写。训练过程安排合适的项目，以职业工作过程为顺序来进行。教学内容的组织是在完成某项工作任务中来对各种统计方法和技能进行训练。</w:t>
      </w: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1.通过了解我国统计学发展史，尤其通过中外统计学发展史的比较，有利于我们总结历史经验，了解国情，增强爱国主义情怀；</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2.引导学生在统计调查过程中实事求是、严谨求真，培养耐心细致的工作作风和严肃认真的科学精神；</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3.根据调查数据撰写调查报告时，引导学生透过现象看本质，强化实践能力和创新能力，培养耐心细致的工作作风和严肃认真的工作态度；</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4.培养学生自律、自学、团队协作、表达沟通、实践操作以及创新等能力以及求真、务实、严谨、创新的科学精神。</w:t>
      </w:r>
    </w:p>
    <w:p>
      <w:pPr>
        <w:spacing w:line="360" w:lineRule="auto"/>
        <w:ind w:firstLine="560" w:firstLineChars="200"/>
        <w:rPr>
          <w:rFonts w:ascii="黑体" w:eastAsia="黑体"/>
          <w:sz w:val="28"/>
          <w:szCs w:val="28"/>
        </w:rPr>
      </w:pPr>
      <w:r>
        <w:rPr>
          <w:rFonts w:hint="eastAsia" w:ascii="黑体" w:eastAsia="黑体"/>
          <w:sz w:val="28"/>
          <w:szCs w:val="28"/>
        </w:rPr>
        <w:t>（二）知识目标</w:t>
      </w:r>
    </w:p>
    <w:p>
      <w:pPr>
        <w:spacing w:line="360" w:lineRule="auto"/>
        <w:ind w:firstLine="480" w:firstLineChars="200"/>
        <w:rPr>
          <w:rFonts w:ascii="宋体" w:hAnsi="宋体"/>
          <w:sz w:val="24"/>
        </w:rPr>
      </w:pPr>
      <w:r>
        <w:rPr>
          <w:rFonts w:hint="eastAsia" w:ascii="宋体" w:hAnsi="宋体"/>
          <w:sz w:val="24"/>
        </w:rPr>
        <w:t>通过本课程的学习，使学生</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1.掌握各种统计分析指标和方法的理论和计算原理；</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2.利用</w:t>
      </w:r>
      <w:r>
        <w:rPr>
          <w:rFonts w:ascii="宋体" w:hAnsi="宋体"/>
          <w:sz w:val="24"/>
        </w:rPr>
        <w:t>Excel</w:t>
      </w:r>
      <w:r>
        <w:rPr>
          <w:rFonts w:hint="eastAsia" w:ascii="宋体" w:hAnsi="宋体"/>
          <w:sz w:val="24"/>
        </w:rPr>
        <w:t>计算各种统计指标以及掌握各种分析方法，学会利用计算机技术进行数据分析；</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3.完成统计工作过程中的工作任务，即统计数据调查、数据资料整理、数据分析、各种统计分析方法在专业中的应用、撰写统计报告（这些工作任务的地完成，要求学生必须运用专门的统计分析方法进行），能够在工作实践中体现出职业道德意识，并认识到数据资料的收集与分析对专业工作结论的重要作用。</w:t>
      </w:r>
    </w:p>
    <w:p>
      <w:pPr>
        <w:numPr>
          <w:ilvl w:val="0"/>
          <w:numId w:val="56"/>
        </w:numPr>
        <w:spacing w:line="360" w:lineRule="auto"/>
        <w:rPr>
          <w:rFonts w:ascii="黑体" w:eastAsia="黑体"/>
          <w:color w:val="FF0000"/>
          <w:sz w:val="28"/>
          <w:szCs w:val="28"/>
        </w:rPr>
      </w:pPr>
      <w:r>
        <w:rPr>
          <w:rFonts w:hint="eastAsia" w:ascii="黑体" w:eastAsia="黑体"/>
          <w:sz w:val="28"/>
          <w:szCs w:val="28"/>
        </w:rPr>
        <w:t>能力目标</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1.具备统计调查方案设计能力；</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2.具备数据的搜集能力和整理能力；</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3.具备综合指标计算能力和各种分析指标及分析方法在Excel中的计算操作能力；</w:t>
      </w:r>
    </w:p>
    <w:p>
      <w:pPr>
        <w:autoSpaceDE w:val="0"/>
        <w:autoSpaceDN w:val="0"/>
        <w:adjustRightInd w:val="0"/>
        <w:spacing w:line="360" w:lineRule="auto"/>
        <w:ind w:firstLine="484" w:firstLineChars="202"/>
        <w:rPr>
          <w:rFonts w:ascii="宋体" w:hAnsi="宋体"/>
          <w:sz w:val="24"/>
        </w:rPr>
      </w:pPr>
      <w:r>
        <w:rPr>
          <w:rFonts w:hint="eastAsia" w:ascii="宋体" w:hAnsi="宋体"/>
          <w:sz w:val="24"/>
        </w:rPr>
        <w:t>4. 具备统计分析报告的撰写能力</w:t>
      </w:r>
    </w:p>
    <w:p>
      <w:pPr>
        <w:autoSpaceDE w:val="0"/>
        <w:autoSpaceDN w:val="0"/>
        <w:adjustRightInd w:val="0"/>
        <w:spacing w:line="360" w:lineRule="auto"/>
        <w:ind w:firstLine="484" w:firstLineChars="202"/>
        <w:rPr>
          <w:rFonts w:ascii="宋体" w:hAnsi="宋体"/>
          <w:sz w:val="24"/>
        </w:rPr>
      </w:pPr>
    </w:p>
    <w:p>
      <w:pPr>
        <w:spacing w:line="360" w:lineRule="auto"/>
        <w:jc w:val="center"/>
        <w:rPr>
          <w:rFonts w:ascii="黑体" w:eastAsia="黑体"/>
          <w:b/>
          <w:sz w:val="32"/>
          <w:szCs w:val="32"/>
        </w:rPr>
      </w:pPr>
      <w:r>
        <w:rPr>
          <w:rFonts w:hint="eastAsia" w:ascii="黑体" w:eastAsia="黑体"/>
          <w:b/>
          <w:sz w:val="32"/>
          <w:szCs w:val="32"/>
        </w:rPr>
        <w:t>三、课程思政教学设计</w:t>
      </w:r>
    </w:p>
    <w:tbl>
      <w:tblPr>
        <w:tblStyle w:val="23"/>
        <w:tblW w:w="89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0"/>
        <w:gridCol w:w="1466"/>
        <w:gridCol w:w="4032"/>
        <w:gridCol w:w="21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300" w:type="dxa"/>
            <w:shd w:val="clear" w:color="auto" w:fill="F4B083"/>
            <w:vAlign w:val="center"/>
          </w:tcPr>
          <w:p>
            <w:pPr>
              <w:jc w:val="center"/>
              <w:rPr>
                <w:rFonts w:ascii="宋体" w:hAnsi="宋体"/>
                <w:b/>
                <w:szCs w:val="21"/>
              </w:rPr>
            </w:pPr>
            <w:r>
              <w:rPr>
                <w:rFonts w:hint="eastAsia" w:ascii="宋体" w:hAnsi="宋体" w:cs="宋体"/>
                <w:szCs w:val="21"/>
              </w:rPr>
              <w:t>教学单元（项目或章节）</w:t>
            </w:r>
          </w:p>
        </w:tc>
        <w:tc>
          <w:tcPr>
            <w:tcW w:w="1466" w:type="dxa"/>
            <w:shd w:val="clear" w:color="auto" w:fill="F4B083"/>
            <w:vAlign w:val="center"/>
          </w:tcPr>
          <w:p>
            <w:pPr>
              <w:jc w:val="center"/>
              <w:rPr>
                <w:rFonts w:ascii="宋体" w:hAnsi="宋体" w:cs="宋体"/>
                <w:szCs w:val="21"/>
              </w:rPr>
            </w:pPr>
            <w:r>
              <w:rPr>
                <w:rFonts w:hint="eastAsia" w:ascii="宋体" w:hAnsi="宋体" w:cs="宋体"/>
                <w:szCs w:val="21"/>
              </w:rPr>
              <w:t>主要知识点</w:t>
            </w:r>
          </w:p>
        </w:tc>
        <w:tc>
          <w:tcPr>
            <w:tcW w:w="4032" w:type="dxa"/>
            <w:shd w:val="clear" w:color="auto" w:fill="F4B083"/>
            <w:vAlign w:val="center"/>
          </w:tcPr>
          <w:p>
            <w:pPr>
              <w:jc w:val="center"/>
              <w:rPr>
                <w:rFonts w:ascii="宋体" w:hAnsi="宋体" w:cs="宋体"/>
                <w:szCs w:val="21"/>
              </w:rPr>
            </w:pPr>
            <w:r>
              <w:rPr>
                <w:rFonts w:hint="eastAsia" w:ascii="宋体" w:hAnsi="宋体" w:cs="宋体"/>
                <w:szCs w:val="21"/>
              </w:rPr>
              <w:t>融入的思政元素</w:t>
            </w:r>
          </w:p>
        </w:tc>
        <w:tc>
          <w:tcPr>
            <w:tcW w:w="2156" w:type="dxa"/>
            <w:shd w:val="clear" w:color="auto" w:fill="F4B083"/>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adjustRightInd w:val="0"/>
              <w:snapToGrid w:val="0"/>
              <w:jc w:val="center"/>
              <w:rPr>
                <w:rFonts w:ascii="宋体" w:hAnsi="宋体"/>
                <w:szCs w:val="21"/>
              </w:rPr>
            </w:pPr>
            <w:r>
              <w:rPr>
                <w:rFonts w:hint="eastAsia" w:ascii="宋体" w:hAnsi="宋体"/>
                <w:szCs w:val="21"/>
              </w:rPr>
              <w:t>认识统计</w:t>
            </w:r>
          </w:p>
        </w:tc>
        <w:tc>
          <w:tcPr>
            <w:tcW w:w="1466" w:type="dxa"/>
            <w:vAlign w:val="center"/>
          </w:tcPr>
          <w:p>
            <w:pPr>
              <w:adjustRightInd w:val="0"/>
              <w:snapToGrid w:val="0"/>
              <w:rPr>
                <w:rFonts w:ascii="宋体" w:hAnsi="宋体"/>
                <w:szCs w:val="21"/>
              </w:rPr>
            </w:pPr>
            <w:r>
              <w:rPr>
                <w:rFonts w:hint="eastAsia" w:ascii="宋体" w:hAnsi="宋体"/>
                <w:szCs w:val="21"/>
              </w:rPr>
              <w:t>统计基本概念、分类、统计工作过程等基本知识</w:t>
            </w:r>
          </w:p>
        </w:tc>
        <w:tc>
          <w:tcPr>
            <w:tcW w:w="4032" w:type="dxa"/>
          </w:tcPr>
          <w:p>
            <w:pPr>
              <w:snapToGrid w:val="0"/>
              <w:spacing w:before="60"/>
              <w:rPr>
                <w:rFonts w:ascii="宋体" w:hAnsi="宋体"/>
                <w:szCs w:val="21"/>
              </w:rPr>
            </w:pPr>
            <w:r>
              <w:rPr>
                <w:rFonts w:ascii="宋体" w:hAnsi="宋体"/>
                <w:szCs w:val="21"/>
              </w:rPr>
              <w:t>（1）了解我国统计学发展史，尤其通过中外统计学发展史的比较，有利于我们总结历史经验，了解国情。</w:t>
            </w:r>
          </w:p>
          <w:p>
            <w:pPr>
              <w:snapToGrid w:val="0"/>
              <w:rPr>
                <w:rFonts w:ascii="宋体" w:hAnsi="宋体"/>
                <w:szCs w:val="21"/>
              </w:rPr>
            </w:pPr>
            <w:r>
              <w:rPr>
                <w:rFonts w:ascii="宋体" w:hAnsi="宋体"/>
                <w:szCs w:val="21"/>
              </w:rPr>
              <w:t>（2）通过对许宝驟老师等优秀统计学家热爱祖国、兢兢业业工作的光荣事迹的学习，增强爱国主义情怀。</w:t>
            </w:r>
          </w:p>
        </w:tc>
        <w:tc>
          <w:tcPr>
            <w:tcW w:w="2156" w:type="dxa"/>
          </w:tcPr>
          <w:p>
            <w:pPr>
              <w:snapToGrid w:val="0"/>
              <w:spacing w:before="60"/>
              <w:rPr>
                <w:rFonts w:ascii="宋体" w:hAnsi="宋体"/>
                <w:szCs w:val="21"/>
              </w:rPr>
            </w:pPr>
            <w:r>
              <w:rPr>
                <w:rFonts w:hint="eastAsia" w:ascii="宋体" w:hAnsi="宋体"/>
                <w:szCs w:val="21"/>
              </w:rPr>
              <w:t>1.</w:t>
            </w:r>
            <w:r>
              <w:rPr>
                <w:rFonts w:ascii="宋体" w:hAnsi="宋体"/>
                <w:szCs w:val="21"/>
              </w:rPr>
              <w:t>统计学发展史</w:t>
            </w:r>
          </w:p>
          <w:p>
            <w:pPr>
              <w:spacing w:line="360" w:lineRule="auto"/>
              <w:rPr>
                <w:rFonts w:ascii="宋体" w:hAnsi="宋体"/>
                <w:szCs w:val="21"/>
              </w:rPr>
            </w:pPr>
            <w:r>
              <w:rPr>
                <w:rFonts w:hint="eastAsia" w:ascii="宋体" w:hAnsi="宋体"/>
                <w:szCs w:val="21"/>
              </w:rPr>
              <w:t>2.</w:t>
            </w:r>
            <w:r>
              <w:rPr>
                <w:rFonts w:ascii="宋体" w:hAnsi="宋体"/>
                <w:szCs w:val="21"/>
              </w:rPr>
              <w:t>许宝驟：中国统计的一代宗师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adjustRightInd w:val="0"/>
              <w:snapToGrid w:val="0"/>
              <w:jc w:val="center"/>
              <w:rPr>
                <w:rFonts w:ascii="宋体" w:hAnsi="宋体"/>
                <w:szCs w:val="21"/>
              </w:rPr>
            </w:pPr>
            <w:r>
              <w:rPr>
                <w:rFonts w:hint="eastAsia" w:ascii="宋体" w:hAnsi="宋体"/>
                <w:szCs w:val="21"/>
              </w:rPr>
              <w:t>统计数据的采集</w:t>
            </w:r>
          </w:p>
        </w:tc>
        <w:tc>
          <w:tcPr>
            <w:tcW w:w="1466" w:type="dxa"/>
            <w:vAlign w:val="center"/>
          </w:tcPr>
          <w:p>
            <w:pPr>
              <w:adjustRightInd w:val="0"/>
              <w:snapToGrid w:val="0"/>
              <w:rPr>
                <w:rFonts w:ascii="宋体" w:hAnsi="宋体"/>
                <w:szCs w:val="21"/>
              </w:rPr>
            </w:pPr>
            <w:r>
              <w:rPr>
                <w:rFonts w:hint="eastAsia" w:ascii="宋体" w:hAnsi="宋体" w:cs="TTF46827ACtCID-WinCharSetFFFF-H"/>
                <w:kern w:val="0"/>
                <w:szCs w:val="21"/>
              </w:rPr>
              <w:t>根据研究目的设计</w:t>
            </w:r>
            <w:r>
              <w:rPr>
                <w:rFonts w:hint="eastAsia" w:ascii="宋体" w:hAnsi="宋体"/>
                <w:szCs w:val="21"/>
              </w:rPr>
              <w:t>调查方案，明确统计调查方式与方法</w:t>
            </w:r>
          </w:p>
        </w:tc>
        <w:tc>
          <w:tcPr>
            <w:tcW w:w="4032" w:type="dxa"/>
          </w:tcPr>
          <w:p>
            <w:pPr>
              <w:snapToGrid w:val="0"/>
              <w:spacing w:before="60"/>
              <w:rPr>
                <w:rFonts w:ascii="宋体" w:hAnsi="宋体"/>
                <w:szCs w:val="21"/>
              </w:rPr>
            </w:pPr>
            <w:r>
              <w:rPr>
                <w:rFonts w:hint="eastAsia" w:ascii="宋体" w:hAnsi="宋体"/>
                <w:szCs w:val="21"/>
              </w:rPr>
              <w:t>（1）</w:t>
            </w:r>
            <w:r>
              <w:rPr>
                <w:rFonts w:ascii="宋体" w:hAnsi="宋体"/>
                <w:szCs w:val="21"/>
              </w:rPr>
              <w:t>引导学生在统计调查过程中实事求是、严谨求真，培养耐心细致的工作作风和严肃认真的科学精神。</w:t>
            </w:r>
          </w:p>
          <w:p>
            <w:pPr>
              <w:snapToGrid w:val="0"/>
              <w:rPr>
                <w:rFonts w:ascii="宋体" w:hAnsi="宋体"/>
                <w:szCs w:val="21"/>
              </w:rPr>
            </w:pPr>
            <w:r>
              <w:rPr>
                <w:rFonts w:hint="eastAsia" w:ascii="宋体" w:hAnsi="宋体"/>
                <w:szCs w:val="21"/>
              </w:rPr>
              <w:t>（2）</w:t>
            </w:r>
            <w:r>
              <w:rPr>
                <w:rFonts w:ascii="宋体" w:hAnsi="宋体"/>
                <w:szCs w:val="21"/>
              </w:rPr>
              <w:t>统计职业道德规范的基本内容包括：忠诚统计，乐于奉献；实事求是，不出假数；依法统计，严守秘密；公正透明，服务社会。其中，实事求是、不出假数是统计职业道德的核心内容。</w:t>
            </w:r>
          </w:p>
        </w:tc>
        <w:tc>
          <w:tcPr>
            <w:tcW w:w="2156" w:type="dxa"/>
          </w:tcPr>
          <w:p>
            <w:pPr>
              <w:snapToGrid w:val="0"/>
              <w:rPr>
                <w:rFonts w:ascii="宋体" w:hAnsi="宋体"/>
                <w:szCs w:val="21"/>
              </w:rPr>
            </w:pPr>
            <w:r>
              <w:rPr>
                <w:rFonts w:hint="eastAsia" w:ascii="宋体" w:hAnsi="宋体"/>
                <w:szCs w:val="21"/>
              </w:rPr>
              <w:t>1.</w:t>
            </w:r>
            <w:r>
              <w:rPr>
                <w:rFonts w:ascii="宋体" w:hAnsi="宋体"/>
                <w:szCs w:val="21"/>
              </w:rPr>
              <w:t>文献研究</w:t>
            </w:r>
          </w:p>
          <w:p>
            <w:pPr>
              <w:snapToGrid w:val="0"/>
              <w:rPr>
                <w:rFonts w:ascii="宋体" w:hAnsi="宋体"/>
                <w:szCs w:val="21"/>
              </w:rPr>
            </w:pPr>
            <w:r>
              <w:rPr>
                <w:rFonts w:hint="eastAsia" w:ascii="宋体" w:hAnsi="宋体"/>
                <w:szCs w:val="21"/>
              </w:rPr>
              <w:t>2.</w:t>
            </w:r>
            <w:r>
              <w:rPr>
                <w:rFonts w:ascii="宋体" w:hAnsi="宋体"/>
                <w:szCs w:val="21"/>
              </w:rPr>
              <w:t>宏观经济数据统计分析</w:t>
            </w:r>
          </w:p>
          <w:p>
            <w:pPr>
              <w:snapToGrid w:val="0"/>
              <w:rPr>
                <w:rFonts w:ascii="宋体" w:hAnsi="宋体"/>
                <w:szCs w:val="21"/>
              </w:rPr>
            </w:pPr>
            <w:r>
              <w:rPr>
                <w:rFonts w:hint="eastAsia" w:ascii="宋体" w:hAnsi="宋体"/>
                <w:szCs w:val="21"/>
              </w:rPr>
              <w:t>3.</w:t>
            </w:r>
            <w:r>
              <w:rPr>
                <w:rFonts w:ascii="宋体" w:hAnsi="宋体"/>
                <w:szCs w:val="21"/>
              </w:rPr>
              <w:t>微观企业调查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adjustRightInd w:val="0"/>
              <w:snapToGrid w:val="0"/>
              <w:jc w:val="center"/>
              <w:rPr>
                <w:rFonts w:ascii="宋体" w:hAnsi="宋体"/>
                <w:szCs w:val="21"/>
              </w:rPr>
            </w:pPr>
            <w:r>
              <w:rPr>
                <w:rFonts w:hint="eastAsia" w:ascii="宋体" w:hAnsi="宋体"/>
                <w:szCs w:val="21"/>
              </w:rPr>
              <w:t>统计数据的整理与显示</w:t>
            </w:r>
          </w:p>
        </w:tc>
        <w:tc>
          <w:tcPr>
            <w:tcW w:w="1466" w:type="dxa"/>
            <w:vAlign w:val="center"/>
          </w:tcPr>
          <w:p>
            <w:pPr>
              <w:adjustRightInd w:val="0"/>
              <w:snapToGrid w:val="0"/>
              <w:rPr>
                <w:rFonts w:ascii="宋体" w:hAnsi="宋体"/>
                <w:szCs w:val="21"/>
              </w:rPr>
            </w:pPr>
            <w:r>
              <w:rPr>
                <w:rFonts w:hint="eastAsia" w:ascii="宋体" w:hAnsi="宋体"/>
                <w:szCs w:val="21"/>
              </w:rPr>
              <w:t>会对所搜集的数据资料进行审核、分组、汇总，制作统计图表等</w:t>
            </w:r>
          </w:p>
        </w:tc>
        <w:tc>
          <w:tcPr>
            <w:tcW w:w="4032" w:type="dxa"/>
          </w:tcPr>
          <w:p>
            <w:pPr>
              <w:snapToGrid w:val="0"/>
              <w:spacing w:before="60"/>
              <w:rPr>
                <w:rFonts w:ascii="宋体" w:hAnsi="宋体"/>
                <w:szCs w:val="21"/>
              </w:rPr>
            </w:pPr>
            <w:r>
              <w:rPr>
                <w:rFonts w:ascii="宋体" w:hAnsi="宋体"/>
                <w:szCs w:val="21"/>
              </w:rPr>
              <w:t>（1）搜集与分析我国经济社会数据，结合数据与经济社会相关政策，了解时事政治，研究中国问题，认识国情，激发爱国热情。</w:t>
            </w:r>
          </w:p>
          <w:p>
            <w:pPr>
              <w:snapToGrid w:val="0"/>
              <w:rPr>
                <w:rFonts w:ascii="宋体" w:hAnsi="宋体"/>
                <w:szCs w:val="21"/>
              </w:rPr>
            </w:pPr>
            <w:r>
              <w:rPr>
                <w:rFonts w:ascii="宋体" w:hAnsi="宋体"/>
                <w:szCs w:val="21"/>
              </w:rPr>
              <w:t>（2）对数据进行统计分析时，充分运用所学方法，不歪曲数据特征，不误导读者，实事求是，培养耐心细致的工作作风和严肃认真的工作态度。</w:t>
            </w:r>
          </w:p>
        </w:tc>
        <w:tc>
          <w:tcPr>
            <w:tcW w:w="2156" w:type="dxa"/>
          </w:tcPr>
          <w:p>
            <w:pPr>
              <w:spacing w:line="360" w:lineRule="auto"/>
              <w:rPr>
                <w:rFonts w:ascii="宋体" w:hAnsi="宋体"/>
                <w:szCs w:val="21"/>
              </w:rPr>
            </w:pPr>
            <w:r>
              <w:rPr>
                <w:rFonts w:hint="eastAsia" w:ascii="宋体" w:hAnsi="宋体"/>
                <w:szCs w:val="21"/>
              </w:rPr>
              <w:t>历年G</w:t>
            </w:r>
            <w:r>
              <w:rPr>
                <w:rFonts w:ascii="宋体" w:hAnsi="宋体"/>
                <w:szCs w:val="21"/>
              </w:rPr>
              <w:t>DP</w:t>
            </w:r>
            <w:r>
              <w:rPr>
                <w:rFonts w:hint="eastAsia" w:ascii="宋体" w:hAnsi="宋体"/>
                <w:szCs w:val="21"/>
              </w:rPr>
              <w:t>的图形显示及制作；</w:t>
            </w:r>
          </w:p>
          <w:p>
            <w:pPr>
              <w:spacing w:line="360" w:lineRule="auto"/>
              <w:rPr>
                <w:rFonts w:ascii="宋体" w:hAnsi="宋体"/>
                <w:szCs w:val="21"/>
              </w:rPr>
            </w:pPr>
            <w:r>
              <w:rPr>
                <w:rFonts w:hint="eastAsia" w:ascii="宋体" w:hAnsi="宋体"/>
                <w:szCs w:val="21"/>
              </w:rPr>
              <w:t>部分课题研究中的数据分析图展示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adjustRightInd w:val="0"/>
              <w:snapToGrid w:val="0"/>
              <w:jc w:val="center"/>
              <w:rPr>
                <w:rFonts w:ascii="宋体" w:hAnsi="宋体"/>
                <w:szCs w:val="21"/>
              </w:rPr>
            </w:pPr>
            <w:r>
              <w:rPr>
                <w:rFonts w:hint="eastAsia" w:ascii="宋体" w:hAnsi="宋体"/>
                <w:szCs w:val="21"/>
              </w:rPr>
              <w:t>总量指标与相对指标分析</w:t>
            </w:r>
          </w:p>
        </w:tc>
        <w:tc>
          <w:tcPr>
            <w:tcW w:w="1466" w:type="dxa"/>
            <w:vAlign w:val="center"/>
          </w:tcPr>
          <w:p>
            <w:pPr>
              <w:adjustRightInd w:val="0"/>
              <w:snapToGrid w:val="0"/>
              <w:rPr>
                <w:rFonts w:ascii="宋体" w:hAnsi="宋体"/>
                <w:szCs w:val="21"/>
              </w:rPr>
            </w:pPr>
            <w:r>
              <w:rPr>
                <w:rFonts w:hint="eastAsia" w:ascii="宋体" w:hAnsi="宋体"/>
                <w:szCs w:val="21"/>
              </w:rPr>
              <w:t>总量指标</w:t>
            </w:r>
          </w:p>
          <w:p>
            <w:pPr>
              <w:adjustRightInd w:val="0"/>
              <w:snapToGrid w:val="0"/>
              <w:rPr>
                <w:rFonts w:ascii="宋体" w:hAnsi="宋体"/>
                <w:szCs w:val="21"/>
              </w:rPr>
            </w:pPr>
            <w:r>
              <w:rPr>
                <w:rFonts w:hint="eastAsia" w:ascii="宋体" w:hAnsi="宋体"/>
                <w:szCs w:val="21"/>
              </w:rPr>
              <w:t>相对指标</w:t>
            </w:r>
          </w:p>
        </w:tc>
        <w:tc>
          <w:tcPr>
            <w:tcW w:w="4032" w:type="dxa"/>
          </w:tcPr>
          <w:p>
            <w:pPr>
              <w:snapToGrid w:val="0"/>
              <w:spacing w:before="60"/>
              <w:rPr>
                <w:rFonts w:ascii="宋体" w:hAnsi="宋体"/>
                <w:szCs w:val="21"/>
              </w:rPr>
            </w:pPr>
            <w:r>
              <w:rPr>
                <w:rFonts w:ascii="宋体" w:hAnsi="宋体"/>
                <w:szCs w:val="21"/>
              </w:rPr>
              <w:t>通过</w:t>
            </w:r>
            <w:r>
              <w:rPr>
                <w:rFonts w:hint="eastAsia" w:ascii="宋体" w:hAnsi="宋体"/>
                <w:szCs w:val="21"/>
              </w:rPr>
              <w:t>指标</w:t>
            </w:r>
            <w:r>
              <w:rPr>
                <w:rFonts w:ascii="宋体" w:hAnsi="宋体"/>
                <w:szCs w:val="21"/>
              </w:rPr>
              <w:t>分析，提高学生理论与实践相结合的能力，掌握将</w:t>
            </w:r>
            <w:r>
              <w:rPr>
                <w:rFonts w:hint="eastAsia" w:ascii="宋体" w:hAnsi="宋体"/>
                <w:szCs w:val="21"/>
              </w:rPr>
              <w:t>指标</w:t>
            </w:r>
            <w:r>
              <w:rPr>
                <w:rFonts w:ascii="宋体" w:hAnsi="宋体"/>
                <w:szCs w:val="21"/>
              </w:rPr>
              <w:t>分析方法用于统计实验设计与分析，解决实际问题。</w:t>
            </w:r>
          </w:p>
        </w:tc>
        <w:tc>
          <w:tcPr>
            <w:tcW w:w="2156" w:type="dxa"/>
          </w:tcPr>
          <w:p>
            <w:pPr>
              <w:pStyle w:val="18"/>
              <w:spacing w:after="0" w:line="420" w:lineRule="exact"/>
              <w:ind w:left="0" w:leftChars="0"/>
              <w:jc w:val="center"/>
              <w:rPr>
                <w:rFonts w:ascii="宋体" w:hAnsi="宋体"/>
                <w:sz w:val="21"/>
                <w:szCs w:val="21"/>
              </w:rPr>
            </w:pPr>
            <w:r>
              <w:rPr>
                <w:rFonts w:ascii="宋体" w:hAnsi="宋体"/>
                <w:sz w:val="21"/>
                <w:szCs w:val="21"/>
              </w:rPr>
              <w:t>自行选题并设计调查方案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adjustRightInd w:val="0"/>
              <w:snapToGrid w:val="0"/>
              <w:jc w:val="center"/>
              <w:rPr>
                <w:rFonts w:ascii="宋体" w:hAnsi="宋体"/>
                <w:szCs w:val="21"/>
              </w:rPr>
            </w:pPr>
            <w:r>
              <w:rPr>
                <w:rFonts w:hint="eastAsia" w:ascii="宋体" w:hAnsi="宋体"/>
                <w:szCs w:val="21"/>
              </w:rPr>
              <w:t>抽样估计</w:t>
            </w:r>
          </w:p>
        </w:tc>
        <w:tc>
          <w:tcPr>
            <w:tcW w:w="1466" w:type="dxa"/>
            <w:vAlign w:val="center"/>
          </w:tcPr>
          <w:p>
            <w:pPr>
              <w:adjustRightInd w:val="0"/>
              <w:snapToGrid w:val="0"/>
              <w:rPr>
                <w:rFonts w:ascii="宋体" w:cs="宋体"/>
                <w:szCs w:val="21"/>
                <w:lang w:val="zh-CN"/>
              </w:rPr>
            </w:pPr>
            <w:r>
              <w:rPr>
                <w:rFonts w:hint="eastAsia" w:ascii="宋体" w:cs="宋体"/>
                <w:szCs w:val="21"/>
                <w:lang w:val="zh-CN"/>
              </w:rPr>
              <w:t>抽样方法</w:t>
            </w:r>
          </w:p>
          <w:p>
            <w:pPr>
              <w:adjustRightInd w:val="0"/>
              <w:snapToGrid w:val="0"/>
              <w:rPr>
                <w:rFonts w:ascii="宋体" w:hAnsi="宋体"/>
                <w:szCs w:val="21"/>
              </w:rPr>
            </w:pPr>
            <w:r>
              <w:rPr>
                <w:rFonts w:hint="eastAsia" w:ascii="宋体" w:cs="宋体"/>
                <w:szCs w:val="21"/>
                <w:lang w:val="zh-CN"/>
              </w:rPr>
              <w:t>抽样方式</w:t>
            </w:r>
            <w:r>
              <w:rPr>
                <w:rFonts w:hint="eastAsia" w:ascii="宋体" w:hAnsi="宋体"/>
                <w:szCs w:val="21"/>
              </w:rPr>
              <w:t xml:space="preserve"> </w:t>
            </w:r>
          </w:p>
        </w:tc>
        <w:tc>
          <w:tcPr>
            <w:tcW w:w="4032" w:type="dxa"/>
          </w:tcPr>
          <w:p>
            <w:pPr>
              <w:snapToGrid w:val="0"/>
              <w:spacing w:before="60"/>
              <w:rPr>
                <w:rFonts w:ascii="宋体" w:hAnsi="宋体"/>
                <w:szCs w:val="21"/>
              </w:rPr>
            </w:pPr>
            <w:r>
              <w:rPr>
                <w:rFonts w:ascii="宋体" w:hAnsi="宋体"/>
                <w:szCs w:val="21"/>
              </w:rPr>
              <w:t>培养学生知识综合能力、论文写作能力、理论与实践相结合的能力。通过统计学检验，培养学生一丝不苟、严谨求真的科学精神，对模型精雕细琢、精益求精的工匠精神。</w:t>
            </w:r>
          </w:p>
        </w:tc>
        <w:tc>
          <w:tcPr>
            <w:tcW w:w="2156" w:type="dxa"/>
          </w:tcPr>
          <w:p>
            <w:pPr>
              <w:spacing w:line="360" w:lineRule="auto"/>
              <w:rPr>
                <w:rFonts w:ascii="宋体" w:hAnsi="宋体"/>
                <w:szCs w:val="21"/>
              </w:rPr>
            </w:pPr>
            <w:r>
              <w:rPr>
                <w:rFonts w:ascii="宋体" w:hAnsi="宋体"/>
                <w:szCs w:val="21"/>
              </w:rPr>
              <w:t>实地调查并收集相关数据，并对数据进行整理与分析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adjustRightInd w:val="0"/>
              <w:snapToGrid w:val="0"/>
              <w:jc w:val="center"/>
              <w:rPr>
                <w:rFonts w:ascii="宋体" w:hAnsi="宋体"/>
                <w:szCs w:val="21"/>
              </w:rPr>
            </w:pPr>
            <w:r>
              <w:rPr>
                <w:rFonts w:hint="eastAsia" w:ascii="宋体" w:hAnsi="宋体"/>
                <w:szCs w:val="21"/>
              </w:rPr>
              <w:t>时间序列分析</w:t>
            </w:r>
          </w:p>
        </w:tc>
        <w:tc>
          <w:tcPr>
            <w:tcW w:w="1466" w:type="dxa"/>
            <w:vAlign w:val="center"/>
          </w:tcPr>
          <w:p>
            <w:pPr>
              <w:adjustRightInd w:val="0"/>
              <w:snapToGrid w:val="0"/>
              <w:rPr>
                <w:rFonts w:ascii="宋体" w:hAnsi="宋体"/>
                <w:szCs w:val="21"/>
              </w:rPr>
            </w:pPr>
            <w:r>
              <w:rPr>
                <w:rFonts w:hint="eastAsia" w:ascii="宋体" w:hAnsi="宋体"/>
                <w:szCs w:val="21"/>
              </w:rPr>
              <w:t>水平分析</w:t>
            </w:r>
          </w:p>
          <w:p>
            <w:pPr>
              <w:adjustRightInd w:val="0"/>
              <w:snapToGrid w:val="0"/>
              <w:rPr>
                <w:rFonts w:ascii="宋体" w:hAnsi="宋体"/>
                <w:szCs w:val="21"/>
              </w:rPr>
            </w:pPr>
            <w:r>
              <w:rPr>
                <w:rFonts w:hint="eastAsia" w:ascii="宋体" w:hAnsi="宋体"/>
                <w:szCs w:val="21"/>
              </w:rPr>
              <w:t>速度分析</w:t>
            </w:r>
          </w:p>
        </w:tc>
        <w:tc>
          <w:tcPr>
            <w:tcW w:w="4032" w:type="dxa"/>
          </w:tcPr>
          <w:p>
            <w:pPr>
              <w:autoSpaceDE w:val="0"/>
              <w:autoSpaceDN w:val="0"/>
              <w:adjustRightInd w:val="0"/>
              <w:jc w:val="left"/>
              <w:rPr>
                <w:rFonts w:ascii="宋体" w:hAnsi="宋体"/>
                <w:szCs w:val="21"/>
              </w:rPr>
            </w:pPr>
            <w:r>
              <w:rPr>
                <w:rFonts w:ascii="宋体" w:hAnsi="宋体"/>
                <w:szCs w:val="21"/>
              </w:rPr>
              <w:t>时间序列分析是动态的分析，即主张用动态的、发展的、联系的、全面的观点看问题，引导学生坚持唯物辩证法，在认识世界和改造世界的过程中，坚持发展的观点，探索规律，尊重规律，与时俱进，坚持解放思想和实事求是的统一</w:t>
            </w:r>
          </w:p>
        </w:tc>
        <w:tc>
          <w:tcPr>
            <w:tcW w:w="2156" w:type="dxa"/>
          </w:tcPr>
          <w:p>
            <w:pPr>
              <w:spacing w:line="360" w:lineRule="auto"/>
              <w:rPr>
                <w:rFonts w:ascii="宋体" w:hAnsi="宋体"/>
                <w:szCs w:val="21"/>
              </w:rPr>
            </w:pPr>
            <w:r>
              <w:rPr>
                <w:rFonts w:hint="eastAsia" w:ascii="宋体" w:hAnsi="宋体"/>
                <w:szCs w:val="21"/>
              </w:rPr>
              <w:t>专题互动：这些数据发生了哪些变化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0" w:type="dxa"/>
            <w:vAlign w:val="center"/>
          </w:tcPr>
          <w:p>
            <w:pPr>
              <w:adjustRightInd w:val="0"/>
              <w:snapToGrid w:val="0"/>
              <w:jc w:val="center"/>
              <w:rPr>
                <w:rFonts w:ascii="宋体" w:hAnsi="宋体"/>
                <w:szCs w:val="21"/>
              </w:rPr>
            </w:pPr>
            <w:r>
              <w:rPr>
                <w:rFonts w:hint="eastAsia" w:ascii="宋体" w:hAnsi="宋体"/>
                <w:szCs w:val="21"/>
              </w:rPr>
              <w:t>统计指数与因素分析</w:t>
            </w:r>
          </w:p>
        </w:tc>
        <w:tc>
          <w:tcPr>
            <w:tcW w:w="1466" w:type="dxa"/>
            <w:vAlign w:val="center"/>
          </w:tcPr>
          <w:p>
            <w:pPr>
              <w:autoSpaceDE w:val="0"/>
              <w:autoSpaceDN w:val="0"/>
              <w:adjustRightInd w:val="0"/>
              <w:rPr>
                <w:rFonts w:ascii="宋体" w:cs="宋体"/>
                <w:szCs w:val="21"/>
                <w:lang w:val="zh-CN"/>
              </w:rPr>
            </w:pPr>
            <w:r>
              <w:rPr>
                <w:rFonts w:hint="eastAsia" w:ascii="宋体" w:cs="宋体"/>
                <w:szCs w:val="21"/>
                <w:lang w:val="zh-CN"/>
              </w:rPr>
              <w:t>综合指数</w:t>
            </w:r>
          </w:p>
          <w:p>
            <w:pPr>
              <w:autoSpaceDE w:val="0"/>
              <w:autoSpaceDN w:val="0"/>
              <w:adjustRightInd w:val="0"/>
              <w:rPr>
                <w:rFonts w:ascii="宋体"/>
                <w:szCs w:val="21"/>
                <w:lang w:val="zh-CN"/>
              </w:rPr>
            </w:pPr>
            <w:r>
              <w:rPr>
                <w:rFonts w:hint="eastAsia" w:ascii="宋体" w:cs="宋体"/>
                <w:szCs w:val="21"/>
                <w:lang w:val="zh-CN"/>
              </w:rPr>
              <w:t>个体指数</w:t>
            </w:r>
            <w:r>
              <w:rPr>
                <w:rFonts w:ascii="宋体"/>
                <w:szCs w:val="21"/>
                <w:lang w:val="zh-CN"/>
              </w:rPr>
              <w:t xml:space="preserve"> </w:t>
            </w:r>
          </w:p>
        </w:tc>
        <w:tc>
          <w:tcPr>
            <w:tcW w:w="4032" w:type="dxa"/>
          </w:tcPr>
          <w:p>
            <w:pPr>
              <w:autoSpaceDE w:val="0"/>
              <w:autoSpaceDN w:val="0"/>
              <w:adjustRightInd w:val="0"/>
              <w:jc w:val="left"/>
              <w:rPr>
                <w:rFonts w:ascii="宋体" w:hAnsi="宋体"/>
                <w:szCs w:val="21"/>
              </w:rPr>
            </w:pPr>
            <w:r>
              <w:rPr>
                <w:rFonts w:ascii="宋体" w:hAnsi="宋体"/>
                <w:szCs w:val="21"/>
              </w:rPr>
              <w:t>“两山”指数、人类发展指数的案例导入，引导学生学习绿水青山与金山银山的辩证统一关系，关注绿色发展，注重人与自然的协调发展；并通过指数数据的阐述，认识我国发展的进程，充分体现了新时代中国特色社会主义的发展及其优越性，培养爱国主义情怀。</w:t>
            </w:r>
          </w:p>
        </w:tc>
        <w:tc>
          <w:tcPr>
            <w:tcW w:w="2156" w:type="dxa"/>
          </w:tcPr>
          <w:p>
            <w:pPr>
              <w:spacing w:line="360" w:lineRule="auto"/>
              <w:rPr>
                <w:rFonts w:ascii="宋体" w:hAnsi="宋体"/>
                <w:szCs w:val="21"/>
              </w:rPr>
            </w:pPr>
            <w:r>
              <w:rPr>
                <w:rFonts w:hint="eastAsia" w:ascii="宋体" w:hAnsi="宋体"/>
                <w:szCs w:val="21"/>
              </w:rPr>
              <w:t>视频：生活中的各种指数</w:t>
            </w:r>
          </w:p>
        </w:tc>
      </w:tr>
    </w:tbl>
    <w:p>
      <w:pPr>
        <w:spacing w:line="360" w:lineRule="auto"/>
        <w:jc w:val="center"/>
        <w:rPr>
          <w:rFonts w:ascii="黑体" w:eastAsia="黑体"/>
          <w:b/>
          <w:sz w:val="32"/>
          <w:szCs w:val="32"/>
        </w:rPr>
      </w:pPr>
    </w:p>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2" w:firstLineChars="200"/>
        <w:rPr>
          <w:rFonts w:ascii="宋体" w:hAnsi="宋体"/>
          <w:b/>
          <w:color w:val="FF0000"/>
          <w:sz w:val="24"/>
        </w:rPr>
      </w:pPr>
      <w:r>
        <w:rPr>
          <w:rFonts w:hint="eastAsia" w:ascii="宋体" w:hAnsi="宋体"/>
          <w:b/>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2" w:firstLineChars="200"/>
        <w:rPr>
          <w:rFonts w:ascii="宋体" w:hAnsi="宋体"/>
          <w:b/>
          <w:sz w:val="24"/>
        </w:rPr>
      </w:pPr>
      <w:r>
        <w:rPr>
          <w:rFonts w:hint="eastAsia" w:ascii="宋体" w:hAnsi="宋体"/>
          <w:b/>
          <w:sz w:val="24"/>
        </w:rPr>
        <w:t>2.实训条件</w:t>
      </w:r>
    </w:p>
    <w:p>
      <w:pPr>
        <w:spacing w:line="360" w:lineRule="auto"/>
        <w:ind w:firstLine="480" w:firstLineChars="200"/>
        <w:rPr>
          <w:rFonts w:ascii="宋体" w:hAnsi="宋体"/>
          <w:sz w:val="24"/>
        </w:rPr>
      </w:pPr>
      <w:r>
        <w:rPr>
          <w:rFonts w:hint="eastAsia" w:ascii="宋体" w:hAnsi="宋体"/>
          <w:sz w:val="24"/>
        </w:rPr>
        <w:t>针对课程教学要求，充分利用现有的校内数据分析中心和各相关实训室，实现“教、学、做”一体化；与当地统计局和相关企业联合，开拓校外实训基地，使学生有条件进行岗位体验，培养从业职业素质。</w:t>
      </w:r>
    </w:p>
    <w:p>
      <w:pPr>
        <w:spacing w:line="360" w:lineRule="auto"/>
        <w:ind w:firstLine="482" w:firstLineChars="200"/>
        <w:rPr>
          <w:rFonts w:ascii="宋体" w:hAnsi="宋体"/>
          <w:b/>
          <w:sz w:val="24"/>
        </w:rPr>
      </w:pPr>
      <w:r>
        <w:rPr>
          <w:rFonts w:hint="eastAsia" w:ascii="宋体" w:hAnsi="宋体"/>
          <w:b/>
          <w:sz w:val="24"/>
        </w:rPr>
        <w:t>3.教学资源</w:t>
      </w:r>
    </w:p>
    <w:p>
      <w:pPr>
        <w:spacing w:line="360" w:lineRule="auto"/>
        <w:ind w:firstLine="480" w:firstLineChars="200"/>
        <w:rPr>
          <w:rFonts w:ascii="宋体" w:hAnsi="宋体"/>
          <w:sz w:val="24"/>
        </w:rPr>
      </w:pPr>
      <w:r>
        <w:rPr>
          <w:rFonts w:hint="eastAsia" w:ascii="宋体" w:hAnsi="宋体"/>
          <w:sz w:val="24"/>
        </w:rPr>
        <w:t>（1）利用现代信息技术开发幻灯片、投影片、录像带、视听光盘等多媒体课件，搭建起多维、动态、活跃、自主的课程训练平台；</w:t>
      </w:r>
    </w:p>
    <w:p>
      <w:pPr>
        <w:spacing w:line="360" w:lineRule="auto"/>
        <w:ind w:firstLine="480" w:firstLineChars="200"/>
        <w:rPr>
          <w:rFonts w:ascii="宋体" w:hAnsi="宋体"/>
          <w:sz w:val="24"/>
        </w:rPr>
      </w:pPr>
      <w:r>
        <w:rPr>
          <w:rFonts w:hint="eastAsia" w:ascii="宋体" w:hAnsi="宋体"/>
          <w:sz w:val="24"/>
        </w:rPr>
        <w:t>（2）建立完备的教学资源库，包括课程目标、课程标准、课程整体教学设计、课程授课计划、多媒体课件、电子教案、习题库、试题库、案例库、现场教学录像、实训教学大纲等；</w:t>
      </w:r>
    </w:p>
    <w:p>
      <w:pPr>
        <w:spacing w:line="360" w:lineRule="auto"/>
        <w:ind w:firstLine="480" w:firstLineChars="200"/>
        <w:rPr>
          <w:rFonts w:ascii="宋体" w:hAnsi="宋体"/>
          <w:sz w:val="24"/>
        </w:rPr>
      </w:pPr>
      <w:r>
        <w:rPr>
          <w:rFonts w:hint="eastAsia" w:ascii="宋体" w:hAnsi="宋体"/>
          <w:sz w:val="24"/>
        </w:rPr>
        <w:t>（3）加强网络教学共享平台建设，积极利用电子书籍、电子期刊、数字图书馆、各大网站等网络资源。</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2" w:firstLineChars="200"/>
        <w:rPr>
          <w:rFonts w:ascii="宋体" w:hAnsi="宋体"/>
          <w:b/>
          <w:sz w:val="24"/>
        </w:rPr>
      </w:pPr>
      <w:r>
        <w:rPr>
          <w:rFonts w:hint="eastAsia" w:ascii="宋体" w:hAnsi="宋体"/>
          <w:b/>
          <w:sz w:val="24"/>
        </w:rPr>
        <w:t>1. 教学模式</w:t>
      </w:r>
    </w:p>
    <w:p>
      <w:pPr>
        <w:spacing w:line="360" w:lineRule="auto"/>
        <w:ind w:firstLine="480" w:firstLineChars="200"/>
        <w:rPr>
          <w:rFonts w:ascii="宋体" w:hAnsi="宋体"/>
          <w:sz w:val="24"/>
        </w:rPr>
      </w:pPr>
      <w:r>
        <w:rPr>
          <w:rFonts w:hint="eastAsia" w:ascii="宋体" w:hAnsi="宋体"/>
          <w:sz w:val="24"/>
        </w:rPr>
        <w:t>本学习领域教学是融教学做于一体，学用结合的一体化教学方法，采用项目载体、任务驱动、情景模拟、现场实践等教学模式进行设计，突出对学生职业能力的培养。</w:t>
      </w:r>
    </w:p>
    <w:p>
      <w:pPr>
        <w:spacing w:line="360" w:lineRule="auto"/>
        <w:ind w:firstLine="482" w:firstLineChars="200"/>
        <w:rPr>
          <w:rFonts w:ascii="宋体" w:hAnsi="宋体"/>
          <w:b/>
          <w:sz w:val="24"/>
        </w:rPr>
      </w:pPr>
      <w:r>
        <w:rPr>
          <w:rFonts w:hint="eastAsia" w:ascii="宋体" w:hAnsi="宋体"/>
          <w:b/>
          <w:sz w:val="24"/>
        </w:rPr>
        <w:t>2.教学组织与实施</w:t>
      </w:r>
    </w:p>
    <w:p>
      <w:pPr>
        <w:spacing w:line="360" w:lineRule="auto"/>
        <w:ind w:firstLine="480" w:firstLineChars="200"/>
        <w:rPr>
          <w:rFonts w:ascii="宋体" w:hAnsi="宋体"/>
          <w:sz w:val="24"/>
        </w:rPr>
      </w:pPr>
      <w:r>
        <w:rPr>
          <w:rFonts w:hint="eastAsia" w:ascii="宋体" w:hAnsi="宋体"/>
          <w:sz w:val="24"/>
        </w:rPr>
        <w:t>《统计学基础》的教学组织，按照学习项目的顺序，以市场经济现象的某一具体工作任务组织教学活动。教师先设计出具体的工作项目，然后对完成该项任务过程中运用到的统计分析方法进行讲述，再由学生分小组或各自进行模拟演习或实践操作。演习结束后进行讨论，分析任务完成的情况以及完成任务中存在的问题和改进意见。整个教学组织过程注重实践操作能力的培养。教学场所的选择根据工作任务的要求，在多媒体教室、校内实训基地或校外实训基地进行。</w:t>
      </w:r>
    </w:p>
    <w:p>
      <w:pPr>
        <w:spacing w:line="360" w:lineRule="auto"/>
        <w:ind w:firstLine="482" w:firstLineChars="200"/>
        <w:rPr>
          <w:rFonts w:ascii="宋体" w:hAnsi="宋体"/>
          <w:b/>
          <w:sz w:val="24"/>
        </w:rPr>
      </w:pPr>
      <w:r>
        <w:rPr>
          <w:rFonts w:hint="eastAsia" w:ascii="宋体" w:hAnsi="宋体"/>
          <w:b/>
          <w:sz w:val="24"/>
        </w:rPr>
        <w:t>3.教学方法与手段</w:t>
      </w:r>
    </w:p>
    <w:p>
      <w:pPr>
        <w:spacing w:line="360" w:lineRule="auto"/>
        <w:ind w:firstLine="480" w:firstLineChars="200"/>
        <w:rPr>
          <w:rFonts w:ascii="宋体" w:hAnsi="宋体"/>
          <w:sz w:val="24"/>
        </w:rPr>
      </w:pPr>
      <w:r>
        <w:rPr>
          <w:rFonts w:hint="eastAsia" w:ascii="宋体" w:hAnsi="宋体"/>
          <w:sz w:val="24"/>
        </w:rPr>
        <w:t>课堂教学主要完成相关知识的讲授，主要采用项目教学方法，同时根据不同教学内容的特点，合理采用引导问、六步法等方法，通过在课堂中进行小组讨论、课堂作业、成果展示、相互评价等方式，调动学生参与教学行动，提高学习主动性，培养行动能力。</w:t>
      </w:r>
    </w:p>
    <w:p>
      <w:pPr>
        <w:spacing w:line="360" w:lineRule="auto"/>
        <w:ind w:firstLine="480" w:firstLineChars="200"/>
        <w:rPr>
          <w:rFonts w:ascii="宋体" w:hAnsi="宋体"/>
          <w:sz w:val="24"/>
        </w:rPr>
      </w:pPr>
      <w:r>
        <w:rPr>
          <w:rFonts w:hint="eastAsia" w:ascii="宋体" w:hAnsi="宋体"/>
          <w:sz w:val="24"/>
        </w:rPr>
        <w:t>实训教学主要完成专业技能的培养，遵循以岗位实际工作内容设计实训项目的原则，通过完成完整的工作任务，提高学生的职业行动能力。实训可以开放的</w:t>
      </w:r>
      <w:r>
        <w:rPr>
          <w:rFonts w:ascii="宋体" w:hAnsi="宋体"/>
          <w:sz w:val="24"/>
        </w:rPr>
        <w:t>“</w:t>
      </w:r>
      <w:r>
        <w:rPr>
          <w:rFonts w:hint="eastAsia" w:ascii="宋体" w:hAnsi="宋体"/>
          <w:sz w:val="24"/>
        </w:rPr>
        <w:t>三环节</w:t>
      </w:r>
      <w:r>
        <w:rPr>
          <w:rFonts w:ascii="宋体" w:hAnsi="宋体"/>
          <w:sz w:val="24"/>
        </w:rPr>
        <w:t>”</w:t>
      </w:r>
      <w:r>
        <w:rPr>
          <w:rFonts w:hint="eastAsia" w:ascii="宋体" w:hAnsi="宋体"/>
          <w:sz w:val="24"/>
        </w:rPr>
        <w:t>教学方法为手段，实施实践教学。</w:t>
      </w:r>
      <w:r>
        <w:rPr>
          <w:rFonts w:ascii="宋体" w:hAnsi="宋体"/>
          <w:sz w:val="24"/>
        </w:rPr>
        <w:t>第一</w:t>
      </w:r>
      <w:r>
        <w:rPr>
          <w:rFonts w:hint="eastAsia" w:ascii="宋体" w:hAnsi="宋体"/>
          <w:sz w:val="24"/>
        </w:rPr>
        <w:t>环节</w:t>
      </w:r>
      <w:r>
        <w:rPr>
          <w:rFonts w:ascii="宋体" w:hAnsi="宋体"/>
          <w:sz w:val="24"/>
        </w:rPr>
        <w:t>：通过课堂模仿实践（基础型阶段），包括</w:t>
      </w:r>
      <w:r>
        <w:rPr>
          <w:rFonts w:hint="eastAsia" w:ascii="宋体" w:hAnsi="宋体"/>
          <w:sz w:val="24"/>
        </w:rPr>
        <w:t>课程实训、</w:t>
      </w:r>
      <w:r>
        <w:rPr>
          <w:rFonts w:ascii="宋体" w:hAnsi="宋体"/>
          <w:sz w:val="24"/>
        </w:rPr>
        <w:t>课程论文、专业综合能力实践等实践性教学环节</w:t>
      </w:r>
      <w:r>
        <w:rPr>
          <w:rFonts w:hint="eastAsia" w:ascii="宋体" w:hAnsi="宋体"/>
          <w:sz w:val="24"/>
        </w:rPr>
        <w:t>；</w:t>
      </w:r>
      <w:r>
        <w:rPr>
          <w:rFonts w:ascii="宋体" w:hAnsi="宋体"/>
          <w:sz w:val="24"/>
        </w:rPr>
        <w:t>第二</w:t>
      </w:r>
      <w:r>
        <w:rPr>
          <w:rFonts w:hint="eastAsia" w:ascii="宋体" w:hAnsi="宋体"/>
          <w:sz w:val="24"/>
        </w:rPr>
        <w:t>环节</w:t>
      </w:r>
      <w:r>
        <w:rPr>
          <w:rFonts w:ascii="宋体" w:hAnsi="宋体"/>
          <w:sz w:val="24"/>
        </w:rPr>
        <w:t>：课外拓展实践（拓展型实践）</w:t>
      </w:r>
      <w:r>
        <w:rPr>
          <w:rFonts w:hint="eastAsia" w:ascii="宋体" w:hAnsi="宋体"/>
          <w:sz w:val="24"/>
        </w:rPr>
        <w:t>，</w:t>
      </w:r>
      <w:r>
        <w:rPr>
          <w:rFonts w:ascii="宋体" w:hAnsi="宋体"/>
          <w:sz w:val="24"/>
        </w:rPr>
        <w:t>学生社团、</w:t>
      </w:r>
      <w:r>
        <w:rPr>
          <w:rFonts w:hint="eastAsia" w:ascii="宋体" w:hAnsi="宋体"/>
          <w:sz w:val="24"/>
        </w:rPr>
        <w:t>统计</w:t>
      </w:r>
      <w:r>
        <w:rPr>
          <w:rFonts w:ascii="宋体" w:hAnsi="宋体"/>
          <w:sz w:val="24"/>
        </w:rPr>
        <w:t>俱乐部、</w:t>
      </w:r>
      <w:r>
        <w:rPr>
          <w:rFonts w:hint="eastAsia" w:ascii="宋体" w:hAnsi="宋体"/>
          <w:sz w:val="24"/>
        </w:rPr>
        <w:t>统计证</w:t>
      </w:r>
      <w:r>
        <w:rPr>
          <w:rFonts w:ascii="宋体" w:hAnsi="宋体"/>
          <w:sz w:val="24"/>
        </w:rPr>
        <w:t>培训</w:t>
      </w:r>
      <w:r>
        <w:rPr>
          <w:rFonts w:hint="eastAsia" w:ascii="宋体" w:hAnsi="宋体"/>
          <w:sz w:val="24"/>
        </w:rPr>
        <w:t>与考级</w:t>
      </w:r>
      <w:r>
        <w:rPr>
          <w:rFonts w:ascii="宋体" w:hAnsi="宋体"/>
          <w:sz w:val="24"/>
        </w:rPr>
        <w:t>、自主实践、</w:t>
      </w:r>
      <w:r>
        <w:rPr>
          <w:rFonts w:hint="eastAsia" w:ascii="宋体" w:hAnsi="宋体"/>
          <w:sz w:val="24"/>
        </w:rPr>
        <w:t>统计</w:t>
      </w:r>
      <w:r>
        <w:rPr>
          <w:rFonts w:ascii="宋体" w:hAnsi="宋体"/>
          <w:sz w:val="24"/>
        </w:rPr>
        <w:t>竞赛等</w:t>
      </w:r>
      <w:r>
        <w:rPr>
          <w:rFonts w:hint="eastAsia" w:ascii="宋体" w:hAnsi="宋体"/>
          <w:sz w:val="24"/>
        </w:rPr>
        <w:t>；</w:t>
      </w:r>
      <w:r>
        <w:rPr>
          <w:rFonts w:ascii="宋体" w:hAnsi="宋体"/>
          <w:sz w:val="24"/>
        </w:rPr>
        <w:t>第三</w:t>
      </w:r>
      <w:r>
        <w:rPr>
          <w:rFonts w:hint="eastAsia" w:ascii="宋体" w:hAnsi="宋体"/>
          <w:sz w:val="24"/>
        </w:rPr>
        <w:t>环节</w:t>
      </w:r>
      <w:r>
        <w:rPr>
          <w:rFonts w:ascii="宋体" w:hAnsi="宋体"/>
          <w:sz w:val="24"/>
        </w:rPr>
        <w:t>：工学结合实践（提高型实践）</w:t>
      </w:r>
      <w:r>
        <w:rPr>
          <w:rFonts w:hint="eastAsia" w:ascii="宋体" w:hAnsi="宋体"/>
          <w:sz w:val="24"/>
        </w:rPr>
        <w:t>，</w:t>
      </w:r>
      <w:r>
        <w:rPr>
          <w:rFonts w:ascii="宋体" w:hAnsi="宋体"/>
          <w:sz w:val="24"/>
        </w:rPr>
        <w:t>社会实践、</w:t>
      </w:r>
      <w:r>
        <w:rPr>
          <w:rFonts w:hint="eastAsia" w:ascii="宋体" w:hAnsi="宋体"/>
          <w:sz w:val="24"/>
        </w:rPr>
        <w:t>工学结合。</w:t>
      </w:r>
    </w:p>
    <w:p>
      <w:pPr>
        <w:spacing w:line="360" w:lineRule="auto"/>
        <w:ind w:firstLine="480" w:firstLineChars="200"/>
        <w:rPr>
          <w:rFonts w:ascii="宋体" w:hAnsi="宋体"/>
          <w:sz w:val="24"/>
        </w:rPr>
      </w:pPr>
      <w:r>
        <w:rPr>
          <w:rFonts w:hint="eastAsia" w:ascii="宋体" w:hAnsi="宋体"/>
          <w:sz w:val="24"/>
        </w:rPr>
        <w:t>1.在教学模式上，采取任务驱动教学模式，以实际任务作为教学目标，课堂教学</w:t>
      </w:r>
    </w:p>
    <w:p>
      <w:pPr>
        <w:spacing w:line="360" w:lineRule="auto"/>
        <w:ind w:firstLine="560" w:firstLineChars="200"/>
        <w:rPr>
          <w:rFonts w:ascii="黑体" w:eastAsia="黑体"/>
          <w:sz w:val="28"/>
          <w:szCs w:val="28"/>
        </w:rPr>
      </w:pPr>
      <w:r>
        <w:rPr>
          <w:rFonts w:hint="eastAsia" w:ascii="黑体" w:eastAsia="黑体"/>
          <w:sz w:val="28"/>
          <w:szCs w:val="28"/>
        </w:rPr>
        <w:t>（三）参考书</w:t>
      </w:r>
    </w:p>
    <w:p>
      <w:pPr>
        <w:spacing w:line="360" w:lineRule="auto"/>
        <w:ind w:firstLine="480" w:firstLineChars="200"/>
        <w:rPr>
          <w:rFonts w:ascii="宋体" w:hAnsi="宋体"/>
          <w:sz w:val="24"/>
        </w:rPr>
      </w:pPr>
      <w:r>
        <w:rPr>
          <w:rFonts w:hint="eastAsia" w:ascii="宋体" w:hAnsi="宋体"/>
          <w:sz w:val="24"/>
        </w:rPr>
        <w:t>1.</w:t>
      </w:r>
      <w:r>
        <w:rPr>
          <w:rFonts w:ascii="宋体" w:hAnsi="宋体"/>
          <w:sz w:val="24"/>
        </w:rPr>
        <w:t xml:space="preserve"> </w:t>
      </w:r>
      <w:r>
        <w:rPr>
          <w:rFonts w:hint="eastAsia" w:ascii="宋体" w:hAnsi="宋体"/>
          <w:sz w:val="24"/>
        </w:rPr>
        <w:t>裘敬忠.统计学基础.第1版.北京：煤炭工业出版社，2016；</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胡宝珠.</w:t>
      </w:r>
      <w:r>
        <w:rPr>
          <w:rFonts w:ascii="宋体" w:hAnsi="宋体"/>
          <w:sz w:val="24"/>
        </w:rPr>
        <w:t xml:space="preserve"> </w:t>
      </w:r>
      <w:r>
        <w:rPr>
          <w:rFonts w:hint="eastAsia" w:ascii="宋体" w:hAnsi="宋体"/>
          <w:sz w:val="24"/>
        </w:rPr>
        <w:t>统计学基础（“</w:t>
      </w:r>
      <w:r>
        <w:rPr>
          <w:rFonts w:ascii="宋体" w:hAnsi="宋体"/>
          <w:sz w:val="24"/>
        </w:rPr>
        <w:t>十</w:t>
      </w:r>
      <w:r>
        <w:rPr>
          <w:rFonts w:hint="eastAsia" w:ascii="宋体" w:hAnsi="宋体"/>
          <w:sz w:val="24"/>
        </w:rPr>
        <w:t>三</w:t>
      </w:r>
      <w:r>
        <w:rPr>
          <w:rFonts w:ascii="宋体" w:hAnsi="宋体"/>
          <w:sz w:val="24"/>
        </w:rPr>
        <w:t>五”规划教材</w:t>
      </w:r>
      <w:r>
        <w:rPr>
          <w:rFonts w:hint="eastAsia" w:ascii="宋体" w:hAnsi="宋体"/>
          <w:sz w:val="24"/>
        </w:rPr>
        <w:t>）.第2版.北京：中国发展出版社，2019.</w:t>
      </w:r>
    </w:p>
    <w:p>
      <w:pPr>
        <w:spacing w:line="360" w:lineRule="auto"/>
        <w:ind w:firstLine="562" w:firstLineChars="200"/>
        <w:jc w:val="center"/>
        <w:rPr>
          <w:rFonts w:ascii="黑体" w:hAnsi="黑体" w:eastAsia="黑体" w:cs="黑体"/>
          <w:b/>
          <w:bCs/>
          <w:sz w:val="28"/>
          <w:szCs w:val="28"/>
        </w:rPr>
      </w:pPr>
      <w:r>
        <w:rPr>
          <w:rFonts w:hint="eastAsia" w:ascii="黑体" w:hAnsi="黑体" w:eastAsia="黑体" w:cs="黑体"/>
          <w:b/>
          <w:bCs/>
          <w:sz w:val="28"/>
          <w:szCs w:val="28"/>
        </w:rPr>
        <w:t>五、学生考核与评价</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该课程的考核，按照人才培养方案的要求及课程的特点，依托项目教学法在教学过程中的实施，考核过程应采取过程评价</w:t>
      </w:r>
      <w:r>
        <w:rPr>
          <w:rFonts w:hint="eastAsia"/>
          <w:sz w:val="24"/>
          <w:szCs w:val="24"/>
        </w:rPr>
        <w:t>（50%）</w:t>
      </w:r>
      <w:r>
        <w:rPr>
          <w:rFonts w:hint="eastAsia"/>
          <w:sz w:val="24"/>
        </w:rPr>
        <w:t>和终结评价相结合</w:t>
      </w:r>
      <w:r>
        <w:rPr>
          <w:rFonts w:hint="eastAsia"/>
          <w:sz w:val="24"/>
          <w:szCs w:val="24"/>
        </w:rPr>
        <w:t>（50%）。</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r>
        <w:rPr>
          <w:rFonts w:hint="eastAsia"/>
          <w:sz w:val="24"/>
          <w:szCs w:val="24"/>
        </w:rPr>
        <w:t>终结性评价</w:t>
      </w:r>
      <w:r>
        <w:rPr>
          <w:rFonts w:hint="eastAsia" w:ascii="宋体" w:hAnsi="宋体"/>
          <w:sz w:val="24"/>
        </w:rPr>
        <w:t>考核主要采取闭卷考试，试卷力争做到题型多样、覆盖面广、难易适度、注重应用。</w:t>
      </w:r>
    </w:p>
    <w:p>
      <w:pPr>
        <w:spacing w:line="360" w:lineRule="auto"/>
        <w:ind w:firstLine="240"/>
        <w:jc w:val="center"/>
        <w:rPr>
          <w:rFonts w:ascii="黑体" w:eastAsia="黑体"/>
          <w:b/>
          <w:sz w:val="32"/>
          <w:szCs w:val="32"/>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276"/>
        <w:gridCol w:w="1418"/>
        <w:gridCol w:w="1548"/>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vAlign w:val="center"/>
          </w:tcPr>
          <w:p>
            <w:pPr>
              <w:jc w:val="center"/>
              <w:rPr>
                <w:b/>
              </w:rPr>
            </w:pPr>
            <w:r>
              <w:rPr>
                <w:rFonts w:hint="eastAsia"/>
                <w:b/>
              </w:rPr>
              <w:t>序号</w:t>
            </w:r>
          </w:p>
        </w:tc>
        <w:tc>
          <w:tcPr>
            <w:tcW w:w="1211" w:type="dxa"/>
            <w:vAlign w:val="center"/>
          </w:tcPr>
          <w:p>
            <w:pPr>
              <w:jc w:val="center"/>
              <w:rPr>
                <w:b/>
              </w:rPr>
            </w:pPr>
            <w:r>
              <w:rPr>
                <w:rFonts w:hint="eastAsia"/>
                <w:b/>
              </w:rPr>
              <w:t>项目（或情境、任务、模块）</w:t>
            </w:r>
          </w:p>
        </w:tc>
        <w:tc>
          <w:tcPr>
            <w:tcW w:w="1276" w:type="dxa"/>
            <w:vAlign w:val="center"/>
          </w:tcPr>
          <w:p>
            <w:pPr>
              <w:jc w:val="center"/>
              <w:rPr>
                <w:b/>
              </w:rPr>
            </w:pPr>
            <w:r>
              <w:rPr>
                <w:rFonts w:hint="eastAsia"/>
                <w:b/>
              </w:rPr>
              <w:t>任务</w:t>
            </w:r>
          </w:p>
        </w:tc>
        <w:tc>
          <w:tcPr>
            <w:tcW w:w="1418" w:type="dxa"/>
            <w:vAlign w:val="center"/>
          </w:tcPr>
          <w:p>
            <w:pPr>
              <w:jc w:val="center"/>
              <w:rPr>
                <w:b/>
              </w:rPr>
            </w:pPr>
            <w:r>
              <w:rPr>
                <w:rFonts w:hint="eastAsia"/>
                <w:b/>
              </w:rPr>
              <w:t>知识点</w:t>
            </w:r>
          </w:p>
        </w:tc>
        <w:tc>
          <w:tcPr>
            <w:tcW w:w="1548" w:type="dxa"/>
            <w:vAlign w:val="center"/>
          </w:tcPr>
          <w:p>
            <w:pPr>
              <w:jc w:val="center"/>
              <w:rPr>
                <w:b/>
              </w:rPr>
            </w:pPr>
            <w:r>
              <w:rPr>
                <w:rFonts w:hint="eastAsia"/>
                <w:b/>
              </w:rPr>
              <w:t>技能训练</w:t>
            </w:r>
          </w:p>
        </w:tc>
        <w:tc>
          <w:tcPr>
            <w:tcW w:w="1570" w:type="dxa"/>
            <w:vAlign w:val="center"/>
          </w:tcPr>
          <w:p>
            <w:pPr>
              <w:jc w:val="center"/>
              <w:rPr>
                <w:b/>
              </w:rPr>
            </w:pPr>
            <w:r>
              <w:rPr>
                <w:rFonts w:hint="eastAsia"/>
                <w:b/>
              </w:rPr>
              <w:t>教学重点</w:t>
            </w:r>
          </w:p>
        </w:tc>
        <w:tc>
          <w:tcPr>
            <w:tcW w:w="1418" w:type="dxa"/>
            <w:vAlign w:val="center"/>
          </w:tcPr>
          <w:p>
            <w:pPr>
              <w:jc w:val="center"/>
              <w:rPr>
                <w:b/>
              </w:rPr>
            </w:pPr>
            <w:r>
              <w:rPr>
                <w:rFonts w:hint="eastAsia"/>
                <w:b/>
              </w:rPr>
              <w:t>教学设计</w:t>
            </w:r>
          </w:p>
        </w:tc>
        <w:tc>
          <w:tcPr>
            <w:tcW w:w="559" w:type="dxa"/>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szCs w:val="21"/>
              </w:rPr>
            </w:pPr>
            <w:r>
              <w:rPr>
                <w:rFonts w:hint="eastAsia" w:ascii="宋体" w:hAnsi="宋体"/>
                <w:szCs w:val="21"/>
              </w:rPr>
              <w:t>1</w:t>
            </w:r>
          </w:p>
        </w:tc>
        <w:tc>
          <w:tcPr>
            <w:tcW w:w="1211" w:type="dxa"/>
            <w:vMerge w:val="restart"/>
            <w:vAlign w:val="center"/>
          </w:tcPr>
          <w:p>
            <w:pPr>
              <w:jc w:val="center"/>
              <w:rPr>
                <w:rFonts w:ascii="宋体" w:hAnsi="宋体"/>
                <w:szCs w:val="21"/>
              </w:rPr>
            </w:pPr>
            <w:r>
              <w:rPr>
                <w:rFonts w:hint="eastAsia" w:ascii="宋体" w:hAnsi="宋体"/>
                <w:szCs w:val="21"/>
              </w:rPr>
              <w:t>认识统计</w:t>
            </w:r>
          </w:p>
        </w:tc>
        <w:tc>
          <w:tcPr>
            <w:tcW w:w="1276" w:type="dxa"/>
            <w:vAlign w:val="center"/>
          </w:tcPr>
          <w:p>
            <w:pPr>
              <w:jc w:val="center"/>
              <w:rPr>
                <w:rFonts w:ascii="宋体" w:hAnsi="宋体"/>
                <w:szCs w:val="21"/>
              </w:rPr>
            </w:pPr>
            <w:r>
              <w:rPr>
                <w:rFonts w:hint="eastAsia" w:ascii="宋体" w:hAnsi="宋体"/>
                <w:szCs w:val="21"/>
              </w:rPr>
              <w:t>统计的意义</w:t>
            </w:r>
          </w:p>
        </w:tc>
        <w:tc>
          <w:tcPr>
            <w:tcW w:w="1418" w:type="dxa"/>
            <w:vAlign w:val="center"/>
          </w:tcPr>
          <w:p>
            <w:pPr>
              <w:pStyle w:val="18"/>
              <w:spacing w:after="0"/>
              <w:ind w:left="0" w:leftChars="0"/>
              <w:jc w:val="center"/>
              <w:rPr>
                <w:rFonts w:ascii="宋体" w:hAnsi="宋体"/>
                <w:sz w:val="21"/>
                <w:szCs w:val="21"/>
              </w:rPr>
            </w:pPr>
            <w:r>
              <w:rPr>
                <w:rFonts w:hint="eastAsia" w:ascii="宋体" w:hAnsi="宋体"/>
                <w:sz w:val="21"/>
                <w:szCs w:val="21"/>
              </w:rPr>
              <w:t>统计的含义、性质、工作职能、工作过程</w:t>
            </w:r>
          </w:p>
        </w:tc>
        <w:tc>
          <w:tcPr>
            <w:tcW w:w="1548" w:type="dxa"/>
          </w:tcPr>
          <w:p>
            <w:pPr>
              <w:pStyle w:val="18"/>
              <w:spacing w:after="0"/>
              <w:ind w:left="0" w:leftChars="0"/>
              <w:jc w:val="center"/>
              <w:rPr>
                <w:rFonts w:ascii="宋体" w:hAnsi="宋体"/>
                <w:sz w:val="21"/>
                <w:szCs w:val="21"/>
              </w:rPr>
            </w:pPr>
            <w:r>
              <w:rPr>
                <w:rFonts w:hint="eastAsia" w:ascii="宋体" w:hAnsi="宋体"/>
                <w:sz w:val="21"/>
                <w:szCs w:val="21"/>
              </w:rPr>
              <w:t>学习通平台练习</w:t>
            </w:r>
          </w:p>
        </w:tc>
        <w:tc>
          <w:tcPr>
            <w:tcW w:w="1570" w:type="dxa"/>
          </w:tcPr>
          <w:p>
            <w:pPr>
              <w:pStyle w:val="18"/>
              <w:spacing w:after="0"/>
              <w:ind w:left="0" w:leftChars="0"/>
              <w:jc w:val="left"/>
              <w:rPr>
                <w:rFonts w:ascii="宋体" w:hAnsi="宋体"/>
                <w:sz w:val="21"/>
                <w:szCs w:val="21"/>
              </w:rPr>
            </w:pPr>
            <w:r>
              <w:rPr>
                <w:rFonts w:hint="eastAsia" w:ascii="宋体" w:hAnsi="宋体"/>
                <w:sz w:val="21"/>
                <w:szCs w:val="21"/>
              </w:rPr>
              <w:t>统计数据的类型</w:t>
            </w:r>
          </w:p>
        </w:tc>
        <w:tc>
          <w:tcPr>
            <w:tcW w:w="1418" w:type="dxa"/>
          </w:tcPr>
          <w:p>
            <w:pPr>
              <w:pStyle w:val="18"/>
              <w:spacing w:after="0"/>
              <w:ind w:left="0" w:leftChars="0"/>
              <w:jc w:val="left"/>
              <w:rPr>
                <w:rFonts w:ascii="宋体" w:hAnsi="宋体"/>
                <w:sz w:val="21"/>
                <w:szCs w:val="21"/>
              </w:rPr>
            </w:pPr>
            <w:r>
              <w:rPr>
                <w:rFonts w:hint="eastAsia" w:ascii="宋体" w:hAnsi="宋体"/>
                <w:sz w:val="21"/>
                <w:szCs w:val="21"/>
              </w:rPr>
              <w:t>案例导入--讲授新课</w:t>
            </w:r>
            <w:r>
              <w:rPr>
                <w:rFonts w:ascii="宋体" w:hAnsi="宋体"/>
                <w:sz w:val="21"/>
                <w:szCs w:val="21"/>
              </w:rPr>
              <w:t>—</w:t>
            </w:r>
            <w:r>
              <w:rPr>
                <w:rFonts w:hint="eastAsia" w:ascii="宋体" w:hAnsi="宋体"/>
                <w:sz w:val="21"/>
                <w:szCs w:val="21"/>
              </w:rPr>
              <w:t>总结-练习；</w:t>
            </w:r>
          </w:p>
        </w:tc>
        <w:tc>
          <w:tcPr>
            <w:tcW w:w="559" w:type="dxa"/>
            <w:vAlign w:val="center"/>
          </w:tcPr>
          <w:p>
            <w:pPr>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spacing w:line="360" w:lineRule="auto"/>
              <w:jc w:val="center"/>
              <w:rPr>
                <w:rFonts w:ascii="宋体" w:hAnsi="宋体"/>
                <w:szCs w:val="21"/>
              </w:rPr>
            </w:pPr>
          </w:p>
        </w:tc>
        <w:tc>
          <w:tcPr>
            <w:tcW w:w="1211" w:type="dxa"/>
            <w:vMerge w:val="continue"/>
          </w:tcPr>
          <w:p>
            <w:pPr>
              <w:spacing w:line="360" w:lineRule="auto"/>
              <w:rPr>
                <w:rFonts w:ascii="宋体" w:hAnsi="宋体"/>
                <w:szCs w:val="21"/>
              </w:rPr>
            </w:pPr>
          </w:p>
        </w:tc>
        <w:tc>
          <w:tcPr>
            <w:tcW w:w="1276" w:type="dxa"/>
            <w:vAlign w:val="center"/>
          </w:tcPr>
          <w:p>
            <w:pPr>
              <w:jc w:val="center"/>
              <w:rPr>
                <w:rFonts w:ascii="宋体" w:hAnsi="宋体"/>
                <w:szCs w:val="21"/>
              </w:rPr>
            </w:pPr>
            <w:r>
              <w:rPr>
                <w:rFonts w:hint="eastAsia" w:ascii="宋体" w:hAnsi="宋体"/>
                <w:szCs w:val="21"/>
              </w:rPr>
              <w:t>明确统计的基本概念</w:t>
            </w:r>
          </w:p>
        </w:tc>
        <w:tc>
          <w:tcPr>
            <w:tcW w:w="1418" w:type="dxa"/>
            <w:vAlign w:val="center"/>
          </w:tcPr>
          <w:p>
            <w:pPr>
              <w:jc w:val="center"/>
              <w:rPr>
                <w:rFonts w:ascii="宋体" w:hAnsi="宋体"/>
                <w:szCs w:val="21"/>
              </w:rPr>
            </w:pPr>
            <w:r>
              <w:rPr>
                <w:rFonts w:hint="eastAsia" w:ascii="宋体" w:hAnsi="宋体"/>
                <w:szCs w:val="21"/>
              </w:rPr>
              <w:t>标志与指标、变异与变量</w:t>
            </w:r>
          </w:p>
        </w:tc>
        <w:tc>
          <w:tcPr>
            <w:tcW w:w="1548" w:type="dxa"/>
          </w:tcPr>
          <w:p>
            <w:pPr>
              <w:jc w:val="center"/>
              <w:rPr>
                <w:rFonts w:ascii="宋体" w:hAnsi="宋体"/>
                <w:szCs w:val="21"/>
              </w:rPr>
            </w:pPr>
            <w:r>
              <w:rPr>
                <w:rFonts w:hint="eastAsia" w:ascii="宋体" w:hAnsi="宋体"/>
                <w:szCs w:val="21"/>
              </w:rPr>
              <w:t>学习通平台练习</w:t>
            </w:r>
          </w:p>
        </w:tc>
        <w:tc>
          <w:tcPr>
            <w:tcW w:w="1570" w:type="dxa"/>
          </w:tcPr>
          <w:p>
            <w:pPr>
              <w:rPr>
                <w:rFonts w:ascii="宋体" w:hAnsi="宋体"/>
                <w:szCs w:val="21"/>
              </w:rPr>
            </w:pPr>
            <w:r>
              <w:rPr>
                <w:rFonts w:hint="eastAsia" w:ascii="宋体" w:hAnsi="宋体"/>
                <w:szCs w:val="21"/>
              </w:rPr>
              <w:t>标志与指标</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相互探讨。</w:t>
            </w:r>
          </w:p>
        </w:tc>
        <w:tc>
          <w:tcPr>
            <w:tcW w:w="559" w:type="dxa"/>
          </w:tcPr>
          <w:p>
            <w:pPr>
              <w:spacing w:line="360" w:lineRule="auto"/>
              <w:ind w:firstLine="105" w:firstLineChars="50"/>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2</w:t>
            </w:r>
          </w:p>
        </w:tc>
        <w:tc>
          <w:tcPr>
            <w:tcW w:w="1211" w:type="dxa"/>
            <w:vMerge w:val="restart"/>
            <w:vAlign w:val="center"/>
          </w:tcPr>
          <w:p>
            <w:pPr>
              <w:jc w:val="center"/>
              <w:rPr>
                <w:rFonts w:ascii="宋体" w:hAnsi="宋体"/>
                <w:szCs w:val="21"/>
              </w:rPr>
            </w:pPr>
            <w:r>
              <w:rPr>
                <w:rFonts w:hint="eastAsia" w:ascii="宋体" w:hAnsi="宋体"/>
                <w:szCs w:val="21"/>
              </w:rPr>
              <w:t>统计数据的采集</w:t>
            </w:r>
          </w:p>
        </w:tc>
        <w:tc>
          <w:tcPr>
            <w:tcW w:w="1276" w:type="dxa"/>
            <w:vAlign w:val="center"/>
          </w:tcPr>
          <w:p>
            <w:pPr>
              <w:jc w:val="center"/>
              <w:rPr>
                <w:rFonts w:ascii="宋体" w:hAnsi="宋体"/>
                <w:szCs w:val="21"/>
              </w:rPr>
            </w:pPr>
            <w:r>
              <w:rPr>
                <w:rFonts w:hint="eastAsia" w:ascii="宋体" w:hAnsi="宋体"/>
                <w:szCs w:val="21"/>
              </w:rPr>
              <w:t>统计调查方案的设计</w:t>
            </w:r>
          </w:p>
        </w:tc>
        <w:tc>
          <w:tcPr>
            <w:tcW w:w="1418" w:type="dxa"/>
          </w:tcPr>
          <w:p>
            <w:pPr>
              <w:rPr>
                <w:rFonts w:ascii="宋体" w:hAnsi="宋体"/>
                <w:szCs w:val="21"/>
              </w:rPr>
            </w:pPr>
            <w:r>
              <w:rPr>
                <w:rFonts w:hint="eastAsia" w:ascii="宋体" w:hAnsi="宋体"/>
                <w:szCs w:val="21"/>
              </w:rPr>
              <w:t>统计调查方案的内容</w:t>
            </w:r>
          </w:p>
        </w:tc>
        <w:tc>
          <w:tcPr>
            <w:tcW w:w="1548" w:type="dxa"/>
          </w:tcPr>
          <w:p>
            <w:pPr>
              <w:rPr>
                <w:rFonts w:ascii="宋体" w:hAnsi="宋体"/>
                <w:szCs w:val="21"/>
              </w:rPr>
            </w:pPr>
            <w:r>
              <w:rPr>
                <w:rFonts w:hint="eastAsia" w:ascii="宋体" w:hAnsi="宋体"/>
                <w:szCs w:val="21"/>
              </w:rPr>
              <w:t>项目调研</w:t>
            </w:r>
          </w:p>
        </w:tc>
        <w:tc>
          <w:tcPr>
            <w:tcW w:w="1570" w:type="dxa"/>
          </w:tcPr>
          <w:p>
            <w:pPr>
              <w:rPr>
                <w:rFonts w:ascii="宋体" w:hAnsi="宋体"/>
                <w:szCs w:val="21"/>
              </w:rPr>
            </w:pPr>
            <w:r>
              <w:rPr>
                <w:rFonts w:hint="eastAsia" w:ascii="宋体" w:hAnsi="宋体"/>
                <w:szCs w:val="21"/>
              </w:rPr>
              <w:t>统计调查方案</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小组讨论。</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276" w:type="dxa"/>
            <w:vAlign w:val="center"/>
          </w:tcPr>
          <w:p>
            <w:pPr>
              <w:jc w:val="center"/>
              <w:rPr>
                <w:rFonts w:ascii="宋体" w:hAnsi="宋体"/>
                <w:szCs w:val="21"/>
              </w:rPr>
            </w:pPr>
            <w:r>
              <w:rPr>
                <w:rFonts w:hint="eastAsia" w:ascii="宋体" w:hAnsi="宋体"/>
                <w:szCs w:val="21"/>
              </w:rPr>
              <w:t>统计调查的组织方式</w:t>
            </w:r>
          </w:p>
        </w:tc>
        <w:tc>
          <w:tcPr>
            <w:tcW w:w="1418" w:type="dxa"/>
            <w:vAlign w:val="center"/>
          </w:tcPr>
          <w:p>
            <w:pPr>
              <w:jc w:val="left"/>
              <w:rPr>
                <w:rFonts w:ascii="宋体" w:hAnsi="宋体"/>
                <w:szCs w:val="21"/>
              </w:rPr>
            </w:pPr>
            <w:r>
              <w:rPr>
                <w:rFonts w:hint="eastAsia" w:ascii="宋体" w:hAnsi="宋体"/>
                <w:szCs w:val="21"/>
              </w:rPr>
              <w:t>统计报表、普查、抽样调查、典型调查</w:t>
            </w:r>
          </w:p>
        </w:tc>
        <w:tc>
          <w:tcPr>
            <w:tcW w:w="1548" w:type="dxa"/>
          </w:tcPr>
          <w:p>
            <w:pPr>
              <w:rPr>
                <w:rFonts w:ascii="宋体" w:hAnsi="宋体"/>
                <w:szCs w:val="21"/>
              </w:rPr>
            </w:pPr>
            <w:r>
              <w:rPr>
                <w:rFonts w:hint="eastAsia" w:ascii="宋体" w:hAnsi="宋体"/>
                <w:szCs w:val="21"/>
              </w:rPr>
              <w:t>项目调研</w:t>
            </w:r>
          </w:p>
        </w:tc>
        <w:tc>
          <w:tcPr>
            <w:tcW w:w="1570" w:type="dxa"/>
          </w:tcPr>
          <w:p>
            <w:pPr>
              <w:rPr>
                <w:rFonts w:ascii="宋体" w:hAnsi="宋体"/>
                <w:szCs w:val="21"/>
              </w:rPr>
            </w:pPr>
            <w:r>
              <w:rPr>
                <w:rFonts w:hint="eastAsia" w:ascii="宋体" w:hAnsi="宋体"/>
                <w:szCs w:val="21"/>
              </w:rPr>
              <w:t>统计报表</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应用探讨；</w:t>
            </w:r>
          </w:p>
          <w:p>
            <w:pPr>
              <w:rPr>
                <w:rFonts w:ascii="宋体" w:hAnsi="宋体"/>
                <w:szCs w:val="21"/>
              </w:rPr>
            </w:pPr>
            <w:r>
              <w:rPr>
                <w:rFonts w:hint="eastAsia" w:ascii="宋体" w:hAnsi="宋体"/>
                <w:szCs w:val="21"/>
              </w:rPr>
              <w:t>动手实践</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rPr>
                <w:rFonts w:ascii="宋体" w:hAnsi="宋体"/>
                <w:szCs w:val="21"/>
              </w:rPr>
            </w:pPr>
          </w:p>
        </w:tc>
        <w:tc>
          <w:tcPr>
            <w:tcW w:w="1276" w:type="dxa"/>
            <w:vAlign w:val="center"/>
          </w:tcPr>
          <w:p>
            <w:pPr>
              <w:jc w:val="center"/>
              <w:rPr>
                <w:rFonts w:ascii="宋体" w:hAnsi="宋体"/>
                <w:szCs w:val="21"/>
              </w:rPr>
            </w:pPr>
            <w:r>
              <w:rPr>
                <w:rFonts w:hint="eastAsia" w:ascii="宋体" w:hAnsi="宋体"/>
                <w:szCs w:val="21"/>
              </w:rPr>
              <w:t>统计调查的方法与技术</w:t>
            </w:r>
          </w:p>
        </w:tc>
        <w:tc>
          <w:tcPr>
            <w:tcW w:w="1418" w:type="dxa"/>
            <w:vAlign w:val="center"/>
          </w:tcPr>
          <w:p>
            <w:pPr>
              <w:jc w:val="left"/>
              <w:rPr>
                <w:rFonts w:ascii="宋体" w:hAnsi="宋体"/>
                <w:szCs w:val="21"/>
              </w:rPr>
            </w:pPr>
            <w:r>
              <w:rPr>
                <w:rFonts w:hint="eastAsia" w:ascii="宋体" w:hAnsi="宋体"/>
                <w:szCs w:val="21"/>
              </w:rPr>
              <w:t>访问法、观察法、实验法</w:t>
            </w:r>
          </w:p>
        </w:tc>
        <w:tc>
          <w:tcPr>
            <w:tcW w:w="1548" w:type="dxa"/>
          </w:tcPr>
          <w:p>
            <w:pPr>
              <w:rPr>
                <w:rFonts w:ascii="宋体" w:hAnsi="宋体"/>
                <w:szCs w:val="21"/>
              </w:rPr>
            </w:pPr>
            <w:r>
              <w:rPr>
                <w:rFonts w:hint="eastAsia" w:ascii="宋体" w:hAnsi="宋体"/>
                <w:szCs w:val="21"/>
              </w:rPr>
              <w:t>项目调研</w:t>
            </w:r>
          </w:p>
        </w:tc>
        <w:tc>
          <w:tcPr>
            <w:tcW w:w="1570" w:type="dxa"/>
          </w:tcPr>
          <w:p>
            <w:pPr>
              <w:rPr>
                <w:rFonts w:ascii="宋体" w:hAnsi="宋体"/>
                <w:szCs w:val="21"/>
              </w:rPr>
            </w:pPr>
            <w:r>
              <w:rPr>
                <w:rFonts w:hint="eastAsia" w:ascii="宋体" w:hAnsi="宋体"/>
                <w:szCs w:val="21"/>
              </w:rPr>
              <w:t>访问法</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实践应用。</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3</w:t>
            </w:r>
          </w:p>
        </w:tc>
        <w:tc>
          <w:tcPr>
            <w:tcW w:w="1211" w:type="dxa"/>
            <w:vMerge w:val="restart"/>
            <w:vAlign w:val="center"/>
          </w:tcPr>
          <w:p>
            <w:pPr>
              <w:jc w:val="center"/>
              <w:rPr>
                <w:rFonts w:ascii="宋体" w:hAnsi="宋体"/>
                <w:szCs w:val="21"/>
              </w:rPr>
            </w:pPr>
            <w:r>
              <w:rPr>
                <w:rFonts w:hint="eastAsia" w:ascii="宋体" w:hAnsi="宋体"/>
                <w:szCs w:val="21"/>
              </w:rPr>
              <w:t>统计整理</w:t>
            </w:r>
          </w:p>
        </w:tc>
        <w:tc>
          <w:tcPr>
            <w:tcW w:w="1276" w:type="dxa"/>
            <w:vAlign w:val="center"/>
          </w:tcPr>
          <w:p>
            <w:pPr>
              <w:jc w:val="left"/>
              <w:rPr>
                <w:rFonts w:ascii="宋体" w:hAnsi="宋体"/>
              </w:rPr>
            </w:pPr>
            <w:r>
              <w:rPr>
                <w:rFonts w:hint="eastAsia" w:ascii="宋体" w:hAnsi="宋体"/>
              </w:rPr>
              <w:t>数据的预处理</w:t>
            </w:r>
          </w:p>
        </w:tc>
        <w:tc>
          <w:tcPr>
            <w:tcW w:w="1418" w:type="dxa"/>
          </w:tcPr>
          <w:p>
            <w:pPr>
              <w:rPr>
                <w:rFonts w:ascii="宋体" w:hAnsi="宋体"/>
                <w:szCs w:val="21"/>
              </w:rPr>
            </w:pPr>
            <w:r>
              <w:rPr>
                <w:rFonts w:hint="eastAsia" w:ascii="宋体" w:hAnsi="宋体"/>
                <w:szCs w:val="21"/>
              </w:rPr>
              <w:t>数据审核、数据筛选、数据排序</w:t>
            </w:r>
          </w:p>
        </w:tc>
        <w:tc>
          <w:tcPr>
            <w:tcW w:w="1548" w:type="dxa"/>
          </w:tcPr>
          <w:p>
            <w:pPr>
              <w:rPr>
                <w:rFonts w:ascii="宋体" w:hAnsi="宋体"/>
                <w:szCs w:val="21"/>
              </w:rPr>
            </w:pPr>
            <w:r>
              <w:rPr>
                <w:rFonts w:hint="eastAsia" w:ascii="宋体" w:hAnsi="宋体"/>
                <w:szCs w:val="21"/>
              </w:rPr>
              <w:t>上机操作</w:t>
            </w:r>
          </w:p>
        </w:tc>
        <w:tc>
          <w:tcPr>
            <w:tcW w:w="1570" w:type="dxa"/>
          </w:tcPr>
          <w:p>
            <w:pPr>
              <w:rPr>
                <w:rFonts w:ascii="宋体" w:hAnsi="宋体"/>
                <w:szCs w:val="21"/>
              </w:rPr>
            </w:pPr>
            <w:r>
              <w:rPr>
                <w:rFonts w:hint="eastAsia" w:ascii="宋体" w:hAnsi="宋体"/>
                <w:szCs w:val="21"/>
              </w:rPr>
              <w:t>数据筛选</w:t>
            </w:r>
          </w:p>
        </w:tc>
        <w:tc>
          <w:tcPr>
            <w:tcW w:w="1418" w:type="dxa"/>
          </w:tcPr>
          <w:p>
            <w:pPr>
              <w:rPr>
                <w:rFonts w:ascii="宋体" w:hAnsi="宋体"/>
                <w:szCs w:val="21"/>
              </w:rPr>
            </w:pPr>
            <w:r>
              <w:rPr>
                <w:rFonts w:hint="eastAsia" w:ascii="宋体" w:hAnsi="宋体"/>
                <w:szCs w:val="21"/>
              </w:rPr>
              <w:t>案例分析；</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276" w:type="dxa"/>
            <w:vAlign w:val="center"/>
          </w:tcPr>
          <w:p>
            <w:pPr>
              <w:jc w:val="left"/>
              <w:rPr>
                <w:rFonts w:ascii="宋体" w:hAnsi="宋体"/>
              </w:rPr>
            </w:pPr>
            <w:r>
              <w:rPr>
                <w:rFonts w:hint="eastAsia" w:ascii="宋体" w:hAnsi="宋体"/>
              </w:rPr>
              <w:t>品质数据的整理与展示</w:t>
            </w:r>
          </w:p>
        </w:tc>
        <w:tc>
          <w:tcPr>
            <w:tcW w:w="1418" w:type="dxa"/>
            <w:vAlign w:val="center"/>
          </w:tcPr>
          <w:p>
            <w:pPr>
              <w:jc w:val="left"/>
              <w:rPr>
                <w:rFonts w:ascii="宋体" w:hAnsi="宋体"/>
                <w:szCs w:val="21"/>
              </w:rPr>
            </w:pPr>
            <w:r>
              <w:rPr>
                <w:rFonts w:hint="eastAsia" w:ascii="宋体" w:hAnsi="宋体"/>
                <w:szCs w:val="21"/>
              </w:rPr>
              <w:t>分类数据的整理与图示</w:t>
            </w:r>
          </w:p>
          <w:p>
            <w:pPr>
              <w:jc w:val="left"/>
              <w:rPr>
                <w:rFonts w:ascii="宋体" w:hAnsi="宋体"/>
                <w:szCs w:val="21"/>
              </w:rPr>
            </w:pPr>
            <w:r>
              <w:rPr>
                <w:rFonts w:hint="eastAsia" w:ascii="宋体" w:hAnsi="宋体"/>
                <w:szCs w:val="21"/>
              </w:rPr>
              <w:t>顺序数据的整理与图示</w:t>
            </w:r>
          </w:p>
        </w:tc>
        <w:tc>
          <w:tcPr>
            <w:tcW w:w="1548" w:type="dxa"/>
          </w:tcPr>
          <w:p>
            <w:pPr>
              <w:rPr>
                <w:rFonts w:ascii="宋体" w:hAnsi="宋体"/>
                <w:szCs w:val="21"/>
              </w:rPr>
            </w:pPr>
            <w:r>
              <w:rPr>
                <w:rFonts w:hint="eastAsia" w:ascii="宋体" w:hAnsi="宋体"/>
                <w:szCs w:val="21"/>
              </w:rPr>
              <w:t>上机操作</w:t>
            </w:r>
          </w:p>
        </w:tc>
        <w:tc>
          <w:tcPr>
            <w:tcW w:w="1570" w:type="dxa"/>
          </w:tcPr>
          <w:p>
            <w:pPr>
              <w:rPr>
                <w:rFonts w:ascii="宋体" w:hAnsi="宋体"/>
                <w:szCs w:val="21"/>
              </w:rPr>
            </w:pPr>
            <w:r>
              <w:rPr>
                <w:rFonts w:hint="eastAsia" w:ascii="宋体" w:hAnsi="宋体"/>
                <w:szCs w:val="21"/>
              </w:rPr>
              <w:t>饼图、条形图、环形图</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应用分析；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276" w:type="dxa"/>
            <w:vAlign w:val="center"/>
          </w:tcPr>
          <w:p>
            <w:pPr>
              <w:jc w:val="left"/>
              <w:rPr>
                <w:rFonts w:ascii="宋体" w:hAnsi="宋体"/>
              </w:rPr>
            </w:pPr>
            <w:r>
              <w:rPr>
                <w:rFonts w:hint="eastAsia" w:ascii="宋体" w:hAnsi="宋体"/>
              </w:rPr>
              <w:t>数值型数据的整理与展示</w:t>
            </w:r>
          </w:p>
        </w:tc>
        <w:tc>
          <w:tcPr>
            <w:tcW w:w="1418" w:type="dxa"/>
            <w:vAlign w:val="center"/>
          </w:tcPr>
          <w:p>
            <w:pPr>
              <w:jc w:val="left"/>
              <w:rPr>
                <w:rFonts w:ascii="宋体" w:hAnsi="宋体"/>
                <w:szCs w:val="21"/>
              </w:rPr>
            </w:pPr>
            <w:r>
              <w:rPr>
                <w:rFonts w:hint="eastAsia" w:ascii="宋体" w:hAnsi="宋体"/>
                <w:szCs w:val="21"/>
              </w:rPr>
              <w:t>数值型数据的分组与图示</w:t>
            </w:r>
          </w:p>
        </w:tc>
        <w:tc>
          <w:tcPr>
            <w:tcW w:w="1548" w:type="dxa"/>
          </w:tcPr>
          <w:p>
            <w:pPr>
              <w:rPr>
                <w:rFonts w:ascii="宋体" w:hAnsi="宋体"/>
                <w:szCs w:val="21"/>
              </w:rPr>
            </w:pPr>
            <w:r>
              <w:rPr>
                <w:rFonts w:hint="eastAsia" w:ascii="宋体" w:hAnsi="宋体"/>
                <w:szCs w:val="21"/>
              </w:rPr>
              <w:t>上机操作</w:t>
            </w:r>
          </w:p>
        </w:tc>
        <w:tc>
          <w:tcPr>
            <w:tcW w:w="1570" w:type="dxa"/>
          </w:tcPr>
          <w:p>
            <w:pPr>
              <w:rPr>
                <w:rFonts w:ascii="宋体" w:hAnsi="宋体"/>
                <w:szCs w:val="21"/>
              </w:rPr>
            </w:pPr>
            <w:r>
              <w:rPr>
                <w:rFonts w:hint="eastAsia" w:ascii="宋体" w:hAnsi="宋体"/>
                <w:szCs w:val="21"/>
              </w:rPr>
              <w:t>组中值、直方图、折线图</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小组讨论</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spacing w:line="360" w:lineRule="auto"/>
              <w:jc w:val="center"/>
              <w:rPr>
                <w:rFonts w:ascii="宋体" w:hAnsi="宋体"/>
                <w:szCs w:val="21"/>
              </w:rPr>
            </w:pPr>
            <w:r>
              <w:rPr>
                <w:rFonts w:hint="eastAsia" w:ascii="宋体" w:hAnsi="宋体"/>
                <w:szCs w:val="21"/>
              </w:rPr>
              <w:t>4</w:t>
            </w:r>
          </w:p>
        </w:tc>
        <w:tc>
          <w:tcPr>
            <w:tcW w:w="1211" w:type="dxa"/>
            <w:vMerge w:val="restart"/>
            <w:vAlign w:val="center"/>
          </w:tcPr>
          <w:p>
            <w:pPr>
              <w:jc w:val="center"/>
              <w:rPr>
                <w:rFonts w:ascii="宋体" w:hAnsi="宋体"/>
              </w:rPr>
            </w:pPr>
            <w:r>
              <w:rPr>
                <w:rFonts w:hint="eastAsia" w:ascii="宋体" w:hAnsi="宋体"/>
                <w:szCs w:val="21"/>
              </w:rPr>
              <w:t>综合指标分析</w:t>
            </w:r>
          </w:p>
        </w:tc>
        <w:tc>
          <w:tcPr>
            <w:tcW w:w="1276" w:type="dxa"/>
            <w:vAlign w:val="center"/>
          </w:tcPr>
          <w:p>
            <w:pPr>
              <w:rPr>
                <w:rFonts w:ascii="宋体" w:hAnsi="宋体"/>
                <w:szCs w:val="21"/>
              </w:rPr>
            </w:pPr>
            <w:r>
              <w:rPr>
                <w:rFonts w:hint="eastAsia" w:ascii="宋体" w:hAnsi="宋体"/>
                <w:szCs w:val="21"/>
              </w:rPr>
              <w:t>总量指标</w:t>
            </w:r>
          </w:p>
        </w:tc>
        <w:tc>
          <w:tcPr>
            <w:tcW w:w="1418" w:type="dxa"/>
          </w:tcPr>
          <w:p>
            <w:r>
              <w:rPr>
                <w:rFonts w:hint="eastAsia"/>
              </w:rPr>
              <w:t>总量指标的含义、作用、种类</w:t>
            </w:r>
          </w:p>
        </w:tc>
        <w:tc>
          <w:tcPr>
            <w:tcW w:w="1548" w:type="dxa"/>
          </w:tcPr>
          <w:p>
            <w:pPr>
              <w:pStyle w:val="18"/>
              <w:spacing w:after="0"/>
              <w:ind w:left="0" w:leftChars="0"/>
              <w:jc w:val="center"/>
              <w:rPr>
                <w:rFonts w:ascii="宋体" w:hAnsi="宋体"/>
                <w:sz w:val="21"/>
                <w:szCs w:val="21"/>
              </w:rPr>
            </w:pPr>
            <w:r>
              <w:rPr>
                <w:rFonts w:hint="eastAsia" w:ascii="宋体" w:hAnsi="宋体"/>
                <w:sz w:val="21"/>
                <w:szCs w:val="21"/>
              </w:rPr>
              <w:t>学习通平台练习</w:t>
            </w:r>
          </w:p>
        </w:tc>
        <w:tc>
          <w:tcPr>
            <w:tcW w:w="1570" w:type="dxa"/>
          </w:tcPr>
          <w:p>
            <w:pPr>
              <w:rPr>
                <w:rFonts w:ascii="宋体" w:hAnsi="宋体"/>
                <w:bCs/>
              </w:rPr>
            </w:pPr>
            <w:r>
              <w:rPr>
                <w:rFonts w:hint="eastAsia" w:ascii="宋体" w:hAnsi="宋体"/>
                <w:bCs/>
              </w:rPr>
              <w:t>时期指标和时点指标</w:t>
            </w:r>
          </w:p>
        </w:tc>
        <w:tc>
          <w:tcPr>
            <w:tcW w:w="1418" w:type="dxa"/>
          </w:tcPr>
          <w:p>
            <w:pPr>
              <w:rPr>
                <w:rFonts w:ascii="宋体" w:hAnsi="宋体"/>
                <w:szCs w:val="21"/>
              </w:rPr>
            </w:pPr>
            <w:r>
              <w:rPr>
                <w:rFonts w:hint="eastAsia" w:ascii="宋体" w:hAnsi="宋体"/>
                <w:szCs w:val="21"/>
              </w:rPr>
              <w:t>案例分析；</w:t>
            </w:r>
          </w:p>
        </w:tc>
        <w:tc>
          <w:tcPr>
            <w:tcW w:w="559" w:type="dxa"/>
            <w:vAlign w:val="center"/>
          </w:tcPr>
          <w:p>
            <w:pPr>
              <w:spacing w:line="360" w:lineRule="auto"/>
              <w:jc w:val="center"/>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spacing w:line="360" w:lineRule="auto"/>
              <w:rPr>
                <w:rFonts w:ascii="宋体" w:hAnsi="宋体"/>
                <w:szCs w:val="21"/>
              </w:rPr>
            </w:pPr>
          </w:p>
        </w:tc>
        <w:tc>
          <w:tcPr>
            <w:tcW w:w="1211" w:type="dxa"/>
            <w:vMerge w:val="continue"/>
          </w:tcPr>
          <w:p>
            <w:pPr>
              <w:jc w:val="center"/>
              <w:rPr>
                <w:rFonts w:ascii="宋体" w:hAnsi="宋体"/>
              </w:rPr>
            </w:pPr>
          </w:p>
        </w:tc>
        <w:tc>
          <w:tcPr>
            <w:tcW w:w="1276" w:type="dxa"/>
            <w:vAlign w:val="center"/>
          </w:tcPr>
          <w:p>
            <w:pPr>
              <w:rPr>
                <w:rFonts w:ascii="宋体" w:hAnsi="宋体"/>
                <w:szCs w:val="21"/>
              </w:rPr>
            </w:pPr>
            <w:r>
              <w:rPr>
                <w:rFonts w:hint="eastAsia" w:ascii="宋体" w:hAnsi="宋体"/>
                <w:szCs w:val="21"/>
              </w:rPr>
              <w:t>相对指标</w:t>
            </w:r>
          </w:p>
        </w:tc>
        <w:tc>
          <w:tcPr>
            <w:tcW w:w="1418" w:type="dxa"/>
            <w:vAlign w:val="center"/>
          </w:tcPr>
          <w:p>
            <w:pPr>
              <w:jc w:val="left"/>
              <w:rPr>
                <w:rFonts w:ascii="宋体" w:hAnsi="宋体"/>
                <w:szCs w:val="21"/>
              </w:rPr>
            </w:pPr>
            <w:r>
              <w:rPr>
                <w:rFonts w:hint="eastAsia" w:ascii="宋体" w:hAnsi="宋体"/>
                <w:szCs w:val="21"/>
              </w:rPr>
              <w:t>相对指标的含义、作用、</w:t>
            </w:r>
          </w:p>
        </w:tc>
        <w:tc>
          <w:tcPr>
            <w:tcW w:w="1548" w:type="dxa"/>
          </w:tcPr>
          <w:p>
            <w:pPr>
              <w:jc w:val="center"/>
              <w:rPr>
                <w:rFonts w:ascii="宋体" w:hAnsi="宋体"/>
                <w:szCs w:val="21"/>
              </w:rPr>
            </w:pPr>
            <w:r>
              <w:rPr>
                <w:rFonts w:hint="eastAsia" w:ascii="宋体" w:hAnsi="宋体"/>
                <w:szCs w:val="21"/>
              </w:rPr>
              <w:t>学习通平台练习</w:t>
            </w:r>
          </w:p>
        </w:tc>
        <w:tc>
          <w:tcPr>
            <w:tcW w:w="1570" w:type="dxa"/>
          </w:tcPr>
          <w:p>
            <w:pPr>
              <w:rPr>
                <w:rFonts w:ascii="宋体" w:hAnsi="宋体"/>
                <w:szCs w:val="21"/>
              </w:rPr>
            </w:pPr>
            <w:r>
              <w:rPr>
                <w:rFonts w:hint="eastAsia" w:ascii="宋体" w:hAnsi="宋体"/>
                <w:szCs w:val="21"/>
              </w:rPr>
              <w:t>结构相对指标、比例相对指标、动态相对指标</w:t>
            </w:r>
          </w:p>
        </w:tc>
        <w:tc>
          <w:tcPr>
            <w:tcW w:w="1418" w:type="dxa"/>
          </w:tcPr>
          <w:p>
            <w:pPr>
              <w:rPr>
                <w:rFonts w:ascii="宋体" w:hAnsi="宋体"/>
                <w:szCs w:val="21"/>
              </w:rPr>
            </w:pPr>
            <w:r>
              <w:rPr>
                <w:rFonts w:hint="eastAsia" w:ascii="宋体" w:hAnsi="宋体"/>
                <w:szCs w:val="21"/>
              </w:rPr>
              <w:t>案例分析；</w:t>
            </w:r>
          </w:p>
          <w:p>
            <w:pPr>
              <w:rPr>
                <w:rFonts w:ascii="宋体" w:hAnsi="宋体"/>
                <w:szCs w:val="21"/>
              </w:rPr>
            </w:pPr>
            <w:r>
              <w:rPr>
                <w:rFonts w:hint="eastAsia" w:ascii="宋体" w:hAnsi="宋体"/>
                <w:szCs w:val="21"/>
              </w:rPr>
              <w:t>综合运用。</w:t>
            </w:r>
          </w:p>
        </w:tc>
        <w:tc>
          <w:tcPr>
            <w:tcW w:w="559" w:type="dxa"/>
            <w:vAlign w:val="center"/>
          </w:tcPr>
          <w:p>
            <w:pPr>
              <w:spacing w:line="360" w:lineRule="auto"/>
              <w:jc w:val="center"/>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211" w:type="dxa"/>
            <w:vMerge w:val="continue"/>
          </w:tcPr>
          <w:p>
            <w:pPr>
              <w:jc w:val="center"/>
              <w:rPr>
                <w:rFonts w:ascii="宋体" w:hAnsi="宋体"/>
              </w:rPr>
            </w:pPr>
          </w:p>
        </w:tc>
        <w:tc>
          <w:tcPr>
            <w:tcW w:w="1276" w:type="dxa"/>
            <w:vAlign w:val="center"/>
          </w:tcPr>
          <w:p>
            <w:pPr>
              <w:jc w:val="center"/>
              <w:rPr>
                <w:rFonts w:ascii="宋体" w:hAnsi="宋体"/>
              </w:rPr>
            </w:pPr>
            <w:r>
              <w:rPr>
                <w:rFonts w:hint="eastAsia" w:ascii="宋体" w:hAnsi="宋体"/>
              </w:rPr>
              <w:t>平均指标</w:t>
            </w:r>
          </w:p>
        </w:tc>
        <w:tc>
          <w:tcPr>
            <w:tcW w:w="1418" w:type="dxa"/>
          </w:tcPr>
          <w:p>
            <w:pPr>
              <w:rPr>
                <w:rFonts w:ascii="宋体" w:hAnsi="宋体"/>
              </w:rPr>
            </w:pPr>
            <w:r>
              <w:rPr>
                <w:rFonts w:hint="eastAsia" w:ascii="宋体" w:hAnsi="宋体"/>
              </w:rPr>
              <w:t>平均指标的含义、作用、种类</w:t>
            </w:r>
          </w:p>
        </w:tc>
        <w:tc>
          <w:tcPr>
            <w:tcW w:w="1548" w:type="dxa"/>
          </w:tcPr>
          <w:p>
            <w:pPr>
              <w:pStyle w:val="18"/>
              <w:spacing w:after="0"/>
              <w:ind w:left="0" w:leftChars="0"/>
              <w:jc w:val="center"/>
              <w:rPr>
                <w:rFonts w:ascii="宋体" w:hAnsi="宋体"/>
                <w:sz w:val="21"/>
                <w:szCs w:val="21"/>
              </w:rPr>
            </w:pPr>
            <w:r>
              <w:rPr>
                <w:rFonts w:hint="eastAsia" w:ascii="宋体" w:hAnsi="宋体"/>
                <w:sz w:val="21"/>
                <w:szCs w:val="21"/>
              </w:rPr>
              <w:t>学习通平台练习</w:t>
            </w:r>
          </w:p>
        </w:tc>
        <w:tc>
          <w:tcPr>
            <w:tcW w:w="1570" w:type="dxa"/>
          </w:tcPr>
          <w:p>
            <w:pPr>
              <w:rPr>
                <w:rFonts w:ascii="宋体" w:hAnsi="宋体"/>
              </w:rPr>
            </w:pPr>
            <w:r>
              <w:rPr>
                <w:rFonts w:hint="eastAsia" w:ascii="宋体" w:hAnsi="宋体"/>
              </w:rPr>
              <w:t>算术平均数、调和平均数、几何平均数、众数</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讨论交流。</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Pr>
          <w:p>
            <w:pPr>
              <w:jc w:val="center"/>
              <w:rPr>
                <w:rFonts w:ascii="宋体" w:hAnsi="宋体"/>
              </w:rPr>
            </w:pPr>
          </w:p>
        </w:tc>
        <w:tc>
          <w:tcPr>
            <w:tcW w:w="1211" w:type="dxa"/>
            <w:vMerge w:val="continue"/>
          </w:tcPr>
          <w:p>
            <w:pPr>
              <w:jc w:val="center"/>
              <w:rPr>
                <w:rFonts w:ascii="宋体" w:hAnsi="宋体"/>
              </w:rPr>
            </w:pPr>
          </w:p>
        </w:tc>
        <w:tc>
          <w:tcPr>
            <w:tcW w:w="1276" w:type="dxa"/>
            <w:vAlign w:val="center"/>
          </w:tcPr>
          <w:p>
            <w:pPr>
              <w:jc w:val="center"/>
              <w:rPr>
                <w:rFonts w:ascii="宋体" w:hAnsi="宋体"/>
              </w:rPr>
            </w:pPr>
            <w:r>
              <w:rPr>
                <w:rFonts w:hint="eastAsia" w:ascii="宋体" w:hAnsi="宋体"/>
              </w:rPr>
              <w:t>标志变异指标</w:t>
            </w:r>
          </w:p>
        </w:tc>
        <w:tc>
          <w:tcPr>
            <w:tcW w:w="1418" w:type="dxa"/>
          </w:tcPr>
          <w:p>
            <w:pPr>
              <w:rPr>
                <w:rFonts w:ascii="宋体" w:hAnsi="宋体"/>
              </w:rPr>
            </w:pPr>
            <w:r>
              <w:rPr>
                <w:rFonts w:hint="eastAsia" w:ascii="宋体" w:hAnsi="宋体"/>
              </w:rPr>
              <w:t>标志变异指标的含义、作用、种类</w:t>
            </w:r>
          </w:p>
        </w:tc>
        <w:tc>
          <w:tcPr>
            <w:tcW w:w="1548" w:type="dxa"/>
          </w:tcPr>
          <w:p>
            <w:pPr>
              <w:jc w:val="center"/>
              <w:rPr>
                <w:rFonts w:ascii="宋体" w:hAnsi="宋体"/>
                <w:szCs w:val="21"/>
              </w:rPr>
            </w:pPr>
            <w:r>
              <w:rPr>
                <w:rFonts w:hint="eastAsia" w:ascii="宋体" w:hAnsi="宋体"/>
                <w:szCs w:val="21"/>
              </w:rPr>
              <w:t>学习通平台练习</w:t>
            </w:r>
          </w:p>
        </w:tc>
        <w:tc>
          <w:tcPr>
            <w:tcW w:w="1570" w:type="dxa"/>
          </w:tcPr>
          <w:p>
            <w:pPr>
              <w:rPr>
                <w:rFonts w:ascii="宋体" w:hAnsi="宋体"/>
              </w:rPr>
            </w:pPr>
            <w:r>
              <w:rPr>
                <w:rFonts w:hint="eastAsia" w:ascii="宋体" w:hAnsi="宋体"/>
              </w:rPr>
              <w:t>全距、平均差、标准差</w:t>
            </w:r>
          </w:p>
        </w:tc>
        <w:tc>
          <w:tcPr>
            <w:tcW w:w="1418" w:type="dxa"/>
          </w:tcPr>
          <w:p>
            <w:pPr>
              <w:rPr>
                <w:rFonts w:ascii="宋体" w:hAnsi="宋体"/>
                <w:szCs w:val="21"/>
              </w:rPr>
            </w:pPr>
            <w:r>
              <w:rPr>
                <w:rFonts w:hint="eastAsia" w:ascii="宋体" w:hAnsi="宋体"/>
                <w:szCs w:val="21"/>
              </w:rPr>
              <w:t>案例分析；</w:t>
            </w:r>
          </w:p>
          <w:p>
            <w:pPr>
              <w:jc w:val="center"/>
              <w:rPr>
                <w:rFonts w:ascii="宋体" w:hAnsi="宋体"/>
              </w:rPr>
            </w:pPr>
            <w:r>
              <w:rPr>
                <w:rFonts w:hint="eastAsia" w:ascii="宋体" w:hAnsi="宋体"/>
                <w:szCs w:val="21"/>
              </w:rPr>
              <w:t>小组讨论</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5</w:t>
            </w:r>
          </w:p>
        </w:tc>
        <w:tc>
          <w:tcPr>
            <w:tcW w:w="1211" w:type="dxa"/>
            <w:vMerge w:val="restart"/>
            <w:vAlign w:val="center"/>
          </w:tcPr>
          <w:p>
            <w:pPr>
              <w:jc w:val="center"/>
              <w:rPr>
                <w:rFonts w:ascii="宋体" w:hAnsi="宋体"/>
              </w:rPr>
            </w:pPr>
            <w:r>
              <w:rPr>
                <w:rFonts w:hint="eastAsia" w:ascii="宋体" w:hAnsi="宋体"/>
              </w:rPr>
              <w:t>抽样估计</w:t>
            </w:r>
          </w:p>
        </w:tc>
        <w:tc>
          <w:tcPr>
            <w:tcW w:w="1276" w:type="dxa"/>
            <w:vAlign w:val="center"/>
          </w:tcPr>
          <w:p>
            <w:pPr>
              <w:jc w:val="center"/>
              <w:rPr>
                <w:rFonts w:ascii="宋体" w:hAnsi="宋体"/>
              </w:rPr>
            </w:pPr>
            <w:r>
              <w:rPr>
                <w:rFonts w:hint="eastAsia" w:ascii="宋体" w:hAnsi="宋体"/>
              </w:rPr>
              <w:t>抽样估计的一般问题</w:t>
            </w:r>
          </w:p>
        </w:tc>
        <w:tc>
          <w:tcPr>
            <w:tcW w:w="1418" w:type="dxa"/>
            <w:vAlign w:val="center"/>
          </w:tcPr>
          <w:p>
            <w:pPr>
              <w:rPr>
                <w:rFonts w:ascii="宋体" w:hAnsi="宋体"/>
              </w:rPr>
            </w:pPr>
            <w:r>
              <w:rPr>
                <w:rFonts w:hint="eastAsia" w:ascii="宋体" w:hAnsi="宋体"/>
              </w:rPr>
              <w:t>抽样估计的一些基本概念</w:t>
            </w:r>
          </w:p>
        </w:tc>
        <w:tc>
          <w:tcPr>
            <w:tcW w:w="1548" w:type="dxa"/>
          </w:tcPr>
          <w:p>
            <w:pPr>
              <w:jc w:val="center"/>
              <w:rPr>
                <w:rFonts w:ascii="宋体" w:hAnsi="宋体"/>
                <w:szCs w:val="21"/>
              </w:rPr>
            </w:pPr>
            <w:r>
              <w:rPr>
                <w:rFonts w:hint="eastAsia" w:ascii="宋体" w:hAnsi="宋体"/>
                <w:szCs w:val="21"/>
              </w:rPr>
              <w:t>学习通平台练习</w:t>
            </w:r>
          </w:p>
        </w:tc>
        <w:tc>
          <w:tcPr>
            <w:tcW w:w="1570" w:type="dxa"/>
          </w:tcPr>
          <w:p>
            <w:pPr>
              <w:rPr>
                <w:rFonts w:ascii="宋体" w:hAnsi="宋体"/>
              </w:rPr>
            </w:pPr>
            <w:r>
              <w:rPr>
                <w:rFonts w:hint="eastAsia" w:ascii="宋体" w:hAnsi="宋体"/>
              </w:rPr>
              <w:t>总体与样本</w:t>
            </w:r>
          </w:p>
          <w:p>
            <w:pPr>
              <w:rPr>
                <w:rFonts w:ascii="宋体" w:hAnsi="宋体"/>
              </w:rPr>
            </w:pPr>
            <w:r>
              <w:rPr>
                <w:rFonts w:hint="eastAsia" w:ascii="宋体" w:hAnsi="宋体"/>
              </w:rPr>
              <w:t>样本容量与样本个数</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jc w:val="center"/>
              <w:rPr>
                <w:rFonts w:ascii="宋体" w:hAnsi="宋体"/>
              </w:rPr>
            </w:pPr>
            <w:r>
              <w:rPr>
                <w:rFonts w:hint="eastAsia" w:ascii="宋体" w:hAnsi="宋体"/>
              </w:rPr>
              <w:t>抽样误差</w:t>
            </w:r>
          </w:p>
        </w:tc>
        <w:tc>
          <w:tcPr>
            <w:tcW w:w="1418" w:type="dxa"/>
            <w:vAlign w:val="center"/>
          </w:tcPr>
          <w:p>
            <w:pPr>
              <w:rPr>
                <w:rFonts w:ascii="宋体" w:hAnsi="宋体"/>
              </w:rPr>
            </w:pPr>
            <w:r>
              <w:rPr>
                <w:rFonts w:hint="eastAsia" w:ascii="宋体" w:hAnsi="宋体"/>
              </w:rPr>
              <w:t>抽样误差的概念、原因、影响因素、表现形式</w:t>
            </w:r>
          </w:p>
        </w:tc>
        <w:tc>
          <w:tcPr>
            <w:tcW w:w="1548" w:type="dxa"/>
          </w:tcPr>
          <w:p>
            <w:pPr>
              <w:pStyle w:val="18"/>
              <w:spacing w:after="0"/>
              <w:ind w:left="0" w:leftChars="0"/>
              <w:jc w:val="center"/>
              <w:rPr>
                <w:rFonts w:ascii="宋体" w:hAnsi="宋体"/>
                <w:sz w:val="21"/>
                <w:szCs w:val="21"/>
              </w:rPr>
            </w:pPr>
            <w:r>
              <w:rPr>
                <w:rFonts w:hint="eastAsia" w:ascii="宋体" w:hAnsi="宋体"/>
                <w:sz w:val="21"/>
                <w:szCs w:val="21"/>
              </w:rPr>
              <w:t>项目调研</w:t>
            </w:r>
          </w:p>
        </w:tc>
        <w:tc>
          <w:tcPr>
            <w:tcW w:w="1570" w:type="dxa"/>
          </w:tcPr>
          <w:p>
            <w:pPr>
              <w:rPr>
                <w:rFonts w:ascii="宋体" w:hAnsi="宋体"/>
              </w:rPr>
            </w:pPr>
            <w:r>
              <w:rPr>
                <w:rFonts w:hint="eastAsia" w:ascii="宋体" w:hAnsi="宋体"/>
              </w:rPr>
              <w:t>抽样误差的表现形式、抽样极限误差</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rPr>
                <w:rFonts w:ascii="宋体" w:hAnsi="宋体"/>
              </w:rPr>
            </w:pPr>
            <w:r>
              <w:rPr>
                <w:rFonts w:hint="eastAsia" w:ascii="宋体" w:hAnsi="宋体"/>
              </w:rPr>
              <w:t>抽样估计</w:t>
            </w:r>
          </w:p>
        </w:tc>
        <w:tc>
          <w:tcPr>
            <w:tcW w:w="1418" w:type="dxa"/>
            <w:vAlign w:val="center"/>
          </w:tcPr>
          <w:p>
            <w:pPr>
              <w:rPr>
                <w:rFonts w:ascii="宋体" w:hAnsi="宋体"/>
              </w:rPr>
            </w:pPr>
            <w:r>
              <w:rPr>
                <w:rFonts w:hint="eastAsia" w:ascii="宋体" w:hAnsi="宋体"/>
              </w:rPr>
              <w:t>抽样估计的基本概念</w:t>
            </w:r>
          </w:p>
        </w:tc>
        <w:tc>
          <w:tcPr>
            <w:tcW w:w="1548" w:type="dxa"/>
          </w:tcPr>
          <w:p>
            <w:pPr>
              <w:jc w:val="center"/>
              <w:rPr>
                <w:rFonts w:ascii="宋体" w:hAnsi="宋体"/>
                <w:szCs w:val="21"/>
              </w:rPr>
            </w:pPr>
            <w:r>
              <w:rPr>
                <w:rFonts w:hint="eastAsia" w:ascii="宋体" w:hAnsi="宋体"/>
                <w:szCs w:val="21"/>
              </w:rPr>
              <w:t>项目调研</w:t>
            </w:r>
          </w:p>
        </w:tc>
        <w:tc>
          <w:tcPr>
            <w:tcW w:w="1570" w:type="dxa"/>
          </w:tcPr>
          <w:p>
            <w:pPr>
              <w:rPr>
                <w:rFonts w:ascii="宋体" w:hAnsi="宋体"/>
              </w:rPr>
            </w:pPr>
            <w:r>
              <w:rPr>
                <w:rFonts w:hint="eastAsia" w:ascii="宋体" w:hAnsi="宋体"/>
              </w:rPr>
              <w:t>抽样估计的优良标准</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jc w:val="center"/>
              <w:rPr>
                <w:rFonts w:ascii="宋体" w:hAnsi="宋体"/>
              </w:rPr>
            </w:pPr>
            <w:r>
              <w:rPr>
                <w:rFonts w:hint="eastAsia" w:ascii="宋体" w:hAnsi="宋体"/>
              </w:rPr>
              <w:t>其他抽样组织形式</w:t>
            </w:r>
          </w:p>
        </w:tc>
        <w:tc>
          <w:tcPr>
            <w:tcW w:w="1418" w:type="dxa"/>
            <w:vAlign w:val="center"/>
          </w:tcPr>
          <w:p>
            <w:pPr>
              <w:jc w:val="center"/>
              <w:rPr>
                <w:rFonts w:ascii="宋体" w:hAnsi="宋体"/>
              </w:rPr>
            </w:pPr>
            <w:r>
              <w:rPr>
                <w:rFonts w:hint="eastAsia" w:ascii="宋体" w:hAnsi="宋体"/>
              </w:rPr>
              <w:t>类型抽样、整群抽样、等距抽样</w:t>
            </w:r>
          </w:p>
        </w:tc>
        <w:tc>
          <w:tcPr>
            <w:tcW w:w="1548" w:type="dxa"/>
          </w:tcPr>
          <w:p>
            <w:pPr>
              <w:rPr>
                <w:rFonts w:ascii="宋体" w:hAnsi="宋体"/>
              </w:rPr>
            </w:pPr>
            <w:r>
              <w:rPr>
                <w:rFonts w:hint="eastAsia" w:ascii="宋体" w:hAnsi="宋体"/>
              </w:rPr>
              <w:t>项目调研</w:t>
            </w:r>
          </w:p>
        </w:tc>
        <w:tc>
          <w:tcPr>
            <w:tcW w:w="1570" w:type="dxa"/>
          </w:tcPr>
          <w:p>
            <w:pPr>
              <w:rPr>
                <w:rFonts w:ascii="宋体" w:hAnsi="宋体"/>
              </w:rPr>
            </w:pPr>
            <w:r>
              <w:rPr>
                <w:rFonts w:hint="eastAsia" w:ascii="宋体" w:hAnsi="宋体"/>
              </w:rPr>
              <w:t>等距抽样</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6</w:t>
            </w:r>
          </w:p>
        </w:tc>
        <w:tc>
          <w:tcPr>
            <w:tcW w:w="1211" w:type="dxa"/>
            <w:vMerge w:val="restart"/>
            <w:vAlign w:val="center"/>
          </w:tcPr>
          <w:p>
            <w:pPr>
              <w:jc w:val="center"/>
              <w:rPr>
                <w:rFonts w:ascii="宋体" w:hAnsi="宋体"/>
              </w:rPr>
            </w:pPr>
            <w:r>
              <w:rPr>
                <w:rFonts w:hint="eastAsia" w:ascii="宋体" w:hAnsi="宋体"/>
              </w:rPr>
              <w:t>时间序列分析</w:t>
            </w:r>
          </w:p>
        </w:tc>
        <w:tc>
          <w:tcPr>
            <w:tcW w:w="1276" w:type="dxa"/>
            <w:vAlign w:val="center"/>
          </w:tcPr>
          <w:p>
            <w:pPr>
              <w:jc w:val="center"/>
              <w:rPr>
                <w:rFonts w:ascii="宋体" w:hAnsi="宋体"/>
              </w:rPr>
            </w:pPr>
            <w:r>
              <w:rPr>
                <w:rFonts w:hint="eastAsia" w:ascii="宋体" w:hAnsi="宋体"/>
              </w:rPr>
              <w:t>时间序列的基本问题</w:t>
            </w:r>
          </w:p>
        </w:tc>
        <w:tc>
          <w:tcPr>
            <w:tcW w:w="1418" w:type="dxa"/>
            <w:vAlign w:val="center"/>
          </w:tcPr>
          <w:p>
            <w:pPr>
              <w:rPr>
                <w:rFonts w:ascii="宋体" w:hAnsi="宋体"/>
              </w:rPr>
            </w:pPr>
            <w:r>
              <w:rPr>
                <w:rFonts w:hint="eastAsia" w:ascii="宋体" w:hAnsi="宋体"/>
              </w:rPr>
              <w:t>时间序列的含义与构成要素、种类、原则</w:t>
            </w:r>
          </w:p>
        </w:tc>
        <w:tc>
          <w:tcPr>
            <w:tcW w:w="1548" w:type="dxa"/>
          </w:tcPr>
          <w:p>
            <w:pPr>
              <w:jc w:val="center"/>
              <w:rPr>
                <w:rFonts w:ascii="宋体" w:hAnsi="宋体"/>
                <w:szCs w:val="21"/>
              </w:rPr>
            </w:pPr>
            <w:r>
              <w:rPr>
                <w:rFonts w:hint="eastAsia" w:ascii="宋体" w:hAnsi="宋体"/>
                <w:szCs w:val="21"/>
              </w:rPr>
              <w:t>学习通平台练习</w:t>
            </w:r>
          </w:p>
        </w:tc>
        <w:tc>
          <w:tcPr>
            <w:tcW w:w="1570" w:type="dxa"/>
          </w:tcPr>
          <w:p>
            <w:pPr>
              <w:rPr>
                <w:rFonts w:ascii="宋体" w:hAnsi="宋体"/>
              </w:rPr>
            </w:pPr>
            <w:r>
              <w:rPr>
                <w:rFonts w:hint="eastAsia" w:ascii="宋体" w:hAnsi="宋体"/>
              </w:rPr>
              <w:t>时期数列、时点数列</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rPr>
                <w:rFonts w:ascii="宋体" w:hAnsi="宋体"/>
              </w:rPr>
            </w:pPr>
            <w:r>
              <w:rPr>
                <w:rFonts w:hint="eastAsia" w:ascii="宋体" w:hAnsi="宋体"/>
              </w:rPr>
              <w:t>时间序列的分析指标</w:t>
            </w:r>
          </w:p>
        </w:tc>
        <w:tc>
          <w:tcPr>
            <w:tcW w:w="1418" w:type="dxa"/>
            <w:vAlign w:val="center"/>
          </w:tcPr>
          <w:p>
            <w:pPr>
              <w:rPr>
                <w:rFonts w:ascii="宋体" w:hAnsi="宋体"/>
              </w:rPr>
            </w:pPr>
            <w:r>
              <w:rPr>
                <w:rFonts w:hint="eastAsia" w:ascii="宋体" w:hAnsi="宋体"/>
              </w:rPr>
              <w:t>时间序列的水平指标与速度指标</w:t>
            </w:r>
          </w:p>
        </w:tc>
        <w:tc>
          <w:tcPr>
            <w:tcW w:w="1548" w:type="dxa"/>
          </w:tcPr>
          <w:p>
            <w:pPr>
              <w:jc w:val="center"/>
              <w:rPr>
                <w:rFonts w:ascii="宋体" w:hAnsi="宋体"/>
                <w:szCs w:val="21"/>
              </w:rPr>
            </w:pPr>
            <w:r>
              <w:rPr>
                <w:rFonts w:hint="eastAsia" w:ascii="宋体" w:hAnsi="宋体"/>
                <w:szCs w:val="21"/>
              </w:rPr>
              <w:t>学习通平台练习</w:t>
            </w:r>
          </w:p>
        </w:tc>
        <w:tc>
          <w:tcPr>
            <w:tcW w:w="1570" w:type="dxa"/>
          </w:tcPr>
          <w:p>
            <w:pPr>
              <w:rPr>
                <w:rFonts w:ascii="宋体" w:hAnsi="宋体"/>
              </w:rPr>
            </w:pPr>
            <w:r>
              <w:rPr>
                <w:rFonts w:hint="eastAsia" w:ascii="宋体" w:hAnsi="宋体"/>
              </w:rPr>
              <w:t>发展水平、平均发展水平</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rPr>
                <w:rFonts w:ascii="宋体" w:hAnsi="宋体"/>
              </w:rPr>
            </w:pPr>
            <w:r>
              <w:rPr>
                <w:rFonts w:hint="eastAsia" w:ascii="宋体" w:hAnsi="宋体"/>
              </w:rPr>
              <w:t>动态趋势及其计算和应用</w:t>
            </w:r>
          </w:p>
        </w:tc>
        <w:tc>
          <w:tcPr>
            <w:tcW w:w="1418" w:type="dxa"/>
            <w:vAlign w:val="center"/>
          </w:tcPr>
          <w:p>
            <w:pPr>
              <w:rPr>
                <w:rFonts w:ascii="宋体" w:hAnsi="宋体"/>
                <w:sz w:val="24"/>
              </w:rPr>
            </w:pPr>
            <w:r>
              <w:rPr>
                <w:rFonts w:hint="eastAsia" w:ascii="宋体" w:hAnsi="宋体"/>
                <w:sz w:val="24"/>
              </w:rPr>
              <w:t>时间序列的构成要素</w:t>
            </w:r>
          </w:p>
        </w:tc>
        <w:tc>
          <w:tcPr>
            <w:tcW w:w="1548" w:type="dxa"/>
          </w:tcPr>
          <w:p>
            <w:pPr>
              <w:rPr>
                <w:rFonts w:ascii="宋体" w:hAnsi="宋体"/>
              </w:rPr>
            </w:pPr>
            <w:r>
              <w:rPr>
                <w:rFonts w:hint="eastAsia" w:ascii="宋体" w:hAnsi="宋体"/>
                <w:szCs w:val="21"/>
              </w:rPr>
              <w:t>学习通平台练习</w:t>
            </w:r>
          </w:p>
        </w:tc>
        <w:tc>
          <w:tcPr>
            <w:tcW w:w="1570" w:type="dxa"/>
          </w:tcPr>
          <w:p>
            <w:pPr>
              <w:rPr>
                <w:rFonts w:ascii="宋体" w:hAnsi="宋体"/>
              </w:rPr>
            </w:pPr>
            <w:r>
              <w:rPr>
                <w:rFonts w:hint="eastAsia" w:ascii="宋体" w:hAnsi="宋体"/>
              </w:rPr>
              <w:t>长期趋势、季节变动</w:t>
            </w:r>
          </w:p>
        </w:tc>
        <w:tc>
          <w:tcPr>
            <w:tcW w:w="1418" w:type="dxa"/>
          </w:tcPr>
          <w:p>
            <w:pPr>
              <w:jc w:val="center"/>
              <w:rPr>
                <w:rFonts w:ascii="宋体" w:hAnsi="宋体"/>
              </w:rPr>
            </w:pPr>
            <w:r>
              <w:rPr>
                <w:rFonts w:hint="eastAsia" w:ascii="宋体" w:hAnsi="宋体"/>
              </w:rPr>
              <w:t>案例分析；</w:t>
            </w:r>
          </w:p>
          <w:p>
            <w:pPr>
              <w:jc w:val="center"/>
              <w:rPr>
                <w:rFonts w:ascii="宋体" w:hAnsi="宋体"/>
              </w:rPr>
            </w:pPr>
            <w:r>
              <w:rPr>
                <w:rFonts w:hint="eastAsia" w:ascii="宋体" w:hAnsi="宋体"/>
              </w:rPr>
              <w:t>拓展提高；</w:t>
            </w:r>
          </w:p>
          <w:p>
            <w:pPr>
              <w:jc w:val="center"/>
              <w:rPr>
                <w:rFonts w:ascii="宋体" w:hAnsi="宋体"/>
              </w:rPr>
            </w:pPr>
            <w:r>
              <w:rPr>
                <w:rFonts w:hint="eastAsia" w:ascii="宋体" w:hAnsi="宋体"/>
              </w:rPr>
              <w:t>综合运用</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vAlign w:val="center"/>
          </w:tcPr>
          <w:p>
            <w:pPr>
              <w:jc w:val="center"/>
              <w:rPr>
                <w:rFonts w:ascii="宋体" w:hAnsi="宋体"/>
              </w:rPr>
            </w:pPr>
            <w:r>
              <w:rPr>
                <w:rFonts w:hint="eastAsia" w:ascii="宋体" w:hAnsi="宋体"/>
              </w:rPr>
              <w:t>7</w:t>
            </w:r>
          </w:p>
        </w:tc>
        <w:tc>
          <w:tcPr>
            <w:tcW w:w="1211" w:type="dxa"/>
            <w:vMerge w:val="restart"/>
            <w:vAlign w:val="center"/>
          </w:tcPr>
          <w:p>
            <w:pPr>
              <w:jc w:val="center"/>
              <w:rPr>
                <w:rFonts w:ascii="宋体" w:hAnsi="宋体"/>
              </w:rPr>
            </w:pPr>
            <w:r>
              <w:rPr>
                <w:rFonts w:hint="eastAsia" w:ascii="宋体" w:hAnsi="宋体"/>
              </w:rPr>
              <w:t>统计指数与因素分析</w:t>
            </w:r>
          </w:p>
        </w:tc>
        <w:tc>
          <w:tcPr>
            <w:tcW w:w="1276" w:type="dxa"/>
            <w:vAlign w:val="center"/>
          </w:tcPr>
          <w:p>
            <w:pPr>
              <w:rPr>
                <w:rFonts w:ascii="宋体" w:hAnsi="宋体"/>
              </w:rPr>
            </w:pPr>
            <w:r>
              <w:rPr>
                <w:rFonts w:hint="eastAsia" w:ascii="宋体" w:hAnsi="宋体"/>
              </w:rPr>
              <w:t>统计指数</w:t>
            </w:r>
          </w:p>
        </w:tc>
        <w:tc>
          <w:tcPr>
            <w:tcW w:w="1418" w:type="dxa"/>
            <w:vAlign w:val="center"/>
          </w:tcPr>
          <w:p>
            <w:pPr>
              <w:rPr>
                <w:rFonts w:ascii="宋体" w:hAnsi="宋体"/>
                <w:sz w:val="24"/>
              </w:rPr>
            </w:pPr>
            <w:r>
              <w:rPr>
                <w:rFonts w:hint="eastAsia" w:ascii="宋体" w:hAnsi="宋体"/>
                <w:sz w:val="24"/>
              </w:rPr>
              <w:t>统计指数的概念、种类、作用</w:t>
            </w:r>
          </w:p>
        </w:tc>
        <w:tc>
          <w:tcPr>
            <w:tcW w:w="1548" w:type="dxa"/>
          </w:tcPr>
          <w:p>
            <w:pPr>
              <w:rPr>
                <w:rFonts w:ascii="宋体" w:hAnsi="宋体"/>
                <w:szCs w:val="21"/>
              </w:rPr>
            </w:pPr>
            <w:r>
              <w:rPr>
                <w:rFonts w:hint="eastAsia" w:ascii="宋体" w:hAnsi="宋体"/>
                <w:szCs w:val="21"/>
              </w:rPr>
              <w:t>上机操作</w:t>
            </w:r>
          </w:p>
        </w:tc>
        <w:tc>
          <w:tcPr>
            <w:tcW w:w="1570" w:type="dxa"/>
          </w:tcPr>
          <w:p>
            <w:pPr>
              <w:rPr>
                <w:rFonts w:ascii="宋体" w:hAnsi="宋体"/>
              </w:rPr>
            </w:pPr>
            <w:r>
              <w:rPr>
                <w:rFonts w:hint="eastAsia" w:ascii="宋体" w:hAnsi="宋体"/>
              </w:rPr>
              <w:t>统计指数的作用</w:t>
            </w:r>
          </w:p>
        </w:tc>
        <w:tc>
          <w:tcPr>
            <w:tcW w:w="1418" w:type="dxa"/>
          </w:tcPr>
          <w:p>
            <w:pPr>
              <w:jc w:val="center"/>
              <w:rPr>
                <w:rFonts w:ascii="宋体" w:hAnsi="宋体"/>
              </w:rPr>
            </w:pPr>
            <w:r>
              <w:rPr>
                <w:rFonts w:hint="eastAsia" w:ascii="宋体" w:hAnsi="宋体"/>
                <w:szCs w:val="21"/>
              </w:rPr>
              <w:t>案例导入--讲授新课</w:t>
            </w:r>
            <w:r>
              <w:rPr>
                <w:rFonts w:ascii="宋体" w:hAnsi="宋体"/>
                <w:szCs w:val="21"/>
              </w:rPr>
              <w:t>—</w:t>
            </w:r>
            <w:r>
              <w:rPr>
                <w:rFonts w:hint="eastAsia" w:ascii="宋体" w:hAnsi="宋体"/>
                <w:szCs w:val="21"/>
              </w:rPr>
              <w:t>总结-练习</w:t>
            </w:r>
          </w:p>
        </w:tc>
        <w:tc>
          <w:tcPr>
            <w:tcW w:w="559" w:type="dxa"/>
            <w:vAlign w:val="center"/>
          </w:tcPr>
          <w:p>
            <w:pPr>
              <w:jc w:val="center"/>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rPr>
                <w:rFonts w:ascii="宋体" w:hAnsi="宋体"/>
              </w:rPr>
            </w:pPr>
            <w:r>
              <w:rPr>
                <w:rFonts w:hint="eastAsia" w:ascii="宋体" w:hAnsi="宋体"/>
              </w:rPr>
              <w:t>综合指数</w:t>
            </w:r>
          </w:p>
        </w:tc>
        <w:tc>
          <w:tcPr>
            <w:tcW w:w="1418" w:type="dxa"/>
            <w:vAlign w:val="center"/>
          </w:tcPr>
          <w:p>
            <w:pPr>
              <w:rPr>
                <w:rFonts w:ascii="宋体" w:hAnsi="宋体"/>
                <w:sz w:val="24"/>
              </w:rPr>
            </w:pPr>
            <w:r>
              <w:rPr>
                <w:rFonts w:hint="eastAsia" w:ascii="宋体" w:hAnsi="宋体"/>
                <w:sz w:val="24"/>
              </w:rPr>
              <w:t>综合指数的常用编制方法</w:t>
            </w:r>
          </w:p>
        </w:tc>
        <w:tc>
          <w:tcPr>
            <w:tcW w:w="1548" w:type="dxa"/>
          </w:tcPr>
          <w:p>
            <w:pPr>
              <w:rPr>
                <w:rFonts w:ascii="宋体" w:hAnsi="宋体"/>
                <w:szCs w:val="21"/>
              </w:rPr>
            </w:pPr>
            <w:r>
              <w:rPr>
                <w:rFonts w:hint="eastAsia" w:ascii="宋体" w:hAnsi="宋体"/>
                <w:szCs w:val="21"/>
              </w:rPr>
              <w:t>上机操作</w:t>
            </w:r>
          </w:p>
        </w:tc>
        <w:tc>
          <w:tcPr>
            <w:tcW w:w="1570" w:type="dxa"/>
          </w:tcPr>
          <w:p>
            <w:pPr>
              <w:rPr>
                <w:rFonts w:ascii="宋体" w:hAnsi="宋体"/>
              </w:rPr>
            </w:pPr>
            <w:r>
              <w:rPr>
                <w:rFonts w:hint="eastAsia" w:ascii="宋体" w:hAnsi="宋体"/>
              </w:rPr>
              <w:t>数量指标综合指数的编制方法</w:t>
            </w:r>
          </w:p>
        </w:tc>
        <w:tc>
          <w:tcPr>
            <w:tcW w:w="1418" w:type="dxa"/>
          </w:tcPr>
          <w:p>
            <w:pPr>
              <w:jc w:val="center"/>
              <w:rPr>
                <w:rFonts w:ascii="宋体" w:hAnsi="宋体"/>
              </w:rPr>
            </w:pPr>
            <w:r>
              <w:rPr>
                <w:rFonts w:hint="eastAsia" w:ascii="宋体" w:hAnsi="宋体"/>
                <w:szCs w:val="21"/>
              </w:rPr>
              <w:t>案例导入--讲授新课</w:t>
            </w:r>
            <w:r>
              <w:rPr>
                <w:rFonts w:ascii="宋体" w:hAnsi="宋体"/>
                <w:szCs w:val="21"/>
              </w:rPr>
              <w:t>—</w:t>
            </w:r>
            <w:r>
              <w:rPr>
                <w:rFonts w:hint="eastAsia" w:ascii="宋体" w:hAnsi="宋体"/>
                <w:szCs w:val="21"/>
              </w:rPr>
              <w:t>总结-练习</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rPr>
                <w:rFonts w:ascii="宋体" w:hAnsi="宋体"/>
              </w:rPr>
            </w:pPr>
            <w:r>
              <w:rPr>
                <w:rFonts w:hint="eastAsia" w:ascii="宋体" w:hAnsi="宋体"/>
              </w:rPr>
              <w:t>平均指数</w:t>
            </w:r>
          </w:p>
        </w:tc>
        <w:tc>
          <w:tcPr>
            <w:tcW w:w="1418" w:type="dxa"/>
            <w:vAlign w:val="center"/>
          </w:tcPr>
          <w:p>
            <w:pPr>
              <w:rPr>
                <w:rFonts w:ascii="宋体" w:hAnsi="宋体"/>
                <w:sz w:val="24"/>
              </w:rPr>
            </w:pPr>
            <w:r>
              <w:rPr>
                <w:rFonts w:hint="eastAsia" w:ascii="宋体" w:hAnsi="宋体"/>
                <w:sz w:val="24"/>
              </w:rPr>
              <w:t>平均指标的编制原理</w:t>
            </w:r>
          </w:p>
        </w:tc>
        <w:tc>
          <w:tcPr>
            <w:tcW w:w="1548" w:type="dxa"/>
          </w:tcPr>
          <w:p>
            <w:pPr>
              <w:rPr>
                <w:rFonts w:ascii="宋体" w:hAnsi="宋体"/>
                <w:szCs w:val="21"/>
              </w:rPr>
            </w:pPr>
            <w:r>
              <w:rPr>
                <w:rFonts w:hint="eastAsia" w:ascii="宋体" w:hAnsi="宋体"/>
                <w:szCs w:val="21"/>
              </w:rPr>
              <w:t>上机操作</w:t>
            </w:r>
          </w:p>
        </w:tc>
        <w:tc>
          <w:tcPr>
            <w:tcW w:w="1570" w:type="dxa"/>
          </w:tcPr>
          <w:p>
            <w:pPr>
              <w:rPr>
                <w:rFonts w:ascii="宋体" w:hAnsi="宋体"/>
              </w:rPr>
            </w:pPr>
            <w:r>
              <w:rPr>
                <w:rFonts w:hint="eastAsia" w:ascii="宋体" w:hAnsi="宋体"/>
              </w:rPr>
              <w:t>算数平均指数</w:t>
            </w:r>
          </w:p>
        </w:tc>
        <w:tc>
          <w:tcPr>
            <w:tcW w:w="1418" w:type="dxa"/>
          </w:tcPr>
          <w:p>
            <w:pPr>
              <w:jc w:val="center"/>
              <w:rPr>
                <w:rFonts w:ascii="宋体" w:hAnsi="宋体"/>
              </w:rPr>
            </w:pPr>
            <w:r>
              <w:rPr>
                <w:rFonts w:hint="eastAsia" w:ascii="宋体" w:hAnsi="宋体"/>
                <w:szCs w:val="21"/>
              </w:rPr>
              <w:t>案例导入--讲授新课</w:t>
            </w:r>
            <w:r>
              <w:rPr>
                <w:rFonts w:ascii="宋体" w:hAnsi="宋体"/>
                <w:szCs w:val="21"/>
              </w:rPr>
              <w:t>—</w:t>
            </w:r>
            <w:r>
              <w:rPr>
                <w:rFonts w:hint="eastAsia" w:ascii="宋体" w:hAnsi="宋体"/>
                <w:szCs w:val="21"/>
              </w:rPr>
              <w:t>总结-练习</w:t>
            </w:r>
          </w:p>
        </w:tc>
        <w:tc>
          <w:tcPr>
            <w:tcW w:w="559" w:type="dxa"/>
            <w:vAlign w:val="center"/>
          </w:tcPr>
          <w:p>
            <w:pPr>
              <w:jc w:val="center"/>
              <w:rPr>
                <w:rFonts w:ascii="宋体" w:hAnsi="宋体"/>
              </w:rPr>
            </w:pPr>
            <w:r>
              <w:rPr>
                <w:rFonts w:hint="eastAsia" w:ascii="宋体" w:hAnsi="宋体"/>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vAlign w:val="center"/>
          </w:tcPr>
          <w:p>
            <w:pPr>
              <w:jc w:val="center"/>
              <w:rPr>
                <w:rFonts w:ascii="宋体" w:hAnsi="宋体"/>
              </w:rPr>
            </w:pPr>
          </w:p>
        </w:tc>
        <w:tc>
          <w:tcPr>
            <w:tcW w:w="1211" w:type="dxa"/>
            <w:vMerge w:val="continue"/>
            <w:vAlign w:val="center"/>
          </w:tcPr>
          <w:p>
            <w:pPr>
              <w:jc w:val="center"/>
              <w:rPr>
                <w:rFonts w:ascii="宋体" w:hAnsi="宋体"/>
              </w:rPr>
            </w:pPr>
          </w:p>
        </w:tc>
        <w:tc>
          <w:tcPr>
            <w:tcW w:w="1276" w:type="dxa"/>
            <w:vAlign w:val="center"/>
          </w:tcPr>
          <w:p>
            <w:pPr>
              <w:rPr>
                <w:rFonts w:ascii="宋体" w:hAnsi="宋体"/>
              </w:rPr>
            </w:pPr>
            <w:r>
              <w:rPr>
                <w:rFonts w:hint="eastAsia" w:ascii="宋体" w:hAnsi="宋体"/>
              </w:rPr>
              <w:t>指数体系及因素分析</w:t>
            </w:r>
          </w:p>
        </w:tc>
        <w:tc>
          <w:tcPr>
            <w:tcW w:w="1418" w:type="dxa"/>
            <w:vAlign w:val="center"/>
          </w:tcPr>
          <w:p>
            <w:pPr>
              <w:rPr>
                <w:rFonts w:ascii="宋体" w:hAnsi="宋体"/>
                <w:sz w:val="24"/>
              </w:rPr>
            </w:pPr>
            <w:r>
              <w:rPr>
                <w:rFonts w:hint="eastAsia" w:ascii="宋体" w:hAnsi="宋体"/>
                <w:sz w:val="24"/>
              </w:rPr>
              <w:t>指数体系的概念、意义</w:t>
            </w:r>
          </w:p>
        </w:tc>
        <w:tc>
          <w:tcPr>
            <w:tcW w:w="1548" w:type="dxa"/>
          </w:tcPr>
          <w:p>
            <w:pPr>
              <w:rPr>
                <w:rFonts w:ascii="宋体" w:hAnsi="宋体"/>
                <w:szCs w:val="21"/>
              </w:rPr>
            </w:pPr>
            <w:r>
              <w:rPr>
                <w:rFonts w:hint="eastAsia" w:ascii="宋体" w:hAnsi="宋体"/>
                <w:szCs w:val="21"/>
              </w:rPr>
              <w:t>上机操作</w:t>
            </w:r>
          </w:p>
        </w:tc>
        <w:tc>
          <w:tcPr>
            <w:tcW w:w="1570" w:type="dxa"/>
          </w:tcPr>
          <w:p>
            <w:pPr>
              <w:rPr>
                <w:rFonts w:ascii="宋体" w:hAnsi="宋体"/>
              </w:rPr>
            </w:pPr>
            <w:r>
              <w:rPr>
                <w:rFonts w:hint="eastAsia" w:ascii="宋体" w:hAnsi="宋体"/>
              </w:rPr>
              <w:t>总量指标变动的因素分析</w:t>
            </w:r>
          </w:p>
        </w:tc>
        <w:tc>
          <w:tcPr>
            <w:tcW w:w="1418" w:type="dxa"/>
          </w:tcPr>
          <w:p>
            <w:pPr>
              <w:jc w:val="center"/>
              <w:rPr>
                <w:rFonts w:ascii="宋体" w:hAnsi="宋体"/>
              </w:rPr>
            </w:pPr>
            <w:r>
              <w:rPr>
                <w:rFonts w:hint="eastAsia" w:ascii="宋体" w:hAnsi="宋体"/>
                <w:szCs w:val="21"/>
              </w:rPr>
              <w:t>案例导入--讲授新课</w:t>
            </w:r>
            <w:r>
              <w:rPr>
                <w:rFonts w:ascii="宋体" w:hAnsi="宋体"/>
                <w:szCs w:val="21"/>
              </w:rPr>
              <w:t>—</w:t>
            </w:r>
            <w:r>
              <w:rPr>
                <w:rFonts w:hint="eastAsia" w:ascii="宋体" w:hAnsi="宋体"/>
                <w:szCs w:val="21"/>
              </w:rPr>
              <w:t>总结-练习</w:t>
            </w:r>
          </w:p>
        </w:tc>
        <w:tc>
          <w:tcPr>
            <w:tcW w:w="559" w:type="dxa"/>
            <w:vAlign w:val="center"/>
          </w:tcPr>
          <w:p>
            <w:pPr>
              <w:jc w:val="center"/>
              <w:rPr>
                <w:rFonts w:ascii="宋体" w:hAnsi="宋体"/>
              </w:rPr>
            </w:pPr>
            <w:r>
              <w:rPr>
                <w:rFonts w:hint="eastAsia" w:ascii="宋体" w:hAnsi="宋体"/>
              </w:rPr>
              <w:t>2</w:t>
            </w:r>
          </w:p>
        </w:tc>
      </w:tr>
    </w:tbl>
    <w:p>
      <w:pPr>
        <w:jc w:val="center"/>
        <w:rPr>
          <w:rFonts w:ascii="宋体" w:hAnsi="宋体"/>
        </w:rPr>
      </w:pPr>
    </w:p>
    <w:p>
      <w:pPr>
        <w:pStyle w:val="2"/>
        <w:rPr>
          <w:rFonts w:ascii="宋体" w:hAnsi="宋体"/>
          <w:sz w:val="24"/>
        </w:rPr>
      </w:pPr>
    </w:p>
    <w:p>
      <w:pPr>
        <w:pStyle w:val="2"/>
        <w:rPr>
          <w:rFonts w:ascii="宋体" w:hAnsi="宋体"/>
          <w:sz w:val="24"/>
        </w:rPr>
      </w:pPr>
    </w:p>
    <w:p>
      <w:pPr>
        <w:ind w:firstLine="442" w:firstLineChars="100"/>
        <w:rPr>
          <w:rFonts w:ascii="黑体" w:hAnsi="黑体" w:eastAsia="黑体" w:cs="黑体"/>
          <w:b/>
          <w:sz w:val="44"/>
          <w:szCs w:val="44"/>
        </w:rPr>
      </w:pPr>
      <w:bookmarkStart w:id="156" w:name="_Toc119619408"/>
      <w:r>
        <w:rPr>
          <w:rFonts w:hint="eastAsia" w:ascii="黑体" w:hAnsi="黑体" w:eastAsia="黑体" w:cs="黑体"/>
          <w:b/>
          <w:sz w:val="44"/>
          <w:szCs w:val="44"/>
        </w:rPr>
        <w:t>《ERP财务供应链一体化》课程标准</w:t>
      </w:r>
      <w:bookmarkEnd w:id="156"/>
    </w:p>
    <w:p>
      <w:pPr>
        <w:spacing w:line="360" w:lineRule="auto"/>
        <w:rPr>
          <w:rFonts w:ascii="黑体" w:hAnsi="宋体" w:eastAsia="黑体"/>
          <w:b/>
          <w:caps/>
          <w:szCs w:val="21"/>
        </w:rPr>
      </w:pPr>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专业核心课程</w:t>
      </w:r>
    </w:p>
    <w:p>
      <w:pPr>
        <w:spacing w:line="360" w:lineRule="auto"/>
        <w:rPr>
          <w:rFonts w:ascii="黑体" w:hAnsi="宋体" w:eastAsia="黑体"/>
          <w:b/>
          <w:caps/>
          <w:sz w:val="24"/>
        </w:rPr>
      </w:pPr>
      <w:r>
        <w:rPr>
          <w:rFonts w:hint="eastAsia" w:ascii="黑体" w:hAnsi="宋体" w:eastAsia="黑体"/>
          <w:b/>
          <w:caps/>
          <w:sz w:val="24"/>
        </w:rPr>
        <w:t>课程代码：xx12110</w:t>
      </w:r>
    </w:p>
    <w:p>
      <w:pPr>
        <w:spacing w:line="360" w:lineRule="auto"/>
        <w:rPr>
          <w:rFonts w:ascii="黑体" w:hAnsi="宋体" w:eastAsia="黑体"/>
          <w:caps/>
          <w:sz w:val="24"/>
        </w:rPr>
      </w:pPr>
      <w:r>
        <w:rPr>
          <w:rFonts w:hint="eastAsia" w:ascii="黑体" w:hAnsi="宋体" w:eastAsia="黑体"/>
          <w:b/>
          <w:caps/>
          <w:sz w:val="24"/>
        </w:rPr>
        <w:t>学时数：</w:t>
      </w:r>
      <w:r>
        <w:rPr>
          <w:rFonts w:ascii="黑体" w:hAnsi="宋体" w:eastAsia="黑体"/>
          <w:caps/>
          <w:sz w:val="24"/>
        </w:rPr>
        <w:t>128</w:t>
      </w:r>
      <w:r>
        <w:rPr>
          <w:rFonts w:hint="eastAsia" w:ascii="黑体" w:hAnsi="宋体" w:eastAsia="黑体"/>
          <w:caps/>
          <w:sz w:val="24"/>
        </w:rPr>
        <w:t xml:space="preserve"> </w:t>
      </w:r>
    </w:p>
    <w:p>
      <w:pPr>
        <w:spacing w:line="360" w:lineRule="auto"/>
        <w:rPr>
          <w:rFonts w:ascii="黑体" w:hAnsi="宋体" w:eastAsia="黑体"/>
          <w:caps/>
          <w:sz w:val="24"/>
        </w:rPr>
      </w:pPr>
      <w:r>
        <w:rPr>
          <w:rFonts w:hint="eastAsia" w:ascii="黑体" w:hAnsi="宋体" w:eastAsia="黑体"/>
          <w:b/>
          <w:caps/>
          <w:sz w:val="24"/>
        </w:rPr>
        <w:t>学分数：</w:t>
      </w:r>
      <w:r>
        <w:rPr>
          <w:rFonts w:ascii="黑体" w:hAnsi="宋体" w:eastAsia="黑体"/>
          <w:caps/>
          <w:sz w:val="24"/>
        </w:rPr>
        <w:t>8</w:t>
      </w:r>
    </w:p>
    <w:p>
      <w:pPr>
        <w:spacing w:line="360" w:lineRule="auto"/>
        <w:rPr>
          <w:rFonts w:ascii="黑体" w:hAnsi="宋体" w:eastAsia="黑体"/>
          <w:caps/>
          <w:sz w:val="24"/>
        </w:rPr>
      </w:pPr>
      <w:r>
        <w:rPr>
          <w:rFonts w:hint="eastAsia" w:ascii="黑体" w:hAnsi="宋体" w:eastAsia="黑体"/>
          <w:b/>
          <w:caps/>
          <w:sz w:val="24"/>
        </w:rPr>
        <w:t>开设学期：</w:t>
      </w:r>
      <w:r>
        <w:rPr>
          <w:rFonts w:ascii="黑体" w:hAnsi="宋体" w:eastAsia="黑体"/>
          <w:caps/>
          <w:sz w:val="24"/>
        </w:rPr>
        <w:t>2</w:t>
      </w:r>
      <w:r>
        <w:rPr>
          <w:rFonts w:hint="eastAsia" w:ascii="黑体" w:hAnsi="宋体" w:eastAsia="黑体"/>
          <w:caps/>
          <w:sz w:val="24"/>
        </w:rPr>
        <w:t>、</w:t>
      </w:r>
      <w:r>
        <w:rPr>
          <w:rFonts w:ascii="黑体" w:hAnsi="宋体" w:eastAsia="黑体"/>
          <w:caps/>
          <w:sz w:val="24"/>
        </w:rPr>
        <w:t>3</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hAnsi="宋体" w:eastAsia="黑体"/>
          <w:caps/>
          <w:sz w:val="24"/>
        </w:rPr>
        <w:t>三年制高职会计大数据与会计专业学生</w:t>
      </w:r>
    </w:p>
    <w:p>
      <w:pPr>
        <w:spacing w:line="360" w:lineRule="auto"/>
        <w:rPr>
          <w:rFonts w:hint="eastAsia" w:eastAsia="宋体"/>
          <w:b/>
          <w:szCs w:val="21"/>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spacing w:line="360" w:lineRule="auto"/>
        <w:ind w:firstLine="480" w:firstLineChars="200"/>
        <w:rPr>
          <w:rFonts w:ascii="宋体" w:hAnsi="宋体" w:cs="宋体"/>
          <w:sz w:val="24"/>
        </w:rPr>
      </w:pPr>
      <w:r>
        <w:rPr>
          <w:rFonts w:hint="eastAsia" w:ascii="宋体" w:hAnsi="宋体" w:cs="宋体"/>
          <w:sz w:val="24"/>
        </w:rPr>
        <w:t>《ERP供应链一体化实训》是“会计电算化”课程体系中的核心专业课程之一，它是在明确了专业定位以及该专业人才培养目标和专业核心技术领域就业岗位的任职要求后，以学生职业能力培养和职业素养养成为重点的一门集教、学、做于一体的课程。课程主要是理论与实践相结合的方式，强调由学生在学习过程中自我建构而获得知识与技能。课程以企业真实项目的模块为载体，融入了数据库技术、企业管理等相关知识点的运用，结合学院的实际情况进行提炼，设计教学内容，并按基于工作过程的六个步骤进行实施。通过本课程的学习，学生应达到以ERP软件为应用平台，按照经营业务的具体要求和业务流程的执行顺序,在ERP软件上完成企业所有业务的实施。 培养学生与人沟通的能力及团队协作精神;培养学生社会责任心，具有规范意识、合作意识和提高效率意识;培养学生良好的职业道德和敬业精神，能吃苦耐劳;能使用ERP系统对企业的整个供应链业务流程和各个模块进行实施。</w:t>
      </w:r>
    </w:p>
    <w:p>
      <w:pPr>
        <w:spacing w:line="360" w:lineRule="auto"/>
        <w:ind w:firstLine="360" w:firstLineChars="200"/>
        <w:rPr>
          <w:color w:val="0000FF"/>
          <w:sz w:val="18"/>
          <w:szCs w:val="18"/>
        </w:rPr>
      </w:pPr>
    </w:p>
    <w:p>
      <w:pPr>
        <w:spacing w:line="360" w:lineRule="auto"/>
        <w:ind w:firstLine="560" w:firstLineChars="200"/>
        <w:rPr>
          <w:rFonts w:ascii="黑体" w:eastAsia="黑体"/>
          <w:sz w:val="28"/>
          <w:szCs w:val="28"/>
        </w:rPr>
      </w:pP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p>
    <w:p>
      <w:pPr>
        <w:spacing w:line="360" w:lineRule="auto"/>
        <w:rPr>
          <w:rFonts w:ascii="宋体" w:hAnsi="宋体" w:cs="宋体"/>
          <w:sz w:val="24"/>
        </w:rPr>
      </w:pPr>
      <w:r>
        <w:rPr>
          <w:rFonts w:hint="eastAsia" w:ascii="宋体" w:hAnsi="宋体" w:cs="宋体"/>
          <w:sz w:val="24"/>
        </w:rPr>
        <w:t>  </w:t>
      </w:r>
      <w:bookmarkStart w:id="157" w:name="_Toc119619409"/>
      <w:r>
        <w:rPr>
          <w:rFonts w:hint="eastAsia" w:ascii="宋体" w:hAnsi="宋体" w:cs="宋体"/>
          <w:sz w:val="24"/>
        </w:rPr>
        <w:t>结合教育部最新会计专业教学标准，会计专业旨在培养学生良好的专业素质，职业道德，精益求精的工匠精神;ERP 与财务软件操作是高职会计专业核心课程之一，基于财务典型任务设计五大学习模块，通过初始化设置、薪资等日常业务处理、总账及报表设置的学习，以培养学生ERP 财务软件操作能力。本次课选自固定资产及薪资管理模块，共计16学时。教学内容之间层次渐进、内容联贯、主线分明。</w:t>
      </w:r>
      <w:bookmarkEnd w:id="157"/>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p>
    <w:p>
      <w:pPr>
        <w:spacing w:line="360" w:lineRule="auto"/>
        <w:ind w:firstLine="480" w:firstLineChars="200"/>
        <w:rPr>
          <w:rFonts w:ascii="黑体" w:hAnsi="黑体" w:eastAsia="黑体" w:cs="黑体"/>
          <w:sz w:val="28"/>
          <w:szCs w:val="28"/>
        </w:rPr>
      </w:pPr>
      <w:r>
        <w:rPr>
          <w:rFonts w:hint="eastAsia" w:ascii="宋体" w:hAnsi="宋体" w:cs="宋体"/>
          <w:sz w:val="24"/>
        </w:rPr>
        <w:t>以职业岗位活动为导向，注重培养学生与人沟通、团队合作、自我学习等核心能力。通过小组合作的方式，培养学生与人沟通的能力及团队协作精神;培养学生社会责任心，具有规范意识、合作意识和提高效率意识;培养学生良好的职业道德和敬业精神，能吃苦耐劳。</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宋体" w:hAnsi="宋体" w:cs="宋体"/>
          <w:sz w:val="24"/>
        </w:rPr>
      </w:pPr>
      <w:r>
        <w:rPr>
          <w:rFonts w:hint="eastAsia" w:ascii="宋体" w:hAnsi="宋体" w:cs="宋体"/>
          <w:sz w:val="24"/>
        </w:rPr>
        <w:t>1.了解会计信息化的相关概念</w:t>
      </w:r>
    </w:p>
    <w:p>
      <w:pPr>
        <w:spacing w:line="360" w:lineRule="auto"/>
        <w:ind w:firstLine="480" w:firstLineChars="200"/>
        <w:rPr>
          <w:rFonts w:ascii="宋体" w:hAnsi="宋体" w:cs="宋体"/>
          <w:sz w:val="24"/>
        </w:rPr>
      </w:pPr>
      <w:r>
        <w:rPr>
          <w:rFonts w:hint="eastAsia" w:ascii="宋体" w:hAnsi="宋体" w:cs="宋体"/>
          <w:sz w:val="24"/>
        </w:rPr>
        <w:t>2.熟悉ERP的功能模块</w:t>
      </w:r>
    </w:p>
    <w:p>
      <w:pPr>
        <w:spacing w:line="360" w:lineRule="auto"/>
        <w:ind w:firstLine="480" w:firstLineChars="200"/>
        <w:rPr>
          <w:rFonts w:ascii="宋体" w:hAnsi="宋体" w:cs="宋体"/>
          <w:sz w:val="24"/>
        </w:rPr>
      </w:pPr>
      <w:r>
        <w:rPr>
          <w:rFonts w:hint="eastAsia" w:ascii="宋体" w:hAnsi="宋体" w:cs="宋体"/>
          <w:sz w:val="24"/>
        </w:rPr>
        <w:t>3.了解常用的ERP软件</w:t>
      </w:r>
    </w:p>
    <w:p>
      <w:pPr>
        <w:spacing w:line="360" w:lineRule="auto"/>
        <w:ind w:firstLine="480" w:firstLineChars="200"/>
        <w:rPr>
          <w:rFonts w:ascii="宋体" w:hAnsi="宋体" w:cs="宋体"/>
          <w:sz w:val="24"/>
        </w:rPr>
      </w:pPr>
      <w:r>
        <w:rPr>
          <w:rFonts w:hint="eastAsia" w:ascii="宋体" w:hAnsi="宋体" w:cs="宋体"/>
          <w:sz w:val="24"/>
        </w:rPr>
        <w:t>4.能够进行用友ERP软件的安装</w:t>
      </w:r>
    </w:p>
    <w:p>
      <w:pPr>
        <w:spacing w:line="360" w:lineRule="auto"/>
        <w:ind w:firstLine="480" w:firstLineChars="200"/>
        <w:rPr>
          <w:rFonts w:ascii="宋体" w:hAnsi="宋体" w:cs="宋体"/>
          <w:sz w:val="24"/>
        </w:rPr>
      </w:pPr>
      <w:r>
        <w:rPr>
          <w:rFonts w:hint="eastAsia" w:ascii="宋体" w:hAnsi="宋体" w:cs="宋体"/>
          <w:sz w:val="24"/>
        </w:rPr>
        <w:t>5.了解系统管理的作用及工作功能</w:t>
      </w:r>
    </w:p>
    <w:p>
      <w:pPr>
        <w:spacing w:line="360" w:lineRule="auto"/>
        <w:ind w:firstLine="480" w:firstLineChars="200"/>
        <w:rPr>
          <w:rFonts w:ascii="宋体" w:hAnsi="宋体" w:cs="宋体"/>
          <w:sz w:val="24"/>
        </w:rPr>
      </w:pPr>
      <w:r>
        <w:rPr>
          <w:rFonts w:hint="eastAsia" w:ascii="宋体" w:hAnsi="宋体" w:cs="宋体"/>
          <w:sz w:val="24"/>
        </w:rPr>
        <w:t>6.认识系统管理的重要性和必要性</w:t>
      </w:r>
    </w:p>
    <w:p>
      <w:pPr>
        <w:spacing w:line="360" w:lineRule="auto"/>
        <w:ind w:firstLine="480" w:firstLineChars="200"/>
        <w:rPr>
          <w:rFonts w:ascii="宋体" w:hAnsi="宋体" w:cs="宋体"/>
          <w:sz w:val="24"/>
        </w:rPr>
      </w:pPr>
      <w:r>
        <w:rPr>
          <w:rFonts w:hint="eastAsia" w:ascii="宋体" w:hAnsi="宋体" w:cs="宋体"/>
          <w:sz w:val="24"/>
        </w:rPr>
        <w:t>7.熟练对基础档案的设置</w:t>
      </w:r>
    </w:p>
    <w:p>
      <w:pPr>
        <w:spacing w:line="360" w:lineRule="auto"/>
        <w:ind w:firstLine="480" w:firstLineChars="200"/>
        <w:rPr>
          <w:rFonts w:ascii="宋体" w:hAnsi="宋体" w:cs="宋体"/>
          <w:sz w:val="24"/>
        </w:rPr>
      </w:pPr>
      <w:r>
        <w:rPr>
          <w:rFonts w:hint="eastAsia" w:ascii="宋体" w:hAnsi="宋体" w:cs="宋体"/>
          <w:sz w:val="24"/>
        </w:rPr>
        <w:t>8.熟练操作出纳的管理和凭证的修改</w:t>
      </w:r>
    </w:p>
    <w:p>
      <w:pPr>
        <w:spacing w:line="360" w:lineRule="auto"/>
        <w:ind w:firstLine="480" w:firstLineChars="200"/>
        <w:rPr>
          <w:rFonts w:ascii="宋体" w:hAnsi="宋体" w:cs="宋体"/>
          <w:sz w:val="24"/>
        </w:rPr>
      </w:pPr>
      <w:r>
        <w:rPr>
          <w:rFonts w:hint="eastAsia" w:ascii="宋体" w:hAnsi="宋体" w:cs="宋体"/>
          <w:sz w:val="24"/>
        </w:rPr>
        <w:t>9.熟练操作薪资管理的子系统及工资公式定义、工资分摊设置</w:t>
      </w:r>
    </w:p>
    <w:p>
      <w:pPr>
        <w:spacing w:line="360" w:lineRule="auto"/>
        <w:ind w:firstLine="480" w:firstLineChars="200"/>
        <w:rPr>
          <w:rFonts w:ascii="黑体" w:hAnsi="黑体" w:eastAsia="黑体" w:cs="黑体"/>
          <w:sz w:val="28"/>
          <w:szCs w:val="28"/>
        </w:rPr>
      </w:pPr>
      <w:r>
        <w:rPr>
          <w:rFonts w:hint="eastAsia" w:ascii="宋体" w:hAnsi="宋体" w:cs="宋体"/>
          <w:sz w:val="24"/>
        </w:rPr>
        <w:t>10.熟悉操作固定资产月末结转、对账的操作方法，初始化资产增减变动处理。</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p>
    <w:p>
      <w:pPr>
        <w:spacing w:line="360" w:lineRule="auto"/>
        <w:ind w:firstLine="480" w:firstLineChars="200"/>
        <w:rPr>
          <w:rFonts w:ascii="宋体" w:hAnsi="宋体"/>
          <w:sz w:val="24"/>
        </w:rPr>
      </w:pPr>
      <w:r>
        <w:rPr>
          <w:rFonts w:hint="eastAsia" w:ascii="宋体" w:hAnsi="宋体" w:cs="宋体"/>
          <w:sz w:val="24"/>
        </w:rPr>
        <w:t>能理解ERP供应链管理流程的工作原理;能掌握ERP供应链的最基础的采购、销售、库存、存货4个子系统的应用方法;能理解ERP供应链与数据库管理系统、软件技术的关系，进而理解ERP供应链系统的相关技术;掌握ERP供应链的整体业务流程、各个业务模块的一般业务流程; 在学生自主探究学习过程中，培养学生学习兴趣，具备能利用各种信息媒.体获取新知识、新技术的能力;通过任务引导，培养学生勤于思考的良好作风，具有合理制定工作计划(方案)的能力，同时培养学生分析问题、解决实际问题的能力;在学生进行开发过程中，注重培养学生创造性思维，使学生具有创新精神。</w:t>
      </w:r>
    </w:p>
    <w:p>
      <w:pPr>
        <w:spacing w:line="360" w:lineRule="auto"/>
        <w:ind w:firstLine="560" w:firstLineChars="200"/>
        <w:rPr>
          <w:rFonts w:ascii="黑体" w:hAnsi="黑体" w:eastAsia="黑体" w:cs="黑体"/>
          <w:sz w:val="28"/>
          <w:szCs w:val="28"/>
        </w:rPr>
      </w:pPr>
    </w:p>
    <w:p>
      <w:pPr>
        <w:spacing w:line="360" w:lineRule="auto"/>
        <w:jc w:val="center"/>
        <w:rPr>
          <w:rFonts w:ascii="黑体" w:eastAsia="黑体"/>
          <w:b/>
          <w:sz w:val="28"/>
          <w:szCs w:val="28"/>
        </w:rPr>
      </w:pPr>
      <w:r>
        <w:rPr>
          <w:rFonts w:hint="eastAsia" w:ascii="黑体" w:eastAsia="黑体"/>
          <w:b/>
          <w:sz w:val="28"/>
          <w:szCs w:val="28"/>
        </w:rPr>
        <w:t>三、课程内容与要求</w:t>
      </w:r>
    </w:p>
    <w:tbl>
      <w:tblPr>
        <w:tblStyle w:val="23"/>
        <w:tblW w:w="857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3071"/>
        <w:gridCol w:w="2346"/>
      </w:tblGrid>
      <w:tr>
        <w:tblPrEx>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主要知识点</w:t>
            </w:r>
          </w:p>
        </w:tc>
        <w:tc>
          <w:tcPr>
            <w:tcW w:w="3071"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融入的思政元素</w:t>
            </w:r>
          </w:p>
        </w:tc>
        <w:tc>
          <w:tcPr>
            <w:tcW w:w="2346" w:type="dxa"/>
            <w:tcBorders>
              <w:top w:val="single" w:color="auto" w:sz="8" w:space="0"/>
              <w:bottom w:val="single" w:color="auto" w:sz="4" w:space="0"/>
            </w:tcBorders>
            <w:shd w:val="clear" w:color="auto" w:fill="FABF8F"/>
            <w:vAlign w:val="center"/>
          </w:tcPr>
          <w:p>
            <w:pPr>
              <w:jc w:val="center"/>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restart"/>
            <w:tcBorders>
              <w:top w:val="single" w:color="auto" w:sz="4" w:space="0"/>
            </w:tcBorders>
            <w:vAlign w:val="center"/>
          </w:tcPr>
          <w:p>
            <w:pPr>
              <w:jc w:val="center"/>
              <w:rPr>
                <w:rFonts w:ascii="宋体" w:hAnsi="宋体" w:cs="宋体"/>
                <w:szCs w:val="21"/>
              </w:rPr>
            </w:pPr>
            <w:r>
              <w:rPr>
                <w:rFonts w:hint="eastAsia" w:ascii="宋体" w:hAnsi="宋体" w:cs="宋体"/>
                <w:szCs w:val="21"/>
              </w:rPr>
              <w:t>固定资产管理系统</w:t>
            </w:r>
          </w:p>
        </w:tc>
        <w:tc>
          <w:tcPr>
            <w:tcW w:w="1980" w:type="dxa"/>
            <w:tcBorders>
              <w:top w:val="single" w:color="auto" w:sz="4" w:space="0"/>
            </w:tcBorders>
            <w:vAlign w:val="center"/>
          </w:tcPr>
          <w:p>
            <w:pPr>
              <w:jc w:val="center"/>
              <w:rPr>
                <w:rFonts w:ascii="宋体" w:hAnsi="宋体" w:cs="宋体"/>
                <w:szCs w:val="21"/>
              </w:rPr>
            </w:pPr>
            <w:r>
              <w:rPr>
                <w:rFonts w:hint="eastAsia" w:ascii="宋体" w:hAnsi="宋体" w:cs="宋体"/>
                <w:szCs w:val="21"/>
              </w:rPr>
              <w:t>固定资产管理系统核算体系</w:t>
            </w:r>
          </w:p>
        </w:tc>
        <w:tc>
          <w:tcPr>
            <w:tcW w:w="3071" w:type="dxa"/>
            <w:tcBorders>
              <w:top w:val="single" w:color="auto" w:sz="4" w:space="0"/>
            </w:tcBorders>
            <w:vAlign w:val="center"/>
          </w:tcPr>
          <w:p>
            <w:pPr>
              <w:rPr>
                <w:rFonts w:ascii="宋体" w:hAnsi="宋体" w:cs="宋体"/>
                <w:lang w:val="zh-CN"/>
              </w:rPr>
            </w:pPr>
            <w:r>
              <w:rPr>
                <w:rFonts w:hint="eastAsia" w:ascii="宋体" w:hAnsi="宋体" w:cs="宋体"/>
                <w:szCs w:val="21"/>
                <w:lang w:bidi="ar"/>
              </w:rPr>
              <w:t>学好专业知识，掌握专业理论，提升专业技能</w:t>
            </w:r>
          </w:p>
        </w:tc>
        <w:tc>
          <w:tcPr>
            <w:tcW w:w="2346" w:type="dxa"/>
            <w:vMerge w:val="restart"/>
            <w:tcBorders>
              <w:top w:val="single" w:color="auto" w:sz="4" w:space="0"/>
            </w:tcBorders>
            <w:vAlign w:val="center"/>
          </w:tcPr>
          <w:p>
            <w:pPr>
              <w:rPr>
                <w:rFonts w:ascii="宋体" w:hAnsi="宋体" w:cs="宋体"/>
                <w:szCs w:val="21"/>
              </w:rPr>
            </w:pPr>
            <w:r>
              <w:rPr>
                <w:rFonts w:hint="eastAsia" w:ascii="宋体" w:hAnsi="宋体" w:cs="宋体"/>
                <w:szCs w:val="21"/>
                <w:lang w:bidi="ar"/>
              </w:rPr>
              <w:t>掌握专业理论，提升专业技能，课本案例固定资产处置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固定资产初始化系统设置</w:t>
            </w:r>
          </w:p>
        </w:tc>
        <w:tc>
          <w:tcPr>
            <w:tcW w:w="3071" w:type="dxa"/>
            <w:vAlign w:val="center"/>
          </w:tcPr>
          <w:p>
            <w:pPr>
              <w:jc w:val="left"/>
              <w:rPr>
                <w:szCs w:val="21"/>
              </w:rPr>
            </w:pPr>
            <w:r>
              <w:rPr>
                <w:rFonts w:hint="eastAsia" w:ascii="宋体" w:hAnsi="宋体" w:cs="宋体"/>
                <w:szCs w:val="21"/>
                <w:lang w:bidi="ar"/>
              </w:rPr>
              <w:t>通过案例学习培养学生极强的专业性和精益求精的工匠精神</w:t>
            </w: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50" w:hRule="atLeast"/>
          <w:jc w:val="center"/>
        </w:trPr>
        <w:tc>
          <w:tcPr>
            <w:tcW w:w="1181" w:type="dxa"/>
            <w:vMerge w:val="continue"/>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固定资产业务处理</w:t>
            </w:r>
          </w:p>
        </w:tc>
        <w:tc>
          <w:tcPr>
            <w:tcW w:w="3071" w:type="dxa"/>
            <w:vAlign w:val="center"/>
          </w:tcPr>
          <w:p>
            <w:r>
              <w:rPr>
                <w:rFonts w:hint="eastAsia"/>
              </w:rPr>
              <w:t>掌握专业理论知识，提升学生的专业技能</w:t>
            </w: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szCs w:val="21"/>
              </w:rPr>
            </w:pPr>
            <w:r>
              <w:rPr>
                <w:rFonts w:hint="eastAsia" w:ascii="宋体" w:hAnsi="宋体" w:cs="宋体"/>
                <w:szCs w:val="21"/>
              </w:rPr>
              <w:t>应收款管理系统</w:t>
            </w:r>
          </w:p>
        </w:tc>
        <w:tc>
          <w:tcPr>
            <w:tcW w:w="1980" w:type="dxa"/>
            <w:vAlign w:val="center"/>
          </w:tcPr>
          <w:p>
            <w:pPr>
              <w:jc w:val="center"/>
              <w:rPr>
                <w:rFonts w:ascii="宋体" w:hAnsi="宋体" w:cs="宋体"/>
                <w:szCs w:val="21"/>
              </w:rPr>
            </w:pPr>
            <w:r>
              <w:rPr>
                <w:rFonts w:hint="eastAsia" w:ascii="宋体" w:hAnsi="宋体" w:cs="宋体"/>
                <w:szCs w:val="21"/>
              </w:rPr>
              <w:t>应收款管理系统核算体系建立</w:t>
            </w:r>
          </w:p>
        </w:tc>
        <w:tc>
          <w:tcPr>
            <w:tcW w:w="3071" w:type="dxa"/>
            <w:vAlign w:val="center"/>
          </w:tcPr>
          <w:p>
            <w:pPr>
              <w:jc w:val="left"/>
              <w:rPr>
                <w:rFonts w:ascii="宋体" w:hAnsi="宋体" w:cs="宋体"/>
              </w:rPr>
            </w:pPr>
            <w:r>
              <w:rPr>
                <w:rFonts w:hint="eastAsia" w:ascii="宋体" w:hAnsi="宋体" w:cs="宋体"/>
                <w:szCs w:val="21"/>
                <w:lang w:bidi="ar"/>
              </w:rPr>
              <w:t>通过讲解常见的应收款操作误区，使学生养成科学思维，具备科学思想</w:t>
            </w:r>
          </w:p>
        </w:tc>
        <w:tc>
          <w:tcPr>
            <w:tcW w:w="2346" w:type="dxa"/>
            <w:vMerge w:val="restart"/>
            <w:vAlign w:val="center"/>
          </w:tcPr>
          <w:p>
            <w:pPr>
              <w:rPr>
                <w:rFonts w:ascii="宋体" w:hAnsi="宋体" w:cs="宋体"/>
                <w:szCs w:val="21"/>
              </w:rPr>
            </w:pPr>
            <w:r>
              <w:rPr>
                <w:rFonts w:hint="eastAsia" w:ascii="宋体" w:hAnsi="宋体" w:cs="宋体"/>
                <w:szCs w:val="21"/>
                <w:lang w:bidi="ar"/>
              </w:rPr>
              <w:t>体现敬业，工匠精神的案例：多种应收款的处理方式。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应收款管理系统的初始设置</w:t>
            </w:r>
          </w:p>
        </w:tc>
        <w:tc>
          <w:tcPr>
            <w:tcW w:w="3071" w:type="dxa"/>
            <w:vMerge w:val="restart"/>
            <w:vAlign w:val="center"/>
          </w:tcPr>
          <w:p>
            <w:pPr>
              <w:jc w:val="left"/>
            </w:pPr>
            <w:r>
              <w:rPr>
                <w:rFonts w:hint="eastAsia"/>
              </w:rPr>
              <w:t>通过实际案例练习培养学生强烈的专业操作技能，养成不断创新的职业精神</w:t>
            </w:r>
          </w:p>
        </w:tc>
        <w:tc>
          <w:tcPr>
            <w:tcW w:w="2346" w:type="dxa"/>
            <w:vMerge w:val="continue"/>
            <w:vAlign w:val="center"/>
          </w:tcPr>
          <w:p>
            <w:pPr>
              <w:rPr>
                <w:rFonts w:ascii="宋体" w:hAnsi="宋体" w:cs="宋体"/>
                <w:szCs w:val="21"/>
              </w:rPr>
            </w:pPr>
          </w:p>
        </w:tc>
      </w:tr>
      <w:tr>
        <w:tblPrEx>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应收款单据处理-普通销售和其他应收款业务处理</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szCs w:val="21"/>
              </w:rPr>
            </w:pPr>
            <w:r>
              <w:rPr>
                <w:rFonts w:hint="eastAsia" w:ascii="宋体" w:hAnsi="宋体" w:cs="宋体"/>
                <w:szCs w:val="21"/>
              </w:rPr>
              <w:t>供应链管理系统</w:t>
            </w:r>
          </w:p>
        </w:tc>
        <w:tc>
          <w:tcPr>
            <w:tcW w:w="1980" w:type="dxa"/>
            <w:vAlign w:val="center"/>
          </w:tcPr>
          <w:p>
            <w:pPr>
              <w:jc w:val="center"/>
              <w:rPr>
                <w:rFonts w:ascii="宋体" w:hAnsi="宋体" w:cs="宋体"/>
                <w:szCs w:val="21"/>
              </w:rPr>
            </w:pPr>
            <w:r>
              <w:rPr>
                <w:rFonts w:hint="eastAsia" w:ascii="宋体" w:hAnsi="宋体" w:cs="宋体"/>
                <w:szCs w:val="21"/>
              </w:rPr>
              <w:t>采购管理普通业务</w:t>
            </w:r>
          </w:p>
        </w:tc>
        <w:tc>
          <w:tcPr>
            <w:tcW w:w="3071" w:type="dxa"/>
            <w:vMerge w:val="restart"/>
            <w:vAlign w:val="center"/>
          </w:tcPr>
          <w:p>
            <w:pPr>
              <w:jc w:val="left"/>
            </w:pPr>
            <w:r>
              <w:rPr>
                <w:rFonts w:hint="eastAsia"/>
              </w:rPr>
              <w:t>通过实际案例练习培养学生强烈的专业操作技能，重点是供应链管理系统各个模块之间的关系、和总账模块之间的关系，充分说明了同学们对学习供应链管理系统的信心。</w:t>
            </w:r>
          </w:p>
          <w:p>
            <w:pPr>
              <w:jc w:val="left"/>
            </w:pPr>
          </w:p>
        </w:tc>
        <w:tc>
          <w:tcPr>
            <w:tcW w:w="2346" w:type="dxa"/>
            <w:vMerge w:val="restart"/>
            <w:vAlign w:val="center"/>
          </w:tcPr>
          <w:p>
            <w:r>
              <w:rPr>
                <w:rFonts w:hint="eastAsia"/>
              </w:rPr>
              <w:t>体现钻研业务，不断创新敬业精神的案例.了解采购管理与供应链其他系统之间的关系，掌握采购业务才处理流程和方法；具备运用采购管理系统对普通采购业务、现付业务、退货业务、暂估业务进行处理和进行采购结算的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采购管理特殊业务</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销售管理普通业务</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销售管理的特殊业务</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存货管理日常业务核算</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szCs w:val="21"/>
              </w:rPr>
            </w:pPr>
            <w:r>
              <w:rPr>
                <w:rFonts w:hint="eastAsia" w:ascii="宋体" w:hAnsi="宋体" w:cs="宋体"/>
                <w:szCs w:val="21"/>
              </w:rPr>
              <w:t>应付款管理系统</w:t>
            </w:r>
          </w:p>
        </w:tc>
        <w:tc>
          <w:tcPr>
            <w:tcW w:w="1980" w:type="dxa"/>
            <w:vAlign w:val="center"/>
          </w:tcPr>
          <w:p>
            <w:pPr>
              <w:jc w:val="center"/>
              <w:rPr>
                <w:rFonts w:ascii="宋体" w:hAnsi="宋体" w:cs="宋体"/>
                <w:szCs w:val="21"/>
              </w:rPr>
            </w:pPr>
            <w:r>
              <w:rPr>
                <w:rFonts w:hint="eastAsia"/>
                <w:color w:val="000000"/>
                <w:szCs w:val="21"/>
              </w:rPr>
              <w:t>应付款管理系统</w:t>
            </w:r>
          </w:p>
        </w:tc>
        <w:tc>
          <w:tcPr>
            <w:tcW w:w="3071" w:type="dxa"/>
            <w:vAlign w:val="center"/>
          </w:tcPr>
          <w:p>
            <w:pPr>
              <w:rPr>
                <w:rFonts w:ascii="宋体" w:hAnsi="宋体" w:cs="宋体"/>
                <w:lang w:val="zh-CN"/>
              </w:rPr>
            </w:pPr>
            <w:r>
              <w:rPr>
                <w:rFonts w:hint="eastAsia"/>
              </w:rPr>
              <w:t>职业道德-热爱本职工作，恪守职业道德，勤勉工作。</w:t>
            </w:r>
          </w:p>
        </w:tc>
        <w:tc>
          <w:tcPr>
            <w:tcW w:w="2346" w:type="dxa"/>
            <w:vAlign w:val="center"/>
          </w:tcPr>
          <w:p>
            <w:pPr>
              <w:rPr>
                <w:rFonts w:ascii="宋体" w:hAnsi="宋体" w:cs="宋体"/>
                <w:szCs w:val="21"/>
              </w:rPr>
            </w:pPr>
            <w:r>
              <w:rPr>
                <w:rFonts w:hint="eastAsia" w:ascii="宋体" w:hAnsi="宋体" w:cs="宋体"/>
                <w:szCs w:val="21"/>
              </w:rPr>
              <w:t>安然公司破产案例</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应付款管理系统日常业务处理</w:t>
            </w:r>
          </w:p>
        </w:tc>
        <w:tc>
          <w:tcPr>
            <w:tcW w:w="3071" w:type="dxa"/>
            <w:vAlign w:val="center"/>
          </w:tcPr>
          <w:p>
            <w:pPr>
              <w:jc w:val="left"/>
              <w:rPr>
                <w:rFonts w:ascii="宋体" w:hAnsi="宋体" w:cs="宋体"/>
              </w:rPr>
            </w:pPr>
            <w:r>
              <w:rPr>
                <w:rFonts w:hint="eastAsia"/>
              </w:rPr>
              <w:t>工匠精神-极强的专业性，精益求精</w:t>
            </w:r>
          </w:p>
        </w:tc>
        <w:tc>
          <w:tcPr>
            <w:tcW w:w="2346" w:type="dxa"/>
            <w:vAlign w:val="center"/>
          </w:tcPr>
          <w:p>
            <w:pPr>
              <w:rPr>
                <w:rFonts w:ascii="宋体" w:hAnsi="宋体" w:cs="宋体"/>
                <w:szCs w:val="21"/>
              </w:rPr>
            </w:pPr>
            <w:r>
              <w:rPr>
                <w:rFonts w:hint="eastAsia" w:ascii="宋体" w:hAnsi="宋体" w:cs="宋体"/>
                <w:szCs w:val="21"/>
              </w:rPr>
              <w:t>北京京亿不锈钢有限公司购入材料进行业务处理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应付款管理期末处理</w:t>
            </w:r>
          </w:p>
        </w:tc>
        <w:tc>
          <w:tcPr>
            <w:tcW w:w="3071" w:type="dxa"/>
            <w:vAlign w:val="center"/>
          </w:tcPr>
          <w:p>
            <w:r>
              <w:rPr>
                <w:rFonts w:hint="eastAsia"/>
              </w:rPr>
              <w:t>维护国家利益，以合法的方式表达个人诉求，理性维护国家利益</w:t>
            </w:r>
          </w:p>
        </w:tc>
        <w:tc>
          <w:tcPr>
            <w:tcW w:w="2346" w:type="dxa"/>
            <w:vAlign w:val="center"/>
          </w:tcPr>
          <w:p>
            <w:pPr>
              <w:rPr>
                <w:rFonts w:ascii="宋体" w:hAnsi="宋体" w:cs="宋体"/>
                <w:szCs w:val="21"/>
              </w:rPr>
            </w:pPr>
            <w:r>
              <w:rPr>
                <w:rFonts w:hint="eastAsia" w:ascii="宋体" w:hAnsi="宋体" w:cs="宋体"/>
                <w:szCs w:val="21"/>
              </w:rPr>
              <w:t>康美药业300亿现金一夜消失，固定资产管理不当问题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szCs w:val="21"/>
              </w:rPr>
            </w:pPr>
            <w:r>
              <w:rPr>
                <w:rFonts w:hint="eastAsia" w:ascii="宋体" w:hAnsi="宋体" w:cs="宋体"/>
                <w:szCs w:val="21"/>
              </w:rPr>
              <w:t>总账管理系统</w:t>
            </w:r>
          </w:p>
        </w:tc>
        <w:tc>
          <w:tcPr>
            <w:tcW w:w="1980" w:type="dxa"/>
            <w:vAlign w:val="center"/>
          </w:tcPr>
          <w:p>
            <w:pPr>
              <w:jc w:val="center"/>
              <w:rPr>
                <w:rFonts w:ascii="宋体" w:hAnsi="宋体" w:cs="宋体"/>
                <w:szCs w:val="21"/>
              </w:rPr>
            </w:pPr>
            <w:r>
              <w:rPr>
                <w:rFonts w:hint="eastAsia" w:ascii="宋体" w:hAnsi="宋体" w:cs="宋体"/>
                <w:szCs w:val="21"/>
              </w:rPr>
              <w:t>总账核算体系的建立</w:t>
            </w:r>
          </w:p>
        </w:tc>
        <w:tc>
          <w:tcPr>
            <w:tcW w:w="3071" w:type="dxa"/>
            <w:vMerge w:val="restart"/>
            <w:vAlign w:val="center"/>
          </w:tcPr>
          <w:p>
            <w:pPr>
              <w:jc w:val="left"/>
              <w:rPr>
                <w:rFonts w:ascii="宋体" w:hAnsi="宋体" w:cs="宋体"/>
                <w:szCs w:val="21"/>
              </w:rPr>
            </w:pPr>
            <w:r>
              <w:rPr>
                <w:rFonts w:hint="eastAsia"/>
              </w:rPr>
              <w:t>使学生养成热爱本职工作，恪守职业道德的敬业精神</w:t>
            </w:r>
          </w:p>
        </w:tc>
        <w:tc>
          <w:tcPr>
            <w:tcW w:w="2346" w:type="dxa"/>
            <w:vMerge w:val="restart"/>
            <w:vAlign w:val="center"/>
          </w:tcPr>
          <w:p>
            <w:pPr>
              <w:rPr>
                <w:rFonts w:ascii="宋体" w:hAnsi="宋体" w:cs="宋体"/>
                <w:szCs w:val="21"/>
              </w:rPr>
            </w:pPr>
            <w:r>
              <w:rPr>
                <w:rFonts w:hint="eastAsia" w:ascii="宋体" w:hAnsi="宋体" w:cs="宋体"/>
                <w:szCs w:val="21"/>
              </w:rPr>
              <w:t>范冰冰偷税漏税超8.8亿元。</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总账系统的初始化设置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凭证处理</w:t>
            </w:r>
          </w:p>
        </w:tc>
        <w:tc>
          <w:tcPr>
            <w:tcW w:w="3071" w:type="dxa"/>
            <w:vMerge w:val="continue"/>
            <w:vAlign w:val="center"/>
          </w:tcPr>
          <w:p>
            <w:pPr>
              <w:jc w:val="left"/>
              <w:rPr>
                <w:rFonts w:ascii="宋体" w:hAnsi="宋体" w:cs="宋体"/>
                <w:szCs w:val="21"/>
              </w:rPr>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总账系统期末处理</w:t>
            </w:r>
          </w:p>
        </w:tc>
        <w:tc>
          <w:tcPr>
            <w:tcW w:w="3071" w:type="dxa"/>
            <w:vAlign w:val="center"/>
          </w:tcPr>
          <w:p>
            <w:pPr>
              <w:jc w:val="left"/>
              <w:rPr>
                <w:rFonts w:ascii="宋体" w:hAnsi="宋体" w:cs="宋体"/>
                <w:szCs w:val="21"/>
              </w:rPr>
            </w:pPr>
            <w:r>
              <w:rPr>
                <w:rFonts w:hint="eastAsia"/>
              </w:rPr>
              <w:t>坚定的职业操守，抵制诱惑</w:t>
            </w: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szCs w:val="21"/>
              </w:rPr>
            </w:pPr>
            <w:r>
              <w:rPr>
                <w:rFonts w:hint="eastAsia" w:ascii="宋体" w:hAnsi="宋体" w:cs="宋体"/>
                <w:szCs w:val="21"/>
              </w:rPr>
              <w:t>薪资管理系统</w:t>
            </w:r>
          </w:p>
        </w:tc>
        <w:tc>
          <w:tcPr>
            <w:tcW w:w="1980" w:type="dxa"/>
            <w:vAlign w:val="center"/>
          </w:tcPr>
          <w:p>
            <w:pPr>
              <w:spacing w:line="360" w:lineRule="auto"/>
              <w:jc w:val="center"/>
              <w:rPr>
                <w:rFonts w:ascii="宋体" w:hAnsi="宋体" w:cs="宋体"/>
                <w:szCs w:val="21"/>
              </w:rPr>
            </w:pPr>
            <w:r>
              <w:rPr>
                <w:rFonts w:hint="eastAsia" w:ascii="宋体" w:hAnsi="宋体" w:cs="宋体"/>
                <w:szCs w:val="21"/>
              </w:rPr>
              <w:t>薪资管理系统核算体系建立</w:t>
            </w:r>
          </w:p>
        </w:tc>
        <w:tc>
          <w:tcPr>
            <w:tcW w:w="3071" w:type="dxa"/>
            <w:vMerge w:val="restart"/>
            <w:vAlign w:val="center"/>
          </w:tcPr>
          <w:p>
            <w:pPr>
              <w:jc w:val="left"/>
            </w:pPr>
            <w:r>
              <w:rPr>
                <w:rFonts w:hint="eastAsia"/>
              </w:rPr>
              <w:t>通过分析实际案例将所学知识加以巩固并用于实际操作，使学生学好本专业专业知识，掌握专业理论，提升专业技能</w:t>
            </w:r>
          </w:p>
        </w:tc>
        <w:tc>
          <w:tcPr>
            <w:tcW w:w="2346" w:type="dxa"/>
            <w:vMerge w:val="restart"/>
            <w:vAlign w:val="center"/>
          </w:tcPr>
          <w:p>
            <w:pPr>
              <w:rPr>
                <w:rFonts w:ascii="宋体" w:hAnsi="宋体" w:cs="宋体"/>
                <w:szCs w:val="21"/>
              </w:rPr>
            </w:pPr>
            <w:r>
              <w:rPr>
                <w:rFonts w:hint="eastAsia"/>
              </w:rPr>
              <w:t>体现掌握专业理论，提升专业技能的案例为：北京新锐电器公司在职人员薪资分配情况。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58"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薪资系统初始化设置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薪资管理系统－工资项目及公式的设置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szCs w:val="21"/>
              </w:rPr>
            </w:pPr>
          </w:p>
        </w:tc>
        <w:tc>
          <w:tcPr>
            <w:tcW w:w="1980" w:type="dxa"/>
            <w:vAlign w:val="center"/>
          </w:tcPr>
          <w:p>
            <w:pPr>
              <w:jc w:val="center"/>
              <w:rPr>
                <w:rFonts w:ascii="宋体" w:hAnsi="宋体" w:cs="宋体"/>
                <w:szCs w:val="21"/>
              </w:rPr>
            </w:pPr>
            <w:r>
              <w:rPr>
                <w:rFonts w:hint="eastAsia" w:ascii="宋体" w:hAnsi="宋体" w:cs="宋体"/>
                <w:szCs w:val="21"/>
              </w:rPr>
              <w:t>薪资管理日常业务处理</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szCs w:val="21"/>
              </w:rPr>
            </w:pPr>
            <w:r>
              <w:rPr>
                <w:rFonts w:hint="eastAsia" w:ascii="宋体" w:hAnsi="宋体" w:cs="宋体"/>
                <w:color w:val="000000"/>
                <w:szCs w:val="21"/>
              </w:rPr>
              <w:t>总账系统期末处理及ufo报表管理系统</w:t>
            </w:r>
          </w:p>
        </w:tc>
        <w:tc>
          <w:tcPr>
            <w:tcW w:w="1980" w:type="dxa"/>
            <w:vAlign w:val="center"/>
          </w:tcPr>
          <w:p>
            <w:pPr>
              <w:jc w:val="center"/>
              <w:rPr>
                <w:rFonts w:ascii="宋体" w:hAnsi="宋体" w:cs="宋体"/>
                <w:szCs w:val="21"/>
              </w:rPr>
            </w:pPr>
            <w:r>
              <w:rPr>
                <w:rFonts w:hint="eastAsia" w:ascii="宋体" w:hAnsi="宋体" w:cs="宋体"/>
                <w:szCs w:val="21"/>
              </w:rPr>
              <w:t>供应链设置主要内容</w:t>
            </w:r>
          </w:p>
        </w:tc>
        <w:tc>
          <w:tcPr>
            <w:tcW w:w="3071" w:type="dxa"/>
            <w:vMerge w:val="restart"/>
            <w:vAlign w:val="center"/>
          </w:tcPr>
          <w:p>
            <w:pPr>
              <w:jc w:val="left"/>
            </w:pPr>
            <w:r>
              <w:rPr>
                <w:rFonts w:hint="eastAsia"/>
              </w:rPr>
              <w:t>使学生养成热爱本职工作，恪守职业道德的敬业精神</w:t>
            </w:r>
          </w:p>
        </w:tc>
        <w:tc>
          <w:tcPr>
            <w:tcW w:w="2346" w:type="dxa"/>
            <w:vMerge w:val="restart"/>
            <w:vAlign w:val="center"/>
          </w:tcPr>
          <w:p>
            <w:pPr>
              <w:rPr>
                <w:rFonts w:ascii="宋体" w:hAnsi="宋体" w:cs="宋体"/>
                <w:szCs w:val="21"/>
              </w:rPr>
            </w:pPr>
            <w:r>
              <w:rPr>
                <w:rFonts w:hint="eastAsia" w:ascii="宋体" w:hAnsi="宋体" w:cs="宋体"/>
                <w:szCs w:val="21"/>
              </w:rPr>
              <w:t>通过课本案例：北京新锐某公司的实际业务设置供应链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color w:val="000000"/>
                <w:szCs w:val="21"/>
              </w:rPr>
            </w:pPr>
          </w:p>
        </w:tc>
        <w:tc>
          <w:tcPr>
            <w:tcW w:w="1980" w:type="dxa"/>
            <w:vAlign w:val="center"/>
          </w:tcPr>
          <w:p>
            <w:pPr>
              <w:spacing w:line="360" w:lineRule="auto"/>
              <w:jc w:val="left"/>
              <w:rPr>
                <w:rFonts w:ascii="宋体" w:hAnsi="宋体" w:cs="宋体"/>
                <w:szCs w:val="21"/>
              </w:rPr>
            </w:pPr>
            <w:r>
              <w:rPr>
                <w:rFonts w:hint="eastAsia" w:ascii="宋体" w:hAnsi="宋体" w:cs="宋体"/>
                <w:szCs w:val="21"/>
              </w:rPr>
              <w:t>供应链设置的方法</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color w:val="000000"/>
                <w:szCs w:val="21"/>
              </w:rPr>
            </w:pPr>
          </w:p>
        </w:tc>
        <w:tc>
          <w:tcPr>
            <w:tcW w:w="1980" w:type="dxa"/>
            <w:vAlign w:val="center"/>
          </w:tcPr>
          <w:p>
            <w:pPr>
              <w:jc w:val="center"/>
              <w:rPr>
                <w:rFonts w:ascii="宋体" w:hAnsi="宋体" w:cs="宋体"/>
                <w:szCs w:val="21"/>
              </w:rPr>
            </w:pPr>
            <w:r>
              <w:rPr>
                <w:rFonts w:hint="eastAsia" w:ascii="宋体" w:hAnsi="宋体" w:cs="宋体"/>
                <w:szCs w:val="21"/>
              </w:rPr>
              <w:t>设置各种供应链</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color w:val="000000"/>
                <w:szCs w:val="21"/>
              </w:rPr>
            </w:pPr>
            <w:r>
              <w:rPr>
                <w:rFonts w:hint="eastAsia" w:ascii="宋体" w:hAnsi="宋体"/>
                <w:szCs w:val="21"/>
              </w:rPr>
              <w:t>会计软件应用基础</w:t>
            </w:r>
          </w:p>
        </w:tc>
        <w:tc>
          <w:tcPr>
            <w:tcW w:w="1980" w:type="dxa"/>
            <w:vAlign w:val="center"/>
          </w:tcPr>
          <w:p>
            <w:pPr>
              <w:jc w:val="center"/>
              <w:rPr>
                <w:rFonts w:ascii="宋体" w:hAnsi="宋体" w:cs="宋体"/>
                <w:szCs w:val="21"/>
              </w:rPr>
            </w:pPr>
            <w:r>
              <w:rPr>
                <w:rFonts w:hint="eastAsia" w:ascii="宋体" w:hAnsi="宋体"/>
                <w:szCs w:val="21"/>
              </w:rPr>
              <w:t>常用的模块</w:t>
            </w:r>
          </w:p>
        </w:tc>
        <w:tc>
          <w:tcPr>
            <w:tcW w:w="3071" w:type="dxa"/>
            <w:vMerge w:val="restart"/>
            <w:vAlign w:val="center"/>
          </w:tcPr>
          <w:p>
            <w:pPr>
              <w:jc w:val="left"/>
            </w:pPr>
            <w:r>
              <w:rPr>
                <w:rFonts w:hint="eastAsia" w:ascii="宋体" w:hAnsi="宋体" w:cs="宋体"/>
                <w:szCs w:val="21"/>
                <w:lang w:bidi="ar"/>
              </w:rPr>
              <w:t>通过讲解常见的应收款操作误区，使学生养成科学思维，具备科学思想</w:t>
            </w:r>
          </w:p>
        </w:tc>
        <w:tc>
          <w:tcPr>
            <w:tcW w:w="2346" w:type="dxa"/>
            <w:vMerge w:val="restart"/>
            <w:vAlign w:val="center"/>
          </w:tcPr>
          <w:p>
            <w:pPr>
              <w:rPr>
                <w:rFonts w:ascii="宋体" w:hAnsi="宋体" w:cs="宋体"/>
                <w:szCs w:val="21"/>
              </w:rPr>
            </w:pPr>
            <w:r>
              <w:rPr>
                <w:rFonts w:hint="eastAsia" w:ascii="宋体" w:hAnsi="宋体" w:cs="宋体"/>
                <w:szCs w:val="21"/>
              </w:rPr>
              <w:t>通过现场实际操作对财务软件的安装，手把手教会学生，让学生养成肯思考的习惯。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color w:val="000000"/>
                <w:szCs w:val="21"/>
              </w:rPr>
            </w:pPr>
          </w:p>
        </w:tc>
        <w:tc>
          <w:tcPr>
            <w:tcW w:w="1980" w:type="dxa"/>
            <w:vAlign w:val="center"/>
          </w:tcPr>
          <w:p>
            <w:pPr>
              <w:jc w:val="center"/>
              <w:rPr>
                <w:rFonts w:ascii="宋体" w:hAnsi="宋体" w:cs="宋体"/>
                <w:szCs w:val="21"/>
              </w:rPr>
            </w:pPr>
            <w:r>
              <w:rPr>
                <w:rFonts w:hint="eastAsia" w:ascii="宋体" w:hAnsi="宋体"/>
                <w:szCs w:val="21"/>
              </w:rPr>
              <w:t>认识erpu8软件</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color w:val="000000"/>
                <w:szCs w:val="21"/>
              </w:rPr>
            </w:pPr>
          </w:p>
        </w:tc>
        <w:tc>
          <w:tcPr>
            <w:tcW w:w="1980" w:type="dxa"/>
            <w:vAlign w:val="center"/>
          </w:tcPr>
          <w:p>
            <w:pPr>
              <w:jc w:val="center"/>
              <w:rPr>
                <w:rFonts w:ascii="宋体" w:hAnsi="宋体" w:cs="宋体"/>
                <w:szCs w:val="21"/>
              </w:rPr>
            </w:pPr>
            <w:r>
              <w:rPr>
                <w:rFonts w:hint="eastAsia" w:ascii="宋体" w:hAnsi="宋体"/>
                <w:szCs w:val="21"/>
              </w:rPr>
              <w:t>安装erpu8软件</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rFonts w:ascii="宋体" w:hAnsi="宋体" w:cs="宋体"/>
                <w:color w:val="000000"/>
                <w:szCs w:val="21"/>
              </w:rPr>
            </w:pPr>
          </w:p>
        </w:tc>
        <w:tc>
          <w:tcPr>
            <w:tcW w:w="1980" w:type="dxa"/>
            <w:vAlign w:val="center"/>
          </w:tcPr>
          <w:p>
            <w:pPr>
              <w:jc w:val="center"/>
              <w:rPr>
                <w:rFonts w:ascii="宋体" w:hAnsi="宋体" w:cs="宋体"/>
                <w:szCs w:val="21"/>
              </w:rPr>
            </w:pPr>
            <w:r>
              <w:rPr>
                <w:rFonts w:hint="eastAsia" w:ascii="宋体" w:hAnsi="宋体"/>
                <w:szCs w:val="21"/>
              </w:rPr>
              <w:t>安装sql数据库</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rFonts w:ascii="宋体" w:hAnsi="宋体" w:cs="宋体"/>
                <w:color w:val="000000"/>
                <w:szCs w:val="21"/>
              </w:rPr>
            </w:pPr>
            <w:r>
              <w:rPr>
                <w:rFonts w:hint="eastAsia"/>
                <w:szCs w:val="21"/>
              </w:rPr>
              <w:t>系统管理</w:t>
            </w:r>
          </w:p>
        </w:tc>
        <w:tc>
          <w:tcPr>
            <w:tcW w:w="1980" w:type="dxa"/>
            <w:vAlign w:val="center"/>
          </w:tcPr>
          <w:p>
            <w:pPr>
              <w:jc w:val="center"/>
              <w:rPr>
                <w:rFonts w:ascii="宋体" w:hAnsi="宋体" w:cs="宋体"/>
                <w:szCs w:val="21"/>
              </w:rPr>
            </w:pPr>
            <w:r>
              <w:rPr>
                <w:rFonts w:hint="eastAsia" w:ascii="宋体" w:hAnsi="宋体"/>
                <w:szCs w:val="21"/>
              </w:rPr>
              <w:t>账套的建立，输出，引入</w:t>
            </w:r>
          </w:p>
        </w:tc>
        <w:tc>
          <w:tcPr>
            <w:tcW w:w="3071" w:type="dxa"/>
            <w:vMerge w:val="restart"/>
            <w:vAlign w:val="center"/>
          </w:tcPr>
          <w:p>
            <w:pPr>
              <w:jc w:val="left"/>
            </w:pPr>
            <w:r>
              <w:rPr>
                <w:rFonts w:hint="eastAsia"/>
              </w:rPr>
              <w:t>通过分析实际案例将所学知识加以巩固并用于实际操作，使学生学好本专业专业知识，掌握专业理论，提升专业技能</w:t>
            </w:r>
          </w:p>
        </w:tc>
        <w:tc>
          <w:tcPr>
            <w:tcW w:w="2346" w:type="dxa"/>
            <w:vMerge w:val="restart"/>
            <w:vAlign w:val="center"/>
          </w:tcPr>
          <w:p>
            <w:pPr>
              <w:rPr>
                <w:rFonts w:ascii="宋体" w:hAnsi="宋体" w:cs="宋体"/>
                <w:szCs w:val="21"/>
              </w:rPr>
            </w:pPr>
            <w:r>
              <w:rPr>
                <w:rFonts w:hint="eastAsia" w:ascii="宋体" w:hAnsi="宋体" w:cs="宋体"/>
                <w:szCs w:val="21"/>
              </w:rPr>
              <w:t>掌握基础知识，夯实基础，提升专业技能，肯钻研。</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szCs w:val="21"/>
              </w:rPr>
            </w:pPr>
          </w:p>
        </w:tc>
        <w:tc>
          <w:tcPr>
            <w:tcW w:w="1980" w:type="dxa"/>
          </w:tcPr>
          <w:p>
            <w:pPr>
              <w:spacing w:line="360" w:lineRule="auto"/>
              <w:rPr>
                <w:rFonts w:ascii="宋体" w:hAnsi="宋体"/>
                <w:szCs w:val="21"/>
              </w:rPr>
            </w:pPr>
            <w:r>
              <w:rPr>
                <w:rFonts w:hint="eastAsia" w:ascii="宋体" w:hAnsi="宋体"/>
                <w:szCs w:val="21"/>
              </w:rPr>
              <w:t>对账套中用户管理角色、权限</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082" w:hRule="atLeast"/>
          <w:jc w:val="center"/>
        </w:trPr>
        <w:tc>
          <w:tcPr>
            <w:tcW w:w="1181" w:type="dxa"/>
            <w:vMerge w:val="continue"/>
            <w:tcBorders>
              <w:left w:val="single" w:color="auto" w:sz="4" w:space="0"/>
            </w:tcBorders>
            <w:vAlign w:val="center"/>
          </w:tcPr>
          <w:p>
            <w:pPr>
              <w:jc w:val="center"/>
              <w:rPr>
                <w:szCs w:val="21"/>
              </w:rPr>
            </w:pPr>
          </w:p>
        </w:tc>
        <w:tc>
          <w:tcPr>
            <w:tcW w:w="1980" w:type="dxa"/>
            <w:vAlign w:val="center"/>
          </w:tcPr>
          <w:p>
            <w:pPr>
              <w:jc w:val="center"/>
              <w:rPr>
                <w:rFonts w:ascii="宋体" w:hAnsi="宋体" w:cs="宋体"/>
                <w:szCs w:val="21"/>
              </w:rPr>
            </w:pPr>
            <w:r>
              <w:rPr>
                <w:rFonts w:hint="eastAsia" w:ascii="宋体" w:hAnsi="宋体"/>
                <w:szCs w:val="21"/>
              </w:rPr>
              <w:t>对账套进行备份和恢复，设置安全策略密码对账套进行加密</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szCs w:val="21"/>
              </w:rPr>
            </w:pPr>
            <w:r>
              <w:rPr>
                <w:rFonts w:hint="eastAsia"/>
                <w:color w:val="000000"/>
                <w:szCs w:val="21"/>
              </w:rPr>
              <w:t>基本信息和基础档案的设置</w:t>
            </w:r>
          </w:p>
        </w:tc>
        <w:tc>
          <w:tcPr>
            <w:tcW w:w="1980" w:type="dxa"/>
            <w:vAlign w:val="center"/>
          </w:tcPr>
          <w:p>
            <w:pPr>
              <w:jc w:val="center"/>
              <w:rPr>
                <w:rFonts w:ascii="宋体" w:hAnsi="宋体" w:cs="宋体"/>
                <w:szCs w:val="21"/>
              </w:rPr>
            </w:pPr>
            <w:r>
              <w:rPr>
                <w:rFonts w:hint="eastAsia" w:ascii="宋体" w:hAnsi="宋体"/>
                <w:szCs w:val="21"/>
              </w:rPr>
              <w:t>对会计期间，系统启用，编码方案，数据精度设置</w:t>
            </w:r>
          </w:p>
        </w:tc>
        <w:tc>
          <w:tcPr>
            <w:tcW w:w="3071" w:type="dxa"/>
            <w:vMerge w:val="restart"/>
            <w:vAlign w:val="center"/>
          </w:tcPr>
          <w:p>
            <w:pPr>
              <w:jc w:val="left"/>
            </w:pPr>
            <w:r>
              <w:rPr>
                <w:rFonts w:hint="eastAsia"/>
              </w:rPr>
              <w:t>通过分析实际案例将所学知识加以巩固并用于实际操作，使学生学好本专业专业知识，掌握专业理论，提升专业技能</w:t>
            </w:r>
          </w:p>
        </w:tc>
        <w:tc>
          <w:tcPr>
            <w:tcW w:w="2346" w:type="dxa"/>
            <w:vMerge w:val="restart"/>
            <w:vAlign w:val="center"/>
          </w:tcPr>
          <w:p>
            <w:pPr>
              <w:rPr>
                <w:rFonts w:ascii="宋体" w:hAnsi="宋体" w:cs="宋体"/>
                <w:szCs w:val="21"/>
              </w:rPr>
            </w:pPr>
            <w:r>
              <w:rPr>
                <w:rFonts w:hint="eastAsia" w:ascii="宋体" w:hAnsi="宋体" w:cs="宋体"/>
                <w:szCs w:val="21"/>
                <w:lang w:bidi="ar"/>
              </w:rPr>
              <w:t>体现精益求精，不断钻研业务的创新精神的案例为；北京新锐电器公司基础档案设置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color w:val="000000"/>
                <w:szCs w:val="21"/>
              </w:rPr>
            </w:pPr>
          </w:p>
        </w:tc>
        <w:tc>
          <w:tcPr>
            <w:tcW w:w="1980" w:type="dxa"/>
            <w:vAlign w:val="center"/>
          </w:tcPr>
          <w:p>
            <w:pPr>
              <w:jc w:val="center"/>
              <w:rPr>
                <w:rFonts w:ascii="宋体" w:hAnsi="宋体" w:cs="宋体"/>
                <w:szCs w:val="21"/>
              </w:rPr>
            </w:pPr>
            <w:r>
              <w:rPr>
                <w:rFonts w:hint="eastAsia" w:ascii="宋体" w:hAnsi="宋体"/>
                <w:szCs w:val="21"/>
              </w:rPr>
              <w:t>对机构人员，客商信息，存货基础档案，设置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color w:val="000000"/>
                <w:szCs w:val="21"/>
              </w:rPr>
            </w:pPr>
          </w:p>
        </w:tc>
        <w:tc>
          <w:tcPr>
            <w:tcW w:w="1980" w:type="dxa"/>
            <w:vAlign w:val="center"/>
          </w:tcPr>
          <w:p>
            <w:pPr>
              <w:jc w:val="center"/>
              <w:rPr>
                <w:rFonts w:ascii="宋体" w:hAnsi="宋体" w:cs="宋体"/>
                <w:szCs w:val="21"/>
              </w:rPr>
            </w:pPr>
            <w:r>
              <w:rPr>
                <w:rFonts w:hint="eastAsia" w:ascii="宋体" w:hAnsi="宋体"/>
                <w:szCs w:val="21"/>
              </w:rPr>
              <w:t>财务基础档案，收付结算，业务档案。设置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color w:val="000000"/>
                <w:szCs w:val="21"/>
              </w:rPr>
            </w:pPr>
            <w:r>
              <w:rPr>
                <w:rFonts w:hint="eastAsia"/>
                <w:color w:val="000000"/>
                <w:szCs w:val="21"/>
              </w:rPr>
              <w:t>采购管理系统</w:t>
            </w:r>
          </w:p>
        </w:tc>
        <w:tc>
          <w:tcPr>
            <w:tcW w:w="1980" w:type="dxa"/>
            <w:vAlign w:val="center"/>
          </w:tcPr>
          <w:p>
            <w:pPr>
              <w:spacing w:line="360" w:lineRule="auto"/>
              <w:jc w:val="left"/>
              <w:rPr>
                <w:rFonts w:ascii="宋体" w:hAnsi="宋体"/>
                <w:szCs w:val="21"/>
              </w:rPr>
            </w:pPr>
            <w:r>
              <w:rPr>
                <w:rFonts w:hint="eastAsia" w:ascii="宋体" w:hAnsi="宋体"/>
                <w:szCs w:val="21"/>
              </w:rPr>
              <w:t>采购系统的主要功能及其操作流程</w:t>
            </w:r>
          </w:p>
          <w:p>
            <w:pPr>
              <w:jc w:val="center"/>
              <w:rPr>
                <w:rFonts w:ascii="宋体" w:hAnsi="宋体" w:cs="宋体"/>
                <w:szCs w:val="21"/>
              </w:rPr>
            </w:pPr>
          </w:p>
        </w:tc>
        <w:tc>
          <w:tcPr>
            <w:tcW w:w="3071" w:type="dxa"/>
            <w:vMerge w:val="restart"/>
            <w:vAlign w:val="center"/>
          </w:tcPr>
          <w:p>
            <w:pPr>
              <w:jc w:val="left"/>
            </w:pPr>
            <w:r>
              <w:rPr>
                <w:rFonts w:hint="eastAsia" w:ascii="宋体" w:hAnsi="宋体" w:cs="宋体"/>
                <w:szCs w:val="21"/>
                <w:lang w:bidi="ar"/>
              </w:rPr>
              <w:t>通过专业知识的学习使学生养成艰苦奋斗，不怕吃苦，扎扎实实，不眼高手低的敬业职业精神</w:t>
            </w:r>
          </w:p>
        </w:tc>
        <w:tc>
          <w:tcPr>
            <w:tcW w:w="2346" w:type="dxa"/>
            <w:vMerge w:val="restart"/>
            <w:vAlign w:val="center"/>
          </w:tcPr>
          <w:p>
            <w:pPr>
              <w:rPr>
                <w:rFonts w:ascii="宋体" w:hAnsi="宋体" w:cs="宋体"/>
                <w:szCs w:val="21"/>
              </w:rPr>
            </w:pPr>
            <w:r>
              <w:rPr>
                <w:rFonts w:hint="eastAsia" w:ascii="宋体" w:hAnsi="宋体" w:cs="宋体"/>
                <w:szCs w:val="21"/>
                <w:lang w:bidi="ar"/>
              </w:rPr>
              <w:t>体现敬业职业精神的案例为，北京新锐电器采购业务范围广，商品种类繁多。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color w:val="000000"/>
                <w:szCs w:val="21"/>
              </w:rPr>
            </w:pPr>
          </w:p>
        </w:tc>
        <w:tc>
          <w:tcPr>
            <w:tcW w:w="1980" w:type="dxa"/>
            <w:vAlign w:val="center"/>
          </w:tcPr>
          <w:p>
            <w:pPr>
              <w:jc w:val="center"/>
              <w:rPr>
                <w:rFonts w:ascii="宋体" w:hAnsi="宋体" w:cs="宋体"/>
                <w:szCs w:val="21"/>
              </w:rPr>
            </w:pPr>
            <w:r>
              <w:rPr>
                <w:rFonts w:hint="eastAsia" w:ascii="宋体" w:hAnsi="宋体" w:cs="宋体"/>
                <w:szCs w:val="21"/>
              </w:rPr>
              <w:t>采购管理系统初始化设置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color w:val="000000"/>
                <w:szCs w:val="21"/>
              </w:rPr>
            </w:pPr>
          </w:p>
        </w:tc>
        <w:tc>
          <w:tcPr>
            <w:tcW w:w="1980" w:type="dxa"/>
            <w:vAlign w:val="center"/>
          </w:tcPr>
          <w:p>
            <w:pPr>
              <w:jc w:val="center"/>
              <w:rPr>
                <w:rFonts w:ascii="宋体" w:hAnsi="宋体" w:cs="宋体"/>
                <w:szCs w:val="21"/>
              </w:rPr>
            </w:pPr>
            <w:r>
              <w:rPr>
                <w:rFonts w:hint="eastAsia" w:ascii="宋体" w:hAnsi="宋体"/>
                <w:szCs w:val="21"/>
              </w:rPr>
              <w:t>操作采购系统，处理账簿</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color w:val="000000"/>
                <w:szCs w:val="21"/>
              </w:rPr>
            </w:pPr>
            <w:r>
              <w:rPr>
                <w:rFonts w:hint="eastAsia"/>
                <w:color w:val="000000"/>
                <w:szCs w:val="21"/>
              </w:rPr>
              <w:t>销售管理系统</w:t>
            </w:r>
          </w:p>
        </w:tc>
        <w:tc>
          <w:tcPr>
            <w:tcW w:w="1980" w:type="dxa"/>
            <w:vAlign w:val="center"/>
          </w:tcPr>
          <w:p>
            <w:pPr>
              <w:jc w:val="center"/>
              <w:rPr>
                <w:rFonts w:ascii="宋体" w:hAnsi="宋体" w:cs="宋体"/>
                <w:szCs w:val="21"/>
              </w:rPr>
            </w:pPr>
            <w:r>
              <w:rPr>
                <w:rFonts w:hint="eastAsia" w:ascii="宋体" w:hAnsi="宋体" w:cs="宋体"/>
                <w:szCs w:val="21"/>
              </w:rPr>
              <w:t>销售系统主要功能和操作流程</w:t>
            </w:r>
          </w:p>
        </w:tc>
        <w:tc>
          <w:tcPr>
            <w:tcW w:w="3071" w:type="dxa"/>
            <w:vMerge w:val="restart"/>
            <w:vAlign w:val="center"/>
          </w:tcPr>
          <w:p>
            <w:pPr>
              <w:jc w:val="left"/>
            </w:pPr>
            <w:r>
              <w:rPr>
                <w:rFonts w:hint="eastAsia" w:ascii="宋体" w:hAnsi="宋体" w:cs="宋体"/>
                <w:szCs w:val="21"/>
                <w:lang w:bidi="ar"/>
              </w:rPr>
              <w:t>培养学生极强的专业性，使学生养成精益求精，不断钻研业务的创新精神</w:t>
            </w:r>
          </w:p>
        </w:tc>
        <w:tc>
          <w:tcPr>
            <w:tcW w:w="2346" w:type="dxa"/>
            <w:vMerge w:val="restart"/>
            <w:vAlign w:val="center"/>
          </w:tcPr>
          <w:p>
            <w:pPr>
              <w:rPr>
                <w:rFonts w:ascii="宋体" w:hAnsi="宋体" w:cs="宋体"/>
                <w:szCs w:val="21"/>
              </w:rPr>
            </w:pPr>
            <w:r>
              <w:rPr>
                <w:rFonts w:hint="eastAsia" w:ascii="宋体" w:hAnsi="宋体" w:cs="宋体"/>
                <w:szCs w:val="21"/>
                <w:lang w:bidi="ar"/>
              </w:rPr>
              <w:t>体现文明、敬业精神的案例为：北京新锐电器有限公司对外销售产品严格按着规定执行</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color w:val="000000"/>
                <w:szCs w:val="21"/>
              </w:rPr>
            </w:pPr>
          </w:p>
        </w:tc>
        <w:tc>
          <w:tcPr>
            <w:tcW w:w="1980" w:type="dxa"/>
            <w:vAlign w:val="center"/>
          </w:tcPr>
          <w:p>
            <w:pPr>
              <w:jc w:val="center"/>
              <w:rPr>
                <w:rFonts w:ascii="宋体" w:hAnsi="宋体" w:cs="宋体"/>
                <w:szCs w:val="21"/>
              </w:rPr>
            </w:pPr>
            <w:r>
              <w:rPr>
                <w:rFonts w:hint="eastAsia" w:ascii="宋体" w:hAnsi="宋体" w:cs="宋体"/>
                <w:szCs w:val="21"/>
              </w:rPr>
              <w:t>销售管理系统初始化设置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rPr>
                <w:color w:val="000000"/>
                <w:szCs w:val="21"/>
              </w:rPr>
            </w:pPr>
          </w:p>
        </w:tc>
        <w:tc>
          <w:tcPr>
            <w:tcW w:w="1980" w:type="dxa"/>
            <w:vAlign w:val="center"/>
          </w:tcPr>
          <w:p>
            <w:pPr>
              <w:jc w:val="center"/>
              <w:rPr>
                <w:rFonts w:ascii="宋体" w:hAnsi="宋体" w:cs="宋体"/>
                <w:szCs w:val="21"/>
              </w:rPr>
            </w:pPr>
            <w:r>
              <w:rPr>
                <w:rFonts w:hint="eastAsia" w:ascii="宋体" w:hAnsi="宋体" w:cs="宋体"/>
                <w:szCs w:val="21"/>
              </w:rPr>
              <w:t>操作销售系统处理账簿</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rPr>
                <w:color w:val="000000"/>
                <w:szCs w:val="21"/>
              </w:rPr>
            </w:pPr>
            <w:r>
              <w:rPr>
                <w:rFonts w:hint="eastAsia"/>
              </w:rPr>
              <w:t>库存管理系统</w:t>
            </w:r>
          </w:p>
        </w:tc>
        <w:tc>
          <w:tcPr>
            <w:tcW w:w="1980" w:type="dxa"/>
            <w:vAlign w:val="center"/>
          </w:tcPr>
          <w:p>
            <w:pPr>
              <w:jc w:val="center"/>
              <w:rPr>
                <w:rFonts w:ascii="宋体" w:hAnsi="宋体" w:cs="宋体"/>
                <w:szCs w:val="21"/>
              </w:rPr>
            </w:pPr>
            <w:r>
              <w:rPr>
                <w:rFonts w:hint="eastAsia" w:ascii="宋体" w:hAnsi="宋体" w:cs="宋体"/>
                <w:szCs w:val="21"/>
              </w:rPr>
              <w:t>库存管理系统主要功能和操作流程</w:t>
            </w:r>
          </w:p>
        </w:tc>
        <w:tc>
          <w:tcPr>
            <w:tcW w:w="3071" w:type="dxa"/>
            <w:vMerge w:val="restart"/>
            <w:vAlign w:val="center"/>
          </w:tcPr>
          <w:p>
            <w:pPr>
              <w:jc w:val="left"/>
            </w:pPr>
            <w:r>
              <w:rPr>
                <w:rFonts w:hint="eastAsia"/>
              </w:rPr>
              <w:t>通过分析实际案例将所学知识加以巩固并用于实际操作，使学生学好本专业专业知识，掌握专业理论，提升专业技能</w:t>
            </w:r>
          </w:p>
        </w:tc>
        <w:tc>
          <w:tcPr>
            <w:tcW w:w="2346" w:type="dxa"/>
            <w:vMerge w:val="restart"/>
            <w:vAlign w:val="center"/>
          </w:tcPr>
          <w:p>
            <w:pPr>
              <w:rPr>
                <w:rFonts w:ascii="宋体" w:hAnsi="宋体" w:cs="宋体"/>
                <w:szCs w:val="21"/>
              </w:rPr>
            </w:pPr>
            <w:r>
              <w:rPr>
                <w:rFonts w:hint="eastAsia" w:ascii="宋体" w:hAnsi="宋体" w:cs="宋体"/>
                <w:szCs w:val="21"/>
                <w:lang w:bidi="ar"/>
              </w:rPr>
              <w:t>体现精益求精，不断钻研业务的创新精神的案例为：完善本公司的库存管理系统，使三者能相辅相成。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pPr>
          </w:p>
        </w:tc>
        <w:tc>
          <w:tcPr>
            <w:tcW w:w="1980" w:type="dxa"/>
            <w:vAlign w:val="center"/>
          </w:tcPr>
          <w:p>
            <w:pPr>
              <w:jc w:val="center"/>
              <w:rPr>
                <w:rFonts w:ascii="宋体" w:hAnsi="宋体" w:cs="宋体"/>
                <w:szCs w:val="21"/>
              </w:rPr>
            </w:pPr>
            <w:r>
              <w:rPr>
                <w:rFonts w:hint="eastAsia" w:ascii="宋体" w:hAnsi="宋体" w:cs="宋体"/>
                <w:szCs w:val="21"/>
              </w:rPr>
              <w:t>销售管理系统初始化设置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pPr>
          </w:p>
        </w:tc>
        <w:tc>
          <w:tcPr>
            <w:tcW w:w="1980" w:type="dxa"/>
            <w:vAlign w:val="center"/>
          </w:tcPr>
          <w:p>
            <w:pPr>
              <w:jc w:val="center"/>
              <w:rPr>
                <w:rFonts w:ascii="宋体" w:hAnsi="宋体" w:cs="宋体"/>
                <w:szCs w:val="21"/>
              </w:rPr>
            </w:pPr>
            <w:r>
              <w:rPr>
                <w:rFonts w:hint="eastAsia" w:ascii="宋体" w:hAnsi="宋体" w:cs="宋体"/>
                <w:szCs w:val="21"/>
              </w:rPr>
              <w:t>操作库存管理系统处理账簿</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CellMar>
            <w:top w:w="0" w:type="dxa"/>
            <w:left w:w="108" w:type="dxa"/>
            <w:bottom w:w="0" w:type="dxa"/>
            <w:right w:w="108" w:type="dxa"/>
          </w:tblCellMar>
        </w:tblPrEx>
        <w:trPr>
          <w:cantSplit/>
          <w:trHeight w:val="576" w:hRule="atLeast"/>
          <w:jc w:val="center"/>
        </w:trPr>
        <w:tc>
          <w:tcPr>
            <w:tcW w:w="1181" w:type="dxa"/>
            <w:vMerge w:val="restart"/>
            <w:tcBorders>
              <w:left w:val="single" w:color="auto" w:sz="4" w:space="0"/>
            </w:tcBorders>
            <w:vAlign w:val="center"/>
          </w:tcPr>
          <w:p>
            <w:pPr>
              <w:jc w:val="center"/>
            </w:pPr>
            <w:r>
              <w:rPr>
                <w:rFonts w:hint="eastAsia"/>
              </w:rPr>
              <w:t>存货核算系统</w:t>
            </w:r>
          </w:p>
        </w:tc>
        <w:tc>
          <w:tcPr>
            <w:tcW w:w="1980" w:type="dxa"/>
            <w:vAlign w:val="center"/>
          </w:tcPr>
          <w:p>
            <w:pPr>
              <w:jc w:val="center"/>
              <w:rPr>
                <w:rFonts w:ascii="宋体" w:hAnsi="宋体" w:cs="宋体"/>
                <w:szCs w:val="21"/>
              </w:rPr>
            </w:pPr>
            <w:r>
              <w:rPr>
                <w:rFonts w:hint="eastAsia" w:ascii="宋体" w:hAnsi="宋体" w:cs="宋体"/>
                <w:szCs w:val="21"/>
              </w:rPr>
              <w:t>存货管理系统主要功能和操作流程</w:t>
            </w:r>
          </w:p>
        </w:tc>
        <w:tc>
          <w:tcPr>
            <w:tcW w:w="3071" w:type="dxa"/>
            <w:vMerge w:val="restart"/>
            <w:vAlign w:val="center"/>
          </w:tcPr>
          <w:p>
            <w:pPr>
              <w:jc w:val="left"/>
            </w:pPr>
            <w:r>
              <w:rPr>
                <w:rFonts w:hint="eastAsia"/>
              </w:rPr>
              <w:t>培养学生以专业知识奉献社会，服务人民的职业道德精神</w:t>
            </w:r>
          </w:p>
        </w:tc>
        <w:tc>
          <w:tcPr>
            <w:tcW w:w="2346" w:type="dxa"/>
            <w:vMerge w:val="restart"/>
            <w:vAlign w:val="center"/>
          </w:tcPr>
          <w:p>
            <w:pPr>
              <w:rPr>
                <w:rFonts w:ascii="宋体" w:hAnsi="宋体" w:cs="宋体"/>
                <w:szCs w:val="21"/>
              </w:rPr>
            </w:pPr>
            <w:r>
              <w:rPr>
                <w:rFonts w:hint="eastAsia"/>
              </w:rPr>
              <w:t>体现以专业知识奉献社会，服务人民的</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pPr>
          </w:p>
        </w:tc>
        <w:tc>
          <w:tcPr>
            <w:tcW w:w="1980" w:type="dxa"/>
            <w:vAlign w:val="center"/>
          </w:tcPr>
          <w:p>
            <w:pPr>
              <w:jc w:val="center"/>
              <w:rPr>
                <w:rFonts w:ascii="宋体" w:hAnsi="宋体" w:cs="宋体"/>
                <w:szCs w:val="21"/>
              </w:rPr>
            </w:pPr>
            <w:r>
              <w:rPr>
                <w:rFonts w:hint="eastAsia" w:ascii="宋体" w:hAnsi="宋体" w:cs="宋体"/>
                <w:szCs w:val="21"/>
              </w:rPr>
              <w:t>存货管理系统初始化设置</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Merge w:val="continue"/>
            <w:tcBorders>
              <w:left w:val="single" w:color="auto" w:sz="4" w:space="0"/>
            </w:tcBorders>
            <w:vAlign w:val="center"/>
          </w:tcPr>
          <w:p>
            <w:pPr>
              <w:jc w:val="center"/>
            </w:pPr>
          </w:p>
        </w:tc>
        <w:tc>
          <w:tcPr>
            <w:tcW w:w="1980" w:type="dxa"/>
            <w:vAlign w:val="center"/>
          </w:tcPr>
          <w:p>
            <w:pPr>
              <w:jc w:val="center"/>
              <w:rPr>
                <w:rFonts w:ascii="宋体" w:hAnsi="宋体" w:cs="宋体"/>
                <w:szCs w:val="21"/>
              </w:rPr>
            </w:pPr>
            <w:r>
              <w:rPr>
                <w:rFonts w:hint="eastAsia" w:ascii="宋体" w:hAnsi="宋体" w:cs="宋体"/>
                <w:szCs w:val="21"/>
              </w:rPr>
              <w:t>操作存货管理系统处理账簿</w:t>
            </w:r>
          </w:p>
        </w:tc>
        <w:tc>
          <w:tcPr>
            <w:tcW w:w="3071" w:type="dxa"/>
            <w:vMerge w:val="continue"/>
            <w:vAlign w:val="center"/>
          </w:tcPr>
          <w:p>
            <w:pPr>
              <w:jc w:val="left"/>
            </w:pPr>
          </w:p>
        </w:tc>
        <w:tc>
          <w:tcPr>
            <w:tcW w:w="2346" w:type="dxa"/>
            <w:vMerge w:val="continue"/>
            <w:vAlign w:val="center"/>
          </w:tcPr>
          <w:p>
            <w:pPr>
              <w:rPr>
                <w:rFonts w:ascii="宋体" w:hAnsi="宋体" w:cs="宋体"/>
                <w:szCs w:val="21"/>
              </w:rPr>
            </w:pPr>
          </w:p>
        </w:tc>
      </w:tr>
    </w:tbl>
    <w:p>
      <w:pPr>
        <w:spacing w:line="360" w:lineRule="auto"/>
        <w:jc w:val="center"/>
        <w:rPr>
          <w:rFonts w:ascii="黑体" w:eastAsia="黑体"/>
          <w:b/>
          <w:sz w:val="28"/>
          <w:szCs w:val="28"/>
        </w:rPr>
      </w:pPr>
      <w:r>
        <w:rPr>
          <w:rFonts w:hint="eastAsia" w:ascii="黑体" w:eastAsia="黑体"/>
          <w:b/>
          <w:sz w:val="28"/>
          <w:szCs w:val="28"/>
        </w:rPr>
        <w:t>四、实施建议</w:t>
      </w:r>
    </w:p>
    <w:p>
      <w:pPr>
        <w:spacing w:line="360" w:lineRule="auto"/>
        <w:ind w:firstLine="560" w:firstLineChars="200"/>
        <w:rPr>
          <w:rFonts w:ascii="黑体" w:eastAsia="黑体"/>
          <w:color w:val="FF0000"/>
          <w:sz w:val="28"/>
          <w:szCs w:val="28"/>
        </w:rPr>
      </w:pPr>
      <w:r>
        <w:rPr>
          <w:rFonts w:hint="eastAsia" w:ascii="黑体" w:eastAsia="黑体"/>
          <w:sz w:val="28"/>
          <w:szCs w:val="28"/>
        </w:rPr>
        <w:t>（一）教学基本要求</w:t>
      </w:r>
    </w:p>
    <w:p>
      <w:pPr>
        <w:pStyle w:val="7"/>
        <w:ind w:firstLine="480" w:firstLineChars="200"/>
        <w:rPr>
          <w:rFonts w:ascii="宋体" w:hAnsi="宋体"/>
          <w:color w:val="FF0000"/>
          <w:sz w:val="24"/>
        </w:rPr>
      </w:pPr>
      <w:r>
        <w:rPr>
          <w:rFonts w:hint="eastAsia" w:ascii="宋体" w:hAnsi="宋体"/>
          <w:sz w:val="24"/>
        </w:rPr>
        <w:t>1.教学团队</w:t>
      </w:r>
    </w:p>
    <w:p>
      <w:pPr>
        <w:spacing w:line="360" w:lineRule="auto"/>
        <w:ind w:firstLine="570"/>
        <w:rPr>
          <w:rFonts w:ascii="宋体" w:hAnsi="宋体" w:cs="宋体"/>
          <w:sz w:val="24"/>
        </w:rPr>
      </w:pPr>
      <w:r>
        <w:rPr>
          <w:rFonts w:hint="eastAsia" w:ascii="宋体" w:hAnsi="宋体"/>
          <w:sz w:val="24"/>
        </w:rPr>
        <w:t>（1）在团队构成方面：</w:t>
      </w:r>
      <w:r>
        <w:rPr>
          <w:rFonts w:hint="eastAsia" w:ascii="宋体" w:hAnsi="宋体" w:cs="宋体"/>
          <w:sz w:val="24"/>
        </w:rPr>
        <w:t>会计专业共有教师13名，其中，专任教师9名，兼职、兼课教师4名。专任教师中，高级职称教师3名，占33％，中级职称教师5名，占56％，初级职称教师1名，占11％；取得硕士学位以上教师5名，占56％；双师素质教师4名，双师素质教师占专任教师总数的44％。学校专任教师中，35岁以下教师3人，占专任教师总数的33%，36-45岁教师4人，占专任教师总数的45%，46-60岁教师2人，占专任教师总数的22%。</w:t>
      </w:r>
    </w:p>
    <w:p>
      <w:pPr>
        <w:spacing w:line="360" w:lineRule="auto"/>
        <w:ind w:firstLine="480" w:firstLineChars="200"/>
        <w:rPr>
          <w:rFonts w:ascii="宋体" w:hAnsi="宋体"/>
          <w:sz w:val="24"/>
        </w:rPr>
      </w:pPr>
      <w:r>
        <w:rPr>
          <w:rFonts w:hint="eastAsia" w:ascii="宋体" w:hAnsi="宋体"/>
          <w:sz w:val="24"/>
        </w:rPr>
        <w:t>（2）在教师素质方面：</w:t>
      </w:r>
      <w:r>
        <w:rPr>
          <w:rFonts w:hint="eastAsia" w:ascii="宋体" w:hAnsi="宋体" w:cs="宋体"/>
          <w:sz w:val="24"/>
        </w:rPr>
        <w:t>专任教师中，大部分老师都具有会计、财务管理、工商管理、会计信息管理等相关专业本科及以上学历，中级及以上职称，具有高校教师资格证书和会计专业领域有关证书，具有坚定的社会主义理想信念、有道德情操、有扎实学识、有仁爱之心，掌握财务会计、管理会计、会计信息化等方面的理论知识，具有一定的信息化教学能力和会计核算与监督实操能力，能够开展课程教学改革和行业科学研究，每 3 年累计不少于 4 个月的企业实践经历</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80" w:firstLineChars="200"/>
        <w:rPr>
          <w:rFonts w:ascii="宋体" w:hAnsi="宋体"/>
          <w:sz w:val="24"/>
        </w:rPr>
      </w:pPr>
      <w:r>
        <w:rPr>
          <w:rFonts w:hint="eastAsia" w:ascii="宋体" w:hAnsi="宋体"/>
          <w:sz w:val="24"/>
        </w:rPr>
        <w:t>校内配备高级网络技术实验室，实验室具备高配置的、数量足够计算机，安装有ERPU8用友软件，实验室通同时满足50多人、有助于学生更好进行课程实训。</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rFonts w:ascii="宋体" w:hAnsi="宋体"/>
          <w:sz w:val="24"/>
        </w:rPr>
      </w:pPr>
      <w:r>
        <w:rPr>
          <w:rFonts w:hint="eastAsia" w:ascii="宋体" w:hAnsi="宋体"/>
          <w:sz w:val="24"/>
        </w:rPr>
        <w:t>教学资源主要包括教材和配套辅助教学资源。</w:t>
      </w:r>
    </w:p>
    <w:p>
      <w:pPr>
        <w:spacing w:line="360" w:lineRule="auto"/>
        <w:ind w:firstLine="480" w:firstLineChars="200"/>
        <w:rPr>
          <w:rFonts w:ascii="宋体" w:hAnsi="宋体"/>
          <w:sz w:val="24"/>
        </w:rPr>
      </w:pPr>
      <w:r>
        <w:rPr>
          <w:rFonts w:hint="eastAsia" w:ascii="宋体" w:hAnsi="宋体"/>
          <w:sz w:val="24"/>
        </w:rPr>
        <w:t>教材选高等教育出版社ERP财务供应链一体化实训教材，知识点内容丰富，实训技能操作性强，以案例和项目为载体，做到理论实践一体化。项目实训任务类型设置教学情境。</w:t>
      </w:r>
    </w:p>
    <w:p>
      <w:pPr>
        <w:spacing w:line="360" w:lineRule="auto"/>
        <w:ind w:firstLine="480" w:firstLineChars="200"/>
        <w:rPr>
          <w:rFonts w:ascii="宋体" w:hAnsi="宋体"/>
          <w:sz w:val="24"/>
        </w:rPr>
      </w:pPr>
      <w:r>
        <w:rPr>
          <w:rFonts w:hint="eastAsia" w:ascii="宋体" w:hAnsi="宋体"/>
          <w:sz w:val="24"/>
        </w:rPr>
        <w:t>配套辅助教学资源主要包括授课计划、课程标准、课程教案、实验实训指导书册、课程案例、参考学习资料以及配套练习题与模拟测试试题等教辅资源。通过教材和配套资源相结合的课程授课，上机教学，完成课前、课中和课后课程任务，学生视野更开阔，学习效果会更好。</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p>
    <w:p>
      <w:pPr>
        <w:spacing w:line="360" w:lineRule="auto"/>
        <w:ind w:firstLine="480" w:firstLineChars="200"/>
        <w:rPr>
          <w:rFonts w:ascii="宋体" w:hAnsi="宋体"/>
          <w:sz w:val="24"/>
        </w:rPr>
      </w:pPr>
      <w:r>
        <w:rPr>
          <w:rFonts w:hint="eastAsia" w:ascii="宋体" w:hAnsi="宋体"/>
          <w:sz w:val="24"/>
        </w:rPr>
        <w:t>1.在教学模式上，采取理实一体教学模式，从会计的实际案例出发，以岗位技能要求为中心，结合实际，目的明确。理论知识遵循“够用为度”的原则，将职业能力所必需的理论知识点有机地融入各教学单元中。边讲边学、边学边做，做中学、学中做，使学生提高了学习兴趣，加深了对知识的理解，同时也加强了可持续发展能力的培养。</w:t>
      </w:r>
    </w:p>
    <w:p>
      <w:pPr>
        <w:spacing w:line="360" w:lineRule="auto"/>
        <w:ind w:firstLine="480" w:firstLineChars="200"/>
        <w:rPr>
          <w:rFonts w:ascii="宋体" w:hAnsi="宋体"/>
          <w:sz w:val="24"/>
        </w:rPr>
      </w:pPr>
      <w:r>
        <w:rPr>
          <w:rFonts w:hint="eastAsia" w:ascii="宋体" w:hAnsi="宋体"/>
          <w:sz w:val="24"/>
        </w:rPr>
        <w:t>2.在教学方法上，采用项目教学法和直观演示法相结合。 贯彻“学生主体教师主导，知识传授与能力培养并重”的原则﹔通过纯机房授课，教师引导，学生操作。</w:t>
      </w:r>
    </w:p>
    <w:p>
      <w:pPr>
        <w:spacing w:line="360" w:lineRule="auto"/>
        <w:ind w:firstLine="560" w:firstLineChars="200"/>
        <w:rPr>
          <w:rStyle w:val="29"/>
        </w:rPr>
      </w:pPr>
      <w:r>
        <w:rPr>
          <w:rFonts w:hint="eastAsia" w:ascii="黑体" w:eastAsia="黑体"/>
          <w:sz w:val="28"/>
          <w:szCs w:val="28"/>
        </w:rPr>
        <w:t>（三）参考书</w:t>
      </w:r>
    </w:p>
    <w:p>
      <w:pPr>
        <w:spacing w:line="360" w:lineRule="auto"/>
        <w:ind w:firstLine="480" w:firstLineChars="200"/>
        <w:rPr>
          <w:rFonts w:ascii="宋体" w:hAnsi="宋体" w:cs="宋体"/>
          <w:sz w:val="24"/>
        </w:rPr>
      </w:pPr>
      <w:r>
        <w:rPr>
          <w:rFonts w:hint="eastAsia" w:ascii="宋体" w:hAnsi="宋体" w:cs="宋体"/>
          <w:sz w:val="24"/>
        </w:rPr>
        <w:t>1.王新玲主编.用友ERP财务管理系统实验教程.普通高等教育教学改革创新示范教材.第二版.北京：清华大学出版社，2012</w:t>
      </w:r>
    </w:p>
    <w:p>
      <w:pPr>
        <w:spacing w:line="360" w:lineRule="auto"/>
        <w:ind w:firstLine="480" w:firstLineChars="200"/>
        <w:rPr>
          <w:rFonts w:ascii="宋体" w:hAnsi="宋体" w:cs="宋体"/>
          <w:sz w:val="24"/>
        </w:rPr>
      </w:pPr>
      <w:r>
        <w:rPr>
          <w:rFonts w:hint="eastAsia" w:ascii="宋体" w:hAnsi="宋体" w:cs="宋体"/>
          <w:sz w:val="24"/>
        </w:rPr>
        <w:t>2.李继鹏主编.用友ERP供应链管理系统实验教程(U8 V10.1).普通高等教育经管类专业“十三五”规划教材.第二版.北京：清华大学出版社，2014</w:t>
      </w:r>
    </w:p>
    <w:p>
      <w:pPr>
        <w:spacing w:line="360" w:lineRule="auto"/>
        <w:ind w:firstLine="480" w:firstLineChars="200"/>
        <w:rPr>
          <w:rFonts w:ascii="宋体" w:hAnsi="宋体" w:cs="宋体"/>
          <w:sz w:val="24"/>
        </w:rPr>
      </w:pPr>
      <w:r>
        <w:rPr>
          <w:rFonts w:hint="eastAsia" w:ascii="宋体" w:hAnsi="宋体" w:cs="宋体"/>
          <w:sz w:val="24"/>
        </w:rPr>
        <w:t>3.孙义.会计信息化综合模拟实训. “十二五”职业教育国家规划教材.第二版.北京高等教育出版社,2019</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p>
    <w:p>
      <w:pPr>
        <w:spacing w:line="360" w:lineRule="auto"/>
        <w:ind w:firstLine="480" w:firstLineChars="200"/>
        <w:jc w:val="left"/>
        <w:rPr>
          <w:rFonts w:ascii="宋体" w:hAnsi="宋体"/>
          <w:sz w:val="24"/>
        </w:rPr>
      </w:pPr>
      <w:r>
        <w:rPr>
          <w:rFonts w:hint="eastAsia" w:ascii="宋体" w:hAnsi="宋体"/>
          <w:sz w:val="24"/>
        </w:rPr>
        <w:t>课程综合成绩包括过程性考核成绩和期末考试考核成绩两种形式，其中形成程性考核成绩占课程综合成绩的50%，期末考试成绩占课程综合成绩的50%，。</w:t>
      </w:r>
    </w:p>
    <w:p>
      <w:pPr>
        <w:spacing w:line="360" w:lineRule="auto"/>
        <w:ind w:firstLine="480" w:firstLineChars="200"/>
        <w:jc w:val="left"/>
        <w:rPr>
          <w:rFonts w:ascii="宋体" w:hAnsi="宋体"/>
          <w:sz w:val="24"/>
        </w:rPr>
      </w:pPr>
      <w:r>
        <w:rPr>
          <w:rFonts w:hint="eastAsia" w:ascii="宋体" w:hAnsi="宋体"/>
          <w:sz w:val="24"/>
        </w:rPr>
        <w:t>（一）过程性考核</w:t>
      </w:r>
    </w:p>
    <w:p>
      <w:pPr>
        <w:spacing w:line="360" w:lineRule="auto"/>
        <w:ind w:firstLine="480" w:firstLineChars="200"/>
        <w:jc w:val="left"/>
        <w:rPr>
          <w:rFonts w:ascii="宋体" w:hAnsi="宋体"/>
          <w:sz w:val="24"/>
        </w:rPr>
      </w:pPr>
      <w:r>
        <w:rPr>
          <w:rFonts w:hint="eastAsia" w:ascii="宋体" w:hAnsi="宋体"/>
          <w:sz w:val="24"/>
        </w:rPr>
        <w:t>本课程形成性考核包括到课率、课堂表现、作业完成情况等考核方式，满分为50分。</w:t>
      </w:r>
    </w:p>
    <w:p>
      <w:pPr>
        <w:spacing w:line="360" w:lineRule="auto"/>
        <w:ind w:firstLine="480" w:firstLineChars="200"/>
        <w:jc w:val="left"/>
        <w:rPr>
          <w:rFonts w:ascii="宋体" w:hAnsi="宋体"/>
          <w:sz w:val="24"/>
        </w:rPr>
      </w:pPr>
      <w:r>
        <w:rPr>
          <w:rFonts w:hint="eastAsia" w:ascii="宋体" w:hAnsi="宋体"/>
          <w:sz w:val="24"/>
        </w:rPr>
        <w:t>1.到课率（10分）</w:t>
      </w:r>
    </w:p>
    <w:p>
      <w:pPr>
        <w:spacing w:line="360" w:lineRule="auto"/>
        <w:ind w:firstLine="480" w:firstLineChars="200"/>
        <w:jc w:val="left"/>
        <w:rPr>
          <w:rFonts w:ascii="宋体" w:hAnsi="宋体"/>
          <w:sz w:val="24"/>
        </w:rPr>
      </w:pPr>
      <w:r>
        <w:rPr>
          <w:rFonts w:hint="eastAsia" w:ascii="宋体" w:hAnsi="宋体"/>
          <w:sz w:val="24"/>
        </w:rPr>
        <w:t>每次课前5分钟由班干部负责点名。教师对出勤情况进行核对。事假、病假、迟到、早退，每次扣1分；旷课每次扣2分。以上扣完10分为止。</w:t>
      </w:r>
    </w:p>
    <w:p>
      <w:pPr>
        <w:spacing w:line="360" w:lineRule="auto"/>
        <w:ind w:firstLine="480" w:firstLineChars="200"/>
        <w:jc w:val="left"/>
        <w:rPr>
          <w:rFonts w:ascii="宋体" w:hAnsi="宋体"/>
          <w:sz w:val="24"/>
        </w:rPr>
      </w:pPr>
      <w:r>
        <w:rPr>
          <w:rFonts w:hint="eastAsia" w:ascii="宋体" w:hAnsi="宋体"/>
          <w:sz w:val="24"/>
        </w:rPr>
        <w:t>2.课堂表现（10分）</w:t>
      </w:r>
    </w:p>
    <w:p>
      <w:pPr>
        <w:spacing w:line="360" w:lineRule="auto"/>
        <w:ind w:firstLine="480" w:firstLineChars="200"/>
        <w:jc w:val="left"/>
        <w:rPr>
          <w:rFonts w:ascii="宋体" w:hAnsi="宋体"/>
          <w:sz w:val="24"/>
        </w:rPr>
      </w:pPr>
      <w:r>
        <w:rPr>
          <w:rFonts w:hint="eastAsia" w:ascii="宋体" w:hAnsi="宋体"/>
          <w:sz w:val="24"/>
        </w:rPr>
        <w:t>由任课老师根据学生的学习态度、听课情况、课堂纪律、课堂回答问题和小组案例讨论等进行综合评定。凡上课有睡觉、玩手机、看小说等违反课程纪律者，每次扣1分。扣完10分为止。</w:t>
      </w:r>
    </w:p>
    <w:p>
      <w:pPr>
        <w:spacing w:line="360" w:lineRule="auto"/>
        <w:ind w:firstLine="480" w:firstLineChars="200"/>
        <w:jc w:val="left"/>
        <w:rPr>
          <w:rFonts w:ascii="宋体" w:hAnsi="宋体"/>
          <w:sz w:val="24"/>
        </w:rPr>
      </w:pPr>
      <w:r>
        <w:rPr>
          <w:rFonts w:hint="eastAsia" w:ascii="宋体" w:hAnsi="宋体"/>
          <w:sz w:val="24"/>
        </w:rPr>
        <w:t>3.作业完成情况（10分）</w:t>
      </w:r>
    </w:p>
    <w:p>
      <w:pPr>
        <w:spacing w:line="360" w:lineRule="auto"/>
        <w:ind w:firstLine="480" w:firstLineChars="200"/>
        <w:jc w:val="left"/>
        <w:rPr>
          <w:rFonts w:ascii="宋体" w:hAnsi="宋体"/>
          <w:sz w:val="24"/>
        </w:rPr>
      </w:pPr>
      <w:r>
        <w:rPr>
          <w:rFonts w:hint="eastAsia" w:ascii="宋体" w:hAnsi="宋体"/>
          <w:sz w:val="24"/>
        </w:rPr>
        <w:t>根据学生作业完成的质量和数量进行评分。</w:t>
      </w:r>
    </w:p>
    <w:p>
      <w:pPr>
        <w:spacing w:line="360" w:lineRule="auto"/>
        <w:ind w:firstLine="480" w:firstLineChars="200"/>
        <w:jc w:val="left"/>
        <w:rPr>
          <w:rFonts w:ascii="宋体" w:hAnsi="宋体"/>
          <w:sz w:val="24"/>
        </w:rPr>
      </w:pPr>
      <w:r>
        <w:rPr>
          <w:rFonts w:hint="eastAsia" w:ascii="宋体" w:hAnsi="宋体"/>
          <w:sz w:val="24"/>
        </w:rPr>
        <w:t>4.单项技能考核（20分）</w:t>
      </w:r>
    </w:p>
    <w:p>
      <w:pPr>
        <w:spacing w:line="360" w:lineRule="auto"/>
        <w:ind w:firstLine="480" w:firstLineChars="200"/>
        <w:jc w:val="left"/>
        <w:rPr>
          <w:sz w:val="24"/>
        </w:rPr>
      </w:pPr>
      <w:r>
        <w:rPr>
          <w:rFonts w:hint="eastAsia" w:ascii="宋体" w:hAnsi="宋体"/>
          <w:sz w:val="24"/>
        </w:rPr>
        <w:t>本考核在每个模块完成后进行，旨在考查学生对知识和技能的掌握程度</w:t>
      </w:r>
      <w:r>
        <w:rPr>
          <w:rFonts w:hint="eastAsia"/>
          <w:sz w:val="24"/>
        </w:rPr>
        <w:t>。</w:t>
      </w:r>
    </w:p>
    <w:p>
      <w:pPr>
        <w:spacing w:line="360" w:lineRule="auto"/>
        <w:ind w:firstLine="480" w:firstLineChars="200"/>
        <w:jc w:val="left"/>
        <w:rPr>
          <w:rFonts w:ascii="宋体" w:hAnsi="宋体"/>
          <w:sz w:val="24"/>
        </w:rPr>
      </w:pPr>
      <w:r>
        <w:rPr>
          <w:rFonts w:hint="eastAsia" w:ascii="宋体" w:hAnsi="宋体"/>
          <w:sz w:val="24"/>
        </w:rPr>
        <w:t>（二）期末考试考核成绩</w:t>
      </w:r>
    </w:p>
    <w:p>
      <w:pPr>
        <w:spacing w:line="360" w:lineRule="auto"/>
        <w:ind w:firstLine="480" w:firstLineChars="200"/>
        <w:rPr>
          <w:color w:val="FF0000"/>
          <w:sz w:val="24"/>
        </w:rPr>
      </w:pPr>
      <w:r>
        <w:rPr>
          <w:rFonts w:hint="eastAsia" w:ascii="宋体" w:hAnsi="宋体"/>
          <w:sz w:val="24"/>
        </w:rPr>
        <w:t>本课程期末考试考核采取笔试的形式，满分为100分，按实际成绩的50%计入本课程综合成绩。</w:t>
      </w:r>
    </w:p>
    <w:p>
      <w:pPr>
        <w:spacing w:line="360" w:lineRule="auto"/>
        <w:ind w:firstLine="240"/>
        <w:jc w:val="center"/>
        <w:rPr>
          <w:rFonts w:ascii="黑体" w:eastAsia="黑体"/>
          <w:b/>
          <w:sz w:val="28"/>
          <w:szCs w:val="28"/>
        </w:rPr>
      </w:pPr>
    </w:p>
    <w:p>
      <w:pPr>
        <w:spacing w:line="360" w:lineRule="auto"/>
        <w:ind w:firstLine="240"/>
        <w:jc w:val="center"/>
        <w:rPr>
          <w:rFonts w:ascii="黑体" w:eastAsia="黑体"/>
          <w:b/>
          <w:sz w:val="28"/>
          <w:szCs w:val="28"/>
        </w:rPr>
      </w:pPr>
      <w:r>
        <w:rPr>
          <w:rFonts w:hint="eastAsia" w:ascii="黑体" w:eastAsia="黑体"/>
          <w:b/>
          <w:sz w:val="28"/>
          <w:szCs w:val="28"/>
        </w:rPr>
        <w:t>六、课程整体设计</w:t>
      </w:r>
    </w:p>
    <w:tbl>
      <w:tblPr>
        <w:tblStyle w:val="23"/>
        <w:tblW w:w="81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638"/>
        <w:gridCol w:w="1887"/>
        <w:gridCol w:w="1607"/>
        <w:gridCol w:w="1661"/>
        <w:gridCol w:w="1371"/>
        <w:gridCol w:w="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27" w:type="dxa"/>
            <w:vAlign w:val="center"/>
          </w:tcPr>
          <w:p>
            <w:pPr>
              <w:jc w:val="center"/>
              <w:rPr>
                <w:rFonts w:ascii="宋体" w:hAnsi="宋体" w:cs="宋体"/>
                <w:b/>
                <w:szCs w:val="21"/>
              </w:rPr>
            </w:pPr>
            <w:r>
              <w:rPr>
                <w:rFonts w:hint="eastAsia" w:ascii="宋体" w:hAnsi="宋体" w:cs="宋体"/>
                <w:b/>
                <w:szCs w:val="21"/>
              </w:rPr>
              <w:t>序号</w:t>
            </w:r>
          </w:p>
        </w:tc>
        <w:tc>
          <w:tcPr>
            <w:tcW w:w="638" w:type="dxa"/>
            <w:vAlign w:val="center"/>
          </w:tcPr>
          <w:p>
            <w:pPr>
              <w:jc w:val="center"/>
              <w:rPr>
                <w:rFonts w:ascii="宋体" w:hAnsi="宋体" w:cs="宋体"/>
                <w:b/>
                <w:szCs w:val="21"/>
              </w:rPr>
            </w:pPr>
            <w:r>
              <w:rPr>
                <w:rFonts w:hint="eastAsia" w:ascii="宋体" w:hAnsi="宋体" w:cs="宋体"/>
                <w:b/>
                <w:szCs w:val="21"/>
              </w:rPr>
              <w:t>项目（或情境、任务、模块）</w:t>
            </w:r>
          </w:p>
        </w:tc>
        <w:tc>
          <w:tcPr>
            <w:tcW w:w="1887" w:type="dxa"/>
            <w:vAlign w:val="center"/>
          </w:tcPr>
          <w:p>
            <w:pPr>
              <w:jc w:val="center"/>
              <w:rPr>
                <w:rFonts w:ascii="宋体" w:hAnsi="宋体" w:cs="宋体"/>
                <w:b/>
                <w:szCs w:val="21"/>
              </w:rPr>
            </w:pPr>
            <w:r>
              <w:rPr>
                <w:rFonts w:hint="eastAsia" w:ascii="宋体" w:hAnsi="宋体" w:cs="宋体"/>
                <w:b/>
                <w:szCs w:val="21"/>
              </w:rPr>
              <w:t>任务</w:t>
            </w:r>
          </w:p>
        </w:tc>
        <w:tc>
          <w:tcPr>
            <w:tcW w:w="1607" w:type="dxa"/>
            <w:vAlign w:val="center"/>
          </w:tcPr>
          <w:p>
            <w:pPr>
              <w:jc w:val="center"/>
              <w:rPr>
                <w:rFonts w:ascii="宋体" w:hAnsi="宋体" w:cs="宋体"/>
                <w:b/>
                <w:szCs w:val="21"/>
              </w:rPr>
            </w:pPr>
            <w:r>
              <w:rPr>
                <w:rFonts w:hint="eastAsia" w:ascii="宋体" w:hAnsi="宋体" w:cs="宋体"/>
                <w:b/>
                <w:szCs w:val="21"/>
              </w:rPr>
              <w:t>知识点</w:t>
            </w:r>
          </w:p>
        </w:tc>
        <w:tc>
          <w:tcPr>
            <w:tcW w:w="1661" w:type="dxa"/>
            <w:vAlign w:val="center"/>
          </w:tcPr>
          <w:p>
            <w:pPr>
              <w:jc w:val="center"/>
              <w:rPr>
                <w:rFonts w:ascii="宋体" w:hAnsi="宋体" w:cs="宋体"/>
                <w:b/>
                <w:szCs w:val="21"/>
              </w:rPr>
            </w:pPr>
            <w:r>
              <w:rPr>
                <w:rFonts w:hint="eastAsia" w:ascii="宋体" w:hAnsi="宋体" w:cs="宋体"/>
                <w:b/>
                <w:szCs w:val="21"/>
              </w:rPr>
              <w:t>教学重点</w:t>
            </w:r>
          </w:p>
        </w:tc>
        <w:tc>
          <w:tcPr>
            <w:tcW w:w="1371" w:type="dxa"/>
            <w:vAlign w:val="center"/>
          </w:tcPr>
          <w:p>
            <w:pPr>
              <w:jc w:val="center"/>
              <w:rPr>
                <w:rFonts w:ascii="宋体" w:hAnsi="宋体" w:cs="宋体"/>
                <w:b/>
                <w:szCs w:val="21"/>
              </w:rPr>
            </w:pPr>
            <w:r>
              <w:rPr>
                <w:rFonts w:hint="eastAsia" w:ascii="宋体" w:hAnsi="宋体" w:cs="宋体"/>
                <w:b/>
                <w:szCs w:val="21"/>
              </w:rPr>
              <w:t>教学设计（或教学情景）</w:t>
            </w:r>
          </w:p>
        </w:tc>
        <w:tc>
          <w:tcPr>
            <w:tcW w:w="551" w:type="dxa"/>
            <w:vAlign w:val="center"/>
          </w:tcPr>
          <w:p>
            <w:pPr>
              <w:jc w:val="center"/>
              <w:rPr>
                <w:rFonts w:ascii="宋体" w:hAnsi="宋体" w:cs="宋体"/>
                <w:b/>
                <w:szCs w:val="21"/>
              </w:rPr>
            </w:pPr>
            <w:r>
              <w:rPr>
                <w:rFonts w:hint="eastAsia" w:ascii="宋体" w:hAnsi="宋体" w:cs="宋体"/>
                <w:b/>
                <w:szCs w:val="21"/>
              </w:rPr>
              <w:t>建议</w:t>
            </w:r>
          </w:p>
          <w:p>
            <w:pPr>
              <w:jc w:val="center"/>
              <w:rPr>
                <w:rFonts w:ascii="宋体" w:hAnsi="宋体" w:cs="宋体"/>
                <w:b/>
                <w:szCs w:val="21"/>
              </w:rPr>
            </w:pPr>
            <w:r>
              <w:rPr>
                <w:rFonts w:hint="eastAsia" w:ascii="宋体" w:hAnsi="宋体" w:cs="宋体"/>
                <w:b/>
                <w:szCs w:val="21"/>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18" w:hRule="atLeast"/>
          <w:jc w:val="center"/>
        </w:trPr>
        <w:tc>
          <w:tcPr>
            <w:tcW w:w="427" w:type="dxa"/>
          </w:tcPr>
          <w:p>
            <w:pPr>
              <w:spacing w:line="360" w:lineRule="auto"/>
              <w:jc w:val="center"/>
              <w:rPr>
                <w:rFonts w:ascii="宋体" w:hAnsi="宋体" w:cs="宋体"/>
                <w:szCs w:val="21"/>
              </w:rPr>
            </w:pPr>
            <w:r>
              <w:rPr>
                <w:rFonts w:hint="eastAsia" w:ascii="宋体" w:hAnsi="宋体" w:cs="宋体"/>
                <w:szCs w:val="21"/>
              </w:rPr>
              <w:t>1</w:t>
            </w:r>
          </w:p>
        </w:tc>
        <w:tc>
          <w:tcPr>
            <w:tcW w:w="638" w:type="dxa"/>
            <w:vAlign w:val="center"/>
          </w:tcPr>
          <w:p>
            <w:pPr>
              <w:pStyle w:val="21"/>
              <w:jc w:val="center"/>
              <w:rPr>
                <w:sz w:val="21"/>
                <w:szCs w:val="21"/>
              </w:rPr>
            </w:pPr>
            <w:r>
              <w:rPr>
                <w:rFonts w:hint="eastAsia"/>
                <w:color w:val="000000"/>
                <w:sz w:val="21"/>
                <w:szCs w:val="21"/>
              </w:rPr>
              <w:t>应付款管理系统</w:t>
            </w:r>
          </w:p>
        </w:tc>
        <w:tc>
          <w:tcPr>
            <w:tcW w:w="1887" w:type="dxa"/>
            <w:vAlign w:val="center"/>
          </w:tcPr>
          <w:p>
            <w:pPr>
              <w:spacing w:line="360" w:lineRule="auto"/>
              <w:jc w:val="left"/>
              <w:rPr>
                <w:rFonts w:ascii="宋体" w:hAnsi="宋体" w:cs="宋体"/>
                <w:szCs w:val="21"/>
              </w:rPr>
            </w:pPr>
            <w:r>
              <w:rPr>
                <w:rFonts w:hint="eastAsia" w:ascii="宋体" w:hAnsi="宋体" w:cs="宋体"/>
                <w:szCs w:val="21"/>
              </w:rPr>
              <w:t>1.应付款管理系统操作流程</w:t>
            </w:r>
          </w:p>
          <w:p>
            <w:pPr>
              <w:spacing w:line="360" w:lineRule="auto"/>
              <w:jc w:val="left"/>
              <w:rPr>
                <w:rFonts w:ascii="宋体" w:hAnsi="宋体" w:cs="宋体"/>
                <w:szCs w:val="21"/>
              </w:rPr>
            </w:pPr>
            <w:r>
              <w:rPr>
                <w:rFonts w:hint="eastAsia" w:ascii="宋体" w:hAnsi="宋体" w:cs="宋体"/>
                <w:szCs w:val="21"/>
              </w:rPr>
              <w:t>2.应付款管理系统操作</w:t>
            </w:r>
          </w:p>
        </w:tc>
        <w:tc>
          <w:tcPr>
            <w:tcW w:w="1607" w:type="dxa"/>
          </w:tcPr>
          <w:p>
            <w:pPr>
              <w:spacing w:line="360" w:lineRule="auto"/>
              <w:rPr>
                <w:rFonts w:ascii="宋体" w:hAnsi="宋体" w:cs="宋体"/>
                <w:szCs w:val="21"/>
              </w:rPr>
            </w:pPr>
            <w:r>
              <w:rPr>
                <w:rFonts w:hint="eastAsia" w:ascii="宋体" w:hAnsi="宋体" w:cs="宋体"/>
                <w:szCs w:val="21"/>
              </w:rPr>
              <w:t>常用的模块</w:t>
            </w:r>
          </w:p>
          <w:p>
            <w:pPr>
              <w:spacing w:line="360" w:lineRule="auto"/>
              <w:rPr>
                <w:rFonts w:ascii="宋体" w:hAnsi="宋体" w:cs="宋体"/>
                <w:szCs w:val="21"/>
              </w:rPr>
            </w:pPr>
            <w:r>
              <w:rPr>
                <w:rFonts w:hint="eastAsia" w:ascii="宋体" w:hAnsi="宋体" w:cs="宋体"/>
                <w:szCs w:val="21"/>
              </w:rPr>
              <w:t>功能结构</w:t>
            </w:r>
          </w:p>
        </w:tc>
        <w:tc>
          <w:tcPr>
            <w:tcW w:w="1661" w:type="dxa"/>
          </w:tcPr>
          <w:p>
            <w:pPr>
              <w:spacing w:line="360" w:lineRule="auto"/>
              <w:rPr>
                <w:rFonts w:ascii="宋体" w:hAnsi="宋体" w:cs="宋体"/>
                <w:szCs w:val="21"/>
              </w:rPr>
            </w:pPr>
            <w:r>
              <w:rPr>
                <w:rFonts w:hint="eastAsia" w:ascii="宋体" w:hAnsi="宋体" w:cs="宋体"/>
                <w:szCs w:val="21"/>
              </w:rPr>
              <w:t>ERP系统的功能结构、项目的实施</w:t>
            </w:r>
          </w:p>
        </w:tc>
        <w:tc>
          <w:tcPr>
            <w:tcW w:w="1371" w:type="dxa"/>
          </w:tcPr>
          <w:p>
            <w:pPr>
              <w:spacing w:line="360" w:lineRule="auto"/>
              <w:jc w:val="center"/>
              <w:rPr>
                <w:rFonts w:ascii="宋体" w:hAnsi="宋体" w:cs="宋体"/>
                <w:szCs w:val="21"/>
              </w:rPr>
            </w:pPr>
            <w:r>
              <w:rPr>
                <w:rFonts w:hint="eastAsia" w:ascii="宋体" w:hAnsi="宋体" w:cs="宋体"/>
                <w:szCs w:val="21"/>
              </w:rPr>
              <w:t>案例讲解，安装操作实训</w:t>
            </w:r>
          </w:p>
        </w:tc>
        <w:tc>
          <w:tcPr>
            <w:tcW w:w="551" w:type="dxa"/>
          </w:tcPr>
          <w:p>
            <w:pPr>
              <w:spacing w:line="360" w:lineRule="auto"/>
              <w:jc w:val="center"/>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vAlign w:val="center"/>
          </w:tcPr>
          <w:p>
            <w:pPr>
              <w:spacing w:line="360" w:lineRule="auto"/>
              <w:jc w:val="center"/>
              <w:rPr>
                <w:rFonts w:ascii="宋体" w:hAnsi="宋体" w:cs="宋体"/>
                <w:szCs w:val="21"/>
              </w:rPr>
            </w:pPr>
            <w:r>
              <w:rPr>
                <w:rFonts w:hint="eastAsia" w:ascii="宋体" w:hAnsi="宋体" w:cs="宋体"/>
                <w:szCs w:val="21"/>
              </w:rPr>
              <w:t>2</w:t>
            </w:r>
          </w:p>
        </w:tc>
        <w:tc>
          <w:tcPr>
            <w:tcW w:w="638" w:type="dxa"/>
            <w:vMerge w:val="restart"/>
            <w:vAlign w:val="center"/>
          </w:tcPr>
          <w:p>
            <w:pPr>
              <w:pStyle w:val="21"/>
              <w:jc w:val="center"/>
              <w:rPr>
                <w:sz w:val="21"/>
                <w:szCs w:val="21"/>
              </w:rPr>
            </w:pPr>
            <w:r>
              <w:rPr>
                <w:rFonts w:hint="eastAsia"/>
                <w:color w:val="000000"/>
                <w:sz w:val="21"/>
                <w:szCs w:val="21"/>
              </w:rPr>
              <w:t>总账系统期末处理及ufo报表管理系统</w:t>
            </w:r>
          </w:p>
        </w:tc>
        <w:tc>
          <w:tcPr>
            <w:tcW w:w="1887" w:type="dxa"/>
            <w:vAlign w:val="center"/>
          </w:tcPr>
          <w:p>
            <w:pPr>
              <w:spacing w:line="360" w:lineRule="auto"/>
              <w:jc w:val="left"/>
              <w:rPr>
                <w:rFonts w:ascii="宋体" w:hAnsi="宋体" w:cs="宋体"/>
                <w:szCs w:val="21"/>
              </w:rPr>
            </w:pPr>
            <w:r>
              <w:rPr>
                <w:rFonts w:hint="eastAsia" w:ascii="宋体" w:hAnsi="宋体" w:cs="宋体"/>
                <w:szCs w:val="21"/>
              </w:rPr>
              <w:t>1.了解总账系统期末处理的作用及工作功能</w:t>
            </w:r>
          </w:p>
          <w:p>
            <w:pPr>
              <w:spacing w:line="360" w:lineRule="auto"/>
              <w:jc w:val="left"/>
              <w:rPr>
                <w:rFonts w:ascii="宋体" w:hAnsi="宋体" w:cs="宋体"/>
                <w:szCs w:val="21"/>
              </w:rPr>
            </w:pPr>
            <w:r>
              <w:rPr>
                <w:rFonts w:hint="eastAsia" w:ascii="宋体" w:hAnsi="宋体" w:cs="宋体"/>
                <w:szCs w:val="21"/>
              </w:rPr>
              <w:t>2.认识总账系统期末管理的重要性和必要性。</w:t>
            </w:r>
          </w:p>
        </w:tc>
        <w:tc>
          <w:tcPr>
            <w:tcW w:w="1607" w:type="dxa"/>
          </w:tcPr>
          <w:p>
            <w:pPr>
              <w:spacing w:line="360" w:lineRule="auto"/>
              <w:rPr>
                <w:rFonts w:ascii="宋体" w:hAnsi="宋体" w:cs="宋体"/>
                <w:szCs w:val="21"/>
              </w:rPr>
            </w:pPr>
            <w:r>
              <w:rPr>
                <w:rFonts w:hint="eastAsia" w:ascii="宋体" w:hAnsi="宋体" w:cs="宋体"/>
                <w:szCs w:val="21"/>
              </w:rPr>
              <w:t>账套的建立，输出，引入</w:t>
            </w:r>
          </w:p>
        </w:tc>
        <w:tc>
          <w:tcPr>
            <w:tcW w:w="1661" w:type="dxa"/>
          </w:tcPr>
          <w:p>
            <w:pPr>
              <w:spacing w:line="360" w:lineRule="auto"/>
              <w:rPr>
                <w:rFonts w:ascii="宋体" w:hAnsi="宋体" w:cs="宋体"/>
                <w:szCs w:val="21"/>
              </w:rPr>
            </w:pPr>
            <w:r>
              <w:rPr>
                <w:rFonts w:hint="eastAsia" w:ascii="宋体" w:hAnsi="宋体" w:cs="宋体"/>
                <w:szCs w:val="21"/>
              </w:rPr>
              <w:t>账套的输出引入和安全管理</w:t>
            </w:r>
          </w:p>
        </w:tc>
        <w:tc>
          <w:tcPr>
            <w:tcW w:w="1371" w:type="dxa"/>
          </w:tcPr>
          <w:p>
            <w:pPr>
              <w:spacing w:line="360" w:lineRule="auto"/>
              <w:rPr>
                <w:rFonts w:ascii="宋体" w:hAnsi="宋体" w:cs="宋体"/>
                <w:szCs w:val="21"/>
              </w:rPr>
            </w:pPr>
            <w:r>
              <w:rPr>
                <w:rFonts w:hint="eastAsia" w:ascii="宋体" w:hAnsi="宋体" w:cs="宋体"/>
                <w:szCs w:val="21"/>
              </w:rPr>
              <w:t>案例讲解，直观演示法</w:t>
            </w:r>
          </w:p>
        </w:tc>
        <w:tc>
          <w:tcPr>
            <w:tcW w:w="551"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cs="宋体"/>
                <w:szCs w:val="21"/>
              </w:rPr>
            </w:pPr>
          </w:p>
        </w:tc>
        <w:tc>
          <w:tcPr>
            <w:tcW w:w="638" w:type="dxa"/>
            <w:vMerge w:val="continue"/>
          </w:tcPr>
          <w:p>
            <w:pPr>
              <w:pStyle w:val="21"/>
              <w:jc w:val="center"/>
              <w:rPr>
                <w:sz w:val="21"/>
                <w:szCs w:val="21"/>
              </w:rPr>
            </w:pPr>
          </w:p>
        </w:tc>
        <w:tc>
          <w:tcPr>
            <w:tcW w:w="1887" w:type="dxa"/>
            <w:vAlign w:val="center"/>
          </w:tcPr>
          <w:p>
            <w:pPr>
              <w:spacing w:line="360" w:lineRule="auto"/>
              <w:jc w:val="left"/>
              <w:rPr>
                <w:rFonts w:ascii="宋体" w:hAnsi="宋体" w:cs="宋体"/>
                <w:szCs w:val="21"/>
              </w:rPr>
            </w:pPr>
            <w:r>
              <w:rPr>
                <w:rFonts w:hint="eastAsia" w:ascii="宋体" w:hAnsi="宋体" w:cs="宋体"/>
                <w:szCs w:val="21"/>
              </w:rPr>
              <w:t>了解供应链设置主要内容</w:t>
            </w:r>
          </w:p>
          <w:p>
            <w:pPr>
              <w:spacing w:line="360" w:lineRule="auto"/>
              <w:jc w:val="left"/>
              <w:rPr>
                <w:rFonts w:ascii="宋体" w:hAnsi="宋体" w:cs="宋体"/>
                <w:szCs w:val="21"/>
              </w:rPr>
            </w:pPr>
            <w:r>
              <w:rPr>
                <w:rFonts w:hint="eastAsia" w:ascii="宋体" w:hAnsi="宋体" w:cs="宋体"/>
                <w:szCs w:val="21"/>
              </w:rPr>
              <w:t>掌握供应链设置的方法</w:t>
            </w:r>
          </w:p>
          <w:p>
            <w:pPr>
              <w:spacing w:line="360" w:lineRule="auto"/>
              <w:jc w:val="left"/>
              <w:rPr>
                <w:rFonts w:ascii="宋体" w:hAnsi="宋体" w:cs="宋体"/>
                <w:szCs w:val="21"/>
              </w:rPr>
            </w:pPr>
            <w:r>
              <w:rPr>
                <w:rFonts w:hint="eastAsia" w:ascii="宋体" w:hAnsi="宋体" w:cs="宋体"/>
                <w:szCs w:val="21"/>
              </w:rPr>
              <w:t>熟练设置各种供应链</w:t>
            </w:r>
          </w:p>
        </w:tc>
        <w:tc>
          <w:tcPr>
            <w:tcW w:w="1607" w:type="dxa"/>
          </w:tcPr>
          <w:p>
            <w:pPr>
              <w:spacing w:line="360" w:lineRule="auto"/>
              <w:rPr>
                <w:rFonts w:ascii="宋体" w:hAnsi="宋体" w:cs="宋体"/>
                <w:szCs w:val="21"/>
              </w:rPr>
            </w:pPr>
            <w:r>
              <w:rPr>
                <w:rFonts w:hint="eastAsia" w:ascii="宋体" w:hAnsi="宋体" w:cs="宋体"/>
                <w:szCs w:val="21"/>
              </w:rPr>
              <w:t>对账套中用户管理角色、权限</w:t>
            </w:r>
          </w:p>
        </w:tc>
        <w:tc>
          <w:tcPr>
            <w:tcW w:w="1661" w:type="dxa"/>
          </w:tcPr>
          <w:p>
            <w:pPr>
              <w:spacing w:line="360" w:lineRule="auto"/>
              <w:rPr>
                <w:rFonts w:ascii="宋体" w:hAnsi="宋体" w:cs="宋体"/>
                <w:szCs w:val="21"/>
              </w:rPr>
            </w:pPr>
            <w:r>
              <w:rPr>
                <w:rFonts w:hint="eastAsia" w:ascii="宋体" w:hAnsi="宋体" w:cs="宋体"/>
                <w:szCs w:val="21"/>
              </w:rPr>
              <w:t>角色，用户，权限的设置</w:t>
            </w:r>
          </w:p>
        </w:tc>
        <w:tc>
          <w:tcPr>
            <w:tcW w:w="1371" w:type="dxa"/>
          </w:tcPr>
          <w:p>
            <w:pPr>
              <w:spacing w:line="360" w:lineRule="auto"/>
              <w:rPr>
                <w:rFonts w:ascii="宋体" w:hAnsi="宋体" w:cs="宋体"/>
                <w:szCs w:val="21"/>
              </w:rPr>
            </w:pPr>
            <w:r>
              <w:rPr>
                <w:rFonts w:hint="eastAsia" w:ascii="宋体" w:hAnsi="宋体" w:cs="宋体"/>
                <w:szCs w:val="21"/>
              </w:rPr>
              <w:t>直观演示法，</w:t>
            </w:r>
          </w:p>
        </w:tc>
        <w:tc>
          <w:tcPr>
            <w:tcW w:w="551"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51" w:hRule="atLeast"/>
          <w:jc w:val="center"/>
        </w:trPr>
        <w:tc>
          <w:tcPr>
            <w:tcW w:w="427" w:type="dxa"/>
            <w:vMerge w:val="continue"/>
          </w:tcPr>
          <w:p>
            <w:pPr>
              <w:spacing w:line="360" w:lineRule="auto"/>
              <w:rPr>
                <w:rFonts w:ascii="宋体" w:hAnsi="宋体" w:cs="宋体"/>
                <w:szCs w:val="21"/>
              </w:rPr>
            </w:pPr>
          </w:p>
        </w:tc>
        <w:tc>
          <w:tcPr>
            <w:tcW w:w="638" w:type="dxa"/>
            <w:vMerge w:val="continue"/>
            <w:vAlign w:val="center"/>
          </w:tcPr>
          <w:p>
            <w:pPr>
              <w:pStyle w:val="21"/>
              <w:jc w:val="center"/>
              <w:rPr>
                <w:color w:val="000000"/>
                <w:sz w:val="21"/>
                <w:szCs w:val="21"/>
              </w:rPr>
            </w:pPr>
          </w:p>
        </w:tc>
        <w:tc>
          <w:tcPr>
            <w:tcW w:w="1887" w:type="dxa"/>
            <w:vAlign w:val="center"/>
          </w:tcPr>
          <w:p>
            <w:pPr>
              <w:spacing w:line="360" w:lineRule="auto"/>
              <w:jc w:val="left"/>
              <w:rPr>
                <w:rFonts w:ascii="宋体" w:hAnsi="宋体" w:cs="宋体"/>
                <w:szCs w:val="21"/>
              </w:rPr>
            </w:pPr>
            <w:r>
              <w:rPr>
                <w:rFonts w:hint="eastAsia" w:ascii="宋体" w:hAnsi="宋体" w:cs="宋体"/>
                <w:szCs w:val="21"/>
              </w:rPr>
              <w:t>了解采购系统的主要功能及其操作流程</w:t>
            </w:r>
          </w:p>
          <w:p>
            <w:pPr>
              <w:spacing w:line="360" w:lineRule="auto"/>
              <w:jc w:val="left"/>
              <w:rPr>
                <w:rFonts w:ascii="宋体" w:hAnsi="宋体" w:cs="宋体"/>
                <w:szCs w:val="21"/>
              </w:rPr>
            </w:pPr>
          </w:p>
        </w:tc>
        <w:tc>
          <w:tcPr>
            <w:tcW w:w="1607" w:type="dxa"/>
          </w:tcPr>
          <w:p>
            <w:pPr>
              <w:spacing w:line="360" w:lineRule="auto"/>
              <w:rPr>
                <w:rFonts w:ascii="宋体" w:hAnsi="宋体" w:cs="宋体"/>
                <w:szCs w:val="21"/>
              </w:rPr>
            </w:pPr>
            <w:r>
              <w:rPr>
                <w:rFonts w:hint="eastAsia" w:ascii="宋体" w:hAnsi="宋体" w:cs="宋体"/>
                <w:szCs w:val="21"/>
              </w:rPr>
              <w:t>对账套进行备份和恢复，设置安全策略密码对账套进行加密</w:t>
            </w:r>
          </w:p>
        </w:tc>
        <w:tc>
          <w:tcPr>
            <w:tcW w:w="1661" w:type="dxa"/>
          </w:tcPr>
          <w:p>
            <w:pPr>
              <w:spacing w:line="360" w:lineRule="auto"/>
              <w:rPr>
                <w:rFonts w:ascii="宋体" w:hAnsi="宋体" w:cs="宋体"/>
                <w:szCs w:val="21"/>
              </w:rPr>
            </w:pPr>
            <w:r>
              <w:rPr>
                <w:rFonts w:hint="eastAsia" w:ascii="宋体" w:hAnsi="宋体" w:cs="宋体"/>
                <w:szCs w:val="21"/>
              </w:rPr>
              <w:t>账套备份，恢复，安全策略</w:t>
            </w:r>
          </w:p>
        </w:tc>
        <w:tc>
          <w:tcPr>
            <w:tcW w:w="1371" w:type="dxa"/>
          </w:tcPr>
          <w:p>
            <w:pPr>
              <w:spacing w:line="360" w:lineRule="auto"/>
              <w:rPr>
                <w:rFonts w:ascii="宋体" w:hAnsi="宋体" w:cs="宋体"/>
                <w:szCs w:val="21"/>
              </w:rPr>
            </w:pPr>
            <w:r>
              <w:rPr>
                <w:rFonts w:hint="eastAsia" w:ascii="宋体" w:hAnsi="宋体" w:cs="宋体"/>
                <w:szCs w:val="21"/>
              </w:rPr>
              <w:t>案例讲解，直观演示法</w:t>
            </w:r>
          </w:p>
        </w:tc>
        <w:tc>
          <w:tcPr>
            <w:tcW w:w="551"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tcPr>
          <w:p>
            <w:pPr>
              <w:spacing w:line="360" w:lineRule="auto"/>
              <w:jc w:val="left"/>
              <w:rPr>
                <w:rFonts w:ascii="宋体" w:hAnsi="宋体" w:cs="宋体"/>
                <w:szCs w:val="21"/>
              </w:rPr>
            </w:pPr>
          </w:p>
          <w:p>
            <w:pPr>
              <w:spacing w:line="360" w:lineRule="auto"/>
              <w:jc w:val="left"/>
              <w:rPr>
                <w:rFonts w:ascii="宋体" w:hAnsi="宋体" w:cs="宋体"/>
                <w:szCs w:val="21"/>
              </w:rPr>
            </w:pPr>
          </w:p>
          <w:p>
            <w:pPr>
              <w:spacing w:line="360" w:lineRule="auto"/>
              <w:jc w:val="left"/>
              <w:rPr>
                <w:rFonts w:ascii="宋体" w:hAnsi="宋体" w:cs="宋体"/>
                <w:szCs w:val="21"/>
              </w:rPr>
            </w:pPr>
            <w:r>
              <w:rPr>
                <w:rFonts w:hint="eastAsia" w:ascii="宋体" w:hAnsi="宋体" w:cs="宋体"/>
                <w:szCs w:val="21"/>
              </w:rPr>
              <w:t>3</w:t>
            </w:r>
          </w:p>
        </w:tc>
        <w:tc>
          <w:tcPr>
            <w:tcW w:w="638" w:type="dxa"/>
            <w:vMerge w:val="restart"/>
            <w:vAlign w:val="center"/>
          </w:tcPr>
          <w:p>
            <w:pPr>
              <w:pStyle w:val="21"/>
              <w:jc w:val="center"/>
              <w:rPr>
                <w:color w:val="000000"/>
                <w:sz w:val="21"/>
                <w:szCs w:val="21"/>
              </w:rPr>
            </w:pPr>
            <w:r>
              <w:rPr>
                <w:rFonts w:hint="eastAsia"/>
                <w:color w:val="000000"/>
                <w:sz w:val="21"/>
                <w:szCs w:val="21"/>
              </w:rPr>
              <w:t>供应链初始设置</w:t>
            </w:r>
          </w:p>
        </w:tc>
        <w:tc>
          <w:tcPr>
            <w:tcW w:w="1887" w:type="dxa"/>
            <w:vAlign w:val="center"/>
          </w:tcPr>
          <w:p>
            <w:pPr>
              <w:spacing w:line="360" w:lineRule="auto"/>
              <w:jc w:val="left"/>
              <w:rPr>
                <w:rFonts w:ascii="宋体" w:hAnsi="宋体" w:cs="宋体"/>
                <w:szCs w:val="21"/>
              </w:rPr>
            </w:pPr>
            <w:r>
              <w:rPr>
                <w:rFonts w:hint="eastAsia" w:ascii="宋体" w:hAnsi="宋体" w:cs="宋体"/>
                <w:szCs w:val="21"/>
              </w:rPr>
              <w:t>了解销售管理系统的功能</w:t>
            </w:r>
          </w:p>
          <w:p>
            <w:pPr>
              <w:spacing w:line="360" w:lineRule="auto"/>
              <w:jc w:val="left"/>
              <w:rPr>
                <w:rFonts w:ascii="宋体" w:hAnsi="宋体" w:cs="宋体"/>
                <w:szCs w:val="21"/>
              </w:rPr>
            </w:pPr>
            <w:r>
              <w:rPr>
                <w:rFonts w:hint="eastAsia" w:ascii="宋体" w:hAnsi="宋体" w:cs="宋体"/>
                <w:szCs w:val="21"/>
              </w:rPr>
              <w:t>熟练操作销售资管理子系统</w:t>
            </w:r>
          </w:p>
          <w:p>
            <w:pPr>
              <w:spacing w:line="360" w:lineRule="auto"/>
              <w:jc w:val="left"/>
              <w:rPr>
                <w:rFonts w:ascii="宋体" w:hAnsi="宋体" w:cs="宋体"/>
                <w:szCs w:val="21"/>
              </w:rPr>
            </w:pPr>
            <w:r>
              <w:rPr>
                <w:rFonts w:hint="eastAsia" w:ascii="宋体" w:hAnsi="宋体" w:cs="宋体"/>
                <w:szCs w:val="21"/>
              </w:rPr>
              <w:t>理解销售模块初始化设置和期末结转的意义。</w:t>
            </w:r>
          </w:p>
        </w:tc>
        <w:tc>
          <w:tcPr>
            <w:tcW w:w="1607" w:type="dxa"/>
          </w:tcPr>
          <w:p>
            <w:pPr>
              <w:spacing w:line="360" w:lineRule="auto"/>
              <w:rPr>
                <w:rFonts w:ascii="宋体" w:hAnsi="宋体" w:cs="宋体"/>
                <w:szCs w:val="21"/>
              </w:rPr>
            </w:pPr>
            <w:r>
              <w:rPr>
                <w:rFonts w:hint="eastAsia" w:ascii="宋体" w:hAnsi="宋体" w:cs="宋体"/>
                <w:szCs w:val="21"/>
              </w:rPr>
              <w:t>会计期间、系统启用、编码方案、数据精度</w:t>
            </w:r>
          </w:p>
        </w:tc>
        <w:tc>
          <w:tcPr>
            <w:tcW w:w="1661" w:type="dxa"/>
          </w:tcPr>
          <w:p>
            <w:pPr>
              <w:spacing w:line="360" w:lineRule="auto"/>
              <w:rPr>
                <w:rFonts w:ascii="宋体" w:hAnsi="宋体" w:cs="宋体"/>
                <w:szCs w:val="21"/>
              </w:rPr>
            </w:pPr>
            <w:r>
              <w:rPr>
                <w:rFonts w:hint="eastAsia" w:ascii="宋体" w:hAnsi="宋体" w:cs="宋体"/>
                <w:szCs w:val="21"/>
              </w:rPr>
              <w:t>熟练对基本信息下属模块进行设置</w:t>
            </w:r>
          </w:p>
        </w:tc>
        <w:tc>
          <w:tcPr>
            <w:tcW w:w="1371" w:type="dxa"/>
          </w:tcPr>
          <w:p>
            <w:pPr>
              <w:spacing w:line="360" w:lineRule="auto"/>
              <w:rPr>
                <w:rFonts w:ascii="宋体" w:hAnsi="宋体" w:cs="宋体"/>
                <w:szCs w:val="21"/>
              </w:rPr>
            </w:pPr>
            <w:r>
              <w:rPr>
                <w:rFonts w:hint="eastAsia" w:ascii="宋体" w:hAnsi="宋体" w:cs="宋体"/>
                <w:szCs w:val="21"/>
              </w:rPr>
              <w:t>直观演示法</w:t>
            </w:r>
          </w:p>
        </w:tc>
        <w:tc>
          <w:tcPr>
            <w:tcW w:w="551"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cs="宋体"/>
                <w:szCs w:val="21"/>
              </w:rPr>
            </w:pPr>
          </w:p>
        </w:tc>
        <w:tc>
          <w:tcPr>
            <w:tcW w:w="638" w:type="dxa"/>
            <w:vMerge w:val="continue"/>
            <w:vAlign w:val="center"/>
          </w:tcPr>
          <w:p>
            <w:pPr>
              <w:pStyle w:val="21"/>
              <w:jc w:val="center"/>
              <w:rPr>
                <w:color w:val="000000"/>
                <w:sz w:val="21"/>
                <w:szCs w:val="21"/>
              </w:rPr>
            </w:pPr>
          </w:p>
        </w:tc>
        <w:tc>
          <w:tcPr>
            <w:tcW w:w="1887" w:type="dxa"/>
            <w:vAlign w:val="center"/>
          </w:tcPr>
          <w:p>
            <w:pPr>
              <w:spacing w:line="360" w:lineRule="auto"/>
              <w:jc w:val="left"/>
              <w:rPr>
                <w:rFonts w:ascii="宋体" w:hAnsi="宋体" w:cs="宋体"/>
                <w:szCs w:val="21"/>
              </w:rPr>
            </w:pPr>
            <w:r>
              <w:rPr>
                <w:rFonts w:hint="eastAsia" w:ascii="宋体" w:hAnsi="宋体" w:cs="宋体"/>
                <w:szCs w:val="21"/>
              </w:rPr>
              <w:t>熟悉库存管理系统的操作流程</w:t>
            </w:r>
          </w:p>
          <w:p>
            <w:pPr>
              <w:spacing w:line="360" w:lineRule="auto"/>
              <w:jc w:val="left"/>
              <w:rPr>
                <w:rFonts w:ascii="宋体" w:hAnsi="宋体" w:cs="宋体"/>
                <w:szCs w:val="21"/>
              </w:rPr>
            </w:pPr>
            <w:r>
              <w:rPr>
                <w:rFonts w:hint="eastAsia" w:ascii="宋体" w:hAnsi="宋体" w:cs="宋体"/>
                <w:szCs w:val="21"/>
              </w:rPr>
              <w:t>掌握库存管理这就处理方法及其操作方法，期末结转，初始化设置的操作方法。</w:t>
            </w:r>
          </w:p>
        </w:tc>
        <w:tc>
          <w:tcPr>
            <w:tcW w:w="1607" w:type="dxa"/>
          </w:tcPr>
          <w:p>
            <w:pPr>
              <w:spacing w:line="360" w:lineRule="auto"/>
              <w:rPr>
                <w:rFonts w:ascii="宋体" w:hAnsi="宋体" w:cs="宋体"/>
                <w:szCs w:val="21"/>
              </w:rPr>
            </w:pPr>
            <w:r>
              <w:rPr>
                <w:rFonts w:hint="eastAsia" w:ascii="宋体" w:hAnsi="宋体" w:cs="宋体"/>
                <w:szCs w:val="21"/>
              </w:rPr>
              <w:t>机构人员、客商信息、存货基础档案、财务基础档案、收付结算、业务档案</w:t>
            </w:r>
          </w:p>
        </w:tc>
        <w:tc>
          <w:tcPr>
            <w:tcW w:w="1661" w:type="dxa"/>
          </w:tcPr>
          <w:p>
            <w:pPr>
              <w:spacing w:line="360" w:lineRule="auto"/>
              <w:rPr>
                <w:rFonts w:ascii="宋体" w:hAnsi="宋体" w:cs="宋体"/>
                <w:szCs w:val="21"/>
              </w:rPr>
            </w:pPr>
            <w:r>
              <w:rPr>
                <w:rFonts w:hint="eastAsia" w:ascii="宋体" w:hAnsi="宋体" w:cs="宋体"/>
                <w:szCs w:val="21"/>
              </w:rPr>
              <w:t>熟练对各大基础档案的设置</w:t>
            </w:r>
          </w:p>
        </w:tc>
        <w:tc>
          <w:tcPr>
            <w:tcW w:w="1371" w:type="dxa"/>
          </w:tcPr>
          <w:p>
            <w:pPr>
              <w:spacing w:line="360" w:lineRule="auto"/>
              <w:rPr>
                <w:rFonts w:ascii="宋体" w:hAnsi="宋体" w:cs="宋体"/>
                <w:szCs w:val="21"/>
              </w:rPr>
            </w:pPr>
            <w:r>
              <w:rPr>
                <w:rFonts w:hint="eastAsia" w:ascii="宋体" w:hAnsi="宋体" w:cs="宋体"/>
                <w:szCs w:val="21"/>
              </w:rPr>
              <w:t>直观演示法</w:t>
            </w:r>
          </w:p>
        </w:tc>
        <w:tc>
          <w:tcPr>
            <w:tcW w:w="551" w:type="dxa"/>
          </w:tcPr>
          <w:p>
            <w:pPr>
              <w:spacing w:line="360" w:lineRule="auto"/>
              <w:rPr>
                <w:rFonts w:ascii="宋体" w:hAnsi="宋体" w:cs="宋体"/>
                <w:szCs w:val="21"/>
              </w:rPr>
            </w:pPr>
            <w:r>
              <w:rPr>
                <w:rFonts w:hint="eastAsia" w:ascii="宋体" w:hAnsi="宋体" w:cs="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4</w:t>
            </w:r>
          </w:p>
        </w:tc>
        <w:tc>
          <w:tcPr>
            <w:tcW w:w="638" w:type="dxa"/>
            <w:vAlign w:val="center"/>
          </w:tcPr>
          <w:p>
            <w:pPr>
              <w:pStyle w:val="21"/>
              <w:jc w:val="center"/>
              <w:rPr>
                <w:color w:val="000000"/>
                <w:sz w:val="21"/>
                <w:szCs w:val="21"/>
              </w:rPr>
            </w:pPr>
            <w:r>
              <w:rPr>
                <w:rFonts w:hint="eastAsia"/>
                <w:color w:val="000000"/>
                <w:sz w:val="21"/>
                <w:szCs w:val="21"/>
              </w:rPr>
              <w:t>总账系统</w:t>
            </w:r>
          </w:p>
        </w:tc>
        <w:tc>
          <w:tcPr>
            <w:tcW w:w="1887" w:type="dxa"/>
            <w:vAlign w:val="center"/>
          </w:tcPr>
          <w:p>
            <w:pPr>
              <w:spacing w:line="360" w:lineRule="auto"/>
              <w:jc w:val="left"/>
              <w:rPr>
                <w:rFonts w:ascii="宋体" w:hAnsi="宋体" w:cs="宋体"/>
                <w:szCs w:val="21"/>
              </w:rPr>
            </w:pPr>
            <w:r>
              <w:rPr>
                <w:rFonts w:hint="eastAsia" w:ascii="宋体" w:hAnsi="宋体" w:cs="宋体"/>
                <w:szCs w:val="21"/>
              </w:rPr>
              <w:t>了解存货核算系统的功能</w:t>
            </w:r>
          </w:p>
          <w:p>
            <w:pPr>
              <w:spacing w:line="360" w:lineRule="auto"/>
              <w:jc w:val="left"/>
              <w:rPr>
                <w:rFonts w:ascii="宋体" w:hAnsi="宋体" w:cs="宋体"/>
                <w:szCs w:val="21"/>
              </w:rPr>
            </w:pPr>
            <w:r>
              <w:rPr>
                <w:rFonts w:hint="eastAsia" w:ascii="宋体" w:hAnsi="宋体" w:cs="宋体"/>
                <w:szCs w:val="21"/>
              </w:rPr>
              <w:t>掌握存货核算模块的基本业务操作流程。</w:t>
            </w:r>
          </w:p>
        </w:tc>
        <w:tc>
          <w:tcPr>
            <w:tcW w:w="1607" w:type="dxa"/>
          </w:tcPr>
          <w:p>
            <w:pPr>
              <w:spacing w:line="360" w:lineRule="auto"/>
              <w:rPr>
                <w:rFonts w:ascii="宋体" w:hAnsi="宋体" w:cs="宋体"/>
                <w:szCs w:val="21"/>
              </w:rPr>
            </w:pPr>
            <w:r>
              <w:rPr>
                <w:rFonts w:hint="eastAsia" w:ascii="宋体" w:hAnsi="宋体" w:cs="宋体"/>
                <w:szCs w:val="21"/>
              </w:rPr>
              <w:t>总账主要功能、操作流程</w:t>
            </w:r>
          </w:p>
        </w:tc>
        <w:tc>
          <w:tcPr>
            <w:tcW w:w="1661" w:type="dxa"/>
          </w:tcPr>
          <w:p>
            <w:pPr>
              <w:spacing w:line="360" w:lineRule="auto"/>
              <w:rPr>
                <w:rFonts w:ascii="宋体" w:hAnsi="宋体" w:cs="宋体"/>
                <w:szCs w:val="21"/>
              </w:rPr>
            </w:pPr>
            <w:r>
              <w:rPr>
                <w:rFonts w:hint="eastAsia" w:ascii="宋体" w:hAnsi="宋体" w:cs="宋体"/>
                <w:szCs w:val="21"/>
              </w:rPr>
              <w:t>熟练对总账子系统的操作</w:t>
            </w:r>
          </w:p>
        </w:tc>
        <w:tc>
          <w:tcPr>
            <w:tcW w:w="1371" w:type="dxa"/>
          </w:tcPr>
          <w:p>
            <w:pPr>
              <w:spacing w:line="360" w:lineRule="auto"/>
              <w:rPr>
                <w:rFonts w:ascii="宋体" w:hAnsi="宋体" w:cs="宋体"/>
                <w:szCs w:val="21"/>
              </w:rPr>
            </w:pPr>
            <w:r>
              <w:rPr>
                <w:rFonts w:hint="eastAsia" w:ascii="宋体" w:hAnsi="宋体" w:cs="宋体"/>
                <w:szCs w:val="21"/>
              </w:rPr>
              <w:t>技能训练和直观演示法</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5</w:t>
            </w:r>
          </w:p>
        </w:tc>
        <w:tc>
          <w:tcPr>
            <w:tcW w:w="638" w:type="dxa"/>
            <w:vAlign w:val="center"/>
          </w:tcPr>
          <w:p>
            <w:pPr>
              <w:pStyle w:val="21"/>
              <w:jc w:val="center"/>
              <w:rPr>
                <w:color w:val="000000"/>
                <w:sz w:val="21"/>
                <w:szCs w:val="21"/>
              </w:rPr>
            </w:pPr>
            <w:r>
              <w:rPr>
                <w:rFonts w:hint="eastAsia"/>
                <w:color w:val="000000"/>
                <w:sz w:val="21"/>
                <w:szCs w:val="21"/>
              </w:rPr>
              <w:t>薪资管理系统</w:t>
            </w:r>
          </w:p>
        </w:tc>
        <w:tc>
          <w:tcPr>
            <w:tcW w:w="1887" w:type="dxa"/>
            <w:vAlign w:val="center"/>
          </w:tcPr>
          <w:p>
            <w:pPr>
              <w:spacing w:line="360" w:lineRule="auto"/>
              <w:jc w:val="left"/>
              <w:rPr>
                <w:rFonts w:ascii="宋体" w:hAnsi="宋体" w:cs="宋体"/>
                <w:szCs w:val="21"/>
              </w:rPr>
            </w:pPr>
            <w:r>
              <w:rPr>
                <w:rFonts w:hint="eastAsia" w:ascii="宋体" w:hAnsi="宋体" w:cs="宋体"/>
                <w:szCs w:val="21"/>
              </w:rPr>
              <w:t>应付款管理系统操作流程</w:t>
            </w:r>
          </w:p>
          <w:p>
            <w:pPr>
              <w:spacing w:line="360" w:lineRule="auto"/>
              <w:jc w:val="left"/>
              <w:rPr>
                <w:rFonts w:ascii="宋体" w:hAnsi="宋体" w:cs="宋体"/>
                <w:szCs w:val="21"/>
              </w:rPr>
            </w:pPr>
            <w:r>
              <w:rPr>
                <w:rFonts w:hint="eastAsia" w:ascii="宋体" w:hAnsi="宋体" w:cs="宋体"/>
                <w:szCs w:val="21"/>
              </w:rPr>
              <w:t>应付款管理系统操作</w:t>
            </w:r>
          </w:p>
        </w:tc>
        <w:tc>
          <w:tcPr>
            <w:tcW w:w="1607" w:type="dxa"/>
          </w:tcPr>
          <w:p>
            <w:pPr>
              <w:spacing w:line="360" w:lineRule="auto"/>
              <w:rPr>
                <w:rFonts w:ascii="宋体" w:hAnsi="宋体" w:cs="宋体"/>
                <w:szCs w:val="21"/>
              </w:rPr>
            </w:pPr>
            <w:r>
              <w:rPr>
                <w:rFonts w:hint="eastAsia" w:ascii="宋体" w:hAnsi="宋体" w:cs="宋体"/>
                <w:szCs w:val="21"/>
              </w:rPr>
              <w:t>薪资系统的初始化设置、</w:t>
            </w:r>
          </w:p>
          <w:p>
            <w:pPr>
              <w:spacing w:line="360" w:lineRule="auto"/>
              <w:rPr>
                <w:rFonts w:ascii="宋体" w:hAnsi="宋体" w:cs="宋体"/>
                <w:szCs w:val="21"/>
              </w:rPr>
            </w:pPr>
            <w:r>
              <w:rPr>
                <w:rFonts w:hint="eastAsia" w:ascii="宋体" w:hAnsi="宋体" w:cs="宋体"/>
                <w:szCs w:val="21"/>
              </w:rPr>
              <w:t>薪资管理日常业务处理</w:t>
            </w:r>
          </w:p>
        </w:tc>
        <w:tc>
          <w:tcPr>
            <w:tcW w:w="1661" w:type="dxa"/>
          </w:tcPr>
          <w:p>
            <w:pPr>
              <w:spacing w:line="360" w:lineRule="auto"/>
              <w:rPr>
                <w:rFonts w:ascii="宋体" w:hAnsi="宋体" w:cs="宋体"/>
                <w:szCs w:val="21"/>
              </w:rPr>
            </w:pPr>
            <w:r>
              <w:rPr>
                <w:rFonts w:hint="eastAsia" w:ascii="宋体" w:hAnsi="宋体" w:cs="宋体"/>
                <w:szCs w:val="21"/>
              </w:rPr>
              <w:t>熟练操作薪资管理的子系统</w:t>
            </w:r>
          </w:p>
        </w:tc>
        <w:tc>
          <w:tcPr>
            <w:tcW w:w="1371" w:type="dxa"/>
          </w:tcPr>
          <w:p>
            <w:pPr>
              <w:spacing w:line="360" w:lineRule="auto"/>
              <w:rPr>
                <w:rFonts w:ascii="宋体" w:hAnsi="宋体" w:cs="宋体"/>
                <w:szCs w:val="21"/>
              </w:rPr>
            </w:pPr>
            <w:r>
              <w:rPr>
                <w:rFonts w:hint="eastAsia" w:ascii="宋体" w:hAnsi="宋体" w:cs="宋体"/>
                <w:szCs w:val="21"/>
              </w:rPr>
              <w:t>直观演示法和技能训练</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50" w:hRule="atLeast"/>
          <w:jc w:val="center"/>
        </w:trPr>
        <w:tc>
          <w:tcPr>
            <w:tcW w:w="427" w:type="dxa"/>
          </w:tcPr>
          <w:p>
            <w:pPr>
              <w:spacing w:line="360" w:lineRule="auto"/>
              <w:rPr>
                <w:rFonts w:ascii="宋体" w:hAnsi="宋体" w:cs="宋体"/>
                <w:szCs w:val="21"/>
              </w:rPr>
            </w:pPr>
            <w:r>
              <w:rPr>
                <w:rFonts w:hint="eastAsia" w:ascii="宋体" w:hAnsi="宋体" w:cs="宋体"/>
                <w:szCs w:val="21"/>
              </w:rPr>
              <w:t>6</w:t>
            </w:r>
          </w:p>
        </w:tc>
        <w:tc>
          <w:tcPr>
            <w:tcW w:w="638" w:type="dxa"/>
            <w:vAlign w:val="center"/>
          </w:tcPr>
          <w:p>
            <w:pPr>
              <w:jc w:val="center"/>
              <w:rPr>
                <w:rFonts w:ascii="宋体" w:hAnsi="宋体" w:cs="宋体"/>
                <w:szCs w:val="21"/>
              </w:rPr>
            </w:pPr>
            <w:r>
              <w:rPr>
                <w:rFonts w:hint="eastAsia" w:ascii="宋体" w:hAnsi="宋体" w:cs="宋体"/>
                <w:szCs w:val="21"/>
              </w:rPr>
              <w:t>固定资产管理系统</w:t>
            </w:r>
          </w:p>
        </w:tc>
        <w:tc>
          <w:tcPr>
            <w:tcW w:w="1887" w:type="dxa"/>
            <w:vAlign w:val="center"/>
          </w:tcPr>
          <w:p>
            <w:pPr>
              <w:spacing w:line="360" w:lineRule="auto"/>
              <w:jc w:val="left"/>
              <w:rPr>
                <w:rFonts w:ascii="宋体" w:hAnsi="宋体" w:cs="宋体"/>
                <w:szCs w:val="21"/>
              </w:rPr>
            </w:pPr>
            <w:r>
              <w:rPr>
                <w:rFonts w:hint="eastAsia" w:ascii="宋体" w:hAnsi="宋体" w:cs="宋体"/>
                <w:szCs w:val="21"/>
              </w:rPr>
              <w:t>了解总账系统期末处理的作用及工作功能</w:t>
            </w:r>
          </w:p>
          <w:p>
            <w:pPr>
              <w:spacing w:line="360" w:lineRule="auto"/>
              <w:jc w:val="left"/>
              <w:rPr>
                <w:rFonts w:ascii="宋体" w:hAnsi="宋体" w:cs="宋体"/>
                <w:szCs w:val="21"/>
              </w:rPr>
            </w:pPr>
            <w:r>
              <w:rPr>
                <w:rFonts w:hint="eastAsia" w:ascii="宋体" w:hAnsi="宋体" w:cs="宋体"/>
                <w:szCs w:val="21"/>
              </w:rPr>
              <w:t>认识总账系统期末管理的重要性和必要性。</w:t>
            </w:r>
          </w:p>
        </w:tc>
        <w:tc>
          <w:tcPr>
            <w:tcW w:w="1607" w:type="dxa"/>
          </w:tcPr>
          <w:p>
            <w:pPr>
              <w:spacing w:line="360" w:lineRule="auto"/>
              <w:rPr>
                <w:rFonts w:ascii="宋体" w:hAnsi="宋体" w:cs="宋体"/>
                <w:szCs w:val="21"/>
              </w:rPr>
            </w:pPr>
            <w:r>
              <w:rPr>
                <w:rFonts w:hint="eastAsia" w:ascii="宋体" w:hAnsi="宋体" w:cs="宋体"/>
                <w:szCs w:val="21"/>
              </w:rPr>
              <w:t>固定资产系统的初始化设置、固定资产日常业务处理</w:t>
            </w:r>
          </w:p>
        </w:tc>
        <w:tc>
          <w:tcPr>
            <w:tcW w:w="1661" w:type="dxa"/>
          </w:tcPr>
          <w:p>
            <w:pPr>
              <w:spacing w:line="360" w:lineRule="auto"/>
              <w:rPr>
                <w:rFonts w:ascii="宋体" w:hAnsi="宋体" w:cs="宋体"/>
                <w:szCs w:val="21"/>
              </w:rPr>
            </w:pPr>
            <w:r>
              <w:rPr>
                <w:rFonts w:hint="eastAsia" w:ascii="宋体" w:hAnsi="宋体" w:cs="宋体"/>
                <w:szCs w:val="21"/>
              </w:rPr>
              <w:t>熟练操作固定资产管理系统子系统</w:t>
            </w:r>
          </w:p>
        </w:tc>
        <w:tc>
          <w:tcPr>
            <w:tcW w:w="1371" w:type="dxa"/>
          </w:tcPr>
          <w:p>
            <w:pPr>
              <w:spacing w:line="360" w:lineRule="auto"/>
              <w:rPr>
                <w:rFonts w:ascii="宋体" w:hAnsi="宋体" w:cs="宋体"/>
                <w:szCs w:val="21"/>
              </w:rPr>
            </w:pPr>
            <w:r>
              <w:rPr>
                <w:rFonts w:hint="eastAsia" w:ascii="宋体" w:hAnsi="宋体" w:cs="宋体"/>
                <w:szCs w:val="21"/>
              </w:rPr>
              <w:t>直观演示法和技能训练</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7</w:t>
            </w:r>
          </w:p>
        </w:tc>
        <w:tc>
          <w:tcPr>
            <w:tcW w:w="638" w:type="dxa"/>
            <w:vAlign w:val="center"/>
          </w:tcPr>
          <w:p>
            <w:pPr>
              <w:jc w:val="center"/>
              <w:rPr>
                <w:rFonts w:ascii="宋体" w:hAnsi="宋体" w:cs="宋体"/>
                <w:szCs w:val="21"/>
              </w:rPr>
            </w:pPr>
            <w:r>
              <w:rPr>
                <w:rFonts w:hint="eastAsia" w:ascii="宋体" w:hAnsi="宋体" w:cs="宋体"/>
                <w:szCs w:val="21"/>
              </w:rPr>
              <w:t>应收款管理系统</w:t>
            </w:r>
          </w:p>
        </w:tc>
        <w:tc>
          <w:tcPr>
            <w:tcW w:w="1887" w:type="dxa"/>
          </w:tcPr>
          <w:p>
            <w:pPr>
              <w:rPr>
                <w:rFonts w:ascii="宋体" w:hAnsi="宋体" w:cs="宋体"/>
                <w:szCs w:val="21"/>
              </w:rPr>
            </w:pPr>
            <w:r>
              <w:rPr>
                <w:rFonts w:hint="eastAsia" w:ascii="宋体" w:hAnsi="宋体" w:cs="宋体"/>
                <w:szCs w:val="21"/>
              </w:rPr>
              <w:t>应收款管理系统功能</w:t>
            </w:r>
          </w:p>
          <w:p>
            <w:pPr>
              <w:rPr>
                <w:rFonts w:ascii="宋体" w:hAnsi="宋体" w:cs="宋体"/>
                <w:szCs w:val="21"/>
              </w:rPr>
            </w:pPr>
            <w:r>
              <w:rPr>
                <w:rFonts w:hint="eastAsia" w:ascii="宋体" w:hAnsi="宋体" w:cs="宋体"/>
                <w:szCs w:val="21"/>
              </w:rPr>
              <w:t>初始设置、基本业务操作流程、和业务操作能力</w:t>
            </w:r>
          </w:p>
        </w:tc>
        <w:tc>
          <w:tcPr>
            <w:tcW w:w="1607" w:type="dxa"/>
          </w:tcPr>
          <w:p>
            <w:pPr>
              <w:spacing w:line="360" w:lineRule="auto"/>
              <w:rPr>
                <w:rFonts w:ascii="宋体" w:hAnsi="宋体" w:cs="宋体"/>
                <w:szCs w:val="21"/>
              </w:rPr>
            </w:pPr>
            <w:r>
              <w:rPr>
                <w:rFonts w:hint="eastAsia" w:ascii="宋体" w:hAnsi="宋体" w:cs="宋体"/>
                <w:szCs w:val="21"/>
              </w:rPr>
              <w:t>初始参数设置、应收款的日常业务处理、期末处理</w:t>
            </w:r>
          </w:p>
        </w:tc>
        <w:tc>
          <w:tcPr>
            <w:tcW w:w="1661" w:type="dxa"/>
          </w:tcPr>
          <w:p>
            <w:pPr>
              <w:spacing w:line="360" w:lineRule="auto"/>
              <w:rPr>
                <w:rFonts w:ascii="宋体" w:hAnsi="宋体" w:cs="宋体"/>
                <w:szCs w:val="21"/>
              </w:rPr>
            </w:pPr>
            <w:r>
              <w:rPr>
                <w:rFonts w:hint="eastAsia" w:ascii="宋体" w:hAnsi="宋体" w:cs="宋体"/>
                <w:szCs w:val="21"/>
              </w:rPr>
              <w:t>初始参数设置、应收业务和收款业务处理</w:t>
            </w:r>
          </w:p>
        </w:tc>
        <w:tc>
          <w:tcPr>
            <w:tcW w:w="1371" w:type="dxa"/>
          </w:tcPr>
          <w:p>
            <w:pPr>
              <w:spacing w:line="360" w:lineRule="auto"/>
              <w:rPr>
                <w:rFonts w:ascii="宋体" w:hAnsi="宋体" w:cs="宋体"/>
                <w:szCs w:val="21"/>
              </w:rPr>
            </w:pPr>
            <w:r>
              <w:rPr>
                <w:rFonts w:hint="eastAsia" w:ascii="宋体" w:hAnsi="宋体" w:cs="宋体"/>
                <w:szCs w:val="21"/>
              </w:rPr>
              <w:t>案例分析法，直观演示法</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8</w:t>
            </w:r>
          </w:p>
        </w:tc>
        <w:tc>
          <w:tcPr>
            <w:tcW w:w="638" w:type="dxa"/>
            <w:vAlign w:val="center"/>
          </w:tcPr>
          <w:p>
            <w:pPr>
              <w:jc w:val="center"/>
              <w:rPr>
                <w:color w:val="000000"/>
                <w:szCs w:val="21"/>
              </w:rPr>
            </w:pPr>
            <w:r>
              <w:rPr>
                <w:rFonts w:hint="eastAsia"/>
                <w:color w:val="000000"/>
                <w:szCs w:val="21"/>
              </w:rPr>
              <w:t>采购管理系统</w:t>
            </w:r>
          </w:p>
        </w:tc>
        <w:tc>
          <w:tcPr>
            <w:tcW w:w="1887" w:type="dxa"/>
            <w:vAlign w:val="center"/>
          </w:tcPr>
          <w:p>
            <w:pPr>
              <w:spacing w:line="360" w:lineRule="auto"/>
              <w:jc w:val="left"/>
              <w:rPr>
                <w:rFonts w:ascii="宋体" w:hAnsi="宋体"/>
                <w:szCs w:val="21"/>
              </w:rPr>
            </w:pPr>
            <w:r>
              <w:rPr>
                <w:rFonts w:hint="eastAsia" w:ascii="宋体" w:hAnsi="宋体"/>
                <w:szCs w:val="21"/>
              </w:rPr>
              <w:t>了解采购系统的主要功能及其操作流程</w:t>
            </w:r>
          </w:p>
          <w:p>
            <w:pPr>
              <w:spacing w:line="360" w:lineRule="auto"/>
              <w:jc w:val="left"/>
              <w:rPr>
                <w:rFonts w:ascii="宋体" w:hAnsi="宋体"/>
                <w:szCs w:val="21"/>
              </w:rPr>
            </w:pPr>
            <w:r>
              <w:rPr>
                <w:rFonts w:hint="eastAsia" w:ascii="宋体" w:hAnsi="宋体"/>
                <w:szCs w:val="21"/>
              </w:rPr>
              <w:t>熟料操作采购系统，处理账簿能力</w:t>
            </w:r>
          </w:p>
        </w:tc>
        <w:tc>
          <w:tcPr>
            <w:tcW w:w="1607" w:type="dxa"/>
          </w:tcPr>
          <w:p>
            <w:pPr>
              <w:spacing w:line="360" w:lineRule="auto"/>
              <w:rPr>
                <w:rFonts w:ascii="宋体" w:hAnsi="宋体" w:cs="宋体"/>
                <w:szCs w:val="21"/>
              </w:rPr>
            </w:pPr>
            <w:r>
              <w:rPr>
                <w:rFonts w:hint="eastAsia" w:ascii="宋体" w:hAnsi="宋体" w:cs="宋体"/>
                <w:szCs w:val="21"/>
              </w:rPr>
              <w:t>初始参数设置、采购的日常业务处理、期末处理</w:t>
            </w:r>
          </w:p>
        </w:tc>
        <w:tc>
          <w:tcPr>
            <w:tcW w:w="1661" w:type="dxa"/>
          </w:tcPr>
          <w:p>
            <w:pPr>
              <w:spacing w:line="360" w:lineRule="auto"/>
              <w:rPr>
                <w:rFonts w:ascii="宋体" w:hAnsi="宋体" w:cs="宋体"/>
                <w:szCs w:val="21"/>
              </w:rPr>
            </w:pPr>
            <w:r>
              <w:rPr>
                <w:rFonts w:hint="eastAsia" w:ascii="宋体" w:hAnsi="宋体" w:cs="宋体"/>
                <w:szCs w:val="21"/>
              </w:rPr>
              <w:t>初始参数设置，各种采购处理方式应用</w:t>
            </w:r>
          </w:p>
        </w:tc>
        <w:tc>
          <w:tcPr>
            <w:tcW w:w="1371" w:type="dxa"/>
          </w:tcPr>
          <w:p>
            <w:pPr>
              <w:spacing w:line="360" w:lineRule="auto"/>
              <w:rPr>
                <w:rFonts w:ascii="宋体" w:hAnsi="宋体" w:cs="宋体"/>
                <w:szCs w:val="21"/>
              </w:rPr>
            </w:pPr>
            <w:r>
              <w:rPr>
                <w:rFonts w:hint="eastAsia" w:ascii="宋体" w:hAnsi="宋体" w:cs="宋体"/>
                <w:szCs w:val="21"/>
              </w:rPr>
              <w:t>案例分析法，直观演示法</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9</w:t>
            </w:r>
          </w:p>
        </w:tc>
        <w:tc>
          <w:tcPr>
            <w:tcW w:w="638" w:type="dxa"/>
            <w:vAlign w:val="center"/>
          </w:tcPr>
          <w:p>
            <w:pPr>
              <w:jc w:val="center"/>
              <w:rPr>
                <w:rFonts w:ascii="宋体" w:hAnsi="宋体" w:cs="宋体"/>
                <w:szCs w:val="21"/>
              </w:rPr>
            </w:pPr>
            <w:r>
              <w:rPr>
                <w:rFonts w:hint="eastAsia"/>
                <w:color w:val="000000"/>
                <w:szCs w:val="21"/>
              </w:rPr>
              <w:t>销售管理系统</w:t>
            </w:r>
          </w:p>
        </w:tc>
        <w:tc>
          <w:tcPr>
            <w:tcW w:w="1887" w:type="dxa"/>
            <w:vAlign w:val="center"/>
          </w:tcPr>
          <w:p>
            <w:pPr>
              <w:spacing w:line="360" w:lineRule="auto"/>
              <w:jc w:val="left"/>
              <w:rPr>
                <w:rFonts w:ascii="宋体" w:hAnsi="宋体"/>
                <w:szCs w:val="21"/>
              </w:rPr>
            </w:pPr>
            <w:r>
              <w:rPr>
                <w:rFonts w:hint="eastAsia" w:ascii="宋体" w:hAnsi="宋体"/>
                <w:szCs w:val="21"/>
              </w:rPr>
              <w:t>了解销售管理系统的功能</w:t>
            </w:r>
          </w:p>
          <w:p>
            <w:pPr>
              <w:spacing w:line="360" w:lineRule="auto"/>
              <w:jc w:val="left"/>
              <w:rPr>
                <w:rFonts w:ascii="宋体" w:hAnsi="宋体"/>
                <w:szCs w:val="21"/>
              </w:rPr>
            </w:pPr>
            <w:r>
              <w:rPr>
                <w:rFonts w:hint="eastAsia" w:ascii="宋体" w:hAnsi="宋体"/>
                <w:szCs w:val="21"/>
              </w:rPr>
              <w:t>熟练操作销售资管理子系统</w:t>
            </w:r>
          </w:p>
          <w:p>
            <w:pPr>
              <w:spacing w:line="360" w:lineRule="auto"/>
              <w:jc w:val="left"/>
              <w:rPr>
                <w:rFonts w:ascii="宋体" w:hAnsi="宋体"/>
                <w:szCs w:val="21"/>
              </w:rPr>
            </w:pPr>
            <w:r>
              <w:rPr>
                <w:rFonts w:hint="eastAsia" w:ascii="宋体" w:hAnsi="宋体"/>
                <w:szCs w:val="21"/>
              </w:rPr>
              <w:t>理解销售模块初始化设置和期末结转的意义。</w:t>
            </w:r>
          </w:p>
        </w:tc>
        <w:tc>
          <w:tcPr>
            <w:tcW w:w="1607" w:type="dxa"/>
          </w:tcPr>
          <w:p>
            <w:pPr>
              <w:spacing w:line="360" w:lineRule="auto"/>
              <w:rPr>
                <w:rFonts w:ascii="宋体" w:hAnsi="宋体" w:cs="宋体"/>
                <w:szCs w:val="21"/>
              </w:rPr>
            </w:pPr>
            <w:r>
              <w:rPr>
                <w:rFonts w:hint="eastAsia" w:ascii="宋体" w:hAnsi="宋体" w:cs="宋体"/>
                <w:szCs w:val="21"/>
              </w:rPr>
              <w:t>初始参数设置、销售的日常业务处理、期末处理</w:t>
            </w:r>
          </w:p>
        </w:tc>
        <w:tc>
          <w:tcPr>
            <w:tcW w:w="1661" w:type="dxa"/>
          </w:tcPr>
          <w:p>
            <w:pPr>
              <w:spacing w:line="360" w:lineRule="auto"/>
              <w:rPr>
                <w:rFonts w:ascii="宋体" w:hAnsi="宋体" w:cs="宋体"/>
                <w:szCs w:val="21"/>
              </w:rPr>
            </w:pPr>
            <w:r>
              <w:rPr>
                <w:rFonts w:hint="eastAsia" w:ascii="宋体" w:hAnsi="宋体" w:cs="宋体"/>
                <w:szCs w:val="21"/>
              </w:rPr>
              <w:t>初始参数设置，各种销售处理方式应用</w:t>
            </w:r>
          </w:p>
        </w:tc>
        <w:tc>
          <w:tcPr>
            <w:tcW w:w="1371" w:type="dxa"/>
          </w:tcPr>
          <w:p>
            <w:pPr>
              <w:spacing w:line="360" w:lineRule="auto"/>
              <w:rPr>
                <w:rFonts w:ascii="宋体" w:hAnsi="宋体" w:cs="宋体"/>
                <w:szCs w:val="21"/>
              </w:rPr>
            </w:pPr>
            <w:r>
              <w:rPr>
                <w:rFonts w:hint="eastAsia" w:ascii="宋体" w:hAnsi="宋体" w:cs="宋体"/>
                <w:szCs w:val="21"/>
              </w:rPr>
              <w:t>案例分析法，直观演示法</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10</w:t>
            </w:r>
          </w:p>
        </w:tc>
        <w:tc>
          <w:tcPr>
            <w:tcW w:w="638" w:type="dxa"/>
            <w:vAlign w:val="center"/>
          </w:tcPr>
          <w:p>
            <w:pPr>
              <w:jc w:val="center"/>
              <w:rPr>
                <w:rFonts w:ascii="宋体" w:hAnsi="宋体" w:cs="宋体"/>
                <w:szCs w:val="21"/>
              </w:rPr>
            </w:pPr>
            <w:r>
              <w:rPr>
                <w:rFonts w:hint="eastAsia"/>
              </w:rPr>
              <w:t>库存管理系统</w:t>
            </w:r>
          </w:p>
        </w:tc>
        <w:tc>
          <w:tcPr>
            <w:tcW w:w="1887" w:type="dxa"/>
            <w:vAlign w:val="center"/>
          </w:tcPr>
          <w:p>
            <w:pPr>
              <w:spacing w:line="360" w:lineRule="auto"/>
              <w:jc w:val="left"/>
              <w:rPr>
                <w:rFonts w:ascii="宋体" w:hAnsi="宋体"/>
                <w:szCs w:val="21"/>
              </w:rPr>
            </w:pPr>
            <w:r>
              <w:rPr>
                <w:rFonts w:hint="eastAsia" w:ascii="宋体" w:hAnsi="宋体"/>
                <w:szCs w:val="21"/>
              </w:rPr>
              <w:t>熟悉库存管理系统的操作流程</w:t>
            </w:r>
          </w:p>
          <w:p>
            <w:pPr>
              <w:spacing w:line="360" w:lineRule="auto"/>
              <w:jc w:val="left"/>
              <w:rPr>
                <w:rFonts w:ascii="宋体" w:hAnsi="宋体"/>
                <w:szCs w:val="21"/>
              </w:rPr>
            </w:pPr>
            <w:r>
              <w:rPr>
                <w:rFonts w:hint="eastAsia" w:ascii="宋体" w:hAnsi="宋体"/>
                <w:szCs w:val="21"/>
              </w:rPr>
              <w:t>掌握库存管理这就处理方法及其操作方法，期末结转，初始化设置的操作方法。</w:t>
            </w:r>
          </w:p>
        </w:tc>
        <w:tc>
          <w:tcPr>
            <w:tcW w:w="1607" w:type="dxa"/>
          </w:tcPr>
          <w:p>
            <w:pPr>
              <w:spacing w:line="360" w:lineRule="auto"/>
              <w:rPr>
                <w:rFonts w:ascii="宋体" w:hAnsi="宋体" w:cs="宋体"/>
                <w:szCs w:val="21"/>
              </w:rPr>
            </w:pPr>
            <w:r>
              <w:rPr>
                <w:rFonts w:hint="eastAsia" w:ascii="宋体" w:hAnsi="宋体" w:cs="宋体"/>
                <w:szCs w:val="21"/>
              </w:rPr>
              <w:t>初始参数设置、库存的日常业务处理、期末处理</w:t>
            </w:r>
          </w:p>
        </w:tc>
        <w:tc>
          <w:tcPr>
            <w:tcW w:w="1661" w:type="dxa"/>
          </w:tcPr>
          <w:p>
            <w:pPr>
              <w:spacing w:line="360" w:lineRule="auto"/>
              <w:rPr>
                <w:rFonts w:ascii="宋体" w:hAnsi="宋体" w:cs="宋体"/>
                <w:szCs w:val="21"/>
              </w:rPr>
            </w:pPr>
            <w:r>
              <w:rPr>
                <w:rFonts w:hint="eastAsia" w:ascii="宋体" w:hAnsi="宋体" w:cs="宋体"/>
                <w:szCs w:val="21"/>
              </w:rPr>
              <w:t>初始参数设置，各种库存处理方式应用</w:t>
            </w:r>
          </w:p>
        </w:tc>
        <w:tc>
          <w:tcPr>
            <w:tcW w:w="1371" w:type="dxa"/>
          </w:tcPr>
          <w:p>
            <w:pPr>
              <w:spacing w:line="360" w:lineRule="auto"/>
              <w:rPr>
                <w:rFonts w:ascii="宋体" w:hAnsi="宋体" w:cs="宋体"/>
                <w:szCs w:val="21"/>
              </w:rPr>
            </w:pPr>
            <w:r>
              <w:rPr>
                <w:rFonts w:hint="eastAsia" w:ascii="宋体" w:hAnsi="宋体" w:cs="宋体"/>
                <w:szCs w:val="21"/>
              </w:rPr>
              <w:t>案例分析法，直观演示法</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11</w:t>
            </w:r>
          </w:p>
        </w:tc>
        <w:tc>
          <w:tcPr>
            <w:tcW w:w="638" w:type="dxa"/>
            <w:vAlign w:val="center"/>
          </w:tcPr>
          <w:p>
            <w:pPr>
              <w:jc w:val="center"/>
              <w:rPr>
                <w:color w:val="000000"/>
                <w:szCs w:val="21"/>
              </w:rPr>
            </w:pPr>
            <w:r>
              <w:rPr>
                <w:rFonts w:hint="eastAsia"/>
              </w:rPr>
              <w:t>存货核算系统</w:t>
            </w:r>
          </w:p>
        </w:tc>
        <w:tc>
          <w:tcPr>
            <w:tcW w:w="1887" w:type="dxa"/>
            <w:vAlign w:val="center"/>
          </w:tcPr>
          <w:p>
            <w:pPr>
              <w:spacing w:line="360" w:lineRule="auto"/>
              <w:jc w:val="left"/>
              <w:rPr>
                <w:rFonts w:ascii="宋体" w:hAnsi="宋体"/>
                <w:szCs w:val="21"/>
              </w:rPr>
            </w:pPr>
            <w:r>
              <w:rPr>
                <w:rFonts w:hint="eastAsia" w:ascii="宋体" w:hAnsi="宋体"/>
                <w:szCs w:val="21"/>
              </w:rPr>
              <w:t>了解存货核算系统的功能</w:t>
            </w:r>
          </w:p>
          <w:p>
            <w:pPr>
              <w:spacing w:line="360" w:lineRule="auto"/>
              <w:jc w:val="left"/>
              <w:rPr>
                <w:rFonts w:ascii="宋体" w:hAnsi="宋体"/>
                <w:szCs w:val="21"/>
              </w:rPr>
            </w:pPr>
            <w:r>
              <w:rPr>
                <w:rFonts w:hint="eastAsia" w:ascii="宋体" w:hAnsi="宋体"/>
                <w:szCs w:val="21"/>
              </w:rPr>
              <w:t>掌握存货核算模块的基本业务操作流程。</w:t>
            </w:r>
          </w:p>
        </w:tc>
        <w:tc>
          <w:tcPr>
            <w:tcW w:w="1607" w:type="dxa"/>
          </w:tcPr>
          <w:p>
            <w:pPr>
              <w:spacing w:line="360" w:lineRule="auto"/>
              <w:rPr>
                <w:rFonts w:ascii="宋体" w:hAnsi="宋体" w:cs="宋体"/>
                <w:szCs w:val="21"/>
              </w:rPr>
            </w:pPr>
            <w:r>
              <w:rPr>
                <w:rFonts w:hint="eastAsia" w:ascii="宋体" w:hAnsi="宋体" w:cs="宋体"/>
                <w:szCs w:val="21"/>
              </w:rPr>
              <w:t>初始参数设置、存货的日常业务处理、期末处理</w:t>
            </w:r>
          </w:p>
        </w:tc>
        <w:tc>
          <w:tcPr>
            <w:tcW w:w="1661" w:type="dxa"/>
          </w:tcPr>
          <w:p>
            <w:pPr>
              <w:spacing w:line="360" w:lineRule="auto"/>
              <w:rPr>
                <w:rFonts w:ascii="宋体" w:hAnsi="宋体" w:cs="宋体"/>
                <w:szCs w:val="21"/>
              </w:rPr>
            </w:pPr>
            <w:r>
              <w:rPr>
                <w:rFonts w:hint="eastAsia" w:ascii="宋体" w:hAnsi="宋体" w:cs="宋体"/>
                <w:szCs w:val="21"/>
              </w:rPr>
              <w:t>初始参数设置，各种存货处理方式应用</w:t>
            </w:r>
          </w:p>
        </w:tc>
        <w:tc>
          <w:tcPr>
            <w:tcW w:w="1371" w:type="dxa"/>
          </w:tcPr>
          <w:p>
            <w:pPr>
              <w:spacing w:line="360" w:lineRule="auto"/>
              <w:rPr>
                <w:rFonts w:ascii="宋体" w:hAnsi="宋体" w:cs="宋体"/>
                <w:szCs w:val="21"/>
              </w:rPr>
            </w:pPr>
            <w:r>
              <w:rPr>
                <w:rFonts w:hint="eastAsia" w:ascii="宋体" w:hAnsi="宋体" w:cs="宋体"/>
                <w:szCs w:val="21"/>
              </w:rPr>
              <w:t>案例分析法，直观演示法</w:t>
            </w:r>
          </w:p>
        </w:tc>
        <w:tc>
          <w:tcPr>
            <w:tcW w:w="551" w:type="dxa"/>
          </w:tcPr>
          <w:p>
            <w:pPr>
              <w:spacing w:line="360" w:lineRule="auto"/>
              <w:rPr>
                <w:rFonts w:ascii="宋体" w:hAnsi="宋体" w:cs="宋体"/>
                <w:szCs w:val="21"/>
              </w:rPr>
            </w:pPr>
            <w:r>
              <w:rPr>
                <w:rFonts w:hint="eastAsia" w:ascii="宋体" w:hAnsi="宋体" w:cs="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12</w:t>
            </w:r>
          </w:p>
        </w:tc>
        <w:tc>
          <w:tcPr>
            <w:tcW w:w="638" w:type="dxa"/>
            <w:vAlign w:val="center"/>
          </w:tcPr>
          <w:p>
            <w:pPr>
              <w:jc w:val="center"/>
              <w:rPr>
                <w:rFonts w:ascii="宋体" w:hAnsi="宋体" w:cs="宋体"/>
                <w:szCs w:val="21"/>
              </w:rPr>
            </w:pPr>
            <w:r>
              <w:rPr>
                <w:rFonts w:hint="eastAsia" w:ascii="宋体" w:hAnsi="宋体"/>
                <w:szCs w:val="21"/>
              </w:rPr>
              <w:t>会计软件应用基础</w:t>
            </w:r>
          </w:p>
        </w:tc>
        <w:tc>
          <w:tcPr>
            <w:tcW w:w="1887" w:type="dxa"/>
          </w:tcPr>
          <w:p>
            <w:pPr>
              <w:rPr>
                <w:rFonts w:ascii="宋体" w:hAnsi="宋体"/>
                <w:szCs w:val="21"/>
              </w:rPr>
            </w:pPr>
            <w:r>
              <w:rPr>
                <w:rFonts w:hint="eastAsia" w:ascii="宋体" w:hAnsi="宋体"/>
                <w:szCs w:val="21"/>
              </w:rPr>
              <w:t>认识erpu8软件</w:t>
            </w:r>
          </w:p>
          <w:p>
            <w:pPr>
              <w:rPr>
                <w:rFonts w:ascii="宋体" w:hAnsi="宋体"/>
                <w:szCs w:val="21"/>
              </w:rPr>
            </w:pPr>
            <w:r>
              <w:rPr>
                <w:rFonts w:hint="eastAsia" w:ascii="宋体" w:hAnsi="宋体"/>
                <w:szCs w:val="21"/>
              </w:rPr>
              <w:t>安装erpu8软件</w:t>
            </w:r>
          </w:p>
        </w:tc>
        <w:tc>
          <w:tcPr>
            <w:tcW w:w="1607" w:type="dxa"/>
          </w:tcPr>
          <w:p>
            <w:pPr>
              <w:spacing w:line="360" w:lineRule="auto"/>
              <w:rPr>
                <w:rFonts w:ascii="宋体" w:hAnsi="宋体"/>
                <w:szCs w:val="21"/>
              </w:rPr>
            </w:pPr>
            <w:r>
              <w:rPr>
                <w:rFonts w:hint="eastAsia" w:ascii="宋体" w:hAnsi="宋体"/>
                <w:szCs w:val="21"/>
              </w:rPr>
              <w:t>常用的模块</w:t>
            </w:r>
          </w:p>
          <w:p>
            <w:pPr>
              <w:spacing w:line="360" w:lineRule="auto"/>
              <w:rPr>
                <w:rFonts w:ascii="宋体" w:hAnsi="宋体"/>
                <w:szCs w:val="21"/>
              </w:rPr>
            </w:pPr>
            <w:r>
              <w:rPr>
                <w:rFonts w:hint="eastAsia" w:ascii="宋体" w:hAnsi="宋体"/>
                <w:szCs w:val="21"/>
              </w:rPr>
              <w:t>功能结构</w:t>
            </w:r>
          </w:p>
        </w:tc>
        <w:tc>
          <w:tcPr>
            <w:tcW w:w="1661" w:type="dxa"/>
          </w:tcPr>
          <w:p>
            <w:pPr>
              <w:spacing w:line="360" w:lineRule="auto"/>
              <w:jc w:val="center"/>
              <w:rPr>
                <w:rFonts w:ascii="宋体" w:hAnsi="宋体"/>
                <w:szCs w:val="21"/>
              </w:rPr>
            </w:pPr>
            <w:r>
              <w:rPr>
                <w:rFonts w:hint="eastAsia" w:ascii="宋体" w:hAnsi="宋体"/>
                <w:szCs w:val="21"/>
              </w:rPr>
              <w:t>ERP系统的功能结构、项目的实施、会计软件的选型、在会计软件中的地位</w:t>
            </w:r>
          </w:p>
        </w:tc>
        <w:tc>
          <w:tcPr>
            <w:tcW w:w="1371" w:type="dxa"/>
          </w:tcPr>
          <w:p>
            <w:pPr>
              <w:spacing w:line="360" w:lineRule="auto"/>
              <w:jc w:val="center"/>
              <w:rPr>
                <w:rFonts w:ascii="宋体" w:hAnsi="宋体"/>
                <w:szCs w:val="21"/>
              </w:rPr>
            </w:pPr>
            <w:r>
              <w:rPr>
                <w:rFonts w:hint="eastAsia" w:ascii="宋体" w:hAnsi="宋体"/>
                <w:szCs w:val="21"/>
              </w:rPr>
              <w:t>案例讲解，安装操作实训</w:t>
            </w:r>
          </w:p>
        </w:tc>
        <w:tc>
          <w:tcPr>
            <w:tcW w:w="551" w:type="dxa"/>
          </w:tcPr>
          <w:p>
            <w:pPr>
              <w:spacing w:line="360" w:lineRule="auto"/>
              <w:jc w:val="center"/>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tcPr>
          <w:p>
            <w:pPr>
              <w:spacing w:line="360" w:lineRule="auto"/>
              <w:rPr>
                <w:rFonts w:ascii="宋体" w:hAnsi="宋体" w:cs="宋体"/>
                <w:szCs w:val="21"/>
              </w:rPr>
            </w:pPr>
            <w:r>
              <w:rPr>
                <w:rFonts w:hint="eastAsia" w:ascii="宋体" w:hAnsi="宋体" w:cs="宋体"/>
                <w:szCs w:val="21"/>
              </w:rPr>
              <w:t>13</w:t>
            </w:r>
          </w:p>
        </w:tc>
        <w:tc>
          <w:tcPr>
            <w:tcW w:w="638" w:type="dxa"/>
            <w:vAlign w:val="center"/>
          </w:tcPr>
          <w:p>
            <w:pPr>
              <w:jc w:val="center"/>
              <w:rPr>
                <w:rFonts w:ascii="宋体" w:hAnsi="宋体" w:cs="宋体"/>
                <w:color w:val="000000"/>
                <w:szCs w:val="21"/>
              </w:rPr>
            </w:pPr>
            <w:r>
              <w:rPr>
                <w:rFonts w:hint="eastAsia"/>
                <w:szCs w:val="21"/>
              </w:rPr>
              <w:t>系统管理</w:t>
            </w:r>
          </w:p>
        </w:tc>
        <w:tc>
          <w:tcPr>
            <w:tcW w:w="1887" w:type="dxa"/>
          </w:tcPr>
          <w:p>
            <w:pPr>
              <w:rPr>
                <w:rFonts w:ascii="宋体" w:hAnsi="宋体"/>
                <w:szCs w:val="21"/>
              </w:rPr>
            </w:pPr>
            <w:r>
              <w:rPr>
                <w:rFonts w:hint="eastAsia" w:ascii="宋体" w:hAnsi="宋体"/>
                <w:szCs w:val="21"/>
              </w:rPr>
              <w:t>核算体系建立</w:t>
            </w:r>
          </w:p>
        </w:tc>
        <w:tc>
          <w:tcPr>
            <w:tcW w:w="1607" w:type="dxa"/>
          </w:tcPr>
          <w:p>
            <w:pPr>
              <w:spacing w:line="360" w:lineRule="auto"/>
              <w:rPr>
                <w:rFonts w:ascii="宋体" w:hAnsi="宋体"/>
                <w:szCs w:val="21"/>
              </w:rPr>
            </w:pPr>
            <w:r>
              <w:rPr>
                <w:rFonts w:hint="eastAsia" w:ascii="宋体" w:hAnsi="宋体"/>
                <w:szCs w:val="21"/>
              </w:rPr>
              <w:t>账套的建立，输出，引入</w:t>
            </w:r>
          </w:p>
        </w:tc>
        <w:tc>
          <w:tcPr>
            <w:tcW w:w="1661" w:type="dxa"/>
          </w:tcPr>
          <w:p>
            <w:pPr>
              <w:spacing w:line="360" w:lineRule="auto"/>
              <w:rPr>
                <w:rFonts w:ascii="宋体" w:hAnsi="宋体"/>
                <w:szCs w:val="21"/>
              </w:rPr>
            </w:pPr>
            <w:r>
              <w:rPr>
                <w:rFonts w:hint="eastAsia" w:ascii="宋体" w:hAnsi="宋体"/>
                <w:szCs w:val="21"/>
              </w:rPr>
              <w:t>账套的输出引入和安全管理</w:t>
            </w:r>
          </w:p>
        </w:tc>
        <w:tc>
          <w:tcPr>
            <w:tcW w:w="1371" w:type="dxa"/>
          </w:tcPr>
          <w:p>
            <w:pPr>
              <w:spacing w:line="360" w:lineRule="auto"/>
              <w:rPr>
                <w:rFonts w:ascii="宋体" w:hAnsi="宋体"/>
                <w:szCs w:val="21"/>
              </w:rPr>
            </w:pPr>
            <w:r>
              <w:rPr>
                <w:rFonts w:hint="eastAsia" w:ascii="宋体" w:hAnsi="宋体"/>
                <w:szCs w:val="21"/>
              </w:rPr>
              <w:t>案例讲解，直观演示法</w:t>
            </w:r>
          </w:p>
        </w:tc>
        <w:tc>
          <w:tcPr>
            <w:tcW w:w="551" w:type="dxa"/>
          </w:tcPr>
          <w:p>
            <w:pPr>
              <w:spacing w:line="360" w:lineRule="auto"/>
              <w:rPr>
                <w:rFonts w:ascii="宋体" w:hAnsi="宋体"/>
                <w:szCs w:val="21"/>
              </w:rPr>
            </w:pPr>
            <w:r>
              <w:rPr>
                <w:rFonts w:hint="eastAsia" w:ascii="宋体" w:hAnsi="宋体"/>
                <w:szCs w:val="21"/>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restart"/>
          </w:tcPr>
          <w:p>
            <w:pPr>
              <w:spacing w:line="360" w:lineRule="auto"/>
              <w:rPr>
                <w:rFonts w:ascii="宋体" w:hAnsi="宋体" w:cs="宋体"/>
                <w:szCs w:val="21"/>
              </w:rPr>
            </w:pPr>
            <w:r>
              <w:rPr>
                <w:rFonts w:hint="eastAsia" w:ascii="宋体" w:hAnsi="宋体" w:cs="宋体"/>
                <w:szCs w:val="21"/>
              </w:rPr>
              <w:t>14</w:t>
            </w:r>
          </w:p>
        </w:tc>
        <w:tc>
          <w:tcPr>
            <w:tcW w:w="638" w:type="dxa"/>
            <w:vMerge w:val="restart"/>
            <w:vAlign w:val="center"/>
          </w:tcPr>
          <w:p>
            <w:pPr>
              <w:jc w:val="center"/>
              <w:rPr>
                <w:color w:val="000000"/>
                <w:szCs w:val="21"/>
              </w:rPr>
            </w:pPr>
            <w:r>
              <w:rPr>
                <w:rFonts w:hint="eastAsia"/>
                <w:color w:val="000000"/>
                <w:szCs w:val="21"/>
              </w:rPr>
              <w:t>基本信息和基础档案的设置</w:t>
            </w:r>
          </w:p>
        </w:tc>
        <w:tc>
          <w:tcPr>
            <w:tcW w:w="1887" w:type="dxa"/>
          </w:tcPr>
          <w:p>
            <w:pPr>
              <w:rPr>
                <w:rFonts w:ascii="宋体" w:hAnsi="宋体"/>
                <w:szCs w:val="21"/>
              </w:rPr>
            </w:pPr>
            <w:r>
              <w:rPr>
                <w:rFonts w:hint="eastAsia" w:ascii="宋体" w:hAnsi="宋体"/>
                <w:szCs w:val="21"/>
              </w:rPr>
              <w:t>角色、用户和权限设置</w:t>
            </w:r>
          </w:p>
        </w:tc>
        <w:tc>
          <w:tcPr>
            <w:tcW w:w="1607" w:type="dxa"/>
          </w:tcPr>
          <w:p>
            <w:pPr>
              <w:spacing w:line="360" w:lineRule="auto"/>
              <w:rPr>
                <w:rFonts w:ascii="宋体" w:hAnsi="宋体"/>
                <w:szCs w:val="21"/>
              </w:rPr>
            </w:pPr>
            <w:r>
              <w:rPr>
                <w:rFonts w:hint="eastAsia" w:ascii="宋体" w:hAnsi="宋体"/>
                <w:szCs w:val="21"/>
              </w:rPr>
              <w:t>对账套中用户管理角色、权限</w:t>
            </w:r>
          </w:p>
        </w:tc>
        <w:tc>
          <w:tcPr>
            <w:tcW w:w="1661" w:type="dxa"/>
          </w:tcPr>
          <w:p>
            <w:pPr>
              <w:spacing w:line="360" w:lineRule="auto"/>
              <w:rPr>
                <w:rFonts w:ascii="宋体" w:hAnsi="宋体"/>
                <w:szCs w:val="21"/>
              </w:rPr>
            </w:pPr>
            <w:r>
              <w:rPr>
                <w:rFonts w:hint="eastAsia" w:ascii="宋体" w:hAnsi="宋体"/>
                <w:szCs w:val="21"/>
              </w:rPr>
              <w:t>角色，用户，权限的设置</w:t>
            </w:r>
          </w:p>
        </w:tc>
        <w:tc>
          <w:tcPr>
            <w:tcW w:w="1371" w:type="dxa"/>
          </w:tcPr>
          <w:p>
            <w:pPr>
              <w:spacing w:line="360" w:lineRule="auto"/>
              <w:rPr>
                <w:rFonts w:ascii="宋体" w:hAnsi="宋体"/>
                <w:szCs w:val="21"/>
              </w:rPr>
            </w:pPr>
            <w:r>
              <w:rPr>
                <w:rFonts w:hint="eastAsia" w:ascii="宋体" w:hAnsi="宋体"/>
                <w:szCs w:val="21"/>
              </w:rPr>
              <w:t>直观演示法，</w:t>
            </w:r>
          </w:p>
        </w:tc>
        <w:tc>
          <w:tcPr>
            <w:tcW w:w="551"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cs="宋体"/>
                <w:szCs w:val="21"/>
              </w:rPr>
            </w:pPr>
          </w:p>
        </w:tc>
        <w:tc>
          <w:tcPr>
            <w:tcW w:w="638" w:type="dxa"/>
            <w:vMerge w:val="continue"/>
          </w:tcPr>
          <w:p>
            <w:pPr>
              <w:jc w:val="center"/>
              <w:rPr>
                <w:rFonts w:ascii="宋体" w:hAnsi="宋体" w:cs="宋体"/>
                <w:szCs w:val="21"/>
              </w:rPr>
            </w:pPr>
          </w:p>
        </w:tc>
        <w:tc>
          <w:tcPr>
            <w:tcW w:w="1887" w:type="dxa"/>
          </w:tcPr>
          <w:p>
            <w:pPr>
              <w:rPr>
                <w:rFonts w:ascii="宋体" w:hAnsi="宋体"/>
                <w:szCs w:val="21"/>
              </w:rPr>
            </w:pPr>
            <w:r>
              <w:rPr>
                <w:rFonts w:hint="eastAsia" w:ascii="宋体" w:hAnsi="宋体"/>
                <w:szCs w:val="21"/>
              </w:rPr>
              <w:t>账套备份恢复及安全策略</w:t>
            </w:r>
          </w:p>
        </w:tc>
        <w:tc>
          <w:tcPr>
            <w:tcW w:w="1607" w:type="dxa"/>
          </w:tcPr>
          <w:p>
            <w:pPr>
              <w:spacing w:line="360" w:lineRule="auto"/>
              <w:rPr>
                <w:rFonts w:ascii="宋体" w:hAnsi="宋体"/>
                <w:szCs w:val="21"/>
              </w:rPr>
            </w:pPr>
            <w:r>
              <w:rPr>
                <w:rFonts w:hint="eastAsia" w:ascii="宋体" w:hAnsi="宋体"/>
                <w:szCs w:val="21"/>
              </w:rPr>
              <w:t>对账套进行备份和恢复，设置安全策略密码对账套进行加密</w:t>
            </w:r>
          </w:p>
        </w:tc>
        <w:tc>
          <w:tcPr>
            <w:tcW w:w="1661" w:type="dxa"/>
          </w:tcPr>
          <w:p>
            <w:pPr>
              <w:spacing w:line="360" w:lineRule="auto"/>
              <w:rPr>
                <w:rFonts w:ascii="宋体" w:hAnsi="宋体"/>
                <w:szCs w:val="21"/>
              </w:rPr>
            </w:pPr>
            <w:r>
              <w:rPr>
                <w:rFonts w:hint="eastAsia" w:ascii="宋体" w:hAnsi="宋体"/>
                <w:szCs w:val="21"/>
              </w:rPr>
              <w:t>账套备份，恢复，安全策略</w:t>
            </w:r>
          </w:p>
        </w:tc>
        <w:tc>
          <w:tcPr>
            <w:tcW w:w="1371" w:type="dxa"/>
          </w:tcPr>
          <w:p>
            <w:pPr>
              <w:spacing w:line="360" w:lineRule="auto"/>
              <w:rPr>
                <w:rFonts w:ascii="宋体" w:hAnsi="宋体"/>
                <w:szCs w:val="21"/>
              </w:rPr>
            </w:pPr>
            <w:r>
              <w:rPr>
                <w:rFonts w:hint="eastAsia" w:ascii="宋体" w:hAnsi="宋体"/>
                <w:szCs w:val="21"/>
              </w:rPr>
              <w:t>案例讲解，直观演示法</w:t>
            </w:r>
          </w:p>
        </w:tc>
        <w:tc>
          <w:tcPr>
            <w:tcW w:w="551"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cs="宋体"/>
                <w:szCs w:val="21"/>
              </w:rPr>
            </w:pPr>
          </w:p>
        </w:tc>
        <w:tc>
          <w:tcPr>
            <w:tcW w:w="638" w:type="dxa"/>
            <w:vMerge w:val="continue"/>
            <w:vAlign w:val="center"/>
          </w:tcPr>
          <w:p>
            <w:pPr>
              <w:jc w:val="center"/>
              <w:rPr>
                <w:szCs w:val="21"/>
              </w:rPr>
            </w:pPr>
          </w:p>
        </w:tc>
        <w:tc>
          <w:tcPr>
            <w:tcW w:w="1887" w:type="dxa"/>
          </w:tcPr>
          <w:p>
            <w:pPr>
              <w:rPr>
                <w:rFonts w:ascii="宋体" w:hAnsi="宋体"/>
                <w:szCs w:val="21"/>
              </w:rPr>
            </w:pPr>
            <w:r>
              <w:rPr>
                <w:rFonts w:hint="eastAsia" w:ascii="宋体" w:hAnsi="宋体"/>
                <w:szCs w:val="21"/>
              </w:rPr>
              <w:t>基本信息的设置</w:t>
            </w:r>
          </w:p>
        </w:tc>
        <w:tc>
          <w:tcPr>
            <w:tcW w:w="1607" w:type="dxa"/>
          </w:tcPr>
          <w:p>
            <w:pPr>
              <w:spacing w:line="360" w:lineRule="auto"/>
              <w:rPr>
                <w:rFonts w:ascii="宋体" w:hAnsi="宋体"/>
                <w:szCs w:val="21"/>
              </w:rPr>
            </w:pPr>
            <w:r>
              <w:rPr>
                <w:rFonts w:hint="eastAsia" w:ascii="宋体" w:hAnsi="宋体"/>
                <w:szCs w:val="21"/>
              </w:rPr>
              <w:t>会计期间、系统启用、编码方案、数据精度</w:t>
            </w:r>
          </w:p>
        </w:tc>
        <w:tc>
          <w:tcPr>
            <w:tcW w:w="1661" w:type="dxa"/>
          </w:tcPr>
          <w:p>
            <w:pPr>
              <w:spacing w:line="360" w:lineRule="auto"/>
              <w:rPr>
                <w:rFonts w:ascii="宋体" w:hAnsi="宋体"/>
                <w:szCs w:val="21"/>
              </w:rPr>
            </w:pPr>
            <w:r>
              <w:rPr>
                <w:rFonts w:hint="eastAsia" w:ascii="宋体" w:hAnsi="宋体"/>
                <w:szCs w:val="21"/>
              </w:rPr>
              <w:t>熟练对基本信息下属模块进行设置</w:t>
            </w:r>
          </w:p>
        </w:tc>
        <w:tc>
          <w:tcPr>
            <w:tcW w:w="1371" w:type="dxa"/>
          </w:tcPr>
          <w:p>
            <w:pPr>
              <w:spacing w:line="360" w:lineRule="auto"/>
              <w:rPr>
                <w:rFonts w:ascii="宋体" w:hAnsi="宋体"/>
                <w:szCs w:val="21"/>
              </w:rPr>
            </w:pPr>
            <w:r>
              <w:rPr>
                <w:rFonts w:hint="eastAsia" w:ascii="宋体" w:hAnsi="宋体"/>
                <w:szCs w:val="21"/>
              </w:rPr>
              <w:t>直观演示法</w:t>
            </w:r>
          </w:p>
        </w:tc>
        <w:tc>
          <w:tcPr>
            <w:tcW w:w="551"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cs="宋体"/>
                <w:szCs w:val="21"/>
              </w:rPr>
            </w:pPr>
          </w:p>
        </w:tc>
        <w:tc>
          <w:tcPr>
            <w:tcW w:w="638" w:type="dxa"/>
            <w:vMerge w:val="continue"/>
            <w:vAlign w:val="center"/>
          </w:tcPr>
          <w:p>
            <w:pPr>
              <w:jc w:val="center"/>
            </w:pPr>
          </w:p>
        </w:tc>
        <w:tc>
          <w:tcPr>
            <w:tcW w:w="1887" w:type="dxa"/>
          </w:tcPr>
          <w:p>
            <w:pPr>
              <w:rPr>
                <w:rFonts w:ascii="宋体" w:hAnsi="宋体"/>
                <w:szCs w:val="21"/>
              </w:rPr>
            </w:pPr>
            <w:r>
              <w:rPr>
                <w:rFonts w:hint="eastAsia" w:ascii="宋体" w:hAnsi="宋体"/>
                <w:szCs w:val="21"/>
              </w:rPr>
              <w:t>基础档案的设置</w:t>
            </w:r>
          </w:p>
        </w:tc>
        <w:tc>
          <w:tcPr>
            <w:tcW w:w="1607" w:type="dxa"/>
          </w:tcPr>
          <w:p>
            <w:pPr>
              <w:spacing w:line="360" w:lineRule="auto"/>
              <w:rPr>
                <w:rFonts w:ascii="宋体" w:hAnsi="宋体"/>
                <w:szCs w:val="21"/>
              </w:rPr>
            </w:pPr>
            <w:r>
              <w:rPr>
                <w:rFonts w:hint="eastAsia" w:ascii="宋体" w:hAnsi="宋体"/>
                <w:szCs w:val="21"/>
              </w:rPr>
              <w:t>机构人员、客商信息、存货基础档案、财务基础档案、收付结算、业务档案</w:t>
            </w:r>
          </w:p>
        </w:tc>
        <w:tc>
          <w:tcPr>
            <w:tcW w:w="1661" w:type="dxa"/>
          </w:tcPr>
          <w:p>
            <w:pPr>
              <w:spacing w:line="360" w:lineRule="auto"/>
              <w:rPr>
                <w:rFonts w:ascii="宋体" w:hAnsi="宋体"/>
                <w:szCs w:val="21"/>
              </w:rPr>
            </w:pPr>
            <w:r>
              <w:rPr>
                <w:rFonts w:hint="eastAsia" w:ascii="宋体" w:hAnsi="宋体"/>
                <w:szCs w:val="21"/>
              </w:rPr>
              <w:t>熟练对各大基础档案的设置</w:t>
            </w:r>
          </w:p>
        </w:tc>
        <w:tc>
          <w:tcPr>
            <w:tcW w:w="1371" w:type="dxa"/>
          </w:tcPr>
          <w:p>
            <w:pPr>
              <w:spacing w:line="360" w:lineRule="auto"/>
              <w:rPr>
                <w:rFonts w:ascii="宋体" w:hAnsi="宋体"/>
                <w:szCs w:val="21"/>
              </w:rPr>
            </w:pPr>
            <w:r>
              <w:rPr>
                <w:rFonts w:hint="eastAsia" w:ascii="宋体" w:hAnsi="宋体"/>
                <w:szCs w:val="21"/>
              </w:rPr>
              <w:t>直观演示法</w:t>
            </w:r>
          </w:p>
        </w:tc>
        <w:tc>
          <w:tcPr>
            <w:tcW w:w="551" w:type="dxa"/>
          </w:tcPr>
          <w:p>
            <w:pPr>
              <w:spacing w:line="360" w:lineRule="auto"/>
              <w:rPr>
                <w:rFonts w:ascii="宋体" w:hAnsi="宋体"/>
                <w:szCs w:val="21"/>
              </w:rPr>
            </w:pP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427" w:type="dxa"/>
            <w:vMerge w:val="continue"/>
          </w:tcPr>
          <w:p>
            <w:pPr>
              <w:spacing w:line="360" w:lineRule="auto"/>
              <w:rPr>
                <w:rFonts w:ascii="宋体" w:hAnsi="宋体" w:cs="宋体"/>
                <w:szCs w:val="21"/>
              </w:rPr>
            </w:pPr>
          </w:p>
        </w:tc>
        <w:tc>
          <w:tcPr>
            <w:tcW w:w="638" w:type="dxa"/>
            <w:vMerge w:val="continue"/>
          </w:tcPr>
          <w:p>
            <w:pPr>
              <w:jc w:val="center"/>
            </w:pPr>
          </w:p>
        </w:tc>
        <w:tc>
          <w:tcPr>
            <w:tcW w:w="1887" w:type="dxa"/>
          </w:tcPr>
          <w:p>
            <w:pPr>
              <w:rPr>
                <w:rFonts w:ascii="宋体" w:hAnsi="宋体"/>
                <w:szCs w:val="21"/>
              </w:rPr>
            </w:pPr>
            <w:r>
              <w:rPr>
                <w:rFonts w:hint="eastAsia" w:ascii="宋体" w:hAnsi="宋体"/>
                <w:szCs w:val="21"/>
              </w:rPr>
              <w:t>总账系统操作流程</w:t>
            </w:r>
          </w:p>
        </w:tc>
        <w:tc>
          <w:tcPr>
            <w:tcW w:w="1607" w:type="dxa"/>
          </w:tcPr>
          <w:p>
            <w:pPr>
              <w:spacing w:line="360" w:lineRule="auto"/>
              <w:rPr>
                <w:rFonts w:ascii="宋体" w:hAnsi="宋体"/>
                <w:szCs w:val="21"/>
              </w:rPr>
            </w:pPr>
            <w:r>
              <w:rPr>
                <w:rFonts w:hint="eastAsia" w:ascii="宋体" w:hAnsi="宋体"/>
                <w:szCs w:val="21"/>
              </w:rPr>
              <w:t>总账主要功能、操作流程</w:t>
            </w:r>
          </w:p>
        </w:tc>
        <w:tc>
          <w:tcPr>
            <w:tcW w:w="1661" w:type="dxa"/>
          </w:tcPr>
          <w:p>
            <w:pPr>
              <w:spacing w:line="360" w:lineRule="auto"/>
              <w:rPr>
                <w:rFonts w:ascii="宋体" w:hAnsi="宋体"/>
                <w:szCs w:val="21"/>
              </w:rPr>
            </w:pPr>
            <w:r>
              <w:rPr>
                <w:rFonts w:hint="eastAsia" w:ascii="宋体" w:hAnsi="宋体"/>
                <w:szCs w:val="21"/>
              </w:rPr>
              <w:t>熟练对总账子系统的操作</w:t>
            </w:r>
          </w:p>
        </w:tc>
        <w:tc>
          <w:tcPr>
            <w:tcW w:w="1371" w:type="dxa"/>
          </w:tcPr>
          <w:p>
            <w:pPr>
              <w:spacing w:line="360" w:lineRule="auto"/>
              <w:rPr>
                <w:rFonts w:ascii="宋体" w:hAnsi="宋体"/>
                <w:szCs w:val="21"/>
              </w:rPr>
            </w:pPr>
            <w:r>
              <w:rPr>
                <w:rFonts w:hint="eastAsia" w:ascii="宋体" w:hAnsi="宋体"/>
                <w:szCs w:val="21"/>
              </w:rPr>
              <w:t>技能训练和直观演示法</w:t>
            </w:r>
          </w:p>
        </w:tc>
        <w:tc>
          <w:tcPr>
            <w:tcW w:w="551" w:type="dxa"/>
          </w:tcPr>
          <w:p>
            <w:pPr>
              <w:spacing w:line="360" w:lineRule="auto"/>
              <w:rPr>
                <w:rFonts w:ascii="宋体" w:hAnsi="宋体"/>
                <w:szCs w:val="21"/>
              </w:rPr>
            </w:pPr>
            <w:r>
              <w:rPr>
                <w:rFonts w:hint="eastAsia" w:ascii="宋体" w:hAnsi="宋体"/>
                <w:szCs w:val="21"/>
              </w:rPr>
              <w:t>4</w:t>
            </w:r>
          </w:p>
        </w:tc>
      </w:tr>
    </w:tbl>
    <w:p>
      <w:pPr>
        <w:pStyle w:val="2"/>
        <w:rPr>
          <w:rFonts w:ascii="宋体" w:hAnsi="宋体"/>
          <w:sz w:val="24"/>
        </w:rPr>
      </w:pPr>
    </w:p>
    <w:p>
      <w:pPr>
        <w:spacing w:line="360" w:lineRule="auto"/>
        <w:ind w:firstLine="480" w:firstLineChars="200"/>
        <w:rPr>
          <w:rFonts w:ascii="宋体" w:hAnsi="宋体"/>
          <w:sz w:val="24"/>
        </w:rPr>
      </w:pPr>
    </w:p>
    <w:p>
      <w:pPr>
        <w:pStyle w:val="2"/>
        <w:rPr>
          <w:rFonts w:ascii="宋体" w:hAnsi="宋体"/>
          <w:sz w:val="24"/>
        </w:rPr>
      </w:pPr>
    </w:p>
    <w:p>
      <w:pPr>
        <w:jc w:val="center"/>
        <w:rPr>
          <w:rFonts w:ascii="黑体" w:hAnsi="黑体" w:eastAsia="黑体" w:cs="黑体"/>
          <w:sz w:val="44"/>
          <w:szCs w:val="44"/>
        </w:rPr>
      </w:pPr>
      <w:r>
        <w:rPr>
          <w:rFonts w:hint="eastAsia" w:ascii="黑体" w:eastAsia="黑体"/>
          <w:sz w:val="36"/>
          <w:szCs w:val="36"/>
        </w:rPr>
        <w:br w:type="page"/>
      </w:r>
      <w:bookmarkStart w:id="158" w:name="_Toc119619410"/>
      <w:r>
        <w:rPr>
          <w:rFonts w:hint="eastAsia" w:ascii="黑体" w:hAnsi="黑体" w:eastAsia="黑体" w:cs="黑体"/>
          <w:b/>
          <w:sz w:val="44"/>
          <w:szCs w:val="44"/>
        </w:rPr>
        <w:t>《Excel在会计中的应用》课程标准</w:t>
      </w:r>
      <w:bookmarkEnd w:id="158"/>
    </w:p>
    <w:p>
      <w:pPr>
        <w:spacing w:line="360" w:lineRule="auto"/>
        <w:rPr>
          <w:rFonts w:ascii="黑体" w:hAnsi="宋体" w:eastAsia="黑体"/>
          <w:caps/>
          <w:sz w:val="24"/>
        </w:rPr>
      </w:pPr>
      <w:r>
        <w:rPr>
          <w:rFonts w:hint="eastAsia" w:ascii="黑体" w:hAnsi="宋体" w:eastAsia="黑体"/>
          <w:b/>
          <w:caps/>
          <w:sz w:val="24"/>
        </w:rPr>
        <w:t>课程性质：</w:t>
      </w:r>
      <w:r>
        <w:rPr>
          <w:rFonts w:hint="eastAsia" w:ascii="黑体" w:hAnsi="宋体" w:eastAsia="黑体"/>
          <w:caps/>
          <w:sz w:val="24"/>
        </w:rPr>
        <w:t>专业拓展课程</w:t>
      </w:r>
    </w:p>
    <w:p>
      <w:pPr>
        <w:spacing w:line="360" w:lineRule="auto"/>
        <w:rPr>
          <w:rFonts w:ascii="黑体" w:hAnsi="宋体" w:eastAsia="黑体"/>
          <w:b/>
          <w:caps/>
          <w:sz w:val="24"/>
        </w:rPr>
      </w:pPr>
      <w:r>
        <w:rPr>
          <w:rFonts w:hint="eastAsia" w:ascii="黑体" w:hAnsi="宋体" w:eastAsia="黑体"/>
          <w:b/>
          <w:caps/>
          <w:sz w:val="24"/>
        </w:rPr>
        <w:t>课程代码：XX12121</w:t>
      </w:r>
    </w:p>
    <w:p>
      <w:pPr>
        <w:spacing w:line="360" w:lineRule="auto"/>
        <w:rPr>
          <w:rFonts w:ascii="黑体" w:hAnsi="宋体" w:eastAsia="黑体"/>
          <w:caps/>
          <w:sz w:val="24"/>
        </w:rPr>
      </w:pPr>
      <w:r>
        <w:rPr>
          <w:rFonts w:hint="eastAsia" w:ascii="黑体" w:hAnsi="宋体" w:eastAsia="黑体"/>
          <w:b/>
          <w:caps/>
          <w:sz w:val="24"/>
        </w:rPr>
        <w:t>学时数：</w:t>
      </w:r>
      <w:r>
        <w:rPr>
          <w:rFonts w:hint="eastAsia" w:ascii="黑体" w:hAnsi="宋体" w:eastAsia="黑体"/>
          <w:bCs/>
          <w:caps/>
          <w:sz w:val="24"/>
        </w:rPr>
        <w:t>64</w:t>
      </w:r>
    </w:p>
    <w:p>
      <w:pPr>
        <w:spacing w:line="360" w:lineRule="auto"/>
        <w:rPr>
          <w:rFonts w:ascii="黑体" w:hAnsi="宋体" w:eastAsia="黑体"/>
          <w:caps/>
          <w:sz w:val="24"/>
        </w:rPr>
      </w:pPr>
      <w:r>
        <w:rPr>
          <w:rFonts w:hint="eastAsia" w:ascii="黑体" w:hAnsi="宋体" w:eastAsia="黑体"/>
          <w:b/>
          <w:caps/>
          <w:sz w:val="24"/>
        </w:rPr>
        <w:t>学分数：</w:t>
      </w:r>
      <w:r>
        <w:rPr>
          <w:rFonts w:hint="eastAsia" w:ascii="黑体" w:hAnsi="宋体" w:eastAsia="黑体"/>
          <w:caps/>
          <w:sz w:val="24"/>
        </w:rPr>
        <w:t>4</w:t>
      </w:r>
    </w:p>
    <w:p>
      <w:pPr>
        <w:spacing w:line="360" w:lineRule="auto"/>
        <w:rPr>
          <w:rFonts w:ascii="黑体" w:hAnsi="宋体" w:eastAsia="黑体"/>
          <w:caps/>
          <w:sz w:val="24"/>
        </w:rPr>
      </w:pPr>
      <w:r>
        <w:rPr>
          <w:rFonts w:hint="eastAsia" w:ascii="黑体" w:hAnsi="宋体" w:eastAsia="黑体"/>
          <w:b/>
          <w:caps/>
          <w:sz w:val="24"/>
        </w:rPr>
        <w:t>开设学期：</w:t>
      </w:r>
      <w:r>
        <w:rPr>
          <w:rFonts w:hint="eastAsia" w:ascii="黑体" w:hAnsi="宋体" w:eastAsia="黑体"/>
          <w:caps/>
          <w:sz w:val="24"/>
        </w:rPr>
        <w:t>5</w:t>
      </w:r>
    </w:p>
    <w:p>
      <w:pPr>
        <w:spacing w:line="360" w:lineRule="auto"/>
        <w:rPr>
          <w:rFonts w:ascii="黑体" w:hAnsi="宋体" w:eastAsia="黑体"/>
          <w:caps/>
          <w:sz w:val="24"/>
        </w:rPr>
      </w:pPr>
      <w:r>
        <w:rPr>
          <w:rFonts w:hint="eastAsia" w:ascii="黑体" w:hAnsi="宋体" w:eastAsia="黑体"/>
          <w:b/>
          <w:caps/>
          <w:sz w:val="24"/>
        </w:rPr>
        <w:t>适用对象：</w:t>
      </w:r>
      <w:r>
        <w:rPr>
          <w:rFonts w:hint="eastAsia" w:ascii="黑体" w:eastAsia="黑体"/>
          <w:b/>
          <w:sz w:val="24"/>
        </w:rPr>
        <w:t>三年制高职大数据与会计专业</w:t>
      </w:r>
      <w:r>
        <w:rPr>
          <w:rFonts w:hint="eastAsia" w:ascii="黑体" w:hAnsi="宋体" w:eastAsia="黑体"/>
          <w:caps/>
          <w:sz w:val="24"/>
        </w:rPr>
        <w:t xml:space="preserve"> </w:t>
      </w:r>
    </w:p>
    <w:p>
      <w:pPr>
        <w:spacing w:line="360" w:lineRule="auto"/>
        <w:rPr>
          <w:rFonts w:hint="eastAsia" w:eastAsia="宋体"/>
          <w:b/>
          <w:sz w:val="24"/>
          <w:lang w:eastAsia="zh-CN"/>
        </w:rPr>
      </w:pPr>
      <w:r>
        <w:rPr>
          <w:rFonts w:hint="eastAsia" w:ascii="黑体" w:eastAsia="黑体"/>
          <w:b/>
          <w:sz w:val="24"/>
          <w:lang w:eastAsia="zh-CN"/>
        </w:rPr>
        <w:t>开课系部：经管艺术系</w:t>
      </w:r>
    </w:p>
    <w:p>
      <w:pPr>
        <w:spacing w:line="360" w:lineRule="auto"/>
        <w:rPr>
          <w:b/>
          <w:sz w:val="24"/>
        </w:rPr>
      </w:pPr>
    </w:p>
    <w:p>
      <w:pPr>
        <w:spacing w:line="360" w:lineRule="auto"/>
        <w:jc w:val="center"/>
        <w:rPr>
          <w:rFonts w:ascii="黑体" w:eastAsia="黑体"/>
          <w:b/>
          <w:color w:val="FF0000"/>
          <w:sz w:val="28"/>
          <w:szCs w:val="28"/>
        </w:rPr>
      </w:pPr>
      <w:r>
        <w:rPr>
          <w:rFonts w:hint="eastAsia" w:ascii="黑体" w:eastAsia="黑体"/>
          <w:b/>
          <w:sz w:val="28"/>
          <w:szCs w:val="28"/>
        </w:rPr>
        <w:t>一、课程性质</w:t>
      </w:r>
    </w:p>
    <w:p>
      <w:pPr>
        <w:spacing w:line="360" w:lineRule="auto"/>
        <w:ind w:firstLine="560" w:firstLineChars="200"/>
        <w:rPr>
          <w:rFonts w:ascii="黑体" w:eastAsia="黑体"/>
          <w:color w:val="FF0000"/>
          <w:sz w:val="28"/>
          <w:szCs w:val="28"/>
        </w:rPr>
      </w:pPr>
      <w:r>
        <w:rPr>
          <w:rFonts w:hint="eastAsia" w:ascii="黑体" w:eastAsia="黑体"/>
          <w:sz w:val="28"/>
          <w:szCs w:val="28"/>
        </w:rPr>
        <w:t>（一）课程定位</w:t>
      </w:r>
    </w:p>
    <w:p>
      <w:pPr>
        <w:pStyle w:val="44"/>
        <w:shd w:val="clear" w:color="auto" w:fill="FFFFFF"/>
        <w:spacing w:before="0" w:beforeAutospacing="0" w:after="0" w:afterAutospacing="0" w:line="360" w:lineRule="auto"/>
        <w:ind w:firstLine="480" w:firstLineChars="200"/>
      </w:pPr>
      <w:r>
        <w:rPr>
          <w:rFonts w:hint="eastAsia"/>
        </w:rPr>
        <w:t>本课程是会计专业的核心技能课程。本课程以Excel2013为操作平台，以企业财务与管理常用表单和功能需求为任务，配合大量典型的实用案例，使得学生全面掌握Excel在财务中的应用技术。</w:t>
      </w:r>
    </w:p>
    <w:p>
      <w:pPr>
        <w:pStyle w:val="44"/>
        <w:shd w:val="clear" w:color="auto" w:fill="FFFFFF"/>
        <w:spacing w:before="0" w:beforeAutospacing="0" w:after="0" w:afterAutospacing="0" w:line="360" w:lineRule="auto"/>
        <w:ind w:firstLine="480" w:firstLineChars="200"/>
      </w:pPr>
      <w:r>
        <w:rPr>
          <w:rFonts w:hint="eastAsia"/>
        </w:rPr>
        <w:t>学生在编制财务会计岗位的各种会计凭证、会计账簿、会计报表等各种会计表格过程中巩固和学习财务会计管理中常用的财务数据管理知识，为毕业后在实际财务管理工作中进行财务管理，财务分析等财务岗位工作，为学生进入职场打下坚实的基础。</w:t>
      </w:r>
    </w:p>
    <w:p>
      <w:pPr>
        <w:pStyle w:val="44"/>
        <w:shd w:val="clear" w:color="auto" w:fill="FFFFFF"/>
        <w:spacing w:before="0" w:beforeAutospacing="0" w:after="0" w:afterAutospacing="0" w:line="360" w:lineRule="auto"/>
        <w:ind w:firstLine="480" w:firstLineChars="200"/>
      </w:pPr>
      <w:r>
        <w:rPr>
          <w:rFonts w:hint="eastAsia"/>
        </w:rPr>
        <w:t>在教学中，着重培养学生爱岗敬业、诚实守信、廉洁自律、客观公正、坚持准则、提高技能的会计职业操守，为学生进入职场、顺利融入社会树立坚定的职业操守和正确的职业信念。</w:t>
      </w:r>
    </w:p>
    <w:p>
      <w:pPr>
        <w:pStyle w:val="7"/>
        <w:ind w:firstLine="630" w:firstLineChars="300"/>
      </w:pPr>
    </w:p>
    <w:p>
      <w:pPr>
        <w:spacing w:line="360" w:lineRule="auto"/>
        <w:ind w:firstLine="560" w:firstLineChars="200"/>
        <w:rPr>
          <w:rFonts w:ascii="黑体" w:eastAsia="黑体"/>
          <w:color w:val="FF0000"/>
          <w:sz w:val="28"/>
          <w:szCs w:val="28"/>
        </w:rPr>
      </w:pPr>
      <w:r>
        <w:rPr>
          <w:rFonts w:hint="eastAsia" w:ascii="黑体" w:eastAsia="黑体"/>
          <w:sz w:val="28"/>
          <w:szCs w:val="28"/>
        </w:rPr>
        <w:t>（二）设计思路</w:t>
      </w:r>
      <w:r>
        <w:rPr>
          <w:rFonts w:hint="eastAsia" w:ascii="黑体" w:eastAsia="黑体"/>
          <w:color w:val="FF0000"/>
          <w:sz w:val="28"/>
          <w:szCs w:val="28"/>
        </w:rPr>
        <w:t xml:space="preserve"> </w:t>
      </w:r>
    </w:p>
    <w:p>
      <w:pPr>
        <w:spacing w:line="360" w:lineRule="auto"/>
        <w:ind w:firstLine="480" w:firstLineChars="200"/>
        <w:rPr>
          <w:rFonts w:ascii="宋体" w:hAnsi="宋体"/>
          <w:sz w:val="24"/>
        </w:rPr>
      </w:pPr>
      <w:r>
        <w:rPr>
          <w:rFonts w:hint="eastAsia" w:ascii="宋体" w:hAnsi="宋体"/>
          <w:sz w:val="24"/>
        </w:rPr>
        <w:t>本课程教学内容是为了培养学生熟练运用Excel工具实现财务会计的会计凭证、会计账簿、会计报表等财务会计方面的业务应用。紧紧围绕各类会计事项进行财务管理和财务分析，提高学生业务知识运用能力和职业素养。</w:t>
      </w:r>
    </w:p>
    <w:p>
      <w:pPr>
        <w:spacing w:line="360" w:lineRule="auto"/>
        <w:ind w:firstLine="480" w:firstLineChars="200"/>
        <w:rPr>
          <w:rFonts w:ascii="宋体" w:hAnsi="宋体"/>
          <w:sz w:val="24"/>
        </w:rPr>
      </w:pPr>
      <w:r>
        <w:rPr>
          <w:rFonts w:hint="eastAsia" w:ascii="宋体" w:hAnsi="宋体"/>
          <w:sz w:val="24"/>
        </w:rPr>
        <w:t>本课以提升学生职业发展能力为主线，教学内容在选取上按照适用性、实用性和应用性原则，选取了财务会计工作中各种典型的凭证账簿和报表，以项目形式进行教学组织，最大限度扩充延展课堂，把理论与创新实践环节融为一体。</w:t>
      </w:r>
    </w:p>
    <w:p>
      <w:pPr>
        <w:spacing w:line="360" w:lineRule="auto"/>
        <w:ind w:firstLine="480" w:firstLineChars="200"/>
        <w:rPr>
          <w:rFonts w:ascii="宋体" w:hAnsi="宋体"/>
          <w:sz w:val="24"/>
        </w:rPr>
      </w:pPr>
      <w:r>
        <w:rPr>
          <w:rFonts w:hint="eastAsia" w:ascii="宋体" w:hAnsi="宋体"/>
          <w:sz w:val="24"/>
        </w:rPr>
        <w:t>在课程设计上，坚持“必需、够用”为原则，结合会计专业“工学结合、证书导向、模块教学”的人才培养模式，以能力培养为核心，加强模块教学，树立“在学习中实践，在实践中学习”的理念，培养学生理解知识和运用知识的能力，促进职业素养的养成。</w:t>
      </w:r>
    </w:p>
    <w:p>
      <w:pPr>
        <w:spacing w:line="360" w:lineRule="auto"/>
        <w:ind w:firstLine="480" w:firstLineChars="200"/>
        <w:rPr>
          <w:rFonts w:ascii="宋体" w:hAnsi="宋体"/>
          <w:sz w:val="24"/>
        </w:rPr>
      </w:pPr>
      <w:r>
        <w:rPr>
          <w:rFonts w:hint="eastAsia" w:ascii="宋体" w:hAnsi="宋体"/>
          <w:sz w:val="24"/>
        </w:rPr>
        <w:t>在授课过程中，以教育学生树立爱岗敬业、诚实守信、廉洁自律、客观公正、坚持准则、提高技能的会计职业操守为思想教育目标。</w:t>
      </w:r>
    </w:p>
    <w:p>
      <w:pPr>
        <w:pStyle w:val="2"/>
        <w:ind w:firstLine="420"/>
        <w:rPr>
          <w:lang w:val="en-US"/>
        </w:rPr>
      </w:pPr>
    </w:p>
    <w:p>
      <w:pPr>
        <w:spacing w:line="360" w:lineRule="auto"/>
        <w:jc w:val="center"/>
        <w:rPr>
          <w:rFonts w:ascii="黑体" w:eastAsia="黑体"/>
          <w:b/>
          <w:sz w:val="28"/>
          <w:szCs w:val="28"/>
        </w:rPr>
      </w:pPr>
      <w:r>
        <w:rPr>
          <w:rFonts w:hint="eastAsia" w:ascii="黑体" w:eastAsia="黑体"/>
          <w:b/>
          <w:sz w:val="28"/>
          <w:szCs w:val="28"/>
        </w:rPr>
        <w:t>二、课程目标</w:t>
      </w:r>
    </w:p>
    <w:p>
      <w:pPr>
        <w:spacing w:line="360" w:lineRule="auto"/>
        <w:ind w:firstLine="560" w:firstLineChars="200"/>
        <w:rPr>
          <w:rFonts w:ascii="黑体" w:eastAsia="黑体"/>
          <w:color w:val="FF0000"/>
          <w:sz w:val="28"/>
          <w:szCs w:val="28"/>
        </w:rPr>
      </w:pPr>
      <w:r>
        <w:rPr>
          <w:rFonts w:hint="eastAsia" w:ascii="黑体" w:eastAsia="黑体"/>
          <w:sz w:val="28"/>
          <w:szCs w:val="28"/>
        </w:rPr>
        <w:t>（一）素质目标</w:t>
      </w:r>
      <w:r>
        <w:rPr>
          <w:rFonts w:hint="eastAsia" w:ascii="黑体" w:eastAsia="黑体"/>
          <w:color w:val="FF0000"/>
          <w:sz w:val="28"/>
          <w:szCs w:val="28"/>
        </w:rPr>
        <w:t xml:space="preserve"> </w:t>
      </w:r>
    </w:p>
    <w:p>
      <w:pPr>
        <w:spacing w:line="360" w:lineRule="auto"/>
        <w:ind w:firstLine="480" w:firstLineChars="200"/>
        <w:rPr>
          <w:rFonts w:ascii="宋体" w:hAnsi="宋体"/>
          <w:sz w:val="24"/>
        </w:rPr>
      </w:pPr>
      <w:r>
        <w:rPr>
          <w:rFonts w:hint="eastAsia" w:ascii="宋体" w:hAnsi="宋体"/>
          <w:sz w:val="24"/>
        </w:rPr>
        <w:t>在本课程教与学的过程中，在讲授具体会计准则的内容时，需要更加注重培养本专业学生对会计会计凭证、会计账簿和会计报表的认知水平，通过动手制作各种会计单据报表提高学生对会计的直观认知，达到进一步迈向职业岗位和会计实践工作的重要一步。培养学生不畏艰难、克服困难的学习精神，实现“德智体美劳”的全面发展。</w:t>
      </w:r>
    </w:p>
    <w:p>
      <w:pPr>
        <w:spacing w:line="360" w:lineRule="auto"/>
        <w:ind w:firstLine="560" w:firstLineChars="200"/>
        <w:rPr>
          <w:rFonts w:ascii="黑体" w:eastAsia="黑体"/>
          <w:color w:val="FF0000"/>
          <w:sz w:val="28"/>
          <w:szCs w:val="28"/>
        </w:rPr>
      </w:pPr>
      <w:r>
        <w:rPr>
          <w:rFonts w:hint="eastAsia" w:ascii="黑体" w:eastAsia="黑体"/>
          <w:sz w:val="28"/>
          <w:szCs w:val="28"/>
        </w:rPr>
        <w:t>（二）知识目标</w:t>
      </w:r>
    </w:p>
    <w:p>
      <w:pPr>
        <w:spacing w:line="360" w:lineRule="auto"/>
        <w:ind w:firstLine="480" w:firstLineChars="200"/>
        <w:rPr>
          <w:rFonts w:ascii="黑体" w:eastAsia="黑体"/>
          <w:color w:val="FF0000"/>
          <w:sz w:val="28"/>
          <w:szCs w:val="28"/>
        </w:rPr>
      </w:pPr>
      <w:r>
        <w:rPr>
          <w:rFonts w:hint="eastAsia" w:ascii="宋体" w:hAnsi="宋体"/>
          <w:sz w:val="24"/>
        </w:rPr>
        <w:t>通过完成本课程的学习，学生能够学习并掌握如下知识点：</w:t>
      </w:r>
    </w:p>
    <w:p>
      <w:pPr>
        <w:spacing w:line="360" w:lineRule="auto"/>
        <w:ind w:firstLine="480" w:firstLineChars="200"/>
        <w:rPr>
          <w:rFonts w:ascii="宋体" w:hAnsi="宋体"/>
          <w:sz w:val="24"/>
        </w:rPr>
      </w:pPr>
      <w:r>
        <w:rPr>
          <w:rFonts w:hint="eastAsia" w:ascii="宋体" w:hAnsi="宋体"/>
          <w:sz w:val="24"/>
        </w:rPr>
        <w:t>1.了解Excel的功能和特点；</w:t>
      </w:r>
    </w:p>
    <w:p>
      <w:pPr>
        <w:spacing w:line="360" w:lineRule="auto"/>
        <w:ind w:firstLine="480" w:firstLineChars="200"/>
        <w:rPr>
          <w:rFonts w:ascii="宋体" w:hAnsi="宋体"/>
          <w:sz w:val="24"/>
        </w:rPr>
      </w:pPr>
      <w:r>
        <w:rPr>
          <w:rFonts w:hint="eastAsia" w:ascii="宋体" w:hAnsi="宋体"/>
          <w:sz w:val="24"/>
        </w:rPr>
        <w:t>2.掌握Excel菜单栏和工具栏的常用工具项目；</w:t>
      </w:r>
    </w:p>
    <w:p>
      <w:pPr>
        <w:spacing w:line="360" w:lineRule="auto"/>
        <w:ind w:firstLine="480" w:firstLineChars="200"/>
        <w:rPr>
          <w:rFonts w:ascii="宋体" w:hAnsi="宋体"/>
          <w:sz w:val="24"/>
        </w:rPr>
      </w:pPr>
      <w:r>
        <w:rPr>
          <w:rFonts w:hint="eastAsia" w:ascii="宋体" w:hAnsi="宋体"/>
          <w:sz w:val="24"/>
        </w:rPr>
        <w:t>3.掌握Excel常用函数 sum av iif以及常用的财务函数；</w:t>
      </w:r>
    </w:p>
    <w:p>
      <w:pPr>
        <w:spacing w:line="360" w:lineRule="auto"/>
        <w:ind w:firstLine="480" w:firstLineChars="200"/>
        <w:rPr>
          <w:rFonts w:ascii="宋体" w:hAnsi="宋体"/>
          <w:sz w:val="24"/>
        </w:rPr>
      </w:pPr>
      <w:r>
        <w:rPr>
          <w:rFonts w:hint="eastAsia" w:ascii="宋体" w:hAnsi="宋体"/>
          <w:sz w:val="24"/>
        </w:rPr>
        <w:t>4.深度了解Excel数据格式和数据精度；</w:t>
      </w:r>
    </w:p>
    <w:p>
      <w:pPr>
        <w:spacing w:line="360" w:lineRule="auto"/>
        <w:ind w:firstLine="480" w:firstLineChars="200"/>
        <w:rPr>
          <w:rFonts w:ascii="宋体" w:hAnsi="宋体"/>
          <w:sz w:val="24"/>
        </w:rPr>
      </w:pPr>
      <w:r>
        <w:rPr>
          <w:rFonts w:hint="eastAsia" w:ascii="宋体" w:hAnsi="宋体"/>
          <w:sz w:val="24"/>
        </w:rPr>
        <w:t>5.掌握各种会计凭证、会计账簿、会计报表的格式和编制方法；</w:t>
      </w:r>
    </w:p>
    <w:p>
      <w:pPr>
        <w:spacing w:line="360" w:lineRule="auto"/>
        <w:ind w:firstLine="560" w:firstLineChars="200"/>
        <w:rPr>
          <w:rFonts w:ascii="黑体" w:eastAsia="黑体"/>
          <w:color w:val="FF0000"/>
          <w:sz w:val="28"/>
          <w:szCs w:val="28"/>
        </w:rPr>
      </w:pPr>
      <w:r>
        <w:rPr>
          <w:rFonts w:hint="eastAsia" w:ascii="黑体" w:eastAsia="黑体"/>
          <w:sz w:val="28"/>
          <w:szCs w:val="28"/>
        </w:rPr>
        <w:t>（三）能力目标</w:t>
      </w:r>
      <w:r>
        <w:rPr>
          <w:rFonts w:hint="eastAsia" w:ascii="黑体" w:eastAsia="黑体"/>
          <w:color w:val="FF0000"/>
          <w:sz w:val="28"/>
          <w:szCs w:val="28"/>
        </w:rPr>
        <w:t xml:space="preserve"> </w:t>
      </w:r>
    </w:p>
    <w:p>
      <w:pPr>
        <w:spacing w:line="360" w:lineRule="auto"/>
        <w:ind w:firstLine="480" w:firstLineChars="200"/>
        <w:rPr>
          <w:rFonts w:ascii="宋体" w:hAnsi="宋体"/>
          <w:sz w:val="24"/>
        </w:rPr>
      </w:pPr>
      <w:r>
        <w:rPr>
          <w:rFonts w:hint="eastAsia" w:ascii="宋体" w:hAnsi="宋体"/>
          <w:sz w:val="24"/>
        </w:rPr>
        <w:t>通过完成本课程的学习，学生能运用Excel工具，掌握Excel各种函数和财务类函数，熟练制作各种会计凭证、会计账簿、会计报表等会计文件 。能够梳理凭证、账簿、报表之间各项目的内在逻辑关系，通过内在逻辑关系搭建各项目的联系框架，能够自动进行报表之间的建立和维护管理。</w:t>
      </w:r>
    </w:p>
    <w:p>
      <w:pPr>
        <w:spacing w:line="360" w:lineRule="auto"/>
        <w:ind w:firstLine="480" w:firstLineChars="200"/>
        <w:rPr>
          <w:rFonts w:ascii="宋体" w:hAnsi="宋体"/>
          <w:sz w:val="24"/>
        </w:rPr>
      </w:pPr>
    </w:p>
    <w:p>
      <w:pPr>
        <w:spacing w:line="360" w:lineRule="auto"/>
        <w:jc w:val="center"/>
        <w:rPr>
          <w:rFonts w:ascii="黑体" w:eastAsia="黑体"/>
          <w:b/>
          <w:sz w:val="28"/>
          <w:szCs w:val="28"/>
        </w:rPr>
      </w:pPr>
      <w:r>
        <w:rPr>
          <w:rFonts w:hint="eastAsia" w:ascii="黑体" w:eastAsia="黑体"/>
          <w:b/>
          <w:sz w:val="28"/>
          <w:szCs w:val="28"/>
        </w:rPr>
        <w:t>三、课程思政教学设计</w:t>
      </w:r>
    </w:p>
    <w:tbl>
      <w:tblPr>
        <w:tblStyle w:val="23"/>
        <w:tblW w:w="8166"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181"/>
        <w:gridCol w:w="1980"/>
        <w:gridCol w:w="2352"/>
        <w:gridCol w:w="2653"/>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86" w:hRule="atLeast"/>
          <w:jc w:val="center"/>
        </w:trPr>
        <w:tc>
          <w:tcPr>
            <w:tcW w:w="1181" w:type="dxa"/>
            <w:tcBorders>
              <w:top w:val="single" w:color="auto" w:sz="8" w:space="0"/>
              <w:bottom w:val="single" w:color="auto" w:sz="4" w:space="0"/>
            </w:tcBorders>
            <w:shd w:val="clear" w:color="auto" w:fill="FABF8F"/>
            <w:vAlign w:val="center"/>
          </w:tcPr>
          <w:p>
            <w:pPr>
              <w:jc w:val="left"/>
              <w:rPr>
                <w:rFonts w:ascii="宋体" w:hAnsi="宋体" w:cs="宋体"/>
                <w:szCs w:val="21"/>
              </w:rPr>
            </w:pPr>
            <w:r>
              <w:rPr>
                <w:rFonts w:hint="eastAsia" w:ascii="宋体" w:hAnsi="宋体" w:cs="宋体"/>
                <w:szCs w:val="21"/>
              </w:rPr>
              <w:t>教学单元（项目或章节）</w:t>
            </w:r>
          </w:p>
        </w:tc>
        <w:tc>
          <w:tcPr>
            <w:tcW w:w="1980" w:type="dxa"/>
            <w:tcBorders>
              <w:top w:val="single" w:color="auto" w:sz="8" w:space="0"/>
              <w:bottom w:val="single" w:color="auto" w:sz="4" w:space="0"/>
            </w:tcBorders>
            <w:shd w:val="clear" w:color="auto" w:fill="FABF8F"/>
            <w:vAlign w:val="center"/>
          </w:tcPr>
          <w:p>
            <w:pPr>
              <w:jc w:val="left"/>
              <w:rPr>
                <w:rFonts w:ascii="宋体" w:hAnsi="宋体" w:cs="宋体"/>
                <w:szCs w:val="21"/>
              </w:rPr>
            </w:pPr>
            <w:r>
              <w:rPr>
                <w:rFonts w:hint="eastAsia" w:ascii="宋体" w:hAnsi="宋体" w:cs="宋体"/>
                <w:szCs w:val="21"/>
              </w:rPr>
              <w:t>主要知识点</w:t>
            </w:r>
          </w:p>
        </w:tc>
        <w:tc>
          <w:tcPr>
            <w:tcW w:w="2352" w:type="dxa"/>
            <w:tcBorders>
              <w:top w:val="single" w:color="auto" w:sz="8" w:space="0"/>
              <w:bottom w:val="single" w:color="auto" w:sz="4" w:space="0"/>
            </w:tcBorders>
            <w:shd w:val="clear" w:color="auto" w:fill="FABF8F"/>
            <w:vAlign w:val="center"/>
          </w:tcPr>
          <w:p>
            <w:pPr>
              <w:jc w:val="left"/>
              <w:rPr>
                <w:rFonts w:ascii="宋体" w:hAnsi="宋体" w:cs="宋体"/>
                <w:szCs w:val="21"/>
              </w:rPr>
            </w:pPr>
            <w:r>
              <w:rPr>
                <w:rFonts w:hint="eastAsia" w:ascii="宋体" w:hAnsi="宋体" w:cs="宋体"/>
                <w:szCs w:val="21"/>
              </w:rPr>
              <w:t>融入的思政元素</w:t>
            </w:r>
          </w:p>
        </w:tc>
        <w:tc>
          <w:tcPr>
            <w:tcW w:w="2653" w:type="dxa"/>
            <w:tcBorders>
              <w:top w:val="single" w:color="auto" w:sz="8" w:space="0"/>
              <w:bottom w:val="single" w:color="auto" w:sz="4" w:space="0"/>
            </w:tcBorders>
            <w:shd w:val="clear" w:color="auto" w:fill="FABF8F"/>
            <w:vAlign w:val="center"/>
          </w:tcPr>
          <w:p>
            <w:pPr>
              <w:jc w:val="left"/>
              <w:rPr>
                <w:rFonts w:ascii="宋体" w:hAnsi="宋体" w:cs="宋体"/>
                <w:szCs w:val="21"/>
              </w:rPr>
            </w:pPr>
            <w:r>
              <w:rPr>
                <w:rFonts w:hint="eastAsia" w:ascii="宋体" w:hAnsi="宋体" w:cs="宋体"/>
                <w:szCs w:val="21"/>
              </w:rPr>
              <w:t>素材案例资源</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826" w:hRule="atLeast"/>
          <w:jc w:val="center"/>
        </w:trPr>
        <w:tc>
          <w:tcPr>
            <w:tcW w:w="1181" w:type="dxa"/>
            <w:tcBorders>
              <w:top w:val="single" w:color="auto" w:sz="4" w:space="0"/>
            </w:tcBorders>
            <w:vAlign w:val="center"/>
          </w:tcPr>
          <w:p>
            <w:pPr>
              <w:jc w:val="left"/>
              <w:rPr>
                <w:rFonts w:ascii="宋体" w:hAnsi="宋体" w:cs="宋体"/>
                <w:szCs w:val="21"/>
              </w:rPr>
            </w:pPr>
            <w:r>
              <w:rPr>
                <w:rFonts w:hint="eastAsia" w:ascii="宋体" w:hAnsi="宋体" w:cs="宋体"/>
                <w:szCs w:val="21"/>
              </w:rPr>
              <w:t>第一章</w:t>
            </w:r>
          </w:p>
        </w:tc>
        <w:tc>
          <w:tcPr>
            <w:tcW w:w="1980" w:type="dxa"/>
            <w:tcBorders>
              <w:top w:val="single" w:color="auto" w:sz="4" w:space="0"/>
            </w:tcBorders>
            <w:vAlign w:val="center"/>
          </w:tcPr>
          <w:p>
            <w:pPr>
              <w:spacing w:line="360" w:lineRule="auto"/>
              <w:jc w:val="left"/>
              <w:rPr>
                <w:rFonts w:ascii="宋体" w:hAnsi="宋体" w:cs="宋体"/>
                <w:szCs w:val="21"/>
              </w:rPr>
            </w:pPr>
            <w:r>
              <w:rPr>
                <w:rFonts w:hint="eastAsia" w:ascii="宋体" w:hAnsi="宋体" w:cs="宋体"/>
                <w:color w:val="000000"/>
                <w:szCs w:val="21"/>
              </w:rPr>
              <w:t>Excel基础知识及会计凭证的制作（一）</w:t>
            </w:r>
          </w:p>
          <w:p>
            <w:pPr>
              <w:jc w:val="left"/>
              <w:rPr>
                <w:rFonts w:ascii="宋体" w:hAnsi="宋体" w:cs="宋体"/>
                <w:szCs w:val="21"/>
              </w:rPr>
            </w:pPr>
          </w:p>
        </w:tc>
        <w:tc>
          <w:tcPr>
            <w:tcW w:w="2352" w:type="dxa"/>
            <w:tcBorders>
              <w:top w:val="single" w:color="auto" w:sz="4" w:space="0"/>
            </w:tcBorders>
            <w:vAlign w:val="center"/>
          </w:tcPr>
          <w:p>
            <w:pPr>
              <w:jc w:val="left"/>
              <w:rPr>
                <w:rFonts w:ascii="宋体" w:hAnsi="宋体" w:cs="宋体"/>
                <w:szCs w:val="21"/>
                <w:lang w:val="zh-CN"/>
              </w:rPr>
            </w:pPr>
            <w:r>
              <w:rPr>
                <w:rFonts w:hint="eastAsia" w:ascii="宋体" w:hAnsi="宋体" w:cs="宋体"/>
                <w:szCs w:val="21"/>
                <w:lang w:val="zh-CN"/>
              </w:rPr>
              <w:t>培养学生认真负责、</w:t>
            </w:r>
            <w:bookmarkStart w:id="159" w:name="_Hlk91141874"/>
            <w:r>
              <w:rPr>
                <w:rFonts w:hint="eastAsia" w:ascii="宋体" w:hAnsi="宋体" w:cs="宋体"/>
                <w:szCs w:val="21"/>
              </w:rPr>
              <w:t>客观公正</w:t>
            </w:r>
            <w:bookmarkEnd w:id="159"/>
            <w:r>
              <w:rPr>
                <w:rFonts w:hint="eastAsia" w:ascii="宋体" w:hAnsi="宋体" w:cs="宋体"/>
                <w:szCs w:val="21"/>
              </w:rPr>
              <w:t>、</w:t>
            </w:r>
            <w:bookmarkStart w:id="160" w:name="_Hlk91141849"/>
            <w:r>
              <w:rPr>
                <w:rFonts w:hint="eastAsia" w:ascii="宋体" w:hAnsi="宋体" w:cs="宋体"/>
                <w:szCs w:val="21"/>
              </w:rPr>
              <w:t>诚实守信</w:t>
            </w:r>
            <w:bookmarkEnd w:id="160"/>
            <w:r>
              <w:rPr>
                <w:rFonts w:hint="eastAsia" w:ascii="宋体" w:hAnsi="宋体" w:cs="宋体"/>
                <w:szCs w:val="21"/>
              </w:rPr>
              <w:t>的职业</w:t>
            </w:r>
            <w:r>
              <w:rPr>
                <w:rFonts w:hint="eastAsia" w:ascii="宋体" w:hAnsi="宋体" w:cs="宋体"/>
                <w:szCs w:val="21"/>
                <w:lang w:val="zh-CN"/>
              </w:rPr>
              <w:t>精神</w:t>
            </w:r>
          </w:p>
          <w:p>
            <w:pPr>
              <w:jc w:val="left"/>
              <w:rPr>
                <w:rFonts w:ascii="宋体" w:hAnsi="宋体" w:cs="宋体"/>
                <w:szCs w:val="21"/>
                <w:lang w:val="zh-CN"/>
              </w:rPr>
            </w:pPr>
          </w:p>
        </w:tc>
        <w:tc>
          <w:tcPr>
            <w:tcW w:w="2653" w:type="dxa"/>
            <w:tcBorders>
              <w:top w:val="single" w:color="auto" w:sz="4" w:space="0"/>
            </w:tcBorders>
            <w:vAlign w:val="center"/>
          </w:tcPr>
          <w:p>
            <w:pPr>
              <w:jc w:val="left"/>
              <w:rPr>
                <w:rFonts w:ascii="宋体" w:hAnsi="宋体" w:cs="宋体"/>
                <w:szCs w:val="21"/>
              </w:rPr>
            </w:pPr>
            <w:r>
              <w:rPr>
                <w:rFonts w:hint="eastAsia" w:ascii="宋体" w:hAnsi="宋体" w:cs="宋体"/>
                <w:szCs w:val="21"/>
              </w:rPr>
              <w:t>①Excel的基本知识，包括基本操作、公式和基本函数；</w:t>
            </w:r>
          </w:p>
          <w:p>
            <w:pPr>
              <w:jc w:val="left"/>
              <w:rPr>
                <w:rFonts w:ascii="宋体" w:hAnsi="宋体" w:cs="宋体"/>
                <w:szCs w:val="21"/>
              </w:rPr>
            </w:pPr>
            <w:r>
              <w:rPr>
                <w:rFonts w:hint="eastAsia" w:ascii="宋体" w:hAnsi="宋体" w:cs="宋体"/>
                <w:szCs w:val="21"/>
              </w:rPr>
              <w:t>②页面的设计和一级会计科目目录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20" w:hRule="atLeast"/>
          <w:jc w:val="center"/>
        </w:trPr>
        <w:tc>
          <w:tcPr>
            <w:tcW w:w="1181" w:type="dxa"/>
            <w:vAlign w:val="center"/>
          </w:tcPr>
          <w:p>
            <w:pPr>
              <w:jc w:val="left"/>
              <w:rPr>
                <w:rFonts w:ascii="宋体" w:hAnsi="宋体" w:cs="宋体"/>
                <w:szCs w:val="21"/>
              </w:rPr>
            </w:pPr>
            <w:r>
              <w:rPr>
                <w:rFonts w:hint="eastAsia" w:ascii="宋体" w:hAnsi="宋体" w:cs="宋体"/>
                <w:szCs w:val="21"/>
              </w:rPr>
              <w:t>第二章</w:t>
            </w:r>
          </w:p>
        </w:tc>
        <w:tc>
          <w:tcPr>
            <w:tcW w:w="1980" w:type="dxa"/>
            <w:vAlign w:val="center"/>
          </w:tcPr>
          <w:p>
            <w:pPr>
              <w:jc w:val="left"/>
              <w:rPr>
                <w:rFonts w:ascii="宋体" w:hAnsi="宋体" w:cs="宋体"/>
                <w:szCs w:val="21"/>
              </w:rPr>
            </w:pPr>
            <w:r>
              <w:rPr>
                <w:rFonts w:hint="eastAsia" w:ascii="宋体" w:hAnsi="宋体" w:cs="宋体"/>
                <w:color w:val="000000"/>
                <w:szCs w:val="21"/>
              </w:rPr>
              <w:t>会计凭证的制作（二）及</w:t>
            </w:r>
            <w:r>
              <w:rPr>
                <w:rFonts w:hint="eastAsia" w:ascii="宋体" w:hAnsi="宋体" w:cs="宋体"/>
                <w:szCs w:val="21"/>
              </w:rPr>
              <w:t>日记账管理系统的建立</w:t>
            </w:r>
          </w:p>
        </w:tc>
        <w:tc>
          <w:tcPr>
            <w:tcW w:w="2352" w:type="dxa"/>
            <w:vAlign w:val="center"/>
          </w:tcPr>
          <w:p>
            <w:pPr>
              <w:jc w:val="left"/>
              <w:rPr>
                <w:rFonts w:ascii="宋体" w:hAnsi="宋体" w:cs="宋体"/>
                <w:szCs w:val="21"/>
              </w:rPr>
            </w:pPr>
            <w:r>
              <w:rPr>
                <w:rFonts w:hint="eastAsia" w:ascii="宋体" w:hAnsi="宋体" w:cs="宋体"/>
                <w:szCs w:val="21"/>
                <w:lang w:val="zh-CN"/>
              </w:rPr>
              <w:t>培养学生认真负责、</w:t>
            </w:r>
            <w:r>
              <w:rPr>
                <w:rFonts w:hint="eastAsia" w:ascii="宋体" w:hAnsi="宋体" w:cs="宋体"/>
                <w:szCs w:val="21"/>
              </w:rPr>
              <w:t>客观公正、诚实守信的职业</w:t>
            </w:r>
            <w:r>
              <w:rPr>
                <w:rFonts w:hint="eastAsia" w:ascii="宋体" w:hAnsi="宋体" w:cs="宋体"/>
                <w:szCs w:val="21"/>
                <w:lang w:val="zh-CN"/>
              </w:rPr>
              <w:t>精神</w:t>
            </w:r>
          </w:p>
        </w:tc>
        <w:tc>
          <w:tcPr>
            <w:tcW w:w="2653" w:type="dxa"/>
            <w:vAlign w:val="center"/>
          </w:tcPr>
          <w:p>
            <w:pPr>
              <w:jc w:val="left"/>
              <w:rPr>
                <w:rFonts w:ascii="宋体" w:hAnsi="宋体" w:cs="宋体"/>
                <w:szCs w:val="21"/>
              </w:rPr>
            </w:pPr>
            <w:r>
              <w:rPr>
                <w:rFonts w:hint="eastAsia" w:ascii="宋体" w:hAnsi="宋体" w:cs="宋体"/>
                <w:szCs w:val="21"/>
              </w:rPr>
              <w:t>会计凭证表、记账凭证和日记账管理系统的建立和优化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left"/>
              <w:rPr>
                <w:rFonts w:ascii="宋体" w:hAnsi="宋体" w:cs="宋体"/>
                <w:szCs w:val="21"/>
              </w:rPr>
            </w:pPr>
            <w:r>
              <w:rPr>
                <w:rFonts w:hint="eastAsia" w:ascii="宋体" w:hAnsi="宋体" w:cs="宋体"/>
                <w:szCs w:val="21"/>
              </w:rPr>
              <w:t>第三章</w:t>
            </w:r>
          </w:p>
        </w:tc>
        <w:tc>
          <w:tcPr>
            <w:tcW w:w="1980" w:type="dxa"/>
            <w:vAlign w:val="center"/>
          </w:tcPr>
          <w:p>
            <w:pPr>
              <w:jc w:val="left"/>
              <w:rPr>
                <w:rFonts w:ascii="宋体" w:hAnsi="宋体" w:cs="宋体"/>
                <w:szCs w:val="21"/>
              </w:rPr>
            </w:pPr>
            <w:r>
              <w:rPr>
                <w:rFonts w:hint="eastAsia" w:ascii="宋体" w:hAnsi="宋体" w:cs="宋体"/>
                <w:szCs w:val="21"/>
              </w:rPr>
              <w:t>薪酬管理系统的建立</w:t>
            </w:r>
          </w:p>
        </w:tc>
        <w:tc>
          <w:tcPr>
            <w:tcW w:w="2352" w:type="dxa"/>
            <w:vAlign w:val="center"/>
          </w:tcPr>
          <w:p>
            <w:pPr>
              <w:jc w:val="left"/>
              <w:rPr>
                <w:rFonts w:ascii="宋体" w:hAnsi="宋体" w:cs="宋体"/>
                <w:szCs w:val="21"/>
              </w:rPr>
            </w:pPr>
            <w:r>
              <w:rPr>
                <w:rFonts w:hint="eastAsia" w:ascii="宋体" w:hAnsi="宋体" w:cs="宋体"/>
                <w:szCs w:val="21"/>
                <w:lang w:val="zh-CN"/>
              </w:rPr>
              <w:t>培养学生认真负责、</w:t>
            </w:r>
            <w:r>
              <w:rPr>
                <w:rFonts w:hint="eastAsia" w:ascii="宋体" w:hAnsi="宋体" w:cs="宋体"/>
                <w:szCs w:val="21"/>
              </w:rPr>
              <w:t>客观公正、诚实守信的职业</w:t>
            </w:r>
            <w:r>
              <w:rPr>
                <w:rFonts w:hint="eastAsia" w:ascii="宋体" w:hAnsi="宋体" w:cs="宋体"/>
                <w:szCs w:val="21"/>
                <w:lang w:val="zh-CN"/>
              </w:rPr>
              <w:t>精神</w:t>
            </w:r>
          </w:p>
        </w:tc>
        <w:tc>
          <w:tcPr>
            <w:tcW w:w="2653" w:type="dxa"/>
            <w:vAlign w:val="center"/>
          </w:tcPr>
          <w:p>
            <w:pPr>
              <w:jc w:val="left"/>
              <w:rPr>
                <w:rFonts w:ascii="宋体" w:hAnsi="宋体" w:cs="宋体"/>
                <w:szCs w:val="21"/>
              </w:rPr>
            </w:pPr>
            <w:r>
              <w:rPr>
                <w:rFonts w:hint="eastAsia" w:ascii="宋体" w:hAnsi="宋体" w:cs="宋体"/>
                <w:szCs w:val="21"/>
              </w:rPr>
              <w:t>薪酬管理系统所涉及Excel表格的格式和优化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left"/>
              <w:rPr>
                <w:rFonts w:ascii="宋体" w:hAnsi="宋体" w:cs="宋体"/>
                <w:szCs w:val="21"/>
              </w:rPr>
            </w:pPr>
            <w:r>
              <w:rPr>
                <w:rFonts w:hint="eastAsia" w:ascii="宋体" w:hAnsi="宋体" w:cs="宋体"/>
                <w:szCs w:val="21"/>
              </w:rPr>
              <w:t>第四章</w:t>
            </w:r>
          </w:p>
        </w:tc>
        <w:tc>
          <w:tcPr>
            <w:tcW w:w="1980" w:type="dxa"/>
            <w:vAlign w:val="center"/>
          </w:tcPr>
          <w:p>
            <w:pPr>
              <w:jc w:val="left"/>
              <w:rPr>
                <w:rFonts w:ascii="宋体" w:hAnsi="宋体" w:cs="宋体"/>
                <w:szCs w:val="21"/>
              </w:rPr>
            </w:pPr>
            <w:r>
              <w:rPr>
                <w:rFonts w:hint="eastAsia" w:ascii="宋体" w:hAnsi="宋体" w:cs="宋体"/>
                <w:szCs w:val="21"/>
              </w:rPr>
              <w:t>固定资产管理系统的建立</w:t>
            </w:r>
          </w:p>
        </w:tc>
        <w:tc>
          <w:tcPr>
            <w:tcW w:w="2352" w:type="dxa"/>
            <w:vAlign w:val="center"/>
          </w:tcPr>
          <w:p>
            <w:pPr>
              <w:jc w:val="left"/>
              <w:rPr>
                <w:rFonts w:ascii="宋体" w:hAnsi="宋体" w:cs="宋体"/>
                <w:szCs w:val="21"/>
              </w:rPr>
            </w:pPr>
            <w:r>
              <w:rPr>
                <w:rFonts w:hint="eastAsia" w:ascii="宋体" w:hAnsi="宋体" w:cs="宋体"/>
                <w:szCs w:val="21"/>
              </w:rPr>
              <w:t>培养学生认真负责精神</w:t>
            </w:r>
          </w:p>
        </w:tc>
        <w:tc>
          <w:tcPr>
            <w:tcW w:w="2653" w:type="dxa"/>
            <w:vAlign w:val="center"/>
          </w:tcPr>
          <w:p>
            <w:pPr>
              <w:jc w:val="left"/>
              <w:rPr>
                <w:rFonts w:ascii="宋体" w:hAnsi="宋体" w:cs="宋体"/>
                <w:szCs w:val="21"/>
              </w:rPr>
            </w:pPr>
            <w:r>
              <w:rPr>
                <w:rFonts w:hint="eastAsia" w:ascii="宋体" w:hAnsi="宋体" w:cs="宋体"/>
                <w:szCs w:val="21"/>
              </w:rPr>
              <w:t>固定资产卡片的格式和应用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5" w:hRule="atLeast"/>
          <w:jc w:val="center"/>
        </w:trPr>
        <w:tc>
          <w:tcPr>
            <w:tcW w:w="1181" w:type="dxa"/>
            <w:vMerge w:val="restart"/>
            <w:vAlign w:val="center"/>
          </w:tcPr>
          <w:p>
            <w:pPr>
              <w:jc w:val="left"/>
              <w:rPr>
                <w:rFonts w:ascii="宋体" w:hAnsi="宋体" w:cs="宋体"/>
                <w:szCs w:val="21"/>
              </w:rPr>
            </w:pPr>
            <w:r>
              <w:rPr>
                <w:rFonts w:hint="eastAsia" w:ascii="宋体" w:hAnsi="宋体" w:cs="宋体"/>
                <w:szCs w:val="21"/>
              </w:rPr>
              <w:t>第五章</w:t>
            </w:r>
          </w:p>
        </w:tc>
        <w:tc>
          <w:tcPr>
            <w:tcW w:w="1980" w:type="dxa"/>
            <w:tcBorders>
              <w:bottom w:val="single" w:color="000000" w:sz="4" w:space="0"/>
              <w:right w:val="single" w:color="000000" w:sz="4" w:space="0"/>
            </w:tcBorders>
            <w:vAlign w:val="center"/>
          </w:tcPr>
          <w:p>
            <w:pPr>
              <w:jc w:val="left"/>
              <w:rPr>
                <w:rFonts w:ascii="宋体" w:hAnsi="宋体" w:cs="宋体"/>
                <w:szCs w:val="21"/>
              </w:rPr>
            </w:pPr>
            <w:r>
              <w:rPr>
                <w:rFonts w:hint="eastAsia" w:ascii="宋体" w:hAnsi="宋体" w:cs="宋体"/>
                <w:szCs w:val="21"/>
              </w:rPr>
              <w:t>往来账款管理系统的建立（一）</w:t>
            </w:r>
          </w:p>
          <w:p>
            <w:pPr>
              <w:pStyle w:val="2"/>
              <w:ind w:firstLine="420"/>
              <w:jc w:val="left"/>
              <w:rPr>
                <w:rFonts w:ascii="宋体" w:hAnsi="宋体" w:cs="宋体"/>
                <w:szCs w:val="21"/>
                <w:lang w:val="en-US"/>
              </w:rPr>
            </w:pPr>
          </w:p>
        </w:tc>
        <w:tc>
          <w:tcPr>
            <w:tcW w:w="2352" w:type="dxa"/>
            <w:tcBorders>
              <w:left w:val="single" w:color="000000" w:sz="4" w:space="0"/>
              <w:bottom w:val="single" w:color="000000" w:sz="4" w:space="0"/>
            </w:tcBorders>
            <w:vAlign w:val="center"/>
          </w:tcPr>
          <w:p>
            <w:pPr>
              <w:jc w:val="left"/>
              <w:rPr>
                <w:rFonts w:ascii="宋体" w:hAnsi="宋体" w:cs="宋体"/>
                <w:szCs w:val="21"/>
              </w:rPr>
            </w:pPr>
            <w:r>
              <w:rPr>
                <w:rFonts w:hint="eastAsia" w:ascii="宋体" w:hAnsi="宋体" w:cs="宋体"/>
                <w:szCs w:val="21"/>
              </w:rPr>
              <w:t>培养学生遵守纪律和爱岗敬业精神</w:t>
            </w:r>
          </w:p>
        </w:tc>
        <w:tc>
          <w:tcPr>
            <w:tcW w:w="2653" w:type="dxa"/>
            <w:tcBorders>
              <w:bottom w:val="single" w:color="000000" w:sz="4" w:space="0"/>
            </w:tcBorders>
            <w:vAlign w:val="center"/>
          </w:tcPr>
          <w:p>
            <w:pPr>
              <w:pStyle w:val="2"/>
              <w:ind w:firstLine="0" w:firstLineChars="0"/>
              <w:jc w:val="left"/>
              <w:rPr>
                <w:rFonts w:ascii="宋体" w:hAnsi="宋体" w:eastAsia="宋体" w:cs="宋体"/>
                <w:szCs w:val="21"/>
                <w:lang w:val="en-US"/>
              </w:rPr>
            </w:pPr>
            <w:r>
              <w:rPr>
                <w:rFonts w:hint="eastAsia" w:ascii="宋体" w:hAnsi="宋体" w:eastAsia="宋体" w:cs="宋体"/>
                <w:szCs w:val="21"/>
                <w:lang w:val="en-US"/>
              </w:rPr>
              <w:t>往来账款管理系统工作簿的制作</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28" w:hRule="atLeast"/>
          <w:jc w:val="center"/>
        </w:trPr>
        <w:tc>
          <w:tcPr>
            <w:tcW w:w="1181" w:type="dxa"/>
            <w:vMerge w:val="continue"/>
            <w:vAlign w:val="center"/>
          </w:tcPr>
          <w:p>
            <w:pPr>
              <w:jc w:val="left"/>
              <w:rPr>
                <w:rFonts w:ascii="宋体" w:hAnsi="宋体" w:cs="宋体"/>
                <w:szCs w:val="21"/>
              </w:rPr>
            </w:pPr>
          </w:p>
        </w:tc>
        <w:tc>
          <w:tcPr>
            <w:tcW w:w="1980" w:type="dxa"/>
            <w:tcBorders>
              <w:top w:val="single" w:color="000000" w:sz="4" w:space="0"/>
              <w:right w:val="single" w:color="000000" w:sz="4" w:space="0"/>
            </w:tcBorders>
            <w:vAlign w:val="center"/>
          </w:tcPr>
          <w:p>
            <w:pPr>
              <w:jc w:val="left"/>
              <w:rPr>
                <w:rFonts w:ascii="宋体" w:hAnsi="宋体" w:cs="宋体"/>
                <w:szCs w:val="21"/>
              </w:rPr>
            </w:pPr>
            <w:r>
              <w:rPr>
                <w:rFonts w:hint="eastAsia" w:ascii="宋体" w:hAnsi="宋体" w:cs="宋体"/>
                <w:szCs w:val="21"/>
              </w:rPr>
              <w:t>往来账款管理系统的建立（二）</w:t>
            </w:r>
          </w:p>
          <w:p>
            <w:pPr>
              <w:pStyle w:val="2"/>
              <w:ind w:firstLine="420"/>
              <w:jc w:val="left"/>
              <w:rPr>
                <w:rFonts w:ascii="宋体" w:hAnsi="宋体" w:cs="宋体"/>
                <w:szCs w:val="21"/>
              </w:rPr>
            </w:pPr>
          </w:p>
        </w:tc>
        <w:tc>
          <w:tcPr>
            <w:tcW w:w="2352" w:type="dxa"/>
            <w:tcBorders>
              <w:top w:val="single" w:color="000000" w:sz="4" w:space="0"/>
              <w:left w:val="single" w:color="000000" w:sz="4" w:space="0"/>
            </w:tcBorders>
            <w:vAlign w:val="center"/>
          </w:tcPr>
          <w:p>
            <w:pPr>
              <w:jc w:val="left"/>
              <w:rPr>
                <w:rFonts w:ascii="宋体" w:hAnsi="宋体" w:cs="宋体"/>
                <w:szCs w:val="21"/>
              </w:rPr>
            </w:pPr>
            <w:r>
              <w:rPr>
                <w:rFonts w:hint="eastAsia" w:ascii="宋体" w:hAnsi="宋体" w:cs="宋体"/>
                <w:szCs w:val="21"/>
              </w:rPr>
              <w:t>培养学生遵守纪律和爱岗敬业精神</w:t>
            </w:r>
          </w:p>
        </w:tc>
        <w:tc>
          <w:tcPr>
            <w:tcW w:w="2653" w:type="dxa"/>
            <w:tcBorders>
              <w:top w:val="single" w:color="000000" w:sz="4" w:space="0"/>
            </w:tcBorders>
            <w:vAlign w:val="center"/>
          </w:tcPr>
          <w:p>
            <w:pPr>
              <w:pStyle w:val="2"/>
              <w:ind w:firstLine="420"/>
              <w:jc w:val="left"/>
              <w:rPr>
                <w:rFonts w:ascii="宋体" w:hAnsi="宋体" w:eastAsia="宋体" w:cs="宋体"/>
                <w:szCs w:val="21"/>
                <w:lang w:val="en-US"/>
              </w:rPr>
            </w:pPr>
            <w:r>
              <w:rPr>
                <w:rFonts w:hint="eastAsia" w:ascii="宋体" w:hAnsi="宋体" w:eastAsia="宋体" w:cs="宋体"/>
                <w:szCs w:val="21"/>
                <w:lang w:val="en-US"/>
              </w:rPr>
              <w:t>通过对账管理，进行往来账款管理系统工作簿的分析，调整进行管理。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284" w:hRule="atLeast"/>
          <w:jc w:val="center"/>
        </w:trPr>
        <w:tc>
          <w:tcPr>
            <w:tcW w:w="1181" w:type="dxa"/>
            <w:vMerge w:val="restart"/>
            <w:vAlign w:val="center"/>
          </w:tcPr>
          <w:p>
            <w:pPr>
              <w:jc w:val="left"/>
              <w:rPr>
                <w:rFonts w:ascii="宋体" w:hAnsi="宋体" w:cs="宋体"/>
                <w:szCs w:val="21"/>
              </w:rPr>
            </w:pPr>
            <w:r>
              <w:rPr>
                <w:rFonts w:hint="eastAsia" w:ascii="宋体" w:hAnsi="宋体" w:cs="宋体"/>
                <w:szCs w:val="21"/>
              </w:rPr>
              <w:t>第六章</w:t>
            </w:r>
          </w:p>
        </w:tc>
        <w:tc>
          <w:tcPr>
            <w:tcW w:w="1980" w:type="dxa"/>
            <w:tcBorders>
              <w:bottom w:val="single" w:color="000000" w:sz="4" w:space="0"/>
            </w:tcBorders>
            <w:vAlign w:val="center"/>
          </w:tcPr>
          <w:p>
            <w:pPr>
              <w:jc w:val="left"/>
              <w:rPr>
                <w:rFonts w:ascii="宋体" w:hAnsi="宋体" w:cs="宋体"/>
                <w:szCs w:val="21"/>
              </w:rPr>
            </w:pPr>
            <w:r>
              <w:rPr>
                <w:rFonts w:hint="eastAsia" w:ascii="宋体" w:hAnsi="宋体" w:cs="宋体"/>
                <w:szCs w:val="21"/>
              </w:rPr>
              <w:t>成本核算系统的建立（一）</w:t>
            </w:r>
          </w:p>
          <w:p>
            <w:pPr>
              <w:jc w:val="left"/>
              <w:rPr>
                <w:rFonts w:ascii="宋体" w:hAnsi="宋体" w:cs="宋体"/>
                <w:szCs w:val="21"/>
              </w:rPr>
            </w:pPr>
          </w:p>
        </w:tc>
        <w:tc>
          <w:tcPr>
            <w:tcW w:w="2352" w:type="dxa"/>
            <w:tcBorders>
              <w:bottom w:val="single" w:color="000000" w:sz="4" w:space="0"/>
            </w:tcBorders>
            <w:vAlign w:val="center"/>
          </w:tcPr>
          <w:p>
            <w:pPr>
              <w:jc w:val="left"/>
              <w:rPr>
                <w:rFonts w:ascii="宋体" w:hAnsi="宋体" w:cs="宋体"/>
                <w:szCs w:val="21"/>
              </w:rPr>
            </w:pPr>
            <w:r>
              <w:rPr>
                <w:rFonts w:hint="eastAsia" w:ascii="宋体" w:hAnsi="宋体" w:cs="宋体"/>
                <w:szCs w:val="21"/>
              </w:rPr>
              <w:t>培养学生爱岗敬业</w:t>
            </w:r>
            <w:r>
              <w:rPr>
                <w:rFonts w:hint="eastAsia" w:ascii="宋体" w:hAnsi="宋体" w:cs="宋体"/>
                <w:spacing w:val="23"/>
                <w:szCs w:val="21"/>
                <w:shd w:val="clear" w:color="auto" w:fill="FFFFFF"/>
              </w:rPr>
              <w:t>认真负责的职业</w:t>
            </w:r>
            <w:r>
              <w:rPr>
                <w:rFonts w:hint="eastAsia" w:ascii="宋体" w:hAnsi="宋体" w:cs="宋体"/>
                <w:szCs w:val="21"/>
              </w:rPr>
              <w:t>精神</w:t>
            </w:r>
          </w:p>
        </w:tc>
        <w:tc>
          <w:tcPr>
            <w:tcW w:w="2653" w:type="dxa"/>
            <w:tcBorders>
              <w:bottom w:val="single" w:color="000000" w:sz="4" w:space="0"/>
            </w:tcBorders>
            <w:vAlign w:val="center"/>
          </w:tcPr>
          <w:p>
            <w:pPr>
              <w:jc w:val="left"/>
              <w:rPr>
                <w:rFonts w:ascii="宋体" w:hAnsi="宋体" w:cs="宋体"/>
                <w:szCs w:val="21"/>
              </w:rPr>
            </w:pPr>
            <w:r>
              <w:rPr>
                <w:rFonts w:hint="eastAsia" w:ascii="宋体" w:hAnsi="宋体" w:cs="宋体"/>
                <w:szCs w:val="21"/>
              </w:rPr>
              <w:t>Excel环境下成本核算工作的基本思想和流程，各种成本表的格式样本。</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09" w:hRule="atLeast"/>
          <w:jc w:val="center"/>
        </w:trPr>
        <w:tc>
          <w:tcPr>
            <w:tcW w:w="1181" w:type="dxa"/>
            <w:vMerge w:val="continue"/>
            <w:vAlign w:val="center"/>
          </w:tcPr>
          <w:p>
            <w:pPr>
              <w:jc w:val="left"/>
              <w:rPr>
                <w:rFonts w:ascii="宋体" w:hAnsi="宋体" w:cs="宋体"/>
                <w:szCs w:val="21"/>
              </w:rPr>
            </w:pPr>
          </w:p>
        </w:tc>
        <w:tc>
          <w:tcPr>
            <w:tcW w:w="1980" w:type="dxa"/>
            <w:tcBorders>
              <w:top w:val="single" w:color="000000" w:sz="4" w:space="0"/>
            </w:tcBorders>
            <w:vAlign w:val="center"/>
          </w:tcPr>
          <w:p>
            <w:pPr>
              <w:jc w:val="left"/>
              <w:rPr>
                <w:rFonts w:ascii="宋体" w:hAnsi="宋体" w:cs="宋体"/>
                <w:szCs w:val="21"/>
              </w:rPr>
            </w:pPr>
            <w:r>
              <w:rPr>
                <w:rFonts w:hint="eastAsia" w:ascii="宋体" w:hAnsi="宋体" w:cs="宋体"/>
                <w:szCs w:val="21"/>
              </w:rPr>
              <w:t>成本核算系统的建立（二）</w:t>
            </w:r>
          </w:p>
        </w:tc>
        <w:tc>
          <w:tcPr>
            <w:tcW w:w="2352" w:type="dxa"/>
            <w:tcBorders>
              <w:top w:val="single" w:color="000000" w:sz="4" w:space="0"/>
            </w:tcBorders>
            <w:vAlign w:val="center"/>
          </w:tcPr>
          <w:p>
            <w:pPr>
              <w:jc w:val="left"/>
              <w:rPr>
                <w:rFonts w:ascii="宋体" w:hAnsi="宋体" w:cs="宋体"/>
                <w:spacing w:val="23"/>
                <w:szCs w:val="21"/>
                <w:shd w:val="clear" w:color="auto" w:fill="FFFFFF"/>
              </w:rPr>
            </w:pPr>
            <w:r>
              <w:rPr>
                <w:rFonts w:hint="eastAsia" w:ascii="宋体" w:hAnsi="宋体" w:cs="宋体"/>
                <w:szCs w:val="21"/>
              </w:rPr>
              <w:t>培养学生爱岗敬业</w:t>
            </w:r>
            <w:r>
              <w:rPr>
                <w:rFonts w:hint="eastAsia" w:ascii="宋体" w:hAnsi="宋体" w:cs="宋体"/>
                <w:spacing w:val="23"/>
                <w:szCs w:val="21"/>
                <w:shd w:val="clear" w:color="auto" w:fill="FFFFFF"/>
              </w:rPr>
              <w:t>认真负责的职业</w:t>
            </w:r>
            <w:r>
              <w:rPr>
                <w:rFonts w:hint="eastAsia" w:ascii="宋体" w:hAnsi="宋体" w:cs="宋体"/>
                <w:szCs w:val="21"/>
              </w:rPr>
              <w:t>精神</w:t>
            </w:r>
          </w:p>
        </w:tc>
        <w:tc>
          <w:tcPr>
            <w:tcW w:w="2653" w:type="dxa"/>
            <w:tcBorders>
              <w:top w:val="single" w:color="000000" w:sz="4" w:space="0"/>
            </w:tcBorders>
            <w:vAlign w:val="center"/>
          </w:tcPr>
          <w:p>
            <w:pPr>
              <w:tabs>
                <w:tab w:val="left" w:pos="480"/>
              </w:tabs>
              <w:jc w:val="left"/>
              <w:rPr>
                <w:rFonts w:ascii="宋体" w:hAnsi="宋体" w:cs="宋体"/>
                <w:szCs w:val="21"/>
              </w:rPr>
            </w:pPr>
            <w:r>
              <w:rPr>
                <w:rFonts w:hint="eastAsia" w:ascii="宋体" w:hAnsi="宋体" w:cs="宋体"/>
                <w:szCs w:val="21"/>
              </w:rPr>
              <w:t>各种成本表的格式样本，各种成本的科学的分配方法。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left"/>
              <w:rPr>
                <w:rFonts w:ascii="宋体" w:hAnsi="宋体" w:cs="宋体"/>
                <w:szCs w:val="21"/>
              </w:rPr>
            </w:pPr>
            <w:r>
              <w:rPr>
                <w:rFonts w:hint="eastAsia" w:ascii="宋体" w:hAnsi="宋体" w:cs="宋体"/>
                <w:szCs w:val="21"/>
              </w:rPr>
              <w:t>第七章</w:t>
            </w:r>
          </w:p>
        </w:tc>
        <w:tc>
          <w:tcPr>
            <w:tcW w:w="1980" w:type="dxa"/>
            <w:vAlign w:val="center"/>
          </w:tcPr>
          <w:p>
            <w:pPr>
              <w:jc w:val="left"/>
              <w:rPr>
                <w:rFonts w:ascii="宋体" w:hAnsi="宋体" w:cs="宋体"/>
                <w:szCs w:val="21"/>
              </w:rPr>
            </w:pPr>
            <w:r>
              <w:rPr>
                <w:rFonts w:hint="eastAsia" w:ascii="宋体" w:hAnsi="宋体" w:cs="宋体"/>
                <w:szCs w:val="21"/>
              </w:rPr>
              <w:t>资产负债表的编制</w:t>
            </w:r>
          </w:p>
        </w:tc>
        <w:tc>
          <w:tcPr>
            <w:tcW w:w="2352" w:type="dxa"/>
            <w:vAlign w:val="center"/>
          </w:tcPr>
          <w:p>
            <w:pPr>
              <w:jc w:val="left"/>
              <w:rPr>
                <w:rFonts w:ascii="宋体" w:hAnsi="宋体" w:cs="宋体"/>
                <w:spacing w:val="23"/>
                <w:szCs w:val="21"/>
                <w:shd w:val="clear" w:color="auto" w:fill="FFFFFF"/>
              </w:rPr>
            </w:pPr>
            <w:r>
              <w:rPr>
                <w:rFonts w:hint="eastAsia" w:ascii="宋体" w:hAnsi="宋体" w:cs="宋体"/>
                <w:szCs w:val="21"/>
              </w:rPr>
              <w:t>培养学生</w:t>
            </w:r>
            <w:r>
              <w:rPr>
                <w:rFonts w:hint="eastAsia" w:ascii="宋体" w:hAnsi="宋体" w:cs="宋体"/>
                <w:spacing w:val="23"/>
                <w:szCs w:val="21"/>
                <w:shd w:val="clear" w:color="auto" w:fill="FFFFFF"/>
              </w:rPr>
              <w:t>认真负责的精神</w:t>
            </w:r>
          </w:p>
        </w:tc>
        <w:tc>
          <w:tcPr>
            <w:tcW w:w="2653" w:type="dxa"/>
            <w:vAlign w:val="center"/>
          </w:tcPr>
          <w:p>
            <w:pPr>
              <w:jc w:val="left"/>
              <w:rPr>
                <w:rFonts w:ascii="宋体" w:hAnsi="宋体" w:cs="宋体"/>
                <w:szCs w:val="21"/>
              </w:rPr>
            </w:pPr>
            <w:r>
              <w:rPr>
                <w:rFonts w:hint="eastAsia" w:ascii="宋体" w:hAnsi="宋体" w:cs="宋体"/>
                <w:szCs w:val="21"/>
              </w:rPr>
              <w:t>资产负债表的格式样本和平衡关系式的应用。</w:t>
            </w:r>
          </w:p>
          <w:p>
            <w:pPr>
              <w:jc w:val="left"/>
              <w:rPr>
                <w:rFonts w:ascii="宋体" w:hAnsi="宋体" w:cs="宋体"/>
                <w:szCs w:val="21"/>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76" w:hRule="atLeast"/>
          <w:jc w:val="center"/>
        </w:trPr>
        <w:tc>
          <w:tcPr>
            <w:tcW w:w="1181" w:type="dxa"/>
            <w:vAlign w:val="center"/>
          </w:tcPr>
          <w:p>
            <w:pPr>
              <w:jc w:val="left"/>
              <w:rPr>
                <w:rFonts w:ascii="宋体" w:hAnsi="宋体" w:cs="宋体"/>
                <w:szCs w:val="21"/>
              </w:rPr>
            </w:pPr>
            <w:r>
              <w:rPr>
                <w:rFonts w:hint="eastAsia" w:ascii="宋体" w:hAnsi="宋体" w:cs="宋体"/>
                <w:szCs w:val="21"/>
              </w:rPr>
              <w:t>第八章</w:t>
            </w:r>
          </w:p>
        </w:tc>
        <w:tc>
          <w:tcPr>
            <w:tcW w:w="1980" w:type="dxa"/>
            <w:vAlign w:val="center"/>
          </w:tcPr>
          <w:p>
            <w:pPr>
              <w:jc w:val="left"/>
              <w:rPr>
                <w:rFonts w:ascii="宋体" w:hAnsi="宋体" w:cs="宋体"/>
                <w:szCs w:val="21"/>
              </w:rPr>
            </w:pPr>
            <w:r>
              <w:rPr>
                <w:rFonts w:hint="eastAsia" w:ascii="宋体" w:hAnsi="宋体" w:cs="宋体"/>
                <w:szCs w:val="21"/>
              </w:rPr>
              <w:t>利润表的编制</w:t>
            </w:r>
          </w:p>
        </w:tc>
        <w:tc>
          <w:tcPr>
            <w:tcW w:w="2352" w:type="dxa"/>
            <w:vAlign w:val="center"/>
          </w:tcPr>
          <w:p>
            <w:pPr>
              <w:jc w:val="left"/>
              <w:rPr>
                <w:rFonts w:ascii="宋体" w:hAnsi="宋体" w:cs="宋体"/>
                <w:spacing w:val="23"/>
                <w:szCs w:val="21"/>
                <w:shd w:val="clear" w:color="auto" w:fill="FFFFFF"/>
              </w:rPr>
            </w:pPr>
            <w:r>
              <w:rPr>
                <w:rFonts w:hint="eastAsia" w:ascii="宋体" w:hAnsi="宋体" w:cs="宋体"/>
                <w:szCs w:val="21"/>
              </w:rPr>
              <w:t>培养学生</w:t>
            </w:r>
            <w:r>
              <w:rPr>
                <w:rFonts w:hint="eastAsia" w:ascii="宋体" w:hAnsi="宋体" w:cs="宋体"/>
                <w:spacing w:val="23"/>
                <w:szCs w:val="21"/>
                <w:shd w:val="clear" w:color="auto" w:fill="FFFFFF"/>
              </w:rPr>
              <w:t>认真负责的精神</w:t>
            </w:r>
          </w:p>
        </w:tc>
        <w:tc>
          <w:tcPr>
            <w:tcW w:w="2653" w:type="dxa"/>
            <w:vAlign w:val="center"/>
          </w:tcPr>
          <w:p>
            <w:pPr>
              <w:jc w:val="left"/>
              <w:rPr>
                <w:rFonts w:ascii="宋体" w:hAnsi="宋体" w:cs="宋体"/>
                <w:szCs w:val="21"/>
              </w:rPr>
            </w:pPr>
            <w:r>
              <w:rPr>
                <w:rFonts w:hint="eastAsia" w:ascii="宋体" w:hAnsi="宋体" w:cs="宋体"/>
                <w:szCs w:val="21"/>
              </w:rPr>
              <w:t>利润表的格式样本和和平衡关系式的应用。</w:t>
            </w:r>
          </w:p>
        </w:tc>
      </w:tr>
    </w:tbl>
    <w:p>
      <w:pPr>
        <w:spacing w:line="360" w:lineRule="auto"/>
        <w:jc w:val="center"/>
        <w:rPr>
          <w:rFonts w:ascii="黑体" w:eastAsia="黑体"/>
          <w:b/>
          <w:sz w:val="28"/>
          <w:szCs w:val="28"/>
        </w:rPr>
      </w:pPr>
      <w:r>
        <w:rPr>
          <w:rFonts w:hint="eastAsia" w:ascii="黑体" w:eastAsia="黑体"/>
          <w:b/>
          <w:sz w:val="28"/>
          <w:szCs w:val="28"/>
        </w:rPr>
        <w:t>四、实施建议</w:t>
      </w:r>
    </w:p>
    <w:p>
      <w:pPr>
        <w:tabs>
          <w:tab w:val="left" w:pos="547"/>
        </w:tabs>
        <w:spacing w:line="360" w:lineRule="auto"/>
        <w:ind w:left="420" w:leftChars="200"/>
        <w:rPr>
          <w:rFonts w:ascii="黑体" w:eastAsia="黑体"/>
          <w:color w:val="FF0000"/>
          <w:sz w:val="28"/>
          <w:szCs w:val="28"/>
        </w:rPr>
      </w:pPr>
      <w:r>
        <w:rPr>
          <w:rFonts w:hint="eastAsia" w:ascii="黑体" w:eastAsia="黑体"/>
          <w:sz w:val="28"/>
          <w:szCs w:val="28"/>
        </w:rPr>
        <w:t>（一）教学基本要求</w:t>
      </w:r>
    </w:p>
    <w:p>
      <w:pPr>
        <w:pStyle w:val="7"/>
        <w:rPr>
          <w:rFonts w:ascii="宋体" w:hAnsi="宋体"/>
          <w:color w:val="FF0000"/>
          <w:sz w:val="24"/>
        </w:rPr>
      </w:pPr>
      <w:r>
        <w:rPr>
          <w:rFonts w:hint="eastAsia" w:ascii="宋体" w:hAnsi="宋体"/>
          <w:sz w:val="24"/>
        </w:rPr>
        <w:t>1.教学团队</w:t>
      </w:r>
    </w:p>
    <w:p>
      <w:pPr>
        <w:spacing w:line="360" w:lineRule="auto"/>
        <w:ind w:firstLine="480" w:firstLineChars="200"/>
        <w:rPr>
          <w:rFonts w:ascii="宋体" w:hAnsi="宋体"/>
          <w:sz w:val="24"/>
        </w:rPr>
      </w:pPr>
      <w:r>
        <w:rPr>
          <w:rFonts w:hint="eastAsia" w:ascii="宋体" w:hAnsi="宋体"/>
          <w:sz w:val="24"/>
        </w:rPr>
        <w:t xml:space="preserve">（1）团队构成方面 </w:t>
      </w:r>
    </w:p>
    <w:p>
      <w:pPr>
        <w:pStyle w:val="2"/>
        <w:spacing w:line="360" w:lineRule="auto"/>
        <w:rPr>
          <w:rFonts w:ascii="宋体" w:hAnsi="宋体" w:eastAsia="宋体" w:cs="Times New Roman"/>
          <w:sz w:val="24"/>
          <w:szCs w:val="22"/>
          <w:lang w:val="en-US"/>
        </w:rPr>
      </w:pPr>
      <w:r>
        <w:rPr>
          <w:rFonts w:hint="eastAsia" w:ascii="宋体" w:hAnsi="宋体" w:eastAsia="宋体" w:cs="Times New Roman"/>
          <w:sz w:val="24"/>
          <w:szCs w:val="22"/>
          <w:lang w:val="en-US"/>
        </w:rPr>
        <w:t>本课程教学团队由多名具有五年工作经验的校内专职主讲教师和多名企业兼职教师的教师构成了教学团队。教师团队中由教授、讲师等职称的教师组成。教学团队成员拥有博士、硕士和本科学历的教师成员。</w:t>
      </w:r>
    </w:p>
    <w:p>
      <w:pPr>
        <w:spacing w:line="360" w:lineRule="auto"/>
        <w:ind w:firstLine="480" w:firstLineChars="200"/>
        <w:rPr>
          <w:rFonts w:ascii="宋体" w:hAnsi="宋体"/>
          <w:sz w:val="24"/>
        </w:rPr>
      </w:pPr>
      <w:r>
        <w:rPr>
          <w:rFonts w:hint="eastAsia" w:ascii="宋体" w:hAnsi="宋体"/>
          <w:sz w:val="24"/>
        </w:rPr>
        <w:t xml:space="preserve">（2）教师素质方面 </w:t>
      </w:r>
    </w:p>
    <w:p>
      <w:pPr>
        <w:spacing w:line="360" w:lineRule="auto"/>
        <w:ind w:firstLine="480" w:firstLineChars="200"/>
        <w:rPr>
          <w:rFonts w:ascii="宋体" w:hAnsi="宋体"/>
          <w:sz w:val="24"/>
        </w:rPr>
      </w:pPr>
      <w:r>
        <w:rPr>
          <w:rFonts w:hint="eastAsia" w:ascii="宋体" w:hAnsi="宋体"/>
          <w:sz w:val="24"/>
        </w:rPr>
        <w:t>本课程主讲教师拥有多年财务会计教学实践经验，且具有双师资格的专职教师，通过了学院各级职业教育教学能力测评；具有与该课程内容相关的财务会计管理与实务的实践经验，获取了相关初级会计资格，中级会计资格职业资格证书。</w:t>
      </w:r>
    </w:p>
    <w:p>
      <w:pPr>
        <w:spacing w:line="360" w:lineRule="auto"/>
        <w:ind w:firstLine="480" w:firstLineChars="200"/>
        <w:rPr>
          <w:rFonts w:ascii="宋体" w:hAnsi="宋体"/>
          <w:sz w:val="24"/>
        </w:rPr>
      </w:pPr>
      <w:r>
        <w:rPr>
          <w:rFonts w:hint="eastAsia" w:ascii="宋体" w:hAnsi="宋体"/>
          <w:sz w:val="24"/>
        </w:rPr>
        <w:t xml:space="preserve">企业兼职教师是企业的技术骨干或业务骨干，本科学历，具有中级及以上职称，具有较高的师德修养，懂得教学规律。 </w:t>
      </w:r>
    </w:p>
    <w:p>
      <w:pPr>
        <w:spacing w:line="360" w:lineRule="auto"/>
        <w:ind w:firstLine="480" w:firstLineChars="200"/>
        <w:rPr>
          <w:rFonts w:ascii="宋体" w:hAnsi="宋体"/>
          <w:sz w:val="24"/>
        </w:rPr>
      </w:pPr>
      <w:r>
        <w:rPr>
          <w:rFonts w:hint="eastAsia" w:ascii="宋体" w:hAnsi="宋体"/>
          <w:sz w:val="24"/>
        </w:rPr>
        <w:t>2.实训条件</w:t>
      </w:r>
    </w:p>
    <w:p>
      <w:pPr>
        <w:spacing w:line="360" w:lineRule="auto"/>
        <w:ind w:firstLine="470" w:firstLineChars="196"/>
        <w:rPr>
          <w:rFonts w:ascii="宋体" w:hAnsi="宋体"/>
          <w:color w:val="000000"/>
          <w:sz w:val="24"/>
        </w:rPr>
      </w:pPr>
      <w:r>
        <w:rPr>
          <w:rFonts w:hint="eastAsia" w:ascii="宋体" w:hAnsi="宋体"/>
          <w:color w:val="000000"/>
          <w:sz w:val="24"/>
        </w:rPr>
        <w:t>利用现代信息技术开发多媒体课件，通过搭建起多维、动态、活跃、自主的课程训练平台，使学生的主动性、积极性和创造性得以充分调动。</w:t>
      </w:r>
    </w:p>
    <w:p>
      <w:pPr>
        <w:spacing w:line="360" w:lineRule="auto"/>
        <w:ind w:firstLine="470" w:firstLineChars="196"/>
        <w:rPr>
          <w:rFonts w:ascii="宋体" w:hAnsi="宋体"/>
          <w:color w:val="000000"/>
          <w:sz w:val="24"/>
        </w:rPr>
      </w:pPr>
      <w:r>
        <w:rPr>
          <w:rFonts w:hint="eastAsia" w:ascii="宋体" w:hAnsi="宋体"/>
          <w:color w:val="000000"/>
          <w:sz w:val="24"/>
        </w:rPr>
        <w:t>利用信息化计算机资源，学生通过上机实习，完成该课程的项目任务，使学生充分利用院校的训练平台，在“学中练，练中学”的实训环境中提高学生的操作能力和理论实践能力。</w:t>
      </w:r>
    </w:p>
    <w:p>
      <w:pPr>
        <w:pStyle w:val="2"/>
        <w:spacing w:line="360" w:lineRule="auto"/>
        <w:rPr>
          <w:rFonts w:ascii="宋体" w:hAnsi="宋体" w:eastAsia="宋体" w:cs="Times New Roman"/>
          <w:color w:val="000000"/>
          <w:sz w:val="24"/>
          <w:szCs w:val="22"/>
          <w:lang w:val="en-US"/>
        </w:rPr>
      </w:pPr>
      <w:r>
        <w:rPr>
          <w:rFonts w:hint="eastAsia" w:ascii="宋体" w:hAnsi="宋体" w:eastAsia="宋体" w:cs="Times New Roman"/>
          <w:color w:val="000000"/>
          <w:sz w:val="24"/>
          <w:szCs w:val="22"/>
          <w:lang w:val="en-US"/>
        </w:rPr>
        <w:t>学院拥有先进的计算机机房，能够同时满足多个班级同时实训的先进实验室条件。</w:t>
      </w:r>
    </w:p>
    <w:p>
      <w:pPr>
        <w:spacing w:line="360" w:lineRule="auto"/>
        <w:ind w:firstLine="480" w:firstLineChars="200"/>
        <w:rPr>
          <w:rFonts w:ascii="宋体" w:hAnsi="宋体"/>
          <w:sz w:val="24"/>
        </w:rPr>
      </w:pPr>
      <w:r>
        <w:rPr>
          <w:rFonts w:hint="eastAsia" w:ascii="宋体" w:hAnsi="宋体"/>
          <w:sz w:val="24"/>
        </w:rPr>
        <w:t>3.教学资源</w:t>
      </w:r>
    </w:p>
    <w:p>
      <w:pPr>
        <w:spacing w:line="360" w:lineRule="auto"/>
        <w:ind w:firstLine="480" w:firstLineChars="200"/>
        <w:rPr>
          <w:sz w:val="24"/>
        </w:rPr>
      </w:pPr>
      <w:r>
        <w:rPr>
          <w:rFonts w:hint="eastAsia"/>
          <w:sz w:val="24"/>
        </w:rPr>
        <w:t>选用教材《</w:t>
      </w:r>
      <w:r>
        <w:rPr>
          <w:sz w:val="24"/>
        </w:rPr>
        <w:t>Excel</w:t>
      </w:r>
      <w:r>
        <w:rPr>
          <w:rFonts w:hint="eastAsia"/>
          <w:sz w:val="24"/>
        </w:rPr>
        <w:t>在会计中的应用》是普通高等教育教学改革创新示范教材，是高等学校教育会计专业系列教材。教材以企业财务与管理常用表单和功能需求为任务，配合大量典型实用案例，让学生全面掌握</w:t>
      </w:r>
      <w:r>
        <w:rPr>
          <w:sz w:val="24"/>
        </w:rPr>
        <w:t>Excel</w:t>
      </w:r>
      <w:r>
        <w:rPr>
          <w:rFonts w:hint="eastAsia"/>
          <w:sz w:val="24"/>
        </w:rPr>
        <w:t>在财务中的应用技术</w:t>
      </w:r>
      <w:r>
        <w:rPr>
          <w:rFonts w:hint="eastAsia" w:hAnsi="宋体"/>
          <w:sz w:val="24"/>
        </w:rPr>
        <w:t>。</w:t>
      </w:r>
    </w:p>
    <w:p>
      <w:pPr>
        <w:spacing w:line="360" w:lineRule="auto"/>
        <w:ind w:firstLine="560" w:firstLineChars="200"/>
        <w:rPr>
          <w:rFonts w:ascii="黑体" w:eastAsia="黑体"/>
          <w:color w:val="FF0000"/>
          <w:sz w:val="28"/>
          <w:szCs w:val="28"/>
        </w:rPr>
      </w:pPr>
      <w:r>
        <w:rPr>
          <w:rFonts w:hint="eastAsia" w:ascii="黑体" w:eastAsia="黑体"/>
          <w:sz w:val="28"/>
          <w:szCs w:val="28"/>
        </w:rPr>
        <w:t>（二）教学建议</w:t>
      </w:r>
      <w:r>
        <w:rPr>
          <w:rFonts w:hint="eastAsia" w:ascii="黑体" w:eastAsia="黑体"/>
          <w:color w:val="FF0000"/>
          <w:sz w:val="28"/>
          <w:szCs w:val="28"/>
        </w:rPr>
        <w:t xml:space="preserve"> </w:t>
      </w:r>
    </w:p>
    <w:p>
      <w:pPr>
        <w:spacing w:line="360" w:lineRule="auto"/>
        <w:ind w:firstLine="480" w:firstLineChars="200"/>
        <w:rPr>
          <w:sz w:val="24"/>
        </w:rPr>
      </w:pPr>
      <w:r>
        <w:rPr>
          <w:sz w:val="24"/>
        </w:rPr>
        <w:t xml:space="preserve">1. </w:t>
      </w:r>
      <w:r>
        <w:rPr>
          <w:rFonts w:hint="eastAsia"/>
          <w:sz w:val="24"/>
        </w:rPr>
        <w:t>在教学模式上，以项目任务为主导设置教学情境。以教学情境为中心，将会计职业领域的各类凭证报表工作任务融合在计算机设计任务进行实现。以项目任务实现为主，以学习情境授课说明为辅，综合任务驱动法、综合讲授法、仿真实训法、练习法、案例教学法、项目小组互助法等多种教学方法，融教、学、做为一体，完成本课程的教学任务。</w:t>
      </w:r>
    </w:p>
    <w:p>
      <w:pPr>
        <w:spacing w:line="360" w:lineRule="auto"/>
        <w:ind w:firstLine="480" w:firstLineChars="200"/>
        <w:rPr>
          <w:rFonts w:ascii="宋体" w:hAnsi="宋体"/>
          <w:sz w:val="24"/>
        </w:rPr>
      </w:pPr>
      <w:r>
        <w:rPr>
          <w:rFonts w:hint="eastAsia" w:ascii="宋体" w:hAnsi="宋体"/>
          <w:sz w:val="24"/>
        </w:rPr>
        <w:t>2. 在教学方法上，通过多种教学方法和教学手段的灵活运用，将抽象的问题具体化、形象化，将理论分析与应用相结合；通过实际应用，培养学生的创新意识，提高学生的学习兴趣和乐趣；将学生由被动接收知识转为在老师指导下的主动学习；让学生学中做和做中学，容“教、学、做”为一体。</w:t>
      </w:r>
    </w:p>
    <w:p>
      <w:pPr>
        <w:spacing w:line="360" w:lineRule="auto"/>
        <w:ind w:firstLine="480" w:firstLineChars="200"/>
        <w:rPr>
          <w:rFonts w:ascii="宋体" w:hAnsi="宋体"/>
          <w:sz w:val="24"/>
        </w:rPr>
      </w:pPr>
      <w:r>
        <w:rPr>
          <w:rFonts w:hint="eastAsia" w:ascii="宋体" w:hAnsi="宋体"/>
          <w:sz w:val="24"/>
        </w:rPr>
        <w:t>（1）启发式教学法</w:t>
      </w:r>
    </w:p>
    <w:p>
      <w:pPr>
        <w:spacing w:line="360" w:lineRule="auto"/>
        <w:ind w:firstLine="480" w:firstLineChars="200"/>
        <w:rPr>
          <w:rFonts w:ascii="宋体" w:hAnsi="宋体"/>
          <w:sz w:val="24"/>
        </w:rPr>
      </w:pPr>
      <w:r>
        <w:rPr>
          <w:rFonts w:hint="eastAsia" w:ascii="宋体" w:hAnsi="宋体"/>
          <w:sz w:val="24"/>
        </w:rPr>
        <w:t>为培养学生独立思考和自主创新能力，教学中始终坚持启发式教学原则，通过各种不同的方式来激发学生的学习欲望，使学生积极参与到教师主导的学习活动中来，主动思维，发现问题，提出问题，并逐步学会解决问题。</w:t>
      </w:r>
    </w:p>
    <w:p>
      <w:pPr>
        <w:spacing w:line="360" w:lineRule="auto"/>
        <w:ind w:firstLine="480" w:firstLineChars="200"/>
        <w:rPr>
          <w:rFonts w:ascii="宋体" w:hAnsi="宋体"/>
          <w:sz w:val="24"/>
        </w:rPr>
      </w:pPr>
      <w:r>
        <w:rPr>
          <w:rFonts w:hint="eastAsia" w:ascii="宋体" w:hAnsi="宋体"/>
          <w:sz w:val="24"/>
        </w:rPr>
        <w:t>（2）讨论式教学法</w:t>
      </w:r>
    </w:p>
    <w:p>
      <w:pPr>
        <w:spacing w:line="360" w:lineRule="auto"/>
        <w:ind w:firstLine="480" w:firstLineChars="200"/>
        <w:rPr>
          <w:rFonts w:ascii="宋体" w:hAnsi="宋体"/>
          <w:sz w:val="24"/>
        </w:rPr>
      </w:pPr>
      <w:r>
        <w:rPr>
          <w:rFonts w:hint="eastAsia" w:ascii="宋体" w:hAnsi="宋体"/>
          <w:sz w:val="24"/>
        </w:rPr>
        <w:t>在教学过程中，老师采用设疑、设问等形式留给学生一些问题，让学生去思考，去展开讨论。课堂上解决不了的疑难问题，学生可带到课后继续讨论，去查阅资料，通过这种讨论式教学，学生思维能力、分析和解决问题能力得到了大大的加强，收效很好。</w:t>
      </w:r>
    </w:p>
    <w:p>
      <w:pPr>
        <w:spacing w:line="360" w:lineRule="auto"/>
        <w:ind w:firstLine="480" w:firstLineChars="200"/>
        <w:rPr>
          <w:rFonts w:ascii="宋体" w:hAnsi="宋体"/>
          <w:sz w:val="24"/>
        </w:rPr>
      </w:pPr>
      <w:r>
        <w:rPr>
          <w:rFonts w:hint="eastAsia" w:ascii="宋体" w:hAnsi="宋体"/>
          <w:sz w:val="24"/>
        </w:rPr>
        <w:t>（3）案例教学法</w:t>
      </w:r>
    </w:p>
    <w:p>
      <w:pPr>
        <w:spacing w:line="360" w:lineRule="auto"/>
        <w:ind w:firstLine="480" w:firstLineChars="200"/>
        <w:rPr>
          <w:rFonts w:ascii="宋体" w:hAnsi="宋体"/>
          <w:sz w:val="24"/>
        </w:rPr>
      </w:pPr>
      <w:r>
        <w:rPr>
          <w:rFonts w:hint="eastAsia" w:ascii="宋体" w:hAnsi="宋体"/>
          <w:sz w:val="24"/>
        </w:rPr>
        <w:t>在教学中，以经济生活中实际发生的各种经济现象为例，使学生对自己所学的知识“看得见、摸得着、会解决”，将学生学习兴趣培养与技能培养有机地结合起来，使学生逐渐将经济理论与具体的实践结合，从而刺激学生积极思考，有助于激发学生的求知欲与探索精神。</w:t>
      </w:r>
    </w:p>
    <w:p>
      <w:pPr>
        <w:spacing w:line="360" w:lineRule="auto"/>
        <w:ind w:firstLine="600" w:firstLineChars="250"/>
        <w:rPr>
          <w:rFonts w:ascii="宋体" w:hAnsi="宋体"/>
          <w:sz w:val="24"/>
        </w:rPr>
      </w:pPr>
      <w:r>
        <w:rPr>
          <w:rFonts w:hint="eastAsia" w:ascii="宋体" w:hAnsi="宋体"/>
          <w:sz w:val="24"/>
        </w:rPr>
        <w:t>（4）项目组式管理教学</w:t>
      </w:r>
    </w:p>
    <w:p>
      <w:pPr>
        <w:spacing w:line="360" w:lineRule="auto"/>
        <w:ind w:firstLine="600" w:firstLineChars="250"/>
        <w:rPr>
          <w:rFonts w:ascii="宋体" w:hAnsi="宋体"/>
          <w:sz w:val="24"/>
        </w:rPr>
      </w:pPr>
      <w:r>
        <w:rPr>
          <w:rFonts w:hint="eastAsia" w:ascii="宋体" w:hAnsi="宋体"/>
          <w:sz w:val="24"/>
        </w:rPr>
        <w:t>在教学中，对学生的学习实行分层管理，分层教学。将整个班级按照高低搭配，自愿互助原则进行分组，以小组为单位实现课程中的各个项目任务，使的学生在完成项目任务的过程中，提高团体协作，有序分工，互教互助等职业精神，既学习到理论知识，又提前适应社会的职业分工中的协作工作氛围。</w:t>
      </w:r>
    </w:p>
    <w:p>
      <w:pPr>
        <w:pStyle w:val="2"/>
        <w:ind w:firstLine="420"/>
        <w:rPr>
          <w:lang w:val="en-US"/>
        </w:rPr>
      </w:pPr>
    </w:p>
    <w:p>
      <w:pPr>
        <w:spacing w:line="360" w:lineRule="auto"/>
        <w:ind w:firstLine="560" w:firstLineChars="200"/>
        <w:rPr>
          <w:rStyle w:val="29"/>
        </w:rPr>
      </w:pPr>
      <w:r>
        <w:rPr>
          <w:rFonts w:hint="eastAsia" w:ascii="黑体" w:eastAsia="黑体"/>
          <w:sz w:val="28"/>
          <w:szCs w:val="28"/>
        </w:rPr>
        <w:t xml:space="preserve">（三）参考书 </w:t>
      </w:r>
    </w:p>
    <w:p>
      <w:pPr>
        <w:spacing w:line="360" w:lineRule="auto"/>
        <w:rPr>
          <w:rFonts w:ascii="宋体" w:hAnsi="宋体"/>
          <w:sz w:val="24"/>
        </w:rPr>
      </w:pPr>
      <w:r>
        <w:rPr>
          <w:rFonts w:hint="eastAsia" w:ascii="宋体" w:hAnsi="宋体"/>
          <w:sz w:val="24"/>
        </w:rPr>
        <w:t xml:space="preserve">1、 潘上永《会计基础与实务》 </w:t>
      </w:r>
      <w:r>
        <w:rPr>
          <w:rFonts w:ascii="宋体" w:hAnsi="宋体"/>
          <w:sz w:val="24"/>
        </w:rPr>
        <w:t xml:space="preserve"> </w:t>
      </w:r>
      <w:r>
        <w:rPr>
          <w:rFonts w:hint="eastAsia" w:ascii="宋体" w:hAnsi="宋体"/>
          <w:sz w:val="24"/>
        </w:rPr>
        <w:t>立信会计出版社，2011年。</w:t>
      </w:r>
    </w:p>
    <w:p>
      <w:pPr>
        <w:spacing w:line="360" w:lineRule="auto"/>
        <w:rPr>
          <w:rFonts w:ascii="宋体" w:hAnsi="宋体"/>
          <w:sz w:val="24"/>
        </w:rPr>
      </w:pPr>
      <w:r>
        <w:rPr>
          <w:rFonts w:hint="eastAsia" w:ascii="宋体" w:hAnsi="宋体"/>
          <w:sz w:val="24"/>
        </w:rPr>
        <w:t>2、 财政部会计资格评价中心编制《初级会计实务》 经济科学出版社，2019年</w:t>
      </w:r>
    </w:p>
    <w:p>
      <w:pPr>
        <w:spacing w:line="360" w:lineRule="auto"/>
        <w:rPr>
          <w:rFonts w:ascii="宋体" w:hAnsi="宋体"/>
          <w:sz w:val="24"/>
        </w:rPr>
      </w:pPr>
      <w:r>
        <w:rPr>
          <w:rFonts w:hint="eastAsia" w:ascii="宋体" w:hAnsi="宋体"/>
          <w:sz w:val="24"/>
        </w:rPr>
        <w:t>3、财政部会计资格评价中心编制《财务管理》经济科学出版社，2020年</w:t>
      </w:r>
    </w:p>
    <w:p>
      <w:pPr>
        <w:spacing w:line="360" w:lineRule="auto"/>
        <w:ind w:firstLine="240"/>
        <w:jc w:val="center"/>
        <w:rPr>
          <w:rFonts w:ascii="黑体" w:eastAsia="黑体"/>
          <w:b/>
          <w:color w:val="FF0000"/>
          <w:sz w:val="28"/>
          <w:szCs w:val="28"/>
        </w:rPr>
      </w:pPr>
      <w:r>
        <w:rPr>
          <w:rFonts w:hint="eastAsia" w:ascii="黑体" w:eastAsia="黑体"/>
          <w:b/>
          <w:sz w:val="28"/>
          <w:szCs w:val="28"/>
        </w:rPr>
        <w:t>五、学生考核与评价</w:t>
      </w:r>
      <w:r>
        <w:rPr>
          <w:rFonts w:hint="eastAsia" w:ascii="黑体" w:eastAsia="黑体"/>
          <w:b/>
          <w:color w:val="FF0000"/>
          <w:sz w:val="28"/>
          <w:szCs w:val="28"/>
        </w:rPr>
        <w:t xml:space="preserve"> </w:t>
      </w:r>
    </w:p>
    <w:p>
      <w:pPr>
        <w:pStyle w:val="18"/>
        <w:spacing w:after="0" w:line="360" w:lineRule="auto"/>
        <w:ind w:left="0" w:leftChars="0" w:right="-94" w:rightChars="-45" w:firstLine="480" w:firstLineChars="200"/>
        <w:rPr>
          <w:rFonts w:ascii="宋体" w:hAnsi="宋体"/>
          <w:sz w:val="24"/>
        </w:rPr>
      </w:pPr>
      <w:r>
        <w:rPr>
          <w:rFonts w:hint="eastAsia"/>
          <w:sz w:val="24"/>
        </w:rPr>
        <w:t>该课程的考核，按照人才培养方案的要求及课程的特点，依托项目教学法在教学过程中的实施，考核过程采取过程评价模式</w:t>
      </w:r>
      <w:r>
        <w:rPr>
          <w:rFonts w:hint="eastAsia"/>
          <w:sz w:val="24"/>
          <w:szCs w:val="24"/>
        </w:rPr>
        <w:t>。</w:t>
      </w:r>
      <w:r>
        <w:rPr>
          <w:rFonts w:hint="eastAsia"/>
          <w:sz w:val="24"/>
        </w:rPr>
        <w:t>在过程性考核过程中应综合考虑学生表现、学生项目实施情况及学生动手能力，其中</w:t>
      </w:r>
      <w:r>
        <w:rPr>
          <w:rFonts w:hint="eastAsia" w:ascii="宋体" w:hAnsi="宋体"/>
          <w:sz w:val="24"/>
        </w:rPr>
        <w:t>包含课堂表现、作业完成、课堂出勤和技能训练成绩。</w:t>
      </w:r>
    </w:p>
    <w:p>
      <w:pPr>
        <w:spacing w:line="360" w:lineRule="auto"/>
        <w:ind w:firstLine="240"/>
        <w:jc w:val="center"/>
        <w:rPr>
          <w:rFonts w:ascii="黑体" w:eastAsia="黑体"/>
          <w:b/>
          <w:color w:val="FF0000"/>
          <w:sz w:val="28"/>
          <w:szCs w:val="28"/>
        </w:rPr>
      </w:pPr>
      <w:r>
        <w:rPr>
          <w:rFonts w:hint="eastAsia" w:ascii="黑体" w:eastAsia="黑体"/>
          <w:b/>
          <w:sz w:val="28"/>
          <w:szCs w:val="28"/>
        </w:rPr>
        <w:t>六、课程整体设计</w:t>
      </w:r>
      <w:r>
        <w:rPr>
          <w:rFonts w:hint="eastAsia" w:ascii="黑体" w:eastAsia="黑体"/>
          <w:b/>
          <w:color w:val="FF0000"/>
          <w:sz w:val="28"/>
          <w:szCs w:val="28"/>
        </w:rPr>
        <w:t xml:space="preserve"> </w:t>
      </w:r>
    </w:p>
    <w:tbl>
      <w:tblPr>
        <w:tblStyle w:val="23"/>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0"/>
        <w:gridCol w:w="1211"/>
        <w:gridCol w:w="1134"/>
        <w:gridCol w:w="1368"/>
        <w:gridCol w:w="1740"/>
        <w:gridCol w:w="1570"/>
        <w:gridCol w:w="1418"/>
        <w:gridCol w:w="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40"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序号</w:t>
            </w:r>
          </w:p>
        </w:tc>
        <w:tc>
          <w:tcPr>
            <w:tcW w:w="1211"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项目（或情境、任务、模块）</w:t>
            </w:r>
          </w:p>
        </w:tc>
        <w:tc>
          <w:tcPr>
            <w:tcW w:w="1134"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任务</w:t>
            </w:r>
          </w:p>
        </w:tc>
        <w:tc>
          <w:tcPr>
            <w:tcW w:w="1368"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知识点</w:t>
            </w:r>
          </w:p>
        </w:tc>
        <w:tc>
          <w:tcPr>
            <w:tcW w:w="1740"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技能训练</w:t>
            </w:r>
          </w:p>
        </w:tc>
        <w:tc>
          <w:tcPr>
            <w:tcW w:w="1570"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教学重点</w:t>
            </w:r>
          </w:p>
        </w:tc>
        <w:tc>
          <w:tcPr>
            <w:tcW w:w="1418"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教学设计</w:t>
            </w:r>
          </w:p>
        </w:tc>
        <w:tc>
          <w:tcPr>
            <w:tcW w:w="559" w:type="dxa"/>
            <w:tcBorders>
              <w:top w:val="single" w:color="auto" w:sz="4" w:space="0"/>
              <w:left w:val="single" w:color="auto" w:sz="4" w:space="0"/>
              <w:bottom w:val="single" w:color="auto" w:sz="4" w:space="0"/>
              <w:right w:val="single" w:color="auto" w:sz="4" w:space="0"/>
            </w:tcBorders>
            <w:vAlign w:val="center"/>
          </w:tcPr>
          <w:p>
            <w:pPr>
              <w:jc w:val="center"/>
              <w:rPr>
                <w:b/>
              </w:rPr>
            </w:pPr>
            <w:r>
              <w:rPr>
                <w:rFonts w:hint="eastAsia"/>
                <w:b/>
              </w:rPr>
              <w:t>建议</w:t>
            </w:r>
          </w:p>
          <w:p>
            <w:pPr>
              <w:jc w:val="center"/>
              <w:rPr>
                <w:b/>
              </w:rPr>
            </w:pPr>
            <w:r>
              <w:rPr>
                <w:rFonts w:hint="eastAsia"/>
                <w:b/>
              </w:rPr>
              <w:t>学时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color w:val="000000"/>
              </w:rPr>
              <w:t xml:space="preserve"> Excel基础知识及会计凭证的制作（一）</w:t>
            </w:r>
          </w:p>
          <w:p>
            <w:pPr>
              <w:jc w:val="left"/>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8"/>
              <w:spacing w:after="0"/>
              <w:ind w:left="0" w:leftChars="0"/>
              <w:jc w:val="left"/>
              <w:rPr>
                <w:rFonts w:ascii="宋体" w:hAnsi="宋体"/>
                <w:sz w:val="21"/>
                <w:szCs w:val="21"/>
              </w:rPr>
            </w:pPr>
            <w:r>
              <w:rPr>
                <w:rFonts w:hint="eastAsia" w:ascii="宋体" w:hAnsi="宋体"/>
                <w:sz w:val="21"/>
                <w:szCs w:val="21"/>
              </w:rPr>
              <w:t>1. Excel基础知识</w:t>
            </w:r>
          </w:p>
          <w:p>
            <w:pPr>
              <w:pStyle w:val="18"/>
              <w:spacing w:after="0"/>
              <w:ind w:left="0" w:leftChars="0" w:firstLine="420"/>
              <w:jc w:val="left"/>
              <w:rPr>
                <w:rFonts w:ascii="宋体" w:hAnsi="宋体"/>
                <w:sz w:val="21"/>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pStyle w:val="18"/>
              <w:spacing w:after="0"/>
              <w:ind w:left="0" w:leftChars="0"/>
              <w:jc w:val="left"/>
              <w:rPr>
                <w:rFonts w:ascii="宋体" w:hAnsi="宋体"/>
                <w:sz w:val="21"/>
                <w:szCs w:val="21"/>
              </w:rPr>
            </w:pPr>
            <w:r>
              <w:rPr>
                <w:rFonts w:hint="eastAsia" w:ascii="宋体" w:hAnsi="宋体"/>
                <w:sz w:val="21"/>
                <w:szCs w:val="21"/>
              </w:rPr>
              <w:t>1.基本操作</w:t>
            </w:r>
          </w:p>
          <w:p>
            <w:pPr>
              <w:pStyle w:val="18"/>
              <w:spacing w:after="0"/>
              <w:ind w:left="0" w:leftChars="0"/>
              <w:jc w:val="left"/>
              <w:rPr>
                <w:rFonts w:ascii="宋体" w:hAnsi="宋体"/>
                <w:sz w:val="21"/>
                <w:szCs w:val="21"/>
              </w:rPr>
            </w:pPr>
            <w:r>
              <w:rPr>
                <w:rFonts w:hint="eastAsia" w:ascii="宋体" w:hAnsi="宋体"/>
                <w:sz w:val="21"/>
                <w:szCs w:val="21"/>
              </w:rPr>
              <w:t>2.高级应用</w:t>
            </w:r>
          </w:p>
        </w:tc>
        <w:tc>
          <w:tcPr>
            <w:tcW w:w="1740" w:type="dxa"/>
            <w:tcBorders>
              <w:top w:val="single" w:color="auto" w:sz="4" w:space="0"/>
              <w:left w:val="single" w:color="auto" w:sz="4" w:space="0"/>
              <w:bottom w:val="single" w:color="auto" w:sz="4" w:space="0"/>
              <w:right w:val="single" w:color="auto" w:sz="4" w:space="0"/>
            </w:tcBorders>
          </w:tcPr>
          <w:p>
            <w:pPr>
              <w:pStyle w:val="18"/>
              <w:spacing w:after="0"/>
              <w:ind w:left="0" w:leftChars="0"/>
              <w:jc w:val="left"/>
              <w:rPr>
                <w:rFonts w:ascii="宋体" w:hAnsi="宋体"/>
                <w:sz w:val="21"/>
                <w:szCs w:val="21"/>
              </w:rPr>
            </w:pPr>
            <w:r>
              <w:rPr>
                <w:rFonts w:hint="eastAsia" w:ascii="宋体" w:hAnsi="宋体"/>
                <w:sz w:val="21"/>
                <w:szCs w:val="21"/>
              </w:rPr>
              <w:t>课堂教授为辅，上机实训为主。</w:t>
            </w:r>
          </w:p>
        </w:tc>
        <w:tc>
          <w:tcPr>
            <w:tcW w:w="1570" w:type="dxa"/>
            <w:tcBorders>
              <w:top w:val="single" w:color="auto" w:sz="4" w:space="0"/>
              <w:left w:val="single" w:color="auto" w:sz="4" w:space="0"/>
              <w:bottom w:val="single" w:color="auto" w:sz="4" w:space="0"/>
              <w:right w:val="single" w:color="auto" w:sz="4" w:space="0"/>
            </w:tcBorders>
          </w:tcPr>
          <w:p>
            <w:pPr>
              <w:pStyle w:val="18"/>
              <w:spacing w:after="0"/>
              <w:ind w:left="0" w:leftChars="0"/>
              <w:jc w:val="left"/>
              <w:rPr>
                <w:rFonts w:ascii="宋体" w:hAnsi="宋体"/>
                <w:sz w:val="21"/>
                <w:szCs w:val="21"/>
              </w:rPr>
            </w:pPr>
            <w:r>
              <w:rPr>
                <w:rFonts w:hint="eastAsia" w:ascii="宋体" w:hAnsi="宋体"/>
                <w:sz w:val="21"/>
                <w:szCs w:val="21"/>
              </w:rPr>
              <w:t>掌握Excel的基础操作</w:t>
            </w:r>
          </w:p>
        </w:tc>
        <w:tc>
          <w:tcPr>
            <w:tcW w:w="1418" w:type="dxa"/>
            <w:tcBorders>
              <w:top w:val="single" w:color="auto" w:sz="4" w:space="0"/>
              <w:left w:val="single" w:color="auto" w:sz="4" w:space="0"/>
              <w:bottom w:val="single" w:color="auto" w:sz="4" w:space="0"/>
              <w:right w:val="single" w:color="auto" w:sz="4" w:space="0"/>
            </w:tcBorders>
          </w:tcPr>
          <w:p>
            <w:pPr>
              <w:pStyle w:val="18"/>
              <w:spacing w:after="0"/>
              <w:ind w:left="0" w:leftChars="0"/>
              <w:jc w:val="left"/>
              <w:rPr>
                <w:rFonts w:ascii="宋体" w:hAnsi="宋体"/>
                <w:sz w:val="21"/>
                <w:szCs w:val="21"/>
              </w:rPr>
            </w:pPr>
            <w:r>
              <w:rPr>
                <w:rFonts w:hint="eastAsia" w:ascii="宋体" w:hAnsi="宋体"/>
                <w:sz w:val="21"/>
                <w:szCs w:val="21"/>
              </w:rPr>
              <w:t>上机实训；</w:t>
            </w:r>
          </w:p>
          <w:p>
            <w:pPr>
              <w:pStyle w:val="18"/>
              <w:spacing w:after="0"/>
              <w:ind w:left="0" w:leftChars="0" w:firstLine="420"/>
              <w:jc w:val="left"/>
              <w:rPr>
                <w:rFonts w:ascii="宋体" w:hAnsi="宋体"/>
                <w:sz w:val="21"/>
                <w:szCs w:val="21"/>
              </w:rPr>
            </w:pP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8"/>
              <w:spacing w:after="0"/>
              <w:ind w:left="0" w:leftChars="0"/>
              <w:jc w:val="left"/>
              <w:rPr>
                <w:rFonts w:ascii="宋体" w:hAnsi="宋体"/>
                <w:sz w:val="21"/>
                <w:szCs w:val="21"/>
              </w:rPr>
            </w:pPr>
            <w:r>
              <w:rPr>
                <w:rFonts w:hint="eastAsia" w:ascii="宋体" w:hAnsi="宋体"/>
                <w:sz w:val="21"/>
                <w:szCs w:val="21"/>
              </w:rPr>
              <w:t>2．页面设计</w:t>
            </w:r>
          </w:p>
          <w:p>
            <w:pPr>
              <w:pStyle w:val="18"/>
              <w:spacing w:after="0"/>
              <w:ind w:left="0" w:leftChars="0" w:firstLine="420"/>
              <w:jc w:val="left"/>
              <w:rPr>
                <w:rFonts w:ascii="宋体" w:hAnsi="宋体"/>
                <w:sz w:val="21"/>
                <w:szCs w:val="21"/>
              </w:rPr>
            </w:pPr>
          </w:p>
        </w:tc>
        <w:tc>
          <w:tcPr>
            <w:tcW w:w="1368" w:type="dxa"/>
            <w:tcBorders>
              <w:top w:val="single" w:color="auto" w:sz="4" w:space="0"/>
              <w:left w:val="single" w:color="auto" w:sz="4" w:space="0"/>
              <w:bottom w:val="single" w:color="auto" w:sz="4" w:space="0"/>
              <w:right w:val="single" w:color="auto" w:sz="4" w:space="0"/>
            </w:tcBorders>
            <w:vAlign w:val="center"/>
          </w:tcPr>
          <w:p>
            <w:pPr>
              <w:pStyle w:val="18"/>
              <w:spacing w:after="0"/>
              <w:ind w:left="0" w:leftChars="0"/>
              <w:jc w:val="left"/>
              <w:rPr>
                <w:rFonts w:ascii="宋体" w:hAnsi="宋体"/>
                <w:sz w:val="21"/>
                <w:szCs w:val="21"/>
              </w:rPr>
            </w:pPr>
            <w:r>
              <w:rPr>
                <w:rFonts w:hint="eastAsia" w:ascii="宋体" w:hAnsi="宋体"/>
                <w:sz w:val="21"/>
                <w:szCs w:val="21"/>
              </w:rPr>
              <w:t>学习页面设计的基本要素</w:t>
            </w: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课堂讲解页面设计要点；上机操作实训。</w:t>
            </w:r>
          </w:p>
        </w:tc>
        <w:tc>
          <w:tcPr>
            <w:tcW w:w="157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掌握Excel的背景、标题、页面美化等设计要求</w:t>
            </w:r>
          </w:p>
        </w:tc>
        <w:tc>
          <w:tcPr>
            <w:tcW w:w="1418" w:type="dxa"/>
            <w:tcBorders>
              <w:top w:val="single" w:color="auto" w:sz="4" w:space="0"/>
              <w:left w:val="single" w:color="auto" w:sz="4" w:space="0"/>
              <w:bottom w:val="single" w:color="auto" w:sz="4" w:space="0"/>
              <w:right w:val="single" w:color="auto" w:sz="4" w:space="0"/>
            </w:tcBorders>
          </w:tcPr>
          <w:p>
            <w:pPr>
              <w:pStyle w:val="18"/>
              <w:spacing w:after="0"/>
              <w:ind w:left="0" w:leftChars="0"/>
              <w:jc w:val="left"/>
              <w:rPr>
                <w:rFonts w:ascii="宋体" w:hAnsi="宋体"/>
                <w:sz w:val="21"/>
                <w:szCs w:val="21"/>
              </w:rPr>
            </w:pPr>
            <w:r>
              <w:rPr>
                <w:rFonts w:hint="eastAsia" w:ascii="宋体" w:hAnsi="宋体"/>
                <w:sz w:val="21"/>
                <w:szCs w:val="21"/>
              </w:rPr>
              <w:t>教授和上机实训</w:t>
            </w:r>
          </w:p>
          <w:p>
            <w:pPr>
              <w:jc w:val="left"/>
              <w:rPr>
                <w:rFonts w:ascii="宋体" w:hAnsi="宋体"/>
                <w:szCs w:val="21"/>
              </w:rPr>
            </w:pPr>
          </w:p>
        </w:tc>
        <w:tc>
          <w:tcPr>
            <w:tcW w:w="559" w:type="dxa"/>
            <w:tcBorders>
              <w:top w:val="single" w:color="auto" w:sz="4" w:space="0"/>
              <w:left w:val="single" w:color="auto" w:sz="4" w:space="0"/>
              <w:bottom w:val="single" w:color="auto" w:sz="4" w:space="0"/>
              <w:right w:val="single" w:color="auto" w:sz="4" w:space="0"/>
            </w:tcBorders>
          </w:tcPr>
          <w:p>
            <w:pPr>
              <w:spacing w:line="360" w:lineRule="auto"/>
              <w:jc w:val="left"/>
              <w:rPr>
                <w:rFonts w:ascii="宋体" w:hAnsi="宋体"/>
                <w:szCs w:val="21"/>
              </w:rPr>
            </w:pPr>
            <w:r>
              <w:rPr>
                <w:rFonts w:hint="eastAsia" w:ascii="宋体" w:hAnsi="宋体"/>
                <w:szCs w:val="21"/>
              </w:rPr>
              <w:t xml:space="preserve"> 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2</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color w:val="000000"/>
              </w:rPr>
              <w:t>会计凭证的制作（二）</w:t>
            </w:r>
          </w:p>
          <w:p>
            <w:pPr>
              <w:spacing w:line="360" w:lineRule="auto"/>
              <w:jc w:val="left"/>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1.会计科目表制作</w:t>
            </w:r>
          </w:p>
          <w:p>
            <w:pPr>
              <w:jc w:val="left"/>
              <w:rPr>
                <w:rFonts w:ascii="宋体" w:hAnsi="宋体"/>
                <w:szCs w:val="21"/>
              </w:rPr>
            </w:pPr>
          </w:p>
        </w:tc>
        <w:tc>
          <w:tcPr>
            <w:tcW w:w="1368" w:type="dxa"/>
            <w:tcBorders>
              <w:top w:val="single" w:color="auto" w:sz="4" w:space="0"/>
              <w:left w:val="single" w:color="auto" w:sz="4" w:space="0"/>
              <w:bottom w:val="single" w:color="auto" w:sz="4" w:space="0"/>
              <w:right w:val="single" w:color="auto" w:sz="4" w:space="0"/>
            </w:tcBorders>
          </w:tcPr>
          <w:p>
            <w:pPr>
              <w:numPr>
                <w:ilvl w:val="0"/>
                <w:numId w:val="57"/>
              </w:numPr>
              <w:tabs>
                <w:tab w:val="left" w:pos="312"/>
              </w:tabs>
              <w:jc w:val="left"/>
              <w:rPr>
                <w:rFonts w:ascii="宋体" w:hAnsi="宋体"/>
                <w:szCs w:val="21"/>
              </w:rPr>
            </w:pPr>
            <w:r>
              <w:rPr>
                <w:rFonts w:hint="eastAsia" w:ascii="宋体" w:hAnsi="宋体"/>
                <w:szCs w:val="21"/>
              </w:rPr>
              <w:t>总账科目表的格式要求</w:t>
            </w:r>
          </w:p>
          <w:p>
            <w:pPr>
              <w:numPr>
                <w:ilvl w:val="0"/>
                <w:numId w:val="57"/>
              </w:numPr>
              <w:tabs>
                <w:tab w:val="left" w:pos="312"/>
              </w:tabs>
              <w:jc w:val="left"/>
              <w:rPr>
                <w:rFonts w:ascii="宋体" w:hAnsi="宋体"/>
                <w:szCs w:val="21"/>
              </w:rPr>
            </w:pPr>
            <w:r>
              <w:rPr>
                <w:rFonts w:hint="eastAsia" w:ascii="宋体" w:hAnsi="宋体"/>
                <w:szCs w:val="21"/>
              </w:rPr>
              <w:t>明细账科目表的格式要求</w:t>
            </w: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使用Excel分别生成不同的科目表</w:t>
            </w:r>
          </w:p>
        </w:tc>
        <w:tc>
          <w:tcPr>
            <w:tcW w:w="157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科目表的项目和格式</w:t>
            </w:r>
          </w:p>
        </w:tc>
        <w:tc>
          <w:tcPr>
            <w:tcW w:w="1418" w:type="dxa"/>
            <w:tcBorders>
              <w:top w:val="single" w:color="auto" w:sz="4" w:space="0"/>
              <w:left w:val="single" w:color="auto" w:sz="4" w:space="0"/>
              <w:bottom w:val="single" w:color="auto" w:sz="4" w:space="0"/>
              <w:right w:val="single" w:color="auto" w:sz="4" w:space="0"/>
            </w:tcBorders>
          </w:tcPr>
          <w:p>
            <w:pPr>
              <w:pStyle w:val="18"/>
              <w:spacing w:after="0"/>
              <w:ind w:left="0" w:leftChars="0"/>
              <w:jc w:val="left"/>
              <w:rPr>
                <w:rFonts w:ascii="宋体" w:hAnsi="宋体"/>
                <w:sz w:val="21"/>
                <w:szCs w:val="21"/>
              </w:rPr>
            </w:pPr>
            <w:r>
              <w:rPr>
                <w:rFonts w:hint="eastAsia" w:ascii="宋体" w:hAnsi="宋体"/>
                <w:sz w:val="21"/>
                <w:szCs w:val="21"/>
              </w:rPr>
              <w:t>教授和上机实训</w:t>
            </w:r>
          </w:p>
          <w:p>
            <w:pPr>
              <w:jc w:val="left"/>
              <w:rPr>
                <w:rFonts w:ascii="宋体" w:hAnsi="宋体"/>
                <w:szCs w:val="21"/>
              </w:rPr>
            </w:pPr>
          </w:p>
        </w:tc>
        <w:tc>
          <w:tcPr>
            <w:tcW w:w="5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2.会计凭证制作</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1.会计凭证结构设计要求</w:t>
            </w:r>
          </w:p>
          <w:p>
            <w:pPr>
              <w:jc w:val="left"/>
              <w:rPr>
                <w:rFonts w:ascii="宋体" w:hAnsi="宋体"/>
                <w:szCs w:val="21"/>
              </w:rPr>
            </w:pPr>
            <w:r>
              <w:rPr>
                <w:rFonts w:hint="eastAsia" w:ascii="宋体" w:hAnsi="宋体"/>
                <w:szCs w:val="21"/>
              </w:rPr>
              <w:t>2.会计凭证实例</w:t>
            </w:r>
          </w:p>
          <w:p>
            <w:pPr>
              <w:jc w:val="left"/>
              <w:rPr>
                <w:rFonts w:ascii="宋体" w:hAnsi="宋体"/>
                <w:szCs w:val="21"/>
              </w:rPr>
            </w:pP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使用Excel分别生成记账凭证，转账凭证</w:t>
            </w:r>
          </w:p>
          <w:p>
            <w:pPr>
              <w:jc w:val="left"/>
              <w:rPr>
                <w:rFonts w:ascii="宋体" w:hAnsi="宋体"/>
                <w:szCs w:val="21"/>
              </w:rPr>
            </w:pPr>
          </w:p>
        </w:tc>
        <w:tc>
          <w:tcPr>
            <w:tcW w:w="157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凭证的项目和格式</w:t>
            </w:r>
          </w:p>
        </w:tc>
        <w:tc>
          <w:tcPr>
            <w:tcW w:w="1418" w:type="dxa"/>
            <w:tcBorders>
              <w:top w:val="single" w:color="auto" w:sz="4" w:space="0"/>
              <w:left w:val="single" w:color="auto" w:sz="4" w:space="0"/>
              <w:bottom w:val="single" w:color="auto" w:sz="4" w:space="0"/>
              <w:right w:val="single" w:color="auto" w:sz="4" w:space="0"/>
            </w:tcBorders>
          </w:tcPr>
          <w:p>
            <w:pPr>
              <w:pStyle w:val="18"/>
              <w:spacing w:after="0"/>
              <w:ind w:left="0" w:leftChars="0"/>
              <w:jc w:val="left"/>
              <w:rPr>
                <w:rFonts w:ascii="宋体" w:hAnsi="宋体"/>
                <w:sz w:val="21"/>
                <w:szCs w:val="21"/>
              </w:rPr>
            </w:pPr>
            <w:r>
              <w:rPr>
                <w:rFonts w:hint="eastAsia" w:ascii="宋体" w:hAnsi="宋体"/>
                <w:sz w:val="21"/>
                <w:szCs w:val="21"/>
              </w:rPr>
              <w:t>教授和上机实训</w:t>
            </w:r>
          </w:p>
          <w:p>
            <w:pPr>
              <w:jc w:val="left"/>
              <w:rPr>
                <w:rFonts w:ascii="宋体" w:hAnsi="宋体"/>
                <w:szCs w:val="21"/>
              </w:rPr>
            </w:pPr>
          </w:p>
        </w:tc>
        <w:tc>
          <w:tcPr>
            <w:tcW w:w="5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3</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日记账管理系统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1.页面设计</w:t>
            </w:r>
          </w:p>
        </w:tc>
        <w:tc>
          <w:tcPr>
            <w:tcW w:w="1368"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 xml:space="preserve">1.页面背景、标题等的设计的格式要求。 </w:t>
            </w: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使用Excel实现设计元素</w:t>
            </w:r>
          </w:p>
        </w:tc>
        <w:tc>
          <w:tcPr>
            <w:tcW w:w="157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pStyle w:val="18"/>
              <w:spacing w:after="0"/>
              <w:ind w:left="0" w:leftChars="0"/>
              <w:jc w:val="left"/>
              <w:rPr>
                <w:rFonts w:ascii="宋体" w:hAnsi="宋体"/>
                <w:sz w:val="21"/>
                <w:szCs w:val="21"/>
              </w:rPr>
            </w:pPr>
            <w:r>
              <w:rPr>
                <w:rFonts w:hint="eastAsia" w:ascii="宋体" w:hAnsi="宋体"/>
                <w:sz w:val="21"/>
                <w:szCs w:val="21"/>
              </w:rPr>
              <w:t>教授和上机实训</w:t>
            </w:r>
          </w:p>
          <w:p>
            <w:pPr>
              <w:jc w:val="left"/>
              <w:rPr>
                <w:rFonts w:ascii="宋体" w:hAnsi="宋体"/>
                <w:szCs w:val="21"/>
              </w:rPr>
            </w:pPr>
          </w:p>
        </w:tc>
        <w:tc>
          <w:tcPr>
            <w:tcW w:w="5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60" w:hRule="atLeas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2.现金日记账和现金日报表的创建和编制</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1.现金日记账的项目和格式要求</w:t>
            </w:r>
          </w:p>
          <w:p>
            <w:pPr>
              <w:jc w:val="left"/>
              <w:rPr>
                <w:rFonts w:ascii="宋体" w:hAnsi="宋体"/>
                <w:szCs w:val="21"/>
              </w:rPr>
            </w:pPr>
            <w:r>
              <w:rPr>
                <w:rFonts w:hint="eastAsia" w:ascii="宋体" w:hAnsi="宋体"/>
                <w:szCs w:val="21"/>
              </w:rPr>
              <w:t>2. 现金日记账的项目和格式要求</w:t>
            </w:r>
          </w:p>
          <w:p>
            <w:pPr>
              <w:jc w:val="left"/>
              <w:rPr>
                <w:rFonts w:ascii="宋体" w:hAnsi="宋体"/>
                <w:szCs w:val="21"/>
              </w:rPr>
            </w:pPr>
          </w:p>
          <w:p>
            <w:pPr>
              <w:jc w:val="left"/>
              <w:rPr>
                <w:rFonts w:ascii="宋体" w:hAnsi="宋体"/>
                <w:szCs w:val="21"/>
              </w:rPr>
            </w:pP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使用Excel实现现金日记账的页面。</w:t>
            </w:r>
          </w:p>
        </w:tc>
        <w:tc>
          <w:tcPr>
            <w:tcW w:w="157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3.银行存款日记账</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1.银行存款日记账的项目和格式要求</w:t>
            </w:r>
          </w:p>
          <w:p>
            <w:pPr>
              <w:jc w:val="left"/>
              <w:rPr>
                <w:rFonts w:ascii="宋体" w:hAnsi="宋体"/>
                <w:szCs w:val="21"/>
              </w:rPr>
            </w:pPr>
            <w:r>
              <w:rPr>
                <w:rFonts w:hint="eastAsia" w:ascii="宋体" w:hAnsi="宋体"/>
                <w:szCs w:val="21"/>
              </w:rPr>
              <w:t>2. 银行存款日记账的项目和格式要求</w:t>
            </w:r>
          </w:p>
          <w:p>
            <w:pPr>
              <w:jc w:val="left"/>
              <w:rPr>
                <w:rFonts w:ascii="宋体" w:hAnsi="宋体"/>
                <w:szCs w:val="21"/>
              </w:rPr>
            </w:pP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使用Excel实现银行存款日记账的页面。</w:t>
            </w:r>
          </w:p>
        </w:tc>
        <w:tc>
          <w:tcPr>
            <w:tcW w:w="157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4</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薪酬管理系统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w:t>
            </w:r>
            <w:r>
              <w:rPr>
                <w:rFonts w:hint="eastAsia" w:ascii="宋体" w:hAnsi="宋体"/>
              </w:rPr>
              <w:t xml:space="preserve"> 表格的认识和页面设计</w:t>
            </w:r>
          </w:p>
        </w:tc>
        <w:tc>
          <w:tcPr>
            <w:tcW w:w="1368"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页面背景、标题等的设计的格式要求。</w:t>
            </w: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使用Excel实现设计元素</w:t>
            </w:r>
          </w:p>
        </w:tc>
        <w:tc>
          <w:tcPr>
            <w:tcW w:w="157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2.表格的建立</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职工基本情况表、基本工资表、福利表、社会保险表等表格的创建。</w:t>
            </w:r>
          </w:p>
          <w:p>
            <w:pPr>
              <w:jc w:val="left"/>
              <w:rPr>
                <w:rFonts w:ascii="宋体" w:hAnsi="宋体"/>
                <w:szCs w:val="21"/>
              </w:rPr>
            </w:pP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szCs w:val="21"/>
              </w:rPr>
            </w:pPr>
            <w:r>
              <w:rPr>
                <w:rFonts w:hint="eastAsia" w:ascii="宋体" w:hAnsi="宋体"/>
                <w:szCs w:val="21"/>
              </w:rPr>
              <w:t>使用Excel实现各类表格的页面。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spacing w:line="360" w:lineRule="auto"/>
              <w:jc w:val="left"/>
              <w:rPr>
                <w:rFonts w:ascii="宋体" w:hAnsi="宋体"/>
                <w:szCs w:val="21"/>
              </w:rPr>
            </w:pPr>
            <w:r>
              <w:rPr>
                <w:rFonts w:hint="eastAsia" w:ascii="宋体" w:hAnsi="宋体"/>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szCs w:val="21"/>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 工资结算单的创建</w:t>
            </w:r>
          </w:p>
        </w:tc>
        <w:tc>
          <w:tcPr>
            <w:tcW w:w="1368" w:type="dxa"/>
            <w:tcBorders>
              <w:top w:val="single" w:color="auto" w:sz="4" w:space="0"/>
              <w:left w:val="single" w:color="auto" w:sz="4" w:space="0"/>
              <w:bottom w:val="single" w:color="auto" w:sz="4" w:space="0"/>
              <w:right w:val="single" w:color="auto" w:sz="4" w:space="0"/>
            </w:tcBorders>
          </w:tcPr>
          <w:p>
            <w:pPr>
              <w:jc w:val="left"/>
              <w:rPr>
                <w:rFonts w:ascii="宋体" w:hAnsi="宋体"/>
              </w:rPr>
            </w:pPr>
            <w:r>
              <w:rPr>
                <w:rFonts w:hint="eastAsia" w:ascii="宋体" w:hAnsi="宋体"/>
              </w:rPr>
              <w:t>工资结算单的创建和内在逻辑关系</w:t>
            </w:r>
          </w:p>
          <w:p>
            <w:pPr>
              <w:jc w:val="left"/>
              <w:rPr>
                <w:rFonts w:ascii="宋体" w:hAnsi="宋体"/>
              </w:rPr>
            </w:pPr>
          </w:p>
        </w:tc>
        <w:tc>
          <w:tcPr>
            <w:tcW w:w="1740" w:type="dxa"/>
            <w:tcBorders>
              <w:top w:val="single" w:color="auto" w:sz="4" w:space="0"/>
              <w:left w:val="single" w:color="auto" w:sz="4" w:space="0"/>
              <w:bottom w:val="single" w:color="auto" w:sz="4" w:space="0"/>
              <w:right w:val="single" w:color="auto" w:sz="4" w:space="0"/>
            </w:tcBorders>
          </w:tcPr>
          <w:p>
            <w:pPr>
              <w:jc w:val="left"/>
              <w:rPr>
                <w:rFonts w:ascii="宋体" w:hAnsi="宋体"/>
              </w:rPr>
            </w:pPr>
            <w:r>
              <w:rPr>
                <w:rFonts w:hint="eastAsia" w:ascii="宋体" w:hAnsi="宋体"/>
                <w:szCs w:val="21"/>
              </w:rPr>
              <w:t>使用Excel实现工资结算单的页面。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5</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固定资产管理系统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1.固定资产卡片表的建立</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固定资产卡片表的项目和格式要求</w:t>
            </w:r>
          </w:p>
          <w:p>
            <w:pPr>
              <w:jc w:val="left"/>
              <w:rPr>
                <w:rFonts w:ascii="宋体" w:hAnsi="宋体"/>
              </w:rPr>
            </w:pP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使用Excel实现固定资产卡片表的页面。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01" w:hRule="atLeas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2.固定资产折旧计算表</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基于固定资产卡片表和折旧分析表的关联关系计算并生成固定资产折旧计算表</w:t>
            </w:r>
          </w:p>
          <w:p>
            <w:pPr>
              <w:jc w:val="left"/>
              <w:rPr>
                <w:rFonts w:ascii="宋体" w:hAnsi="宋体"/>
              </w:rPr>
            </w:pP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使用Excel实现固定资产折旧表的页面。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6</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往来账款管理系统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1. 应收款项表</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1.页面背景、标题等的设计的格式要求。</w:t>
            </w:r>
          </w:p>
          <w:p>
            <w:pPr>
              <w:jc w:val="left"/>
              <w:rPr>
                <w:rFonts w:ascii="宋体" w:hAnsi="宋体"/>
              </w:rPr>
            </w:pPr>
            <w:r>
              <w:rPr>
                <w:rFonts w:hint="eastAsia" w:ascii="宋体" w:hAnsi="宋体"/>
              </w:rPr>
              <w:t>2.表格项目</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使用Excel实现应收款项表单的页面。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 应收账款账龄分析表</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根据账龄策略对应收款项表进行分析并生成表格</w:t>
            </w:r>
          </w:p>
          <w:p>
            <w:pPr>
              <w:jc w:val="left"/>
              <w:rPr>
                <w:rFonts w:ascii="宋体" w:hAnsi="宋体"/>
              </w:rPr>
            </w:pP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使用Excel实现应收账款账龄分析表单的页面。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atLeas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 应付款项表</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1.页面背景、标题等的设计的格式要求。</w:t>
            </w:r>
          </w:p>
          <w:p>
            <w:pPr>
              <w:jc w:val="left"/>
              <w:rPr>
                <w:rFonts w:ascii="宋体" w:hAnsi="宋体"/>
              </w:rPr>
            </w:pPr>
            <w:r>
              <w:rPr>
                <w:rFonts w:hint="eastAsia" w:ascii="宋体" w:hAnsi="宋体"/>
              </w:rPr>
              <w:t>2.表格项目</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使用Excel实现应收款项表单的页面。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 w:hRule="atLeas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4.应付账龄分析表</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根据账龄策略对应付款项表进行分析并生成表格</w:t>
            </w:r>
          </w:p>
          <w:p>
            <w:pPr>
              <w:jc w:val="left"/>
              <w:rPr>
                <w:rFonts w:ascii="宋体" w:hAnsi="宋体"/>
              </w:rPr>
            </w:pP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使用Excel实现应付账款账龄分析表单的页面。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7</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成本核算系统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1.基础表格编制</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1.页面背景、标题等的设计的格式要求。</w:t>
            </w:r>
          </w:p>
          <w:p>
            <w:pPr>
              <w:jc w:val="left"/>
              <w:rPr>
                <w:rFonts w:ascii="宋体" w:hAnsi="宋体"/>
              </w:rPr>
            </w:pPr>
            <w:r>
              <w:rPr>
                <w:rFonts w:hint="eastAsia" w:ascii="宋体" w:hAnsi="宋体"/>
              </w:rPr>
              <w:t>2.表格项目</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使用Excel实现成本核算基础表单的页面。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2.材料费用和动力费用分配</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szCs w:val="21"/>
              </w:rPr>
              <w:t>按照设定规则进行材料费用</w:t>
            </w:r>
            <w:r>
              <w:rPr>
                <w:rFonts w:hint="eastAsia" w:ascii="宋体" w:hAnsi="宋体"/>
              </w:rPr>
              <w:t>分配</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使用Excel实现材料费用</w:t>
            </w:r>
            <w:r>
              <w:rPr>
                <w:rFonts w:hint="eastAsia" w:ascii="宋体" w:hAnsi="宋体"/>
              </w:rPr>
              <w:t>分配</w:t>
            </w:r>
            <w:r>
              <w:rPr>
                <w:rFonts w:hint="eastAsia" w:ascii="宋体" w:hAnsi="宋体"/>
                <w:szCs w:val="21"/>
              </w:rPr>
              <w:t>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3.职工薪酬费用分配</w:t>
            </w:r>
          </w:p>
        </w:tc>
        <w:tc>
          <w:tcPr>
            <w:tcW w:w="136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按照设定规则进行职工薪酬</w:t>
            </w:r>
            <w:r>
              <w:rPr>
                <w:rFonts w:hint="eastAsia" w:ascii="宋体" w:hAnsi="宋体"/>
              </w:rPr>
              <w:t>分配</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使用Excel实现职工薪酬</w:t>
            </w:r>
            <w:r>
              <w:rPr>
                <w:rFonts w:hint="eastAsia" w:ascii="宋体" w:hAnsi="宋体"/>
              </w:rPr>
              <w:t>分配</w:t>
            </w:r>
            <w:r>
              <w:rPr>
                <w:rFonts w:hint="eastAsia" w:ascii="宋体" w:hAnsi="宋体"/>
                <w:szCs w:val="21"/>
              </w:rPr>
              <w:t>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4.折旧费用分配</w:t>
            </w:r>
          </w:p>
        </w:tc>
        <w:tc>
          <w:tcPr>
            <w:tcW w:w="136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按照设定规则进行折旧费用</w:t>
            </w:r>
            <w:r>
              <w:rPr>
                <w:rFonts w:hint="eastAsia" w:ascii="宋体" w:hAnsi="宋体"/>
              </w:rPr>
              <w:t>分配</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使用Excel实现折旧费用</w:t>
            </w:r>
            <w:r>
              <w:rPr>
                <w:rFonts w:hint="eastAsia" w:ascii="宋体" w:hAnsi="宋体"/>
              </w:rPr>
              <w:t>分配</w:t>
            </w:r>
            <w:r>
              <w:rPr>
                <w:rFonts w:hint="eastAsia" w:ascii="宋体" w:hAnsi="宋体"/>
                <w:szCs w:val="21"/>
              </w:rPr>
              <w:t>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8</w:t>
            </w:r>
          </w:p>
        </w:tc>
        <w:tc>
          <w:tcPr>
            <w:tcW w:w="1211" w:type="dxa"/>
            <w:vMerge w:val="restart"/>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报表系统</w:t>
            </w: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1.资产负债表认知学习</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1.页面背景和标题等的设计的格式要求。</w:t>
            </w:r>
          </w:p>
          <w:p>
            <w:pPr>
              <w:jc w:val="left"/>
              <w:rPr>
                <w:rFonts w:ascii="宋体" w:hAnsi="宋体"/>
              </w:rPr>
            </w:pPr>
            <w:r>
              <w:rPr>
                <w:rFonts w:hint="eastAsia" w:ascii="宋体" w:hAnsi="宋体"/>
              </w:rPr>
              <w:t>2.表格项目</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学习资产负债表的结构</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2.资产负债表创建</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生成资产负债表格</w:t>
            </w:r>
          </w:p>
          <w:p>
            <w:pPr>
              <w:jc w:val="left"/>
              <w:rPr>
                <w:rFonts w:ascii="宋体" w:hAnsi="宋体"/>
                <w:szCs w:val="21"/>
              </w:rPr>
            </w:pP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使用Excel实现资产负债表单的页面。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3.利润表认知学习</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1.页面背景和标题等的设计的格式要求。</w:t>
            </w:r>
          </w:p>
          <w:p>
            <w:pPr>
              <w:jc w:val="left"/>
              <w:rPr>
                <w:rFonts w:ascii="宋体" w:hAnsi="宋体"/>
              </w:rPr>
            </w:pPr>
            <w:r>
              <w:rPr>
                <w:rFonts w:hint="eastAsia" w:ascii="宋体" w:hAnsi="宋体"/>
              </w:rPr>
              <w:t>2.表格项目</w:t>
            </w: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学习利润表的结构</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540"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211" w:type="dxa"/>
            <w:vMerge w:val="continue"/>
            <w:tcBorders>
              <w:top w:val="single" w:color="auto" w:sz="4" w:space="0"/>
              <w:left w:val="single" w:color="auto" w:sz="4" w:space="0"/>
              <w:bottom w:val="single" w:color="auto" w:sz="4" w:space="0"/>
              <w:right w:val="single" w:color="auto" w:sz="4" w:space="0"/>
            </w:tcBorders>
            <w:vAlign w:val="center"/>
          </w:tcPr>
          <w:p>
            <w:pPr>
              <w:widowControl/>
              <w:spacing w:beforeAutospacing="1" w:afterAutospacing="1"/>
              <w:jc w:val="left"/>
              <w:rPr>
                <w:rFonts w:ascii="宋体" w:hAnsi="宋体"/>
              </w:rPr>
            </w:pPr>
          </w:p>
        </w:tc>
        <w:tc>
          <w:tcPr>
            <w:tcW w:w="1134"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4.利润表创建</w:t>
            </w:r>
          </w:p>
        </w:tc>
        <w:tc>
          <w:tcPr>
            <w:tcW w:w="136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szCs w:val="21"/>
              </w:rPr>
            </w:pPr>
            <w:r>
              <w:rPr>
                <w:rFonts w:hint="eastAsia" w:ascii="宋体" w:hAnsi="宋体"/>
                <w:szCs w:val="21"/>
              </w:rPr>
              <w:t>生成利润表格</w:t>
            </w:r>
          </w:p>
          <w:p>
            <w:pPr>
              <w:jc w:val="left"/>
              <w:rPr>
                <w:rFonts w:ascii="宋体" w:hAnsi="宋体"/>
                <w:szCs w:val="21"/>
              </w:rPr>
            </w:pPr>
          </w:p>
        </w:tc>
        <w:tc>
          <w:tcPr>
            <w:tcW w:w="174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使用Excel实现利润表单的页面。</w:t>
            </w:r>
          </w:p>
        </w:tc>
        <w:tc>
          <w:tcPr>
            <w:tcW w:w="1570"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页面的项目和格式</w:t>
            </w:r>
          </w:p>
        </w:tc>
        <w:tc>
          <w:tcPr>
            <w:tcW w:w="1418" w:type="dxa"/>
            <w:tcBorders>
              <w:top w:val="single" w:color="auto" w:sz="4" w:space="0"/>
              <w:left w:val="single" w:color="auto" w:sz="4" w:space="0"/>
              <w:bottom w:val="single" w:color="auto" w:sz="4" w:space="0"/>
              <w:right w:val="single" w:color="auto" w:sz="4" w:space="0"/>
            </w:tcBorders>
          </w:tcPr>
          <w:p>
            <w:pPr>
              <w:jc w:val="left"/>
            </w:pPr>
            <w:r>
              <w:rPr>
                <w:rFonts w:hint="eastAsia" w:ascii="宋体" w:hAnsi="宋体"/>
                <w:szCs w:val="21"/>
              </w:rPr>
              <w:t>教授和上机实训</w:t>
            </w:r>
          </w:p>
        </w:tc>
        <w:tc>
          <w:tcPr>
            <w:tcW w:w="559"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rPr>
            </w:pPr>
            <w:r>
              <w:rPr>
                <w:rFonts w:hint="eastAsia" w:ascii="宋体" w:hAnsi="宋体"/>
              </w:rPr>
              <w:t>8</w:t>
            </w:r>
          </w:p>
        </w:tc>
      </w:tr>
    </w:tbl>
    <w:p>
      <w:pPr>
        <w:pStyle w:val="2"/>
        <w:ind w:firstLine="420"/>
        <w:rPr>
          <w:lang w:val="en-US"/>
        </w:rPr>
      </w:pPr>
    </w:p>
    <w:p>
      <w:pPr>
        <w:pStyle w:val="2"/>
        <w:rPr>
          <w:rFonts w:ascii="宋体" w:hAnsi="宋体"/>
          <w:sz w:val="24"/>
        </w:rPr>
      </w:pPr>
    </w:p>
    <w:p>
      <w:pPr>
        <w:spacing w:line="360" w:lineRule="auto"/>
        <w:ind w:firstLine="240"/>
        <w:rPr>
          <w:sz w:val="24"/>
        </w:rPr>
      </w:pPr>
    </w:p>
    <w:p>
      <w:pPr>
        <w:pStyle w:val="2"/>
        <w:rPr>
          <w:sz w:val="24"/>
          <w:lang w:val="en-US"/>
        </w:rPr>
      </w:pPr>
    </w:p>
    <w:p>
      <w:pPr>
        <w:spacing w:line="360" w:lineRule="auto"/>
        <w:ind w:firstLine="480" w:firstLineChars="200"/>
        <w:rPr>
          <w:rFonts w:ascii="宋体" w:hAnsi="宋体"/>
          <w:sz w:val="24"/>
        </w:rPr>
      </w:pPr>
    </w:p>
    <w:p>
      <w:pPr>
        <w:spacing w:line="360" w:lineRule="auto"/>
        <w:ind w:firstLine="480" w:firstLineChars="200"/>
        <w:rPr>
          <w:rFonts w:ascii="宋体" w:hAnsi="宋体"/>
          <w:sz w:val="24"/>
        </w:rPr>
      </w:pPr>
    </w:p>
    <w:p>
      <w:pPr>
        <w:spacing w:line="360" w:lineRule="auto"/>
        <w:ind w:firstLine="240"/>
        <w:rPr>
          <w:sz w:val="24"/>
        </w:rPr>
      </w:pPr>
    </w:p>
    <w:p>
      <w:pPr>
        <w:pStyle w:val="2"/>
        <w:rPr>
          <w:sz w:val="24"/>
        </w:rPr>
      </w:pPr>
    </w:p>
    <w:p>
      <w:pPr>
        <w:rPr>
          <w:sz w:val="24"/>
        </w:rPr>
      </w:pPr>
    </w:p>
    <w:p>
      <w:pPr>
        <w:pStyle w:val="2"/>
        <w:rPr>
          <w:sz w:val="24"/>
        </w:rPr>
      </w:pPr>
    </w:p>
    <w:p>
      <w:pPr>
        <w:pStyle w:val="2"/>
        <w:rPr>
          <w:sz w:val="24"/>
        </w:rPr>
      </w:pPr>
    </w:p>
    <w:p>
      <w:pPr>
        <w:rPr>
          <w:rFonts w:ascii="微软雅黑" w:hAnsi="微软雅黑" w:eastAsia="微软雅黑" w:cs="微软雅黑"/>
          <w:b/>
          <w:bCs/>
          <w:sz w:val="36"/>
          <w:szCs w:val="36"/>
        </w:rPr>
      </w:pPr>
      <w:r>
        <w:rPr>
          <w:rFonts w:hint="eastAsia" w:ascii="微软雅黑" w:hAnsi="微软雅黑" w:eastAsia="微软雅黑" w:cs="微软雅黑"/>
          <w:b/>
          <w:bCs/>
          <w:sz w:val="36"/>
          <w:szCs w:val="36"/>
        </w:rPr>
        <w:br w:type="page"/>
      </w:r>
    </w:p>
    <w:p>
      <w:pPr>
        <w:widowControl/>
        <w:jc w:val="center"/>
        <w:rPr>
          <w:rFonts w:ascii="黑体" w:hAnsi="黑体" w:eastAsia="黑体" w:cs="黑体"/>
          <w:b/>
          <w:bCs/>
          <w:kern w:val="44"/>
          <w:sz w:val="84"/>
          <w:szCs w:val="84"/>
        </w:rPr>
      </w:pPr>
      <w:bookmarkStart w:id="161" w:name="_Toc121248566"/>
      <w:r>
        <w:rPr>
          <w:rFonts w:ascii="黑体" w:hAnsi="黑体" w:eastAsia="黑体" w:cs="黑体"/>
          <w:b/>
          <w:bCs/>
          <w:kern w:val="44"/>
          <w:sz w:val="84"/>
          <w:szCs w:val="84"/>
        </w:rPr>
        <w:t>大数据与会计专业</w:t>
      </w:r>
    </w:p>
    <w:p>
      <w:pPr>
        <w:widowControl/>
        <w:jc w:val="center"/>
        <w:rPr>
          <w:rFonts w:ascii="黑体" w:hAnsi="黑体" w:eastAsia="黑体" w:cs="黑体"/>
          <w:b/>
          <w:bCs/>
          <w:kern w:val="44"/>
          <w:sz w:val="84"/>
          <w:szCs w:val="84"/>
        </w:rPr>
      </w:pPr>
    </w:p>
    <w:p>
      <w:pPr>
        <w:widowControl/>
        <w:jc w:val="center"/>
        <w:rPr>
          <w:rFonts w:ascii="黑体" w:hAnsi="黑体" w:eastAsia="黑体" w:cs="黑体"/>
          <w:b/>
          <w:bCs/>
          <w:kern w:val="44"/>
          <w:sz w:val="84"/>
          <w:szCs w:val="84"/>
        </w:rPr>
      </w:pPr>
    </w:p>
    <w:p>
      <w:pPr>
        <w:widowControl/>
        <w:jc w:val="center"/>
        <w:rPr>
          <w:rFonts w:ascii="黑体" w:hAnsi="黑体" w:eastAsia="黑体" w:cs="黑体"/>
          <w:b/>
          <w:bCs/>
          <w:kern w:val="44"/>
          <w:sz w:val="84"/>
          <w:szCs w:val="84"/>
        </w:rPr>
      </w:pPr>
    </w:p>
    <w:p>
      <w:pPr>
        <w:widowControl/>
        <w:jc w:val="center"/>
        <w:rPr>
          <w:rFonts w:ascii="黑体" w:hAnsi="黑体" w:eastAsia="黑体" w:cs="黑体"/>
          <w:b/>
          <w:bCs/>
          <w:kern w:val="44"/>
          <w:sz w:val="44"/>
          <w:szCs w:val="44"/>
        </w:rPr>
      </w:pPr>
      <w:r>
        <w:rPr>
          <w:rFonts w:ascii="黑体" w:hAnsi="黑体" w:eastAsia="黑体" w:cs="黑体"/>
          <w:b/>
          <w:bCs/>
          <w:kern w:val="44"/>
          <w:sz w:val="84"/>
          <w:szCs w:val="84"/>
        </w:rPr>
        <w:t>调研报告</w:t>
      </w:r>
      <w:r>
        <w:rPr>
          <w:rFonts w:ascii="黑体" w:hAnsi="黑体" w:eastAsia="黑体" w:cs="黑体"/>
          <w:b/>
          <w:bCs/>
          <w:kern w:val="44"/>
          <w:sz w:val="44"/>
          <w:szCs w:val="44"/>
        </w:rPr>
        <w:br w:type="page"/>
      </w:r>
    </w:p>
    <w:p>
      <w:pPr>
        <w:widowControl/>
        <w:jc w:val="left"/>
        <w:rPr>
          <w:rFonts w:ascii="黑体" w:hAnsi="黑体" w:eastAsia="黑体" w:cs="黑体"/>
          <w:b/>
          <w:bCs/>
          <w:kern w:val="44"/>
          <w:sz w:val="44"/>
          <w:szCs w:val="44"/>
        </w:rPr>
      </w:pPr>
    </w:p>
    <w:p>
      <w:pPr>
        <w:pStyle w:val="4"/>
        <w:ind w:firstLine="883"/>
        <w:rPr>
          <w:rFonts w:ascii="黑体" w:hAnsi="黑体" w:cs="黑体"/>
          <w:kern w:val="44"/>
          <w:sz w:val="44"/>
          <w:szCs w:val="44"/>
        </w:rPr>
      </w:pPr>
      <w:r>
        <w:rPr>
          <w:rFonts w:hint="eastAsia" w:ascii="黑体" w:hAnsi="黑体" w:cs="黑体"/>
          <w:kern w:val="44"/>
          <w:sz w:val="44"/>
          <w:szCs w:val="44"/>
        </w:rPr>
        <w:t>大数据与会计专业调研报告</w:t>
      </w:r>
      <w:bookmarkEnd w:id="161"/>
    </w:p>
    <w:p>
      <w:pPr>
        <w:spacing w:line="440" w:lineRule="exact"/>
        <w:ind w:firstLine="562" w:firstLineChars="200"/>
        <w:rPr>
          <w:b/>
          <w:bCs/>
          <w:sz w:val="28"/>
          <w:szCs w:val="28"/>
        </w:rPr>
      </w:pPr>
      <w:r>
        <w:rPr>
          <w:rFonts w:hint="eastAsia"/>
          <w:b/>
          <w:bCs/>
          <w:sz w:val="28"/>
          <w:szCs w:val="28"/>
        </w:rPr>
        <w:t>一、调研专业背景分析</w:t>
      </w:r>
    </w:p>
    <w:p>
      <w:pPr>
        <w:spacing w:line="440" w:lineRule="exact"/>
        <w:ind w:firstLine="480" w:firstLineChars="200"/>
        <w:rPr>
          <w:rFonts w:ascii="宋体" w:hAnsi="宋体" w:cs="宋体"/>
          <w:sz w:val="24"/>
        </w:rPr>
      </w:pPr>
      <w:r>
        <w:rPr>
          <w:rFonts w:hint="eastAsia" w:ascii="宋体" w:hAnsi="宋体" w:cs="宋体"/>
          <w:sz w:val="24"/>
        </w:rPr>
        <w:t>大数据与会计专业是高职类院校中开设非常普遍的专业之一，由于各行各业、大大小小的企事业单位都需要会计人员，所以整个社会每年对会计类人才的需求总量是非常大的。伴随着世界经济一体化的进程，会计准则逐步与国际会计准则趋同，伴随着新的准则制度等规定的不断颁布实施、和市场经济法则不断完善以及经济管理的不断规范化，大数据、财务云等信息技术在会计行业的运用等，都对会计的发展产生了重大影响，并对会计专业提出了新的标准和要求。新的会计方法和手段必然会代替传统的会计核算方法。在以大数据、云平台为代表的新技术推动下，会计职能已从事后的核算和监督转向事前预测、事中控制、事后分析。同时，以大数据、云会计为核心的信息技术深刻地影响着会计行业和会计人才培养。作为会计人才培养的重要基地之一，高职会计教学也应随之进行变革。会计人才培养的基础在于课程，总结现有课程体系不完善的地方，按照新的会计职业能力架构有效弥补原有课程体系的不足，是高职院校会计职业教育当前急需解决的问题。</w:t>
      </w:r>
    </w:p>
    <w:p>
      <w:pPr>
        <w:spacing w:line="440" w:lineRule="exact"/>
        <w:ind w:firstLine="480" w:firstLineChars="200"/>
        <w:rPr>
          <w:rFonts w:ascii="宋体" w:hAnsi="宋体" w:cs="Arial"/>
          <w:color w:val="000000"/>
          <w:sz w:val="24"/>
          <w:shd w:val="clear" w:color="auto" w:fill="FFFFFF"/>
        </w:rPr>
      </w:pPr>
      <w:r>
        <w:rPr>
          <w:rFonts w:hint="eastAsia" w:ascii="宋体" w:hAnsi="宋体" w:cs="宋体"/>
          <w:sz w:val="24"/>
        </w:rPr>
        <w:t>为进一步了解市场对大数据与会计专业学生人才培养规格的需求变化，以及会计专业在专业课程设置、专业技能及素质教育等方面存在的不足，会计教研室组织教师利用课余时间到德州大正会计师事务所、德州派尔机械有限公司、禹城农商银行、禹城鑫意财务咨询有限公司等多家本土企事业单位进行实地调研，并结合网络调研。</w:t>
      </w:r>
      <w:r>
        <w:rPr>
          <w:rFonts w:ascii="宋体" w:hAnsi="宋体" w:cs="Arial"/>
          <w:color w:val="000000"/>
          <w:sz w:val="24"/>
          <w:shd w:val="clear" w:color="auto" w:fill="FFFFFF"/>
        </w:rPr>
        <w:t>本次重要任务之一，就是要调研</w:t>
      </w:r>
      <w:r>
        <w:rPr>
          <w:rFonts w:hint="eastAsia" w:ascii="宋体" w:hAnsi="宋体" w:cs="Arial"/>
          <w:color w:val="000000"/>
          <w:sz w:val="24"/>
          <w:shd w:val="clear" w:color="auto" w:fill="FFFFFF"/>
        </w:rPr>
        <w:t>禹城及周边城市包括济南、德州等地的企业及</w:t>
      </w:r>
      <w:r>
        <w:rPr>
          <w:rFonts w:ascii="宋体" w:hAnsi="宋体" w:cs="Arial"/>
          <w:color w:val="000000"/>
          <w:sz w:val="24"/>
          <w:shd w:val="clear" w:color="auto" w:fill="FFFFFF"/>
        </w:rPr>
        <w:t>对</w:t>
      </w:r>
      <w:r>
        <w:rPr>
          <w:rFonts w:hint="eastAsia" w:ascii="宋体" w:hAnsi="宋体" w:cs="Arial"/>
          <w:color w:val="000000"/>
          <w:sz w:val="24"/>
          <w:shd w:val="clear" w:color="auto" w:fill="FFFFFF"/>
        </w:rPr>
        <w:t>高</w:t>
      </w:r>
      <w:r>
        <w:rPr>
          <w:rFonts w:ascii="宋体" w:hAnsi="宋体" w:cs="Arial"/>
          <w:color w:val="000000"/>
          <w:sz w:val="24"/>
          <w:shd w:val="clear" w:color="auto" w:fill="FFFFFF"/>
        </w:rPr>
        <w:t>职会计专业人才的需求情况，在此基础上</w:t>
      </w:r>
      <w:r>
        <w:rPr>
          <w:rFonts w:hint="eastAsia" w:ascii="宋体" w:hAnsi="宋体" w:cs="Arial"/>
          <w:color w:val="000000"/>
          <w:sz w:val="24"/>
          <w:shd w:val="clear" w:color="auto" w:fill="FFFFFF"/>
        </w:rPr>
        <w:t>制定出德州科技职业学院大数据与</w:t>
      </w:r>
      <w:r>
        <w:rPr>
          <w:rFonts w:ascii="宋体" w:hAnsi="宋体" w:cs="Arial"/>
          <w:color w:val="000000"/>
          <w:sz w:val="24"/>
          <w:shd w:val="clear" w:color="auto" w:fill="FFFFFF"/>
        </w:rPr>
        <w:t>会计专业</w:t>
      </w:r>
      <w:r>
        <w:rPr>
          <w:rFonts w:hint="eastAsia" w:ascii="宋体" w:hAnsi="宋体" w:cs="Arial"/>
          <w:color w:val="000000"/>
          <w:sz w:val="24"/>
          <w:shd w:val="clear" w:color="auto" w:fill="FFFFFF"/>
        </w:rPr>
        <w:t>的人才培养方案及</w:t>
      </w:r>
      <w:r>
        <w:rPr>
          <w:rFonts w:ascii="宋体" w:hAnsi="宋体" w:cs="Arial"/>
          <w:color w:val="000000"/>
          <w:sz w:val="24"/>
          <w:shd w:val="clear" w:color="auto" w:fill="FFFFFF"/>
        </w:rPr>
        <w:t>教学标准(包括课程标准)，并以此作为对本专业学生的培养依据。</w:t>
      </w:r>
    </w:p>
    <w:p>
      <w:pPr>
        <w:spacing w:line="440" w:lineRule="exact"/>
        <w:ind w:firstLine="562" w:firstLineChars="200"/>
        <w:rPr>
          <w:b/>
          <w:bCs/>
          <w:sz w:val="28"/>
          <w:szCs w:val="28"/>
        </w:rPr>
      </w:pPr>
      <w:r>
        <w:rPr>
          <w:rFonts w:hint="eastAsia"/>
          <w:b/>
          <w:bCs/>
          <w:sz w:val="28"/>
          <w:szCs w:val="28"/>
        </w:rPr>
        <w:t>二、调研基本情况</w:t>
      </w:r>
    </w:p>
    <w:p>
      <w:pPr>
        <w:spacing w:line="440" w:lineRule="exact"/>
        <w:ind w:firstLine="482" w:firstLineChars="200"/>
        <w:rPr>
          <w:rFonts w:ascii="宋体" w:hAnsi="宋体" w:cs="宋体"/>
          <w:b/>
          <w:bCs/>
          <w:sz w:val="24"/>
        </w:rPr>
      </w:pPr>
      <w:r>
        <w:rPr>
          <w:rFonts w:hint="eastAsia" w:ascii="宋体" w:hAnsi="宋体" w:cs="宋体"/>
          <w:b/>
          <w:bCs/>
          <w:sz w:val="24"/>
        </w:rPr>
        <w:t>1.调研工作安排</w:t>
      </w:r>
    </w:p>
    <w:p>
      <w:pPr>
        <w:widowControl/>
        <w:spacing w:line="440" w:lineRule="exact"/>
        <w:jc w:val="left"/>
        <w:rPr>
          <w:rFonts w:ascii="宋体" w:hAnsi="宋体" w:cs="宋体"/>
          <w:sz w:val="24"/>
        </w:rPr>
      </w:pPr>
      <w:r>
        <w:rPr>
          <w:rFonts w:ascii="ˎ̥" w:hAnsi="ˎ̥" w:cs="宋体"/>
          <w:kern w:val="0"/>
          <w:szCs w:val="21"/>
        </w:rPr>
        <w:t>　</w:t>
      </w:r>
      <w:r>
        <w:rPr>
          <w:rFonts w:hint="eastAsia" w:ascii="宋体" w:hAnsi="宋体" w:cs="宋体"/>
          <w:kern w:val="0"/>
          <w:szCs w:val="21"/>
        </w:rPr>
        <w:t xml:space="preserve"> </w:t>
      </w:r>
      <w:r>
        <w:rPr>
          <w:rFonts w:ascii="宋体" w:hAnsi="宋体" w:cs="宋体"/>
          <w:kern w:val="0"/>
          <w:sz w:val="24"/>
        </w:rPr>
        <w:t xml:space="preserve"> </w:t>
      </w:r>
      <w:r>
        <w:rPr>
          <w:rFonts w:hint="eastAsia" w:ascii="宋体" w:hAnsi="宋体" w:cs="宋体"/>
          <w:kern w:val="0"/>
          <w:sz w:val="24"/>
        </w:rPr>
        <w:t>本次调研组成员</w:t>
      </w:r>
      <w:r>
        <w:rPr>
          <w:rFonts w:ascii="宋体" w:hAnsi="宋体" w:cs="宋体"/>
          <w:sz w:val="24"/>
        </w:rPr>
        <w:t>共有</w:t>
      </w:r>
      <w:r>
        <w:rPr>
          <w:rFonts w:hint="eastAsia" w:ascii="宋体" w:hAnsi="宋体" w:cs="宋体"/>
          <w:sz w:val="24"/>
        </w:rPr>
        <w:t>6</w:t>
      </w:r>
      <w:r>
        <w:rPr>
          <w:rFonts w:ascii="宋体" w:hAnsi="宋体" w:cs="宋体"/>
          <w:sz w:val="24"/>
        </w:rPr>
        <w:t>人，</w:t>
      </w:r>
      <w:r>
        <w:rPr>
          <w:rFonts w:hint="eastAsia" w:ascii="宋体" w:hAnsi="宋体" w:cs="宋体"/>
          <w:kern w:val="0"/>
          <w:sz w:val="24"/>
        </w:rPr>
        <w:t>调研时</w:t>
      </w:r>
      <w:bookmarkStart w:id="164" w:name="_GoBack"/>
      <w:bookmarkEnd w:id="164"/>
      <w:r>
        <w:rPr>
          <w:rFonts w:hint="eastAsia" w:ascii="宋体" w:hAnsi="宋体" w:cs="宋体"/>
          <w:kern w:val="0"/>
          <w:sz w:val="24"/>
        </w:rPr>
        <w:t>间为202</w:t>
      </w:r>
      <w:r>
        <w:rPr>
          <w:rFonts w:hint="eastAsia" w:ascii="宋体" w:hAnsi="宋体" w:cs="宋体"/>
          <w:kern w:val="0"/>
          <w:sz w:val="24"/>
          <w:lang w:val="en-US" w:eastAsia="zh-CN"/>
        </w:rPr>
        <w:t>3</w:t>
      </w:r>
      <w:r>
        <w:rPr>
          <w:rFonts w:hint="eastAsia" w:ascii="宋体" w:hAnsi="宋体" w:cs="宋体"/>
          <w:kern w:val="0"/>
          <w:sz w:val="24"/>
        </w:rPr>
        <w:t>年5</w:t>
      </w:r>
      <w:r>
        <w:rPr>
          <w:rFonts w:ascii="宋体" w:hAnsi="宋体" w:cs="宋体"/>
          <w:kern w:val="0"/>
          <w:sz w:val="24"/>
        </w:rPr>
        <w:t xml:space="preserve"> </w:t>
      </w:r>
      <w:r>
        <w:rPr>
          <w:rFonts w:hint="eastAsia" w:ascii="宋体" w:hAnsi="宋体" w:cs="宋体"/>
          <w:kern w:val="0"/>
          <w:sz w:val="24"/>
        </w:rPr>
        <w:t>月 16</w:t>
      </w:r>
      <w:r>
        <w:rPr>
          <w:rFonts w:ascii="宋体" w:hAnsi="宋体" w:cs="宋体"/>
          <w:kern w:val="0"/>
          <w:sz w:val="24"/>
        </w:rPr>
        <w:t xml:space="preserve"> </w:t>
      </w:r>
      <w:r>
        <w:rPr>
          <w:rFonts w:hint="eastAsia" w:ascii="宋体" w:hAnsi="宋体" w:cs="宋体"/>
          <w:kern w:val="0"/>
          <w:sz w:val="24"/>
        </w:rPr>
        <w:t>日至 8月16</w:t>
      </w:r>
      <w:r>
        <w:rPr>
          <w:rFonts w:ascii="宋体" w:hAnsi="宋体" w:cs="宋体"/>
          <w:kern w:val="0"/>
          <w:sz w:val="24"/>
        </w:rPr>
        <w:t xml:space="preserve"> </w:t>
      </w:r>
      <w:r>
        <w:rPr>
          <w:rFonts w:hint="eastAsia" w:ascii="宋体" w:hAnsi="宋体" w:cs="宋体"/>
          <w:kern w:val="0"/>
          <w:sz w:val="24"/>
        </w:rPr>
        <w:t>日，</w:t>
      </w:r>
      <w:r>
        <w:rPr>
          <w:rFonts w:ascii="宋体" w:hAnsi="宋体" w:cs="宋体"/>
          <w:sz w:val="24"/>
        </w:rPr>
        <w:t>为期</w:t>
      </w:r>
      <w:r>
        <w:rPr>
          <w:rFonts w:hint="eastAsia" w:ascii="宋体" w:hAnsi="宋体" w:cs="宋体"/>
          <w:sz w:val="24"/>
        </w:rPr>
        <w:t>3个月。</w:t>
      </w:r>
    </w:p>
    <w:p>
      <w:pPr>
        <w:spacing w:line="440" w:lineRule="exact"/>
        <w:ind w:firstLine="482" w:firstLineChars="200"/>
        <w:rPr>
          <w:rFonts w:ascii="宋体" w:hAnsi="宋体" w:cs="宋体"/>
          <w:b/>
          <w:bCs/>
          <w:sz w:val="24"/>
        </w:rPr>
      </w:pPr>
      <w:r>
        <w:rPr>
          <w:rFonts w:hint="eastAsia" w:ascii="宋体" w:hAnsi="宋体" w:cs="宋体"/>
          <w:b/>
          <w:bCs/>
          <w:sz w:val="24"/>
        </w:rPr>
        <w:t>2.调研方法</w:t>
      </w:r>
    </w:p>
    <w:p>
      <w:pPr>
        <w:widowControl/>
        <w:spacing w:line="440" w:lineRule="exact"/>
        <w:jc w:val="left"/>
        <w:rPr>
          <w:rFonts w:ascii="宋体" w:hAnsi="宋体" w:cs="宋体"/>
          <w:kern w:val="0"/>
          <w:sz w:val="24"/>
        </w:rPr>
      </w:pPr>
      <w:r>
        <w:rPr>
          <w:rFonts w:hint="eastAsia" w:ascii="宋体" w:hAnsi="宋体" w:cs="宋体"/>
          <w:kern w:val="0"/>
          <w:sz w:val="24"/>
        </w:rPr>
        <w:t>本次调研采用全面调查和抽样调查相结合的方式，调查形式采用问卷调查表和访谈法相结合的方法。通过调研，了解企业对会计专业的人才培养需求，更加明确会计专业的培养目标，有针对性的培养符合企业需求的会计专业毕业生。</w:t>
      </w:r>
    </w:p>
    <w:p>
      <w:pPr>
        <w:widowControl/>
        <w:spacing w:line="440" w:lineRule="exact"/>
        <w:jc w:val="left"/>
        <w:rPr>
          <w:rFonts w:ascii="宋体" w:hAnsi="宋体" w:cs="宋体"/>
          <w:kern w:val="0"/>
          <w:sz w:val="24"/>
        </w:rPr>
      </w:pPr>
      <w:r>
        <w:rPr>
          <w:rFonts w:hint="eastAsia" w:ascii="宋体" w:hAnsi="宋体" w:cs="宋体"/>
          <w:kern w:val="0"/>
          <w:sz w:val="24"/>
        </w:rPr>
        <w:t xml:space="preserve">具体组织实施进程如下： </w:t>
      </w:r>
    </w:p>
    <w:p>
      <w:pPr>
        <w:widowControl/>
        <w:spacing w:line="440" w:lineRule="exact"/>
        <w:jc w:val="left"/>
        <w:rPr>
          <w:rFonts w:ascii="宋体" w:hAnsi="宋体" w:cs="宋体"/>
          <w:kern w:val="0"/>
          <w:sz w:val="24"/>
        </w:rPr>
      </w:pPr>
      <w:r>
        <w:rPr>
          <w:rFonts w:hint="eastAsia" w:ascii="宋体" w:hAnsi="宋体" w:cs="宋体"/>
          <w:kern w:val="0"/>
          <w:sz w:val="24"/>
        </w:rPr>
        <w:t xml:space="preserve">　　1.调查前期准备阶段，调查资料和材料的准备； </w:t>
      </w:r>
    </w:p>
    <w:p>
      <w:pPr>
        <w:widowControl/>
        <w:spacing w:line="440" w:lineRule="exact"/>
        <w:jc w:val="left"/>
        <w:rPr>
          <w:rFonts w:ascii="宋体" w:hAnsi="宋体" w:cs="宋体"/>
          <w:kern w:val="0"/>
          <w:sz w:val="24"/>
        </w:rPr>
      </w:pPr>
      <w:r>
        <w:rPr>
          <w:rFonts w:hint="eastAsia" w:ascii="宋体" w:hAnsi="宋体" w:cs="宋体"/>
          <w:kern w:val="0"/>
          <w:sz w:val="24"/>
        </w:rPr>
        <w:t xml:space="preserve">　　2.调查目的、方向的确定，并展开非正式调查； </w:t>
      </w:r>
    </w:p>
    <w:p>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3.问卷的发放，包括：纸质问卷30份，网上调查问卷100份;收集具有价值的第一手资料，同时通过笔记、数据统计工具，使调查成果得以巩固和深化，并就现有资料进行分析，去伪存真，总结出有用信息； </w:t>
      </w:r>
    </w:p>
    <w:p>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4.对禹城市大正会计师事务所、禹城市农商银行、禹城卓雅财务咨询有限公司、禹城鑫意财务咨询有限公司等各类企业实地进行实地调研，对不方便直接走访的企业开展电话及网络调研，分别针对会计人才的培养方面进行访问调查，获得较精确的一线信息。 </w:t>
      </w:r>
    </w:p>
    <w:p>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5.调研组进行信息交流和反馈，并讨论研究大数据与会计专业人才培养方案的修订工作。 </w:t>
      </w:r>
    </w:p>
    <w:p>
      <w:pPr>
        <w:widowControl/>
        <w:spacing w:line="440" w:lineRule="exact"/>
        <w:ind w:firstLine="480" w:firstLineChars="200"/>
        <w:jc w:val="left"/>
        <w:rPr>
          <w:rFonts w:ascii="宋体" w:hAnsi="宋体" w:cs="宋体"/>
          <w:kern w:val="0"/>
          <w:sz w:val="24"/>
        </w:rPr>
      </w:pPr>
      <w:r>
        <w:rPr>
          <w:rFonts w:hint="eastAsia" w:ascii="宋体" w:hAnsi="宋体" w:cs="宋体"/>
          <w:kern w:val="0"/>
          <w:sz w:val="24"/>
        </w:rPr>
        <w:t xml:space="preserve">6.调研组对调查问卷及收集的第一手资料进行系统的统计与整理，取得不同的参照指标的统计数据。 </w:t>
      </w:r>
    </w:p>
    <w:p>
      <w:pPr>
        <w:widowControl/>
        <w:spacing w:line="440" w:lineRule="exact"/>
        <w:ind w:firstLine="480" w:firstLineChars="200"/>
        <w:jc w:val="left"/>
        <w:rPr>
          <w:rFonts w:ascii="Helvetica" w:hAnsi="Helvetica" w:cs="Helvetica"/>
          <w:color w:val="444444"/>
          <w:kern w:val="0"/>
          <w:sz w:val="24"/>
        </w:rPr>
      </w:pPr>
      <w:r>
        <w:rPr>
          <w:rFonts w:hint="eastAsia" w:ascii="宋体" w:hAnsi="宋体" w:cs="宋体"/>
          <w:kern w:val="0"/>
          <w:sz w:val="24"/>
        </w:rPr>
        <w:t>7.对统计整理的信息进行分析，初步得出专业调研的分析结论。</w:t>
      </w:r>
      <w:r>
        <w:rPr>
          <w:rFonts w:ascii="Helvetica" w:hAnsi="Helvetica" w:cs="Helvetica"/>
          <w:color w:val="444444"/>
          <w:kern w:val="0"/>
          <w:sz w:val="24"/>
        </w:rPr>
        <w:t xml:space="preserve"> </w:t>
      </w:r>
    </w:p>
    <w:p>
      <w:pPr>
        <w:widowControl/>
        <w:spacing w:line="440" w:lineRule="exact"/>
        <w:jc w:val="left"/>
        <w:rPr>
          <w:rFonts w:ascii="宋体" w:hAnsi="宋体" w:cs="宋体"/>
          <w:b/>
          <w:bCs/>
          <w:sz w:val="24"/>
        </w:rPr>
      </w:pPr>
      <w:r>
        <w:rPr>
          <w:rFonts w:ascii="Helvetica" w:hAnsi="Helvetica" w:cs="Helvetica"/>
          <w:color w:val="444444"/>
          <w:kern w:val="0"/>
          <w:sz w:val="24"/>
        </w:rPr>
        <w:t>　　</w:t>
      </w:r>
      <w:r>
        <w:rPr>
          <w:rFonts w:hint="eastAsia" w:ascii="宋体" w:hAnsi="宋体" w:cs="宋体"/>
          <w:b/>
          <w:bCs/>
          <w:sz w:val="24"/>
        </w:rPr>
        <w:t>3.职业岗位及行业规范</w:t>
      </w:r>
    </w:p>
    <w:p>
      <w:pPr>
        <w:spacing w:line="360" w:lineRule="auto"/>
        <w:ind w:firstLine="480" w:firstLineChars="200"/>
        <w:rPr>
          <w:rFonts w:ascii="宋体" w:hAnsi="宋体" w:cs="宋体"/>
          <w:sz w:val="24"/>
        </w:rPr>
      </w:pPr>
      <w:r>
        <w:rPr>
          <w:rFonts w:hint="eastAsia" w:ascii="宋体" w:hAnsi="宋体" w:cs="宋体"/>
          <w:sz w:val="24"/>
        </w:rPr>
        <w:t>会计工作是以提高经济效益、实现价值最大化为主要目标，运用专门方法对企业、行政事业单位和其他组织的经济活动进行全面、综合、连续、系统地核算和监督，提供会计信息，从而对经济活动进行预测、决策、控制和分析的一种经济管理工作。其专业岗位群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69"/>
        <w:gridCol w:w="51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企事业单位类型</w:t>
            </w:r>
          </w:p>
        </w:tc>
        <w:tc>
          <w:tcPr>
            <w:tcW w:w="5153"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会计岗位群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shd w:val="clear" w:color="auto" w:fill="auto"/>
            <w:vAlign w:val="center"/>
          </w:tcPr>
          <w:p>
            <w:pPr>
              <w:spacing w:line="440" w:lineRule="exact"/>
              <w:jc w:val="center"/>
              <w:rPr>
                <w:rFonts w:ascii="宋体" w:hAnsi="宋体" w:cs="宋体"/>
                <w:szCs w:val="21"/>
              </w:rPr>
            </w:pPr>
            <w:r>
              <w:rPr>
                <w:rFonts w:hint="eastAsia" w:ascii="宋体" w:hAnsi="宋体" w:cs="宋体"/>
                <w:szCs w:val="21"/>
              </w:rPr>
              <w:t>大中型企业</w:t>
            </w:r>
          </w:p>
          <w:p>
            <w:pPr>
              <w:spacing w:line="440" w:lineRule="exact"/>
              <w:jc w:val="center"/>
              <w:rPr>
                <w:rFonts w:ascii="宋体" w:hAnsi="宋体" w:cs="宋体"/>
                <w:szCs w:val="21"/>
              </w:rPr>
            </w:pPr>
            <w:r>
              <w:rPr>
                <w:rFonts w:hint="eastAsia" w:ascii="宋体" w:hAnsi="宋体" w:cs="宋体"/>
                <w:szCs w:val="21"/>
              </w:rPr>
              <w:t>(包括国有大中型企业、企业集团、上市公司等)</w:t>
            </w:r>
          </w:p>
        </w:tc>
        <w:tc>
          <w:tcPr>
            <w:tcW w:w="5153" w:type="dxa"/>
            <w:shd w:val="clear" w:color="auto" w:fill="auto"/>
            <w:vAlign w:val="center"/>
          </w:tcPr>
          <w:p>
            <w:pPr>
              <w:spacing w:line="440" w:lineRule="exact"/>
              <w:rPr>
                <w:rFonts w:ascii="宋体" w:hAnsi="宋体" w:cs="宋体"/>
                <w:szCs w:val="21"/>
              </w:rPr>
            </w:pPr>
            <w:r>
              <w:rPr>
                <w:rFonts w:hint="eastAsia" w:ascii="宋体" w:hAnsi="宋体" w:cs="宋体"/>
                <w:szCs w:val="21"/>
              </w:rPr>
              <w:t>1.财务经理或总会计师以及会计主管岗位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rPr>
                <w:rFonts w:ascii="宋体" w:hAnsi="宋体" w:cs="宋体"/>
                <w:szCs w:val="21"/>
              </w:rPr>
            </w:pPr>
          </w:p>
        </w:tc>
        <w:tc>
          <w:tcPr>
            <w:tcW w:w="5153" w:type="dxa"/>
            <w:shd w:val="clear" w:color="auto" w:fill="auto"/>
            <w:vAlign w:val="center"/>
          </w:tcPr>
          <w:p>
            <w:pPr>
              <w:spacing w:line="440" w:lineRule="exact"/>
              <w:rPr>
                <w:rFonts w:ascii="宋体" w:hAnsi="宋体" w:cs="宋体"/>
                <w:szCs w:val="21"/>
              </w:rPr>
            </w:pPr>
            <w:r>
              <w:rPr>
                <w:rFonts w:hint="eastAsia" w:ascii="宋体" w:hAnsi="宋体" w:cs="宋体"/>
                <w:szCs w:val="21"/>
              </w:rPr>
              <w:t>2.会计核算岗位(包括材料核算、固定资产核算、成本核算、综合及编制报表等具体核算岗位。)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rPr>
                <w:rFonts w:ascii="宋体" w:hAnsi="宋体" w:cs="宋体"/>
                <w:szCs w:val="21"/>
              </w:rPr>
            </w:pPr>
          </w:p>
        </w:tc>
        <w:tc>
          <w:tcPr>
            <w:tcW w:w="5153" w:type="dxa"/>
            <w:shd w:val="clear" w:color="auto" w:fill="auto"/>
            <w:vAlign w:val="center"/>
          </w:tcPr>
          <w:p>
            <w:pPr>
              <w:spacing w:line="440" w:lineRule="exact"/>
              <w:rPr>
                <w:rFonts w:ascii="宋体" w:hAnsi="宋体" w:cs="宋体"/>
                <w:szCs w:val="21"/>
              </w:rPr>
            </w:pPr>
            <w:r>
              <w:rPr>
                <w:rFonts w:hint="eastAsia" w:ascii="宋体" w:hAnsi="宋体" w:cs="宋体"/>
                <w:szCs w:val="21"/>
              </w:rPr>
              <w:t>3.出纳及数据录入岗位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rPr>
                <w:rFonts w:ascii="宋体" w:hAnsi="宋体" w:cs="宋体"/>
                <w:szCs w:val="21"/>
              </w:rPr>
            </w:pPr>
          </w:p>
        </w:tc>
        <w:tc>
          <w:tcPr>
            <w:tcW w:w="5153" w:type="dxa"/>
            <w:shd w:val="clear" w:color="auto" w:fill="auto"/>
            <w:vAlign w:val="center"/>
          </w:tcPr>
          <w:p>
            <w:pPr>
              <w:spacing w:line="440" w:lineRule="exact"/>
              <w:rPr>
                <w:rFonts w:ascii="宋体" w:hAnsi="宋体" w:cs="宋体"/>
                <w:szCs w:val="21"/>
              </w:rPr>
            </w:pPr>
            <w:r>
              <w:rPr>
                <w:rFonts w:hint="eastAsia" w:ascii="宋体" w:hAnsi="宋体" w:cs="宋体"/>
                <w:szCs w:val="21"/>
              </w:rPr>
              <w:t>4.审计部门主管及审计人员证券、投资部门管理人员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shd w:val="clear" w:color="auto" w:fill="auto"/>
            <w:vAlign w:val="center"/>
          </w:tcPr>
          <w:p>
            <w:pPr>
              <w:spacing w:line="440" w:lineRule="exact"/>
              <w:jc w:val="center"/>
              <w:rPr>
                <w:rFonts w:ascii="宋体" w:hAnsi="宋体" w:cs="宋体"/>
                <w:szCs w:val="21"/>
              </w:rPr>
            </w:pPr>
            <w:r>
              <w:rPr>
                <w:rFonts w:hint="eastAsia" w:ascii="宋体" w:hAnsi="宋体" w:cs="宋体"/>
                <w:szCs w:val="21"/>
              </w:rPr>
              <w:t>小型企业</w:t>
            </w: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1.会计主管岗位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jc w:val="center"/>
              <w:rPr>
                <w:rFonts w:ascii="宋体" w:hAnsi="宋体" w:cs="宋体"/>
                <w:szCs w:val="21"/>
              </w:rPr>
            </w:pP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2.会计核算岗位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shd w:val="clear" w:color="auto" w:fill="auto"/>
            <w:vAlign w:val="center"/>
          </w:tcPr>
          <w:p>
            <w:pPr>
              <w:spacing w:line="440" w:lineRule="exact"/>
              <w:jc w:val="center"/>
              <w:rPr>
                <w:rFonts w:ascii="宋体" w:hAnsi="宋体" w:cs="宋体"/>
                <w:szCs w:val="21"/>
              </w:rPr>
            </w:pPr>
            <w:r>
              <w:rPr>
                <w:rFonts w:hint="eastAsia" w:ascii="宋体" w:hAnsi="宋体" w:cs="宋体"/>
                <w:szCs w:val="21"/>
              </w:rPr>
              <w:t>机关、事业单位</w:t>
            </w: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1.会计主管岗位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jc w:val="center"/>
              <w:rPr>
                <w:rFonts w:ascii="宋体" w:hAnsi="宋体" w:cs="宋体"/>
                <w:szCs w:val="21"/>
              </w:rPr>
            </w:pP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2.会计核算岗位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jc w:val="center"/>
              <w:rPr>
                <w:rFonts w:ascii="宋体" w:hAnsi="宋体" w:cs="宋体"/>
                <w:szCs w:val="21"/>
              </w:rPr>
            </w:pP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3.计划、审计等管理岗位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restart"/>
            <w:shd w:val="clear" w:color="auto" w:fill="auto"/>
            <w:vAlign w:val="center"/>
          </w:tcPr>
          <w:p>
            <w:pPr>
              <w:spacing w:line="440" w:lineRule="exact"/>
              <w:jc w:val="center"/>
              <w:rPr>
                <w:rFonts w:ascii="宋体" w:hAnsi="宋体" w:cs="宋体"/>
                <w:szCs w:val="21"/>
              </w:rPr>
            </w:pPr>
            <w:r>
              <w:rPr>
                <w:rFonts w:hint="eastAsia" w:ascii="宋体" w:hAnsi="宋体" w:cs="宋体"/>
                <w:szCs w:val="21"/>
              </w:rPr>
              <w:t>银行和非银行金融机构</w:t>
            </w: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1.会计主管岗位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jc w:val="center"/>
              <w:rPr>
                <w:rFonts w:ascii="宋体" w:hAnsi="宋体" w:cs="宋体"/>
                <w:szCs w:val="21"/>
              </w:rPr>
            </w:pP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2.会计核算岗位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jc w:val="center"/>
              <w:rPr>
                <w:rFonts w:ascii="宋体" w:hAnsi="宋体" w:cs="宋体"/>
                <w:szCs w:val="21"/>
              </w:rPr>
            </w:pP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3.信贷或市场营销部门管理岗位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jc w:val="center"/>
              <w:rPr>
                <w:rFonts w:ascii="宋体" w:hAnsi="宋体" w:cs="宋体"/>
                <w:szCs w:val="21"/>
              </w:rPr>
            </w:pP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4．证券、投资部门管理岗位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69" w:type="dxa"/>
            <w:vMerge w:val="continue"/>
            <w:shd w:val="clear" w:color="auto" w:fill="auto"/>
            <w:vAlign w:val="center"/>
          </w:tcPr>
          <w:p>
            <w:pPr>
              <w:spacing w:line="440" w:lineRule="exact"/>
              <w:jc w:val="center"/>
              <w:rPr>
                <w:rFonts w:ascii="宋体" w:hAnsi="宋体" w:cs="宋体"/>
                <w:szCs w:val="21"/>
              </w:rPr>
            </w:pPr>
          </w:p>
        </w:tc>
        <w:tc>
          <w:tcPr>
            <w:tcW w:w="5153" w:type="dxa"/>
            <w:shd w:val="clear" w:color="auto" w:fill="auto"/>
            <w:vAlign w:val="center"/>
          </w:tcPr>
          <w:p>
            <w:pPr>
              <w:spacing w:line="440" w:lineRule="exact"/>
              <w:jc w:val="left"/>
              <w:rPr>
                <w:rFonts w:ascii="宋体" w:hAnsi="宋体" w:cs="宋体"/>
                <w:szCs w:val="21"/>
              </w:rPr>
            </w:pPr>
            <w:r>
              <w:rPr>
                <w:rFonts w:hint="eastAsia" w:ascii="宋体" w:hAnsi="宋体" w:cs="宋体"/>
                <w:szCs w:val="21"/>
              </w:rPr>
              <w:t>5.计划及其他业务管理岗位</w:t>
            </w:r>
          </w:p>
        </w:tc>
      </w:tr>
    </w:tbl>
    <w:p>
      <w:pPr>
        <w:spacing w:line="440" w:lineRule="exact"/>
        <w:ind w:firstLine="480" w:firstLineChars="200"/>
        <w:rPr>
          <w:rFonts w:ascii="宋体" w:hAnsi="宋体" w:cs="宋体"/>
          <w:sz w:val="24"/>
        </w:rPr>
      </w:pPr>
      <w:r>
        <w:rPr>
          <w:rFonts w:hint="eastAsia" w:ascii="宋体" w:hAnsi="宋体" w:cs="宋体"/>
          <w:sz w:val="24"/>
        </w:rPr>
        <w:t>在以上各类企事业单位及金融机构中，大型企业、事业单位及大型金融机构，要求人才学历层次较高，一般应是本科以上毕业生。而中小企业(包括民营企业、乡镇集体经济组织及中小型合资、合营企业等)及基层金融机构(如商业银行基层办事处、分理处、营业部、所等)，一般对专科毕业生较欢迎，应是高职高专教育人才培养的主要方向。</w:t>
      </w:r>
    </w:p>
    <w:p>
      <w:pPr>
        <w:spacing w:line="360" w:lineRule="auto"/>
        <w:ind w:firstLine="480" w:firstLineChars="200"/>
        <w:rPr>
          <w:rFonts w:ascii="宋体" w:hAnsi="宋体" w:cs="宋体"/>
          <w:sz w:val="24"/>
        </w:rPr>
      </w:pPr>
      <w:r>
        <w:rPr>
          <w:rFonts w:hint="eastAsia" w:ascii="宋体" w:hAnsi="宋体" w:cs="宋体"/>
          <w:sz w:val="24"/>
        </w:rPr>
        <w:t>本职业的职称共设三个等级，分别为：初级资格（助理会计师资格）、中级资格（即会计师）和高级资格（即高级会计师）。本职业相关执业资格、资质包括注册会计师、审计师、税务师、资产评估师等执业资格；英国特许公认会计师（</w:t>
      </w:r>
      <w:r>
        <w:rPr>
          <w:rFonts w:ascii="宋体" w:hAnsi="宋体" w:cs="宋体"/>
          <w:sz w:val="24"/>
        </w:rPr>
        <w:t>ACCA</w:t>
      </w:r>
      <w:r>
        <w:rPr>
          <w:rFonts w:hint="eastAsia" w:ascii="宋体" w:hAnsi="宋体" w:cs="宋体"/>
          <w:sz w:val="24"/>
        </w:rPr>
        <w:t>）、加拿大注册会计师（</w:t>
      </w:r>
      <w:r>
        <w:rPr>
          <w:rFonts w:ascii="宋体" w:hAnsi="宋体" w:cs="宋体"/>
          <w:sz w:val="24"/>
        </w:rPr>
        <w:t>CGA</w:t>
      </w:r>
      <w:r>
        <w:rPr>
          <w:rFonts w:hint="eastAsia" w:ascii="宋体" w:hAnsi="宋体" w:cs="宋体"/>
          <w:sz w:val="24"/>
        </w:rPr>
        <w:t>）等国际公认的会计师资质等。</w:t>
      </w:r>
    </w:p>
    <w:p>
      <w:pPr>
        <w:spacing w:line="360" w:lineRule="auto"/>
        <w:ind w:firstLine="480" w:firstLineChars="200"/>
        <w:rPr>
          <w:rFonts w:ascii="宋体" w:hAnsi="宋体" w:cs="宋体"/>
          <w:sz w:val="24"/>
        </w:rPr>
      </w:pPr>
      <w:r>
        <w:rPr>
          <w:rFonts w:hint="eastAsia" w:ascii="宋体" w:hAnsi="宋体" w:cs="宋体"/>
          <w:sz w:val="24"/>
        </w:rPr>
        <w:t>与本行业相关的</w:t>
      </w:r>
      <w:r>
        <w:rPr>
          <w:rFonts w:ascii="宋体" w:hAnsi="宋体" w:cs="宋体"/>
          <w:sz w:val="24"/>
        </w:rPr>
        <w:t>会计法律制度通常简称会计法规</w:t>
      </w:r>
      <w:r>
        <w:rPr>
          <w:rFonts w:hint="eastAsia" w:ascii="宋体" w:hAnsi="宋体" w:cs="宋体"/>
          <w:sz w:val="24"/>
        </w:rPr>
        <w:t>，</w:t>
      </w:r>
      <w:r>
        <w:rPr>
          <w:rFonts w:ascii="宋体" w:hAnsi="宋体" w:cs="宋体"/>
          <w:sz w:val="24"/>
        </w:rPr>
        <w:t>包括会计法律、会计行政法规、会计部门规章、地方性会计法规和会计规范性文件。</w:t>
      </w:r>
    </w:p>
    <w:p>
      <w:pPr>
        <w:spacing w:line="440" w:lineRule="exact"/>
        <w:ind w:firstLine="480" w:firstLineChars="200"/>
        <w:rPr>
          <w:rFonts w:ascii="宋体" w:hAnsi="宋体" w:cs="宋体"/>
          <w:sz w:val="24"/>
        </w:rPr>
      </w:pPr>
      <w:r>
        <w:rPr>
          <w:rFonts w:hint="eastAsia" w:ascii="宋体" w:hAnsi="宋体" w:cs="宋体"/>
          <w:sz w:val="24"/>
        </w:rPr>
        <w:t>本职业道德规范如下：</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1</w:t>
            </w:r>
            <w:r>
              <w:rPr>
                <w:rFonts w:ascii="宋体" w:hAnsi="宋体" w:cs="宋体"/>
                <w:b/>
                <w:szCs w:val="21"/>
              </w:rPr>
              <w:t>.</w:t>
            </w:r>
            <w:r>
              <w:rPr>
                <w:rFonts w:hint="eastAsia" w:ascii="宋体" w:hAnsi="宋体" w:cs="宋体"/>
                <w:b/>
                <w:szCs w:val="21"/>
              </w:rPr>
              <w:t>爱岗敬业</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热爱会计工作，安心本职岗位，忠于职守、尽心尽力、尽职尽责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2</w:t>
            </w:r>
            <w:r>
              <w:rPr>
                <w:rFonts w:ascii="宋体" w:hAnsi="宋体" w:cs="宋体"/>
                <w:b/>
                <w:szCs w:val="21"/>
              </w:rPr>
              <w:t>.</w:t>
            </w:r>
            <w:r>
              <w:rPr>
                <w:rFonts w:hint="eastAsia" w:ascii="宋体" w:hAnsi="宋体" w:cs="宋体"/>
                <w:b/>
                <w:szCs w:val="21"/>
              </w:rPr>
              <w:t>诚实守信</w:t>
            </w:r>
            <w:r>
              <w:rPr>
                <w:rFonts w:ascii="宋体" w:hAnsi="宋体" w:cs="宋体"/>
                <w:b/>
                <w:szCs w:val="21"/>
              </w:rPr>
              <w:t xml:space="preserve"> </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为人正直、执业谨慎、信誉至上、不为利益所诱惑，不弄虚作假，不泄露秘密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3</w:t>
            </w:r>
            <w:r>
              <w:rPr>
                <w:rFonts w:ascii="宋体" w:hAnsi="宋体" w:cs="宋体"/>
                <w:b/>
                <w:szCs w:val="21"/>
              </w:rPr>
              <w:t>.</w:t>
            </w:r>
            <w:r>
              <w:rPr>
                <w:rFonts w:hint="eastAsia" w:ascii="宋体" w:hAnsi="宋体" w:cs="宋体"/>
                <w:b/>
                <w:szCs w:val="21"/>
              </w:rPr>
              <w:t>廉洁自律</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公私分明、不贪不占、遵纪守法、清正廉洁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4</w:t>
            </w:r>
            <w:r>
              <w:rPr>
                <w:rFonts w:ascii="宋体" w:hAnsi="宋体" w:cs="宋体"/>
                <w:b/>
                <w:szCs w:val="21"/>
              </w:rPr>
              <w:t>.</w:t>
            </w:r>
            <w:r>
              <w:rPr>
                <w:rFonts w:hint="eastAsia" w:ascii="宋体" w:hAnsi="宋体" w:cs="宋体"/>
                <w:b/>
                <w:szCs w:val="21"/>
              </w:rPr>
              <w:t>客观公正</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端正态度，依法办事、实事求是、不偏不倚、保持应有的独立性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5</w:t>
            </w:r>
            <w:r>
              <w:rPr>
                <w:rFonts w:ascii="宋体" w:hAnsi="宋体" w:cs="宋体"/>
                <w:b/>
                <w:szCs w:val="21"/>
              </w:rPr>
              <w:t>.</w:t>
            </w:r>
            <w:r>
              <w:rPr>
                <w:rFonts w:hint="eastAsia" w:ascii="宋体" w:hAnsi="宋体" w:cs="宋体"/>
                <w:b/>
                <w:szCs w:val="21"/>
              </w:rPr>
              <w:t>坚持准则</w:t>
            </w:r>
            <w:r>
              <w:rPr>
                <w:rFonts w:ascii="宋体" w:hAnsi="宋体" w:cs="宋体"/>
                <w:b/>
                <w:szCs w:val="21"/>
              </w:rPr>
              <w:t xml:space="preserve"> </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熟悉国家法律、法规和国家统一的会计制度，始终坚持按法律、法规和国家统一的会计制度的要求进行会计核算，实施会计监督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6</w:t>
            </w:r>
            <w:r>
              <w:rPr>
                <w:rFonts w:ascii="宋体" w:hAnsi="宋体" w:cs="宋体"/>
                <w:b/>
                <w:szCs w:val="21"/>
              </w:rPr>
              <w:t>.</w:t>
            </w:r>
            <w:r>
              <w:rPr>
                <w:rFonts w:hint="eastAsia" w:ascii="宋体" w:hAnsi="宋体" w:cs="宋体"/>
                <w:b/>
                <w:szCs w:val="21"/>
              </w:rPr>
              <w:t>提高技能</w:t>
            </w:r>
            <w:r>
              <w:rPr>
                <w:rFonts w:ascii="宋体" w:hAnsi="宋体" w:cs="宋体"/>
                <w:b/>
                <w:szCs w:val="21"/>
              </w:rPr>
              <w:t xml:space="preserve"> </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增强提高专业技能的自觉性和紧迫感，勤学苦练、刻苦钻研、不断进取、提高业务水平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7</w:t>
            </w:r>
            <w:r>
              <w:rPr>
                <w:rFonts w:ascii="宋体" w:hAnsi="宋体" w:cs="宋体"/>
                <w:b/>
                <w:szCs w:val="21"/>
              </w:rPr>
              <w:t>.</w:t>
            </w:r>
            <w:r>
              <w:rPr>
                <w:rFonts w:hint="eastAsia" w:ascii="宋体" w:hAnsi="宋体" w:cs="宋体"/>
                <w:b/>
                <w:szCs w:val="21"/>
              </w:rPr>
              <w:t>参与管理</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在做好本职工作的同时，努力钻研相关业务，全面熟悉本单位经营活动和业务流程，主动提出合理化建议，协助领导决策，积极参与管理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360" w:lineRule="auto"/>
              <w:rPr>
                <w:rFonts w:ascii="宋体" w:hAnsi="宋体" w:cs="宋体"/>
                <w:b/>
                <w:szCs w:val="21"/>
              </w:rPr>
            </w:pPr>
            <w:r>
              <w:rPr>
                <w:rFonts w:hint="eastAsia" w:ascii="宋体" w:hAnsi="宋体" w:cs="宋体"/>
                <w:b/>
                <w:szCs w:val="21"/>
              </w:rPr>
              <w:t>8.强化服务</w:t>
            </w:r>
          </w:p>
        </w:tc>
        <w:tc>
          <w:tcPr>
            <w:tcW w:w="6571" w:type="dxa"/>
            <w:shd w:val="clear" w:color="auto" w:fill="auto"/>
            <w:vAlign w:val="center"/>
          </w:tcPr>
          <w:p>
            <w:pPr>
              <w:spacing w:line="360" w:lineRule="auto"/>
              <w:rPr>
                <w:rFonts w:ascii="宋体" w:hAnsi="宋体" w:cs="宋体"/>
                <w:szCs w:val="21"/>
              </w:rPr>
            </w:pPr>
            <w:r>
              <w:rPr>
                <w:rFonts w:hint="eastAsia" w:ascii="宋体" w:hAnsi="宋体" w:cs="宋体"/>
                <w:szCs w:val="21"/>
              </w:rPr>
              <w:t>树立服务意识，提高服务质量，努力维护和提升会计职业的良好社会形象</w:t>
            </w:r>
          </w:p>
        </w:tc>
      </w:tr>
    </w:tbl>
    <w:p>
      <w:pPr>
        <w:spacing w:line="440" w:lineRule="exact"/>
        <w:ind w:firstLine="482" w:firstLineChars="200"/>
        <w:rPr>
          <w:rFonts w:ascii="宋体" w:hAnsi="宋体" w:cs="宋体"/>
          <w:b/>
          <w:bCs/>
          <w:sz w:val="24"/>
        </w:rPr>
      </w:pPr>
    </w:p>
    <w:p>
      <w:pPr>
        <w:spacing w:line="440" w:lineRule="exact"/>
        <w:ind w:firstLine="482" w:firstLineChars="200"/>
        <w:rPr>
          <w:rFonts w:ascii="宋体" w:hAnsi="宋体" w:cs="宋体"/>
          <w:b/>
          <w:bCs/>
          <w:sz w:val="24"/>
        </w:rPr>
      </w:pPr>
      <w:r>
        <w:rPr>
          <w:rFonts w:hint="eastAsia" w:ascii="宋体" w:hAnsi="宋体" w:cs="宋体"/>
          <w:b/>
          <w:bCs/>
          <w:sz w:val="24"/>
        </w:rPr>
        <w:t>4.职业资格情况</w:t>
      </w:r>
    </w:p>
    <w:p>
      <w:pPr>
        <w:widowControl/>
        <w:spacing w:line="440" w:lineRule="exact"/>
        <w:ind w:firstLine="480" w:firstLineChars="200"/>
        <w:jc w:val="left"/>
        <w:rPr>
          <w:rFonts w:ascii="宋体" w:hAnsi="宋体" w:cs="宋体"/>
          <w:sz w:val="24"/>
        </w:rPr>
      </w:pPr>
      <w:r>
        <w:rPr>
          <w:rFonts w:hint="eastAsia" w:ascii="宋体" w:hAnsi="宋体" w:cs="宋体"/>
          <w:sz w:val="24"/>
        </w:rPr>
        <w:t>目前，</w:t>
      </w:r>
      <w:r>
        <w:rPr>
          <w:rFonts w:ascii="宋体" w:hAnsi="宋体" w:cs="宋体"/>
          <w:sz w:val="24"/>
        </w:rPr>
        <w:t>国内的会计证考试分为会计职称证书考试</w:t>
      </w:r>
      <w:r>
        <w:rPr>
          <w:rFonts w:hint="eastAsia" w:ascii="宋体" w:hAnsi="宋体" w:cs="宋体"/>
          <w:sz w:val="24"/>
        </w:rPr>
        <w:t>和</w:t>
      </w:r>
      <w:r>
        <w:rPr>
          <w:rFonts w:ascii="宋体" w:hAnsi="宋体" w:cs="宋体"/>
          <w:sz w:val="24"/>
        </w:rPr>
        <w:t>注册会计师资格证书考试。</w:t>
      </w:r>
      <w:r>
        <w:rPr>
          <w:rFonts w:hint="eastAsia" w:ascii="宋体" w:hAnsi="宋体" w:cs="宋体"/>
          <w:sz w:val="24"/>
        </w:rPr>
        <w:t>其中，</w:t>
      </w:r>
      <w:r>
        <w:rPr>
          <w:rFonts w:ascii="宋体" w:hAnsi="宋体" w:cs="宋体"/>
          <w:sz w:val="24"/>
        </w:rPr>
        <w:t>全国会计专业技术资格考试分为初级资格考试（获取助理会计师证）和中级资格考试（获取会计师证）。</w:t>
      </w:r>
      <w:r>
        <w:rPr>
          <w:rFonts w:ascii="宋体" w:hAnsi="宋体" w:cs="宋体"/>
          <w:kern w:val="0"/>
          <w:sz w:val="24"/>
        </w:rPr>
        <w:t>目前，我国对已取得中级职称的会计人员，采用评审制来认证其高级会计师职称。</w:t>
      </w:r>
      <w:r>
        <w:rPr>
          <w:rFonts w:hint="eastAsia" w:ascii="宋体" w:hAnsi="宋体" w:cs="宋体"/>
          <w:kern w:val="0"/>
          <w:sz w:val="24"/>
        </w:rPr>
        <w:t>其次是</w:t>
      </w:r>
      <w:r>
        <w:fldChar w:fldCharType="begin"/>
      </w:r>
      <w:r>
        <w:instrText xml:space="preserve"> HYPERLINK "https://www.zhihu.com/search?q=%E6%B3%A8%E5%86%8C%E4%BC%9A%E8%AE%A1%E5%B8%88%E8%80%83%E8%AF%95&amp;search_source=Entity&amp;hybrid_search_source=Entity&amp;hybrid_search_extra=%7B%22sourceType%22%3A%22answer%22%2C%22sourceId%22%3A55882312%7D" \t "_blank" </w:instrText>
      </w:r>
      <w:r>
        <w:fldChar w:fldCharType="separate"/>
      </w:r>
      <w:r>
        <w:rPr>
          <w:rFonts w:ascii="宋体" w:hAnsi="宋体" w:cs="宋体"/>
          <w:sz w:val="24"/>
        </w:rPr>
        <w:t>注册会计师考试</w:t>
      </w:r>
      <w:r>
        <w:rPr>
          <w:rFonts w:ascii="宋体" w:hAnsi="宋体" w:cs="宋体"/>
          <w:sz w:val="24"/>
        </w:rPr>
        <w:fldChar w:fldCharType="end"/>
      </w:r>
      <w:r>
        <w:rPr>
          <w:rFonts w:ascii="宋体" w:hAnsi="宋体" w:cs="宋体"/>
          <w:sz w:val="24"/>
        </w:rPr>
        <w:t>（CPA）</w:t>
      </w:r>
      <w:r>
        <w:rPr>
          <w:rFonts w:hint="eastAsia" w:ascii="宋体" w:hAnsi="宋体" w:cs="宋体"/>
          <w:sz w:val="24"/>
        </w:rPr>
        <w:t>，</w:t>
      </w:r>
      <w:r>
        <w:rPr>
          <w:rFonts w:ascii="宋体" w:hAnsi="宋体" w:cs="宋体"/>
          <w:sz w:val="24"/>
        </w:rPr>
        <w:t>凡有高等专科以上学校毕业的学历、已取得会计或者相关专业（指审计、统计、经济）中级以上专业技术职称的中国公民都有资格报考。</w:t>
      </w:r>
    </w:p>
    <w:p>
      <w:pPr>
        <w:widowControl/>
        <w:spacing w:line="440" w:lineRule="exact"/>
        <w:ind w:firstLine="480" w:firstLineChars="200"/>
        <w:jc w:val="left"/>
        <w:rPr>
          <w:rFonts w:ascii="宋体" w:hAnsi="宋体" w:cs="宋体"/>
          <w:color w:val="000000"/>
          <w:sz w:val="24"/>
        </w:rPr>
      </w:pPr>
      <w:r>
        <w:rPr>
          <w:rFonts w:hint="eastAsia" w:ascii="宋体" w:hAnsi="宋体" w:cs="宋体"/>
          <w:color w:val="000000"/>
          <w:sz w:val="24"/>
        </w:rPr>
        <w:t>在这些会计</w:t>
      </w:r>
      <w:r>
        <w:rPr>
          <w:rFonts w:ascii="宋体" w:hAnsi="宋体" w:cs="宋体"/>
          <w:color w:val="000000"/>
          <w:sz w:val="24"/>
        </w:rPr>
        <w:t>专业相关证书</w:t>
      </w:r>
      <w:r>
        <w:rPr>
          <w:rFonts w:hint="eastAsia" w:ascii="宋体" w:hAnsi="宋体" w:cs="宋体"/>
          <w:color w:val="000000"/>
          <w:sz w:val="24"/>
        </w:rPr>
        <w:t>中</w:t>
      </w:r>
      <w:r>
        <w:rPr>
          <w:rFonts w:ascii="宋体" w:hAnsi="宋体" w:cs="宋体"/>
          <w:color w:val="000000"/>
          <w:sz w:val="24"/>
        </w:rPr>
        <w:t>，</w:t>
      </w:r>
      <w:r>
        <w:rPr>
          <w:rFonts w:hint="eastAsia" w:ascii="宋体" w:hAnsi="宋体" w:cs="宋体"/>
          <w:color w:val="000000"/>
          <w:sz w:val="24"/>
        </w:rPr>
        <w:t>认可度最高的</w:t>
      </w:r>
      <w:r>
        <w:rPr>
          <w:rFonts w:ascii="宋体" w:hAnsi="宋体" w:cs="宋体"/>
          <w:color w:val="000000"/>
          <w:sz w:val="24"/>
        </w:rPr>
        <w:t>是</w:t>
      </w:r>
      <w:r>
        <w:rPr>
          <w:rFonts w:hint="eastAsia" w:ascii="宋体" w:hAnsi="宋体" w:cs="宋体"/>
          <w:color w:val="000000"/>
          <w:sz w:val="24"/>
        </w:rPr>
        <w:t>注册会计师</w:t>
      </w:r>
      <w:r>
        <w:rPr>
          <w:rFonts w:ascii="宋体" w:hAnsi="宋体" w:cs="宋体"/>
          <w:color w:val="000000"/>
          <w:sz w:val="24"/>
        </w:rPr>
        <w:t>（CPA）和会计职称系列（初级、中级和高级）；审计方面，有审计职称系列考试（主要是从事内审工作）。另外，税务师、资产评估师等也是财会人员常考的证书，还有金融行业的证券从业、基金从业、银行从业、保荐代表人考试等。</w:t>
      </w:r>
    </w:p>
    <w:p>
      <w:pPr>
        <w:widowControl/>
        <w:spacing w:line="440" w:lineRule="exact"/>
        <w:ind w:firstLine="480" w:firstLineChars="200"/>
        <w:jc w:val="left"/>
        <w:rPr>
          <w:rFonts w:ascii="宋体" w:hAnsi="宋体" w:cs="宋体"/>
          <w:color w:val="000000"/>
          <w:kern w:val="0"/>
          <w:sz w:val="24"/>
        </w:rPr>
      </w:pPr>
      <w:r>
        <w:rPr>
          <w:rFonts w:hint="eastAsia" w:ascii="宋体" w:hAnsi="宋体" w:cs="宋体"/>
          <w:color w:val="000000"/>
          <w:kern w:val="0"/>
          <w:sz w:val="24"/>
        </w:rPr>
        <w:t>另外，</w:t>
      </w:r>
      <w:r>
        <w:rPr>
          <w:rFonts w:ascii="宋体" w:hAnsi="宋体" w:cs="宋体"/>
          <w:color w:val="000000"/>
          <w:kern w:val="0"/>
          <w:sz w:val="24"/>
        </w:rPr>
        <w:t>在国内参加考试、国外认证的会计师资格证书主要有：ACCA（英国特许公认会计师认证）、AIA（</w:t>
      </w:r>
      <w:r>
        <w:fldChar w:fldCharType="begin"/>
      </w:r>
      <w:r>
        <w:instrText xml:space="preserve"> HYPERLINK "https://www.zhihu.com/search?q=%E5%9B%BD%E9%99%85%E4%BC%9A%E8%AE%A1%E5%B8%88%E4%B8%93%E4%B8%9A%E8%B5%84%E6%A0%BC%E8%AF%81%E4%B9%A6&amp;search_source=Entity&amp;hybrid_search_source=Entity&amp;hybrid_search_extra=%7B%22sourceType%22%3A%22answer%22%2C%22sourceId%22%3A55882312%7D" \t "_blank" </w:instrText>
      </w:r>
      <w:r>
        <w:fldChar w:fldCharType="separate"/>
      </w:r>
      <w:r>
        <w:rPr>
          <w:rFonts w:ascii="宋体" w:hAnsi="宋体" w:cs="宋体"/>
          <w:color w:val="000000"/>
          <w:kern w:val="0"/>
          <w:sz w:val="24"/>
        </w:rPr>
        <w:t>国际会计师专业资格证书</w:t>
      </w:r>
      <w:r>
        <w:rPr>
          <w:rFonts w:ascii="宋体" w:hAnsi="宋体" w:cs="宋体"/>
          <w:color w:val="000000"/>
          <w:kern w:val="0"/>
          <w:sz w:val="24"/>
        </w:rPr>
        <w:fldChar w:fldCharType="end"/>
      </w:r>
      <w:r>
        <w:rPr>
          <w:rFonts w:ascii="宋体" w:hAnsi="宋体" w:cs="宋体"/>
          <w:color w:val="000000"/>
          <w:kern w:val="0"/>
          <w:sz w:val="24"/>
        </w:rPr>
        <w:t>）、CGA（加拿大注册会计师）、CMA（美国管理会计师协会）、ASCPA（澳大利亚注册会计师协会）。每张证书适应的国家和教学、考试内容都有一定区别，用来适应不同国家的</w:t>
      </w:r>
      <w:r>
        <w:fldChar w:fldCharType="begin"/>
      </w:r>
      <w:r>
        <w:instrText xml:space="preserve"> HYPERLINK "https://www.zhihu.com/search?q=%E4%BC%9A%E8%AE%A1%E5%88%B6%E5%BA%A6&amp;search_source=Entity&amp;hybrid_search_source=Entity&amp;hybrid_search_extra=%7B%22sourceType%22%3A%22answer%22%2C%22sourceId%22%3A55882312%7D" \t "_blank" </w:instrText>
      </w:r>
      <w:r>
        <w:fldChar w:fldCharType="separate"/>
      </w:r>
      <w:r>
        <w:rPr>
          <w:rFonts w:ascii="宋体" w:hAnsi="宋体" w:cs="宋体"/>
          <w:color w:val="000000"/>
          <w:kern w:val="0"/>
          <w:sz w:val="24"/>
        </w:rPr>
        <w:t>会计制度</w:t>
      </w:r>
      <w:r>
        <w:rPr>
          <w:rFonts w:ascii="宋体" w:hAnsi="宋体" w:cs="宋体"/>
          <w:color w:val="000000"/>
          <w:kern w:val="0"/>
          <w:sz w:val="24"/>
        </w:rPr>
        <w:fldChar w:fldCharType="end"/>
      </w:r>
      <w:r>
        <w:rPr>
          <w:rFonts w:ascii="宋体" w:hAnsi="宋体" w:cs="宋体"/>
          <w:color w:val="000000"/>
          <w:kern w:val="0"/>
          <w:sz w:val="24"/>
        </w:rPr>
        <w:t>。</w:t>
      </w:r>
    </w:p>
    <w:p>
      <w:pPr>
        <w:spacing w:line="440" w:lineRule="exact"/>
        <w:ind w:firstLine="482" w:firstLineChars="200"/>
        <w:rPr>
          <w:rFonts w:ascii="宋体" w:hAnsi="宋体" w:cs="宋体"/>
          <w:b/>
          <w:bCs/>
          <w:sz w:val="24"/>
        </w:rPr>
      </w:pPr>
      <w:r>
        <w:rPr>
          <w:rFonts w:hint="eastAsia" w:ascii="宋体" w:hAnsi="宋体" w:cs="宋体"/>
          <w:b/>
          <w:bCs/>
          <w:sz w:val="24"/>
        </w:rPr>
        <w:t>5.职业岗位能力要求</w:t>
      </w:r>
    </w:p>
    <w:p>
      <w:pPr>
        <w:spacing w:line="360" w:lineRule="auto"/>
        <w:ind w:firstLine="2530" w:firstLineChars="1200"/>
        <w:rPr>
          <w:b/>
          <w:bCs/>
          <w:color w:val="000000"/>
          <w:szCs w:val="21"/>
        </w:rPr>
      </w:pPr>
      <w:r>
        <w:rPr>
          <w:b/>
          <w:bCs/>
          <w:color w:val="000000"/>
          <w:szCs w:val="21"/>
        </w:rPr>
        <w:t>岗位职业能力和典型工作任务分析</w:t>
      </w:r>
    </w:p>
    <w:tbl>
      <w:tblPr>
        <w:tblStyle w:val="23"/>
        <w:tblW w:w="5137"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652"/>
        <w:gridCol w:w="730"/>
        <w:gridCol w:w="1962"/>
        <w:gridCol w:w="541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4" w:hRule="atLeast"/>
          <w:tblHeader/>
          <w:jc w:val="center"/>
        </w:trPr>
        <w:tc>
          <w:tcPr>
            <w:tcW w:w="372" w:type="pct"/>
            <w:vAlign w:val="center"/>
          </w:tcPr>
          <w:p>
            <w:pPr>
              <w:spacing w:line="300" w:lineRule="exact"/>
              <w:jc w:val="center"/>
              <w:rPr>
                <w:rFonts w:ascii="宋体" w:hAnsi="宋体"/>
                <w:b/>
                <w:szCs w:val="21"/>
              </w:rPr>
            </w:pPr>
            <w:r>
              <w:rPr>
                <w:rFonts w:ascii="宋体" w:hAnsi="宋体"/>
                <w:b/>
                <w:szCs w:val="21"/>
              </w:rPr>
              <w:t>就业领域</w:t>
            </w:r>
          </w:p>
        </w:tc>
        <w:tc>
          <w:tcPr>
            <w:tcW w:w="417" w:type="pct"/>
            <w:vAlign w:val="center"/>
          </w:tcPr>
          <w:p>
            <w:pPr>
              <w:spacing w:line="300" w:lineRule="exact"/>
              <w:jc w:val="center"/>
              <w:rPr>
                <w:rFonts w:ascii="宋体" w:hAnsi="宋体"/>
                <w:b/>
                <w:szCs w:val="21"/>
              </w:rPr>
            </w:pPr>
            <w:r>
              <w:rPr>
                <w:rFonts w:ascii="宋体" w:hAnsi="宋体"/>
                <w:b/>
                <w:szCs w:val="21"/>
              </w:rPr>
              <w:t>就业岗位</w:t>
            </w:r>
          </w:p>
        </w:tc>
        <w:tc>
          <w:tcPr>
            <w:tcW w:w="1120" w:type="pct"/>
            <w:vAlign w:val="center"/>
          </w:tcPr>
          <w:p>
            <w:pPr>
              <w:spacing w:line="300" w:lineRule="exact"/>
              <w:jc w:val="center"/>
              <w:rPr>
                <w:rFonts w:ascii="宋体" w:hAnsi="宋体"/>
                <w:b/>
                <w:szCs w:val="21"/>
              </w:rPr>
            </w:pPr>
            <w:r>
              <w:rPr>
                <w:rFonts w:ascii="宋体" w:hAnsi="宋体"/>
                <w:b/>
                <w:szCs w:val="21"/>
              </w:rPr>
              <w:t>工作任务</w:t>
            </w:r>
          </w:p>
        </w:tc>
        <w:tc>
          <w:tcPr>
            <w:tcW w:w="3090" w:type="pct"/>
            <w:vAlign w:val="center"/>
          </w:tcPr>
          <w:p>
            <w:pPr>
              <w:spacing w:line="300" w:lineRule="exact"/>
              <w:jc w:val="center"/>
              <w:rPr>
                <w:rFonts w:ascii="宋体" w:hAnsi="宋体"/>
                <w:b/>
                <w:szCs w:val="21"/>
              </w:rPr>
            </w:pPr>
            <w:r>
              <w:rPr>
                <w:rFonts w:ascii="宋体" w:hAnsi="宋体"/>
                <w:b/>
                <w:szCs w:val="21"/>
              </w:rPr>
              <w:t>岗位所需能力</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37" w:hRule="atLeast"/>
          <w:jc w:val="center"/>
        </w:trPr>
        <w:tc>
          <w:tcPr>
            <w:tcW w:w="372" w:type="pct"/>
            <w:vMerge w:val="restart"/>
            <w:vAlign w:val="center"/>
          </w:tcPr>
          <w:p>
            <w:pPr>
              <w:spacing w:line="300" w:lineRule="exact"/>
              <w:rPr>
                <w:rFonts w:ascii="宋体" w:hAnsi="宋体"/>
                <w:color w:val="000000"/>
                <w:szCs w:val="21"/>
              </w:rPr>
            </w:pPr>
            <w:r>
              <w:rPr>
                <w:rFonts w:hint="eastAsia" w:ascii="宋体" w:hAnsi="宋体"/>
                <w:color w:val="000000"/>
                <w:szCs w:val="21"/>
              </w:rPr>
              <w:t>会计</w:t>
            </w:r>
          </w:p>
        </w:tc>
        <w:tc>
          <w:tcPr>
            <w:tcW w:w="417" w:type="pct"/>
            <w:vMerge w:val="restart"/>
            <w:vAlign w:val="center"/>
          </w:tcPr>
          <w:p>
            <w:pPr>
              <w:spacing w:line="300" w:lineRule="exact"/>
              <w:jc w:val="center"/>
              <w:rPr>
                <w:rFonts w:ascii="宋体" w:hAnsi="宋体"/>
                <w:color w:val="FF0000"/>
                <w:szCs w:val="21"/>
              </w:rPr>
            </w:pPr>
            <w:r>
              <w:rPr>
                <w:rFonts w:hint="eastAsia" w:ascii="宋体" w:hAnsi="宋体" w:cs="宋体"/>
                <w:b/>
                <w:kern w:val="0"/>
                <w:szCs w:val="21"/>
              </w:rPr>
              <w:t>出纳岗位</w:t>
            </w:r>
          </w:p>
        </w:tc>
        <w:tc>
          <w:tcPr>
            <w:tcW w:w="1120" w:type="pct"/>
            <w:vAlign w:val="center"/>
          </w:tcPr>
          <w:p>
            <w:pPr>
              <w:spacing w:line="300" w:lineRule="exact"/>
              <w:rPr>
                <w:rFonts w:ascii="宋体" w:hAnsi="宋体"/>
                <w:color w:val="FF0000"/>
                <w:szCs w:val="21"/>
              </w:rPr>
            </w:pPr>
            <w:r>
              <w:rPr>
                <w:rFonts w:hint="eastAsia" w:ascii="宋体" w:hAnsi="宋体" w:cs="宋体"/>
                <w:kern w:val="0"/>
                <w:szCs w:val="21"/>
              </w:rPr>
              <w:t>库存现金收付、银行结算</w:t>
            </w:r>
          </w:p>
        </w:tc>
        <w:tc>
          <w:tcPr>
            <w:tcW w:w="3090" w:type="pct"/>
            <w:vAlign w:val="center"/>
          </w:tcPr>
          <w:p>
            <w:pPr>
              <w:rPr>
                <w:rFonts w:ascii="宋体" w:hAnsi="宋体"/>
                <w:szCs w:val="21"/>
              </w:rPr>
            </w:pPr>
            <w:r>
              <w:rPr>
                <w:rFonts w:hint="eastAsia" w:ascii="宋体" w:hAnsi="宋体"/>
                <w:szCs w:val="21"/>
              </w:rPr>
              <w:t>1.能熟练办理现金收支结算业务、银行转账结算业务；</w:t>
            </w:r>
          </w:p>
          <w:p>
            <w:pPr>
              <w:rPr>
                <w:rFonts w:ascii="宋体" w:hAnsi="宋体"/>
                <w:szCs w:val="21"/>
              </w:rPr>
            </w:pPr>
            <w:r>
              <w:rPr>
                <w:rFonts w:hint="eastAsia" w:ascii="宋体" w:hAnsi="宋体"/>
                <w:szCs w:val="21"/>
              </w:rPr>
              <w:t>2.能明辨现金和各种银行结算票据的真伪；</w:t>
            </w:r>
          </w:p>
          <w:p>
            <w:pPr>
              <w:rPr>
                <w:rFonts w:ascii="宋体" w:hAnsi="宋体"/>
                <w:color w:val="FF0000"/>
                <w:szCs w:val="21"/>
              </w:rPr>
            </w:pPr>
            <w:r>
              <w:rPr>
                <w:rFonts w:hint="eastAsia" w:ascii="宋体" w:hAnsi="宋体"/>
                <w:szCs w:val="21"/>
              </w:rPr>
              <w:t>3.能按照规定保管现金和各种结算票据；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Merge w:val="continue"/>
            <w:vAlign w:val="center"/>
          </w:tcPr>
          <w:p>
            <w:pPr>
              <w:spacing w:line="300" w:lineRule="exact"/>
              <w:jc w:val="center"/>
              <w:rPr>
                <w:rFonts w:ascii="宋体" w:hAnsi="宋体"/>
                <w:color w:val="FF0000"/>
                <w:szCs w:val="21"/>
              </w:rPr>
            </w:pPr>
          </w:p>
        </w:tc>
        <w:tc>
          <w:tcPr>
            <w:tcW w:w="1120" w:type="pct"/>
            <w:vAlign w:val="center"/>
          </w:tcPr>
          <w:p>
            <w:pPr>
              <w:spacing w:line="300" w:lineRule="exact"/>
              <w:rPr>
                <w:rFonts w:ascii="宋体" w:hAnsi="宋体"/>
                <w:color w:val="FF0000"/>
                <w:szCs w:val="21"/>
              </w:rPr>
            </w:pPr>
            <w:r>
              <w:rPr>
                <w:rFonts w:hint="eastAsia" w:ascii="宋体" w:hAnsi="宋体" w:cs="宋体"/>
                <w:kern w:val="0"/>
                <w:szCs w:val="21"/>
              </w:rPr>
              <w:t>库存现金、银行存款日记账登记与核对</w:t>
            </w:r>
          </w:p>
        </w:tc>
        <w:tc>
          <w:tcPr>
            <w:tcW w:w="3090" w:type="pct"/>
            <w:vAlign w:val="center"/>
          </w:tcPr>
          <w:p>
            <w:pPr>
              <w:rPr>
                <w:rFonts w:ascii="宋体" w:hAnsi="宋体"/>
                <w:szCs w:val="21"/>
              </w:rPr>
            </w:pPr>
            <w:r>
              <w:rPr>
                <w:rFonts w:hint="eastAsia" w:ascii="宋体" w:hAnsi="宋体"/>
                <w:szCs w:val="21"/>
              </w:rPr>
              <w:t>1.能按照规定登记现金、银行存款日记账；</w:t>
            </w:r>
          </w:p>
          <w:p>
            <w:pPr>
              <w:rPr>
                <w:rFonts w:ascii="宋体" w:hAnsi="宋体"/>
                <w:szCs w:val="21"/>
              </w:rPr>
            </w:pPr>
            <w:r>
              <w:rPr>
                <w:rFonts w:hint="eastAsia" w:ascii="宋体" w:hAnsi="宋体"/>
                <w:szCs w:val="21"/>
              </w:rPr>
              <w:t>2.能按照规定核对现金和银行存款；</w:t>
            </w:r>
          </w:p>
          <w:p>
            <w:pPr>
              <w:spacing w:line="300" w:lineRule="exact"/>
              <w:rPr>
                <w:rFonts w:ascii="宋体" w:hAnsi="宋体"/>
                <w:color w:val="FF0000"/>
                <w:szCs w:val="21"/>
              </w:rPr>
            </w:pPr>
            <w:r>
              <w:rPr>
                <w:rFonts w:hint="eastAsia" w:ascii="宋体" w:hAnsi="宋体"/>
                <w:szCs w:val="21"/>
              </w:rPr>
              <w:t>3.能正确处理在货币资金结算过程中出现的差错。</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899"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Merge w:val="restart"/>
            <w:vAlign w:val="center"/>
          </w:tcPr>
          <w:p>
            <w:pPr>
              <w:spacing w:line="300" w:lineRule="exact"/>
              <w:jc w:val="center"/>
              <w:rPr>
                <w:rFonts w:ascii="宋体" w:hAnsi="宋体"/>
                <w:color w:val="FF0000"/>
                <w:szCs w:val="21"/>
              </w:rPr>
            </w:pPr>
            <w:r>
              <w:rPr>
                <w:rFonts w:hint="eastAsia" w:ascii="宋体" w:hAnsi="宋体" w:cs="宋体"/>
                <w:b/>
                <w:kern w:val="0"/>
                <w:szCs w:val="21"/>
              </w:rPr>
              <w:t>核算岗位</w:t>
            </w:r>
          </w:p>
        </w:tc>
        <w:tc>
          <w:tcPr>
            <w:tcW w:w="1120" w:type="pct"/>
            <w:vAlign w:val="center"/>
          </w:tcPr>
          <w:p>
            <w:pPr>
              <w:spacing w:line="300" w:lineRule="exact"/>
              <w:rPr>
                <w:rFonts w:ascii="宋体" w:hAnsi="宋体"/>
                <w:color w:val="000000"/>
                <w:szCs w:val="21"/>
              </w:rPr>
            </w:pPr>
            <w:r>
              <w:rPr>
                <w:rFonts w:hint="eastAsia" w:ascii="宋体" w:hAnsi="宋体"/>
                <w:color w:val="000000"/>
                <w:szCs w:val="21"/>
              </w:rPr>
              <w:t>往来账务核算</w:t>
            </w:r>
          </w:p>
        </w:tc>
        <w:tc>
          <w:tcPr>
            <w:tcW w:w="3090" w:type="pct"/>
            <w:vAlign w:val="center"/>
          </w:tcPr>
          <w:p>
            <w:pPr>
              <w:widowControl/>
              <w:spacing w:line="280" w:lineRule="exact"/>
              <w:rPr>
                <w:rFonts w:ascii="宋体" w:hAnsi="宋体" w:cs="宋体"/>
                <w:szCs w:val="21"/>
              </w:rPr>
            </w:pPr>
            <w:r>
              <w:rPr>
                <w:rFonts w:hint="eastAsia" w:ascii="宋体" w:hAnsi="宋体" w:cs="宋体"/>
                <w:szCs w:val="21"/>
              </w:rPr>
              <w:t>1.能登记应收账款、应付账款明细账；</w:t>
            </w:r>
          </w:p>
          <w:p>
            <w:pPr>
              <w:widowControl/>
              <w:spacing w:line="280" w:lineRule="exact"/>
              <w:rPr>
                <w:rFonts w:ascii="宋体" w:hAnsi="宋体" w:cs="宋体"/>
                <w:szCs w:val="21"/>
              </w:rPr>
            </w:pPr>
            <w:r>
              <w:rPr>
                <w:rFonts w:hint="eastAsia" w:ascii="宋体" w:hAnsi="宋体" w:cs="宋体"/>
                <w:szCs w:val="21"/>
              </w:rPr>
              <w:t>2.会登记应收票据、应付票据备查簿；</w:t>
            </w:r>
          </w:p>
          <w:p>
            <w:pPr>
              <w:widowControl/>
              <w:spacing w:line="280" w:lineRule="exact"/>
              <w:rPr>
                <w:rFonts w:ascii="宋体" w:hAnsi="宋体" w:cs="宋体"/>
                <w:szCs w:val="21"/>
              </w:rPr>
            </w:pPr>
            <w:r>
              <w:rPr>
                <w:rFonts w:hint="eastAsia" w:ascii="宋体" w:hAnsi="宋体" w:cs="宋体"/>
                <w:szCs w:val="21"/>
              </w:rPr>
              <w:t>3.能进行应收票据利息的计算、贴现期限和贴现额的计算、应收票据到期值的计算；</w:t>
            </w:r>
          </w:p>
          <w:p>
            <w:pPr>
              <w:widowControl/>
              <w:spacing w:line="280" w:lineRule="exact"/>
              <w:rPr>
                <w:rFonts w:ascii="宋体" w:hAnsi="宋体"/>
                <w:color w:val="000000"/>
                <w:szCs w:val="21"/>
              </w:rPr>
            </w:pPr>
            <w:r>
              <w:rPr>
                <w:rFonts w:hint="eastAsia" w:ascii="宋体" w:hAnsi="宋体" w:cs="宋体"/>
                <w:szCs w:val="21"/>
              </w:rPr>
              <w:t>4.能对应收账款入账价值进行确定及选择合理计提坏账准备的方法；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Merge w:val="continue"/>
            <w:vAlign w:val="center"/>
          </w:tcPr>
          <w:p>
            <w:pPr>
              <w:spacing w:line="300" w:lineRule="exact"/>
              <w:jc w:val="center"/>
              <w:rPr>
                <w:rFonts w:ascii="宋体" w:hAnsi="宋体"/>
                <w:color w:val="FF0000"/>
                <w:szCs w:val="21"/>
              </w:rPr>
            </w:pPr>
          </w:p>
        </w:tc>
        <w:tc>
          <w:tcPr>
            <w:tcW w:w="1120" w:type="pct"/>
            <w:vAlign w:val="center"/>
          </w:tcPr>
          <w:p>
            <w:pPr>
              <w:spacing w:line="300" w:lineRule="exact"/>
              <w:rPr>
                <w:rFonts w:ascii="宋体" w:hAnsi="宋体"/>
                <w:color w:val="000000"/>
                <w:szCs w:val="21"/>
              </w:rPr>
            </w:pPr>
            <w:r>
              <w:rPr>
                <w:rFonts w:ascii="宋体" w:hAnsi="宋体"/>
                <w:color w:val="000000"/>
                <w:szCs w:val="21"/>
              </w:rPr>
              <w:t xml:space="preserve"> </w:t>
            </w:r>
            <w:r>
              <w:rPr>
                <w:rFonts w:hint="eastAsia" w:ascii="宋体" w:hAnsi="宋体"/>
                <w:color w:val="000000"/>
                <w:szCs w:val="21"/>
              </w:rPr>
              <w:t>工资核算</w:t>
            </w:r>
          </w:p>
        </w:tc>
        <w:tc>
          <w:tcPr>
            <w:tcW w:w="3090" w:type="pct"/>
            <w:vAlign w:val="center"/>
          </w:tcPr>
          <w:p>
            <w:pPr>
              <w:widowControl/>
              <w:spacing w:line="280" w:lineRule="exact"/>
              <w:rPr>
                <w:rFonts w:ascii="宋体" w:hAnsi="宋体" w:cs="宋体"/>
                <w:szCs w:val="21"/>
              </w:rPr>
            </w:pPr>
            <w:r>
              <w:rPr>
                <w:rFonts w:hint="eastAsia" w:ascii="宋体" w:hAnsi="宋体" w:cs="宋体"/>
                <w:szCs w:val="21"/>
              </w:rPr>
              <w:t>1.能编制工资结算单、编制工资结算汇总表、工资费用分配表；</w:t>
            </w:r>
          </w:p>
          <w:p>
            <w:pPr>
              <w:spacing w:line="300" w:lineRule="exact"/>
              <w:rPr>
                <w:rFonts w:ascii="宋体" w:hAnsi="宋体"/>
                <w:color w:val="000000"/>
                <w:szCs w:val="21"/>
              </w:rPr>
            </w:pPr>
            <w:r>
              <w:rPr>
                <w:rFonts w:hint="eastAsia" w:ascii="宋体" w:hAnsi="宋体" w:cs="宋体"/>
                <w:szCs w:val="21"/>
              </w:rPr>
              <w:t>2.能监督工资基金的使用、审核发放工资奖金、办理代扣款项、负责工资台账和应付职工薪酬明细账的登记。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Merge w:val="continue"/>
            <w:vAlign w:val="center"/>
          </w:tcPr>
          <w:p>
            <w:pPr>
              <w:spacing w:line="300" w:lineRule="exact"/>
              <w:jc w:val="center"/>
              <w:rPr>
                <w:rFonts w:ascii="宋体" w:hAnsi="宋体"/>
                <w:color w:val="FF0000"/>
                <w:szCs w:val="21"/>
              </w:rPr>
            </w:pPr>
          </w:p>
        </w:tc>
        <w:tc>
          <w:tcPr>
            <w:tcW w:w="1120" w:type="pct"/>
            <w:vAlign w:val="center"/>
          </w:tcPr>
          <w:p>
            <w:pPr>
              <w:spacing w:line="300" w:lineRule="exact"/>
              <w:jc w:val="center"/>
              <w:rPr>
                <w:rFonts w:ascii="宋体" w:hAnsi="宋体"/>
                <w:color w:val="000000"/>
                <w:szCs w:val="21"/>
              </w:rPr>
            </w:pPr>
            <w:r>
              <w:rPr>
                <w:rFonts w:hint="eastAsia" w:ascii="宋体" w:hAnsi="宋体"/>
                <w:color w:val="000000"/>
                <w:szCs w:val="21"/>
              </w:rPr>
              <w:t>财产物资核算</w:t>
            </w:r>
          </w:p>
        </w:tc>
        <w:tc>
          <w:tcPr>
            <w:tcW w:w="3090" w:type="pct"/>
            <w:vAlign w:val="center"/>
          </w:tcPr>
          <w:p>
            <w:pPr>
              <w:widowControl/>
              <w:spacing w:line="280" w:lineRule="exact"/>
              <w:rPr>
                <w:rFonts w:ascii="宋体" w:hAnsi="宋体" w:cs="宋体"/>
                <w:szCs w:val="21"/>
              </w:rPr>
            </w:pPr>
            <w:r>
              <w:rPr>
                <w:rFonts w:hint="eastAsia" w:ascii="宋体" w:hAnsi="宋体" w:cs="宋体"/>
                <w:szCs w:val="21"/>
              </w:rPr>
              <w:t>1.会登记存货总账、明细账；</w:t>
            </w:r>
          </w:p>
          <w:p>
            <w:pPr>
              <w:widowControl/>
              <w:spacing w:line="280" w:lineRule="exact"/>
              <w:rPr>
                <w:rFonts w:ascii="宋体" w:hAnsi="宋体" w:cs="宋体"/>
                <w:szCs w:val="21"/>
              </w:rPr>
            </w:pPr>
            <w:r>
              <w:rPr>
                <w:rFonts w:hint="eastAsia" w:ascii="宋体" w:hAnsi="宋体" w:cs="宋体"/>
                <w:szCs w:val="21"/>
              </w:rPr>
              <w:t>2.登记固定资产卡片、总账及明细账；</w:t>
            </w:r>
          </w:p>
          <w:p>
            <w:pPr>
              <w:widowControl/>
              <w:spacing w:line="280" w:lineRule="exact"/>
              <w:rPr>
                <w:rFonts w:ascii="宋体" w:hAnsi="宋体" w:cs="宋体"/>
                <w:szCs w:val="21"/>
              </w:rPr>
            </w:pPr>
            <w:r>
              <w:rPr>
                <w:rFonts w:hint="eastAsia" w:ascii="宋体" w:hAnsi="宋体" w:cs="宋体"/>
                <w:szCs w:val="21"/>
              </w:rPr>
              <w:t>3.选择固定资产折旧方法，及时提取折旧；</w:t>
            </w:r>
          </w:p>
          <w:p>
            <w:pPr>
              <w:widowControl/>
              <w:spacing w:line="280" w:lineRule="exact"/>
              <w:rPr>
                <w:rFonts w:ascii="宋体" w:hAnsi="宋体"/>
                <w:color w:val="000000"/>
                <w:szCs w:val="21"/>
              </w:rPr>
            </w:pPr>
            <w:r>
              <w:rPr>
                <w:rFonts w:hint="eastAsia" w:ascii="宋体" w:hAnsi="宋体" w:cs="宋体"/>
                <w:szCs w:val="21"/>
              </w:rPr>
              <w:t>4.</w:t>
            </w:r>
            <w:r>
              <w:rPr>
                <w:rFonts w:hint="eastAsia" w:ascii="宋体" w:hAnsi="宋体"/>
                <w:szCs w:val="21"/>
              </w:rPr>
              <w:t>能正确进行存货进、销、存的核算和管理；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Merge w:val="continue"/>
            <w:vAlign w:val="center"/>
          </w:tcPr>
          <w:p>
            <w:pPr>
              <w:spacing w:line="300" w:lineRule="exact"/>
              <w:jc w:val="center"/>
              <w:rPr>
                <w:rFonts w:ascii="宋体" w:hAnsi="宋体"/>
                <w:color w:val="FF0000"/>
                <w:szCs w:val="21"/>
              </w:rPr>
            </w:pPr>
          </w:p>
        </w:tc>
        <w:tc>
          <w:tcPr>
            <w:tcW w:w="1120" w:type="pct"/>
            <w:vAlign w:val="center"/>
          </w:tcPr>
          <w:p>
            <w:pPr>
              <w:spacing w:line="300" w:lineRule="exact"/>
              <w:jc w:val="center"/>
              <w:rPr>
                <w:rFonts w:ascii="宋体" w:hAnsi="宋体"/>
                <w:color w:val="000000"/>
                <w:szCs w:val="21"/>
              </w:rPr>
            </w:pPr>
            <w:r>
              <w:rPr>
                <w:rFonts w:hint="eastAsia" w:ascii="宋体" w:hAnsi="宋体"/>
                <w:color w:val="000000"/>
                <w:szCs w:val="21"/>
              </w:rPr>
              <w:t>财务成果核算</w:t>
            </w:r>
          </w:p>
        </w:tc>
        <w:tc>
          <w:tcPr>
            <w:tcW w:w="3090" w:type="pct"/>
            <w:vAlign w:val="center"/>
          </w:tcPr>
          <w:p>
            <w:pPr>
              <w:widowControl/>
              <w:spacing w:line="280" w:lineRule="exact"/>
              <w:rPr>
                <w:rFonts w:ascii="宋体" w:hAnsi="宋体" w:cs="宋体"/>
                <w:szCs w:val="21"/>
              </w:rPr>
            </w:pPr>
            <w:r>
              <w:rPr>
                <w:rFonts w:hint="eastAsia" w:ascii="宋体" w:hAnsi="宋体" w:cs="宋体"/>
                <w:szCs w:val="21"/>
              </w:rPr>
              <w:t>1.能确定成本计算对象、确定成本项目；</w:t>
            </w:r>
          </w:p>
          <w:p>
            <w:pPr>
              <w:widowControl/>
              <w:spacing w:line="280" w:lineRule="exact"/>
              <w:rPr>
                <w:rFonts w:ascii="宋体" w:hAnsi="宋体" w:cs="宋体"/>
                <w:szCs w:val="21"/>
              </w:rPr>
            </w:pPr>
            <w:r>
              <w:rPr>
                <w:rFonts w:hint="eastAsia" w:ascii="宋体" w:hAnsi="宋体" w:cs="宋体"/>
                <w:szCs w:val="21"/>
              </w:rPr>
              <w:t>2.会选择确当的成本计算方法并进行成本分析；</w:t>
            </w:r>
          </w:p>
          <w:p>
            <w:pPr>
              <w:widowControl/>
              <w:spacing w:line="280" w:lineRule="exact"/>
              <w:rPr>
                <w:rFonts w:ascii="宋体" w:hAnsi="宋体" w:cs="宋体"/>
                <w:szCs w:val="21"/>
              </w:rPr>
            </w:pPr>
            <w:r>
              <w:rPr>
                <w:rFonts w:hint="eastAsia" w:ascii="宋体" w:hAnsi="宋体" w:cs="宋体"/>
                <w:szCs w:val="21"/>
              </w:rPr>
              <w:t>3.能按期计算收益、计算利润和利润分配、计算应缴所得税；</w:t>
            </w:r>
          </w:p>
          <w:p>
            <w:pPr>
              <w:widowControl/>
              <w:spacing w:line="280" w:lineRule="exact"/>
              <w:rPr>
                <w:rFonts w:ascii="宋体" w:hAnsi="宋体" w:cs="宋体"/>
                <w:szCs w:val="21"/>
              </w:rPr>
            </w:pPr>
            <w:r>
              <w:rPr>
                <w:rFonts w:hint="eastAsia" w:ascii="宋体" w:hAnsi="宋体" w:cs="宋体"/>
                <w:szCs w:val="21"/>
              </w:rPr>
              <w:t>4.会结账时能正确、及时进行调账；</w:t>
            </w:r>
          </w:p>
          <w:p>
            <w:pPr>
              <w:spacing w:line="300" w:lineRule="exact"/>
              <w:rPr>
                <w:rFonts w:ascii="宋体" w:hAnsi="宋体"/>
                <w:color w:val="000000"/>
                <w:szCs w:val="21"/>
              </w:rPr>
            </w:pPr>
            <w:r>
              <w:rPr>
                <w:rFonts w:hint="eastAsia" w:ascii="宋体" w:hAnsi="宋体" w:cs="宋体"/>
                <w:szCs w:val="21"/>
              </w:rPr>
              <w:t>5.</w:t>
            </w:r>
            <w:r>
              <w:rPr>
                <w:rFonts w:hint="eastAsia" w:ascii="宋体" w:hAnsi="宋体"/>
                <w:szCs w:val="21"/>
              </w:rPr>
              <w:t>能正确编制成本报表。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Align w:val="center"/>
          </w:tcPr>
          <w:p>
            <w:pPr>
              <w:spacing w:line="300" w:lineRule="exact"/>
              <w:jc w:val="center"/>
              <w:rPr>
                <w:rFonts w:ascii="宋体" w:hAnsi="宋体"/>
                <w:b/>
                <w:color w:val="000000"/>
                <w:szCs w:val="21"/>
              </w:rPr>
            </w:pPr>
            <w:r>
              <w:rPr>
                <w:rFonts w:hint="eastAsia" w:ascii="宋体" w:hAnsi="宋体"/>
                <w:b/>
                <w:color w:val="000000"/>
                <w:szCs w:val="21"/>
              </w:rPr>
              <w:t>总账报表核算岗位</w:t>
            </w:r>
          </w:p>
        </w:tc>
        <w:tc>
          <w:tcPr>
            <w:tcW w:w="1120" w:type="pct"/>
            <w:vAlign w:val="center"/>
          </w:tcPr>
          <w:p>
            <w:pPr>
              <w:spacing w:line="300" w:lineRule="exact"/>
              <w:rPr>
                <w:rFonts w:ascii="宋体" w:hAnsi="宋体"/>
                <w:color w:val="000000"/>
                <w:szCs w:val="21"/>
              </w:rPr>
            </w:pPr>
            <w:r>
              <w:rPr>
                <w:rFonts w:hint="eastAsia" w:ascii="宋体" w:hAnsi="宋体" w:cs="宋体"/>
                <w:szCs w:val="21"/>
              </w:rPr>
              <w:t>审核原始凭证、记账凭证</w:t>
            </w:r>
          </w:p>
        </w:tc>
        <w:tc>
          <w:tcPr>
            <w:tcW w:w="3090" w:type="pct"/>
            <w:vAlign w:val="center"/>
          </w:tcPr>
          <w:p>
            <w:pPr>
              <w:widowControl/>
              <w:spacing w:line="280" w:lineRule="exact"/>
              <w:rPr>
                <w:rFonts w:ascii="宋体" w:hAnsi="宋体" w:cs="宋体"/>
                <w:szCs w:val="21"/>
              </w:rPr>
            </w:pPr>
            <w:r>
              <w:rPr>
                <w:rFonts w:hint="eastAsia" w:ascii="宋体" w:hAnsi="宋体" w:cs="宋体"/>
                <w:szCs w:val="21"/>
              </w:rPr>
              <w:t>1.</w:t>
            </w:r>
            <w:r>
              <w:rPr>
                <w:rFonts w:hint="eastAsia" w:ascii="宋体" w:hAnsi="宋体"/>
                <w:szCs w:val="21"/>
              </w:rPr>
              <w:t>能明辨各种经济业务原始单据的正确性、完整性、合理性和合法性；</w:t>
            </w:r>
          </w:p>
          <w:p>
            <w:pPr>
              <w:widowControl/>
              <w:spacing w:line="280" w:lineRule="exact"/>
              <w:rPr>
                <w:rFonts w:ascii="宋体" w:hAnsi="宋体" w:cs="宋体"/>
                <w:szCs w:val="21"/>
              </w:rPr>
            </w:pPr>
            <w:r>
              <w:rPr>
                <w:rFonts w:hint="eastAsia" w:ascii="宋体" w:hAnsi="宋体" w:cs="宋体"/>
                <w:szCs w:val="21"/>
              </w:rPr>
              <w:t>2.定期核对固定资产及其他主要设备，及时处理添置调入、调出、报废等事项；</w:t>
            </w:r>
          </w:p>
          <w:p>
            <w:pPr>
              <w:spacing w:line="300" w:lineRule="exact"/>
              <w:rPr>
                <w:rFonts w:ascii="宋体" w:hAnsi="宋体"/>
                <w:color w:val="000000"/>
                <w:szCs w:val="21"/>
              </w:rPr>
            </w:pPr>
            <w:r>
              <w:rPr>
                <w:rFonts w:hint="eastAsia" w:ascii="宋体" w:hAnsi="宋体" w:cs="宋体"/>
                <w:szCs w:val="21"/>
              </w:rPr>
              <w:t>3.会编制资产负债表、利润表、所有者权益变动表等报表</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Align w:val="center"/>
          </w:tcPr>
          <w:p>
            <w:pPr>
              <w:spacing w:line="300" w:lineRule="exact"/>
              <w:jc w:val="center"/>
              <w:rPr>
                <w:rFonts w:ascii="宋体" w:hAnsi="宋体"/>
                <w:b/>
                <w:color w:val="000000"/>
                <w:szCs w:val="21"/>
              </w:rPr>
            </w:pPr>
            <w:r>
              <w:rPr>
                <w:rFonts w:hint="eastAsia" w:ascii="宋体" w:hAnsi="宋体"/>
                <w:b/>
                <w:color w:val="000000"/>
                <w:szCs w:val="21"/>
              </w:rPr>
              <w:t>税务会计岗位</w:t>
            </w:r>
          </w:p>
        </w:tc>
        <w:tc>
          <w:tcPr>
            <w:tcW w:w="1120" w:type="pct"/>
            <w:vAlign w:val="center"/>
          </w:tcPr>
          <w:p>
            <w:pPr>
              <w:spacing w:line="300" w:lineRule="exact"/>
              <w:rPr>
                <w:rFonts w:ascii="宋体" w:hAnsi="宋体"/>
                <w:color w:val="000000"/>
                <w:szCs w:val="21"/>
              </w:rPr>
            </w:pPr>
            <w:r>
              <w:rPr>
                <w:rFonts w:hint="eastAsia"/>
                <w:szCs w:val="21"/>
              </w:rPr>
              <w:t>税费的计算、申报和涉税业务的会计处理</w:t>
            </w:r>
          </w:p>
        </w:tc>
        <w:tc>
          <w:tcPr>
            <w:tcW w:w="3090" w:type="pct"/>
            <w:vAlign w:val="center"/>
          </w:tcPr>
          <w:p>
            <w:pPr>
              <w:rPr>
                <w:rFonts w:ascii="宋体" w:hAnsi="宋体"/>
                <w:szCs w:val="21"/>
              </w:rPr>
            </w:pPr>
            <w:r>
              <w:rPr>
                <w:rFonts w:hint="eastAsia" w:ascii="宋体" w:hAnsi="宋体"/>
                <w:szCs w:val="21"/>
              </w:rPr>
              <w:t>1.能按照国家税收法规及其他相关政策正确计算应缴纳的各种税费；</w:t>
            </w:r>
          </w:p>
          <w:p>
            <w:pPr>
              <w:rPr>
                <w:rFonts w:ascii="宋体" w:hAnsi="宋体"/>
                <w:szCs w:val="21"/>
              </w:rPr>
            </w:pPr>
            <w:r>
              <w:rPr>
                <w:rFonts w:hint="eastAsia" w:ascii="宋体" w:hAnsi="宋体"/>
                <w:szCs w:val="21"/>
              </w:rPr>
              <w:t>2.能顺利地办理企业税务登记、发票申购等涉税业务；</w:t>
            </w:r>
          </w:p>
          <w:p>
            <w:pPr>
              <w:spacing w:line="300" w:lineRule="exact"/>
              <w:rPr>
                <w:rFonts w:ascii="宋体" w:hAnsi="宋体"/>
                <w:color w:val="000000"/>
                <w:szCs w:val="21"/>
              </w:rPr>
            </w:pPr>
            <w:r>
              <w:rPr>
                <w:rFonts w:hint="eastAsia" w:ascii="宋体" w:hAnsi="宋体"/>
                <w:szCs w:val="21"/>
              </w:rPr>
              <w:t>3.能按照国家税收法规及其他相关政策正确计算应缴纳的各种税费</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Align w:val="center"/>
          </w:tcPr>
          <w:p>
            <w:pPr>
              <w:spacing w:line="300" w:lineRule="exact"/>
              <w:jc w:val="center"/>
              <w:rPr>
                <w:rFonts w:ascii="宋体" w:hAnsi="宋体"/>
                <w:b/>
                <w:color w:val="000000"/>
                <w:szCs w:val="21"/>
              </w:rPr>
            </w:pPr>
            <w:r>
              <w:rPr>
                <w:rFonts w:hint="eastAsia" w:ascii="宋体" w:hAnsi="宋体"/>
                <w:b/>
                <w:color w:val="000000"/>
                <w:szCs w:val="21"/>
              </w:rPr>
              <w:t>财务审计岗位</w:t>
            </w:r>
          </w:p>
        </w:tc>
        <w:tc>
          <w:tcPr>
            <w:tcW w:w="1120" w:type="pct"/>
            <w:vAlign w:val="center"/>
          </w:tcPr>
          <w:p>
            <w:pPr>
              <w:spacing w:line="300" w:lineRule="exact"/>
              <w:rPr>
                <w:rFonts w:ascii="宋体" w:hAnsi="宋体"/>
                <w:color w:val="000000"/>
                <w:szCs w:val="21"/>
              </w:rPr>
            </w:pPr>
            <w:r>
              <w:rPr>
                <w:rFonts w:hint="eastAsia" w:ascii="宋体" w:hAnsi="宋体" w:cs="宋体"/>
                <w:szCs w:val="21"/>
              </w:rPr>
              <w:t>收集审计证据、编制审计工作底稿、总结审计工作、撰写审计报告</w:t>
            </w:r>
          </w:p>
        </w:tc>
        <w:tc>
          <w:tcPr>
            <w:tcW w:w="3090" w:type="pct"/>
            <w:vAlign w:val="center"/>
          </w:tcPr>
          <w:p>
            <w:pPr>
              <w:rPr>
                <w:rFonts w:ascii="宋体" w:hAnsi="宋体"/>
                <w:szCs w:val="21"/>
              </w:rPr>
            </w:pPr>
            <w:r>
              <w:rPr>
                <w:rFonts w:hint="eastAsia" w:ascii="宋体" w:hAnsi="宋体"/>
                <w:szCs w:val="21"/>
              </w:rPr>
              <w:t>1.能熟练地收集审计所需资料；</w:t>
            </w:r>
          </w:p>
          <w:p>
            <w:pPr>
              <w:rPr>
                <w:rFonts w:ascii="宋体" w:hAnsi="宋体"/>
                <w:szCs w:val="21"/>
              </w:rPr>
            </w:pPr>
            <w:r>
              <w:rPr>
                <w:rFonts w:hint="eastAsia" w:ascii="宋体" w:hAnsi="宋体"/>
                <w:szCs w:val="21"/>
              </w:rPr>
              <w:t>2.能熟练地确定审计程序，划分审计时间；</w:t>
            </w:r>
          </w:p>
          <w:p>
            <w:pPr>
              <w:rPr>
                <w:rFonts w:ascii="宋体" w:hAnsi="宋体"/>
                <w:szCs w:val="21"/>
              </w:rPr>
            </w:pPr>
            <w:r>
              <w:rPr>
                <w:rFonts w:hint="eastAsia" w:ascii="宋体" w:hAnsi="宋体"/>
                <w:szCs w:val="21"/>
              </w:rPr>
              <w:t>3.熟悉审计约定书的要素和签订方法；</w:t>
            </w:r>
          </w:p>
          <w:p>
            <w:pPr>
              <w:rPr>
                <w:rFonts w:ascii="宋体" w:hAnsi="宋体"/>
                <w:szCs w:val="21"/>
              </w:rPr>
            </w:pPr>
            <w:r>
              <w:rPr>
                <w:rFonts w:hint="eastAsia" w:ascii="宋体" w:hAnsi="宋体"/>
                <w:szCs w:val="21"/>
              </w:rPr>
              <w:t>4.会编制审计整体计划和项目计划；</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72" w:type="pct"/>
            <w:vMerge w:val="continue"/>
            <w:vAlign w:val="center"/>
          </w:tcPr>
          <w:p>
            <w:pPr>
              <w:spacing w:line="300" w:lineRule="exact"/>
              <w:jc w:val="center"/>
              <w:rPr>
                <w:rFonts w:ascii="宋体" w:hAnsi="宋体"/>
                <w:color w:val="FF0000"/>
                <w:szCs w:val="21"/>
              </w:rPr>
            </w:pPr>
          </w:p>
        </w:tc>
        <w:tc>
          <w:tcPr>
            <w:tcW w:w="417" w:type="pct"/>
            <w:vAlign w:val="center"/>
          </w:tcPr>
          <w:p>
            <w:pPr>
              <w:spacing w:line="300" w:lineRule="exact"/>
              <w:jc w:val="center"/>
              <w:rPr>
                <w:rFonts w:ascii="宋体" w:hAnsi="宋体"/>
                <w:b/>
                <w:color w:val="000000"/>
                <w:szCs w:val="21"/>
              </w:rPr>
            </w:pPr>
            <w:r>
              <w:rPr>
                <w:rFonts w:hint="eastAsia" w:ascii="宋体" w:hAnsi="宋体"/>
                <w:b/>
                <w:color w:val="000000"/>
                <w:szCs w:val="21"/>
              </w:rPr>
              <w:t>财务管理岗位</w:t>
            </w:r>
          </w:p>
        </w:tc>
        <w:tc>
          <w:tcPr>
            <w:tcW w:w="1120" w:type="pct"/>
            <w:vAlign w:val="center"/>
          </w:tcPr>
          <w:p>
            <w:pPr>
              <w:spacing w:line="300" w:lineRule="exact"/>
              <w:rPr>
                <w:rFonts w:ascii="宋体" w:hAnsi="宋体"/>
                <w:color w:val="000000"/>
                <w:szCs w:val="21"/>
              </w:rPr>
            </w:pPr>
            <w:r>
              <w:rPr>
                <w:rFonts w:hint="eastAsia" w:ascii="宋体" w:hAnsi="宋体" w:cs="宋体"/>
                <w:szCs w:val="21"/>
              </w:rPr>
              <w:t>营运资金管理、投资管理、收益与分配管理、税务管理、财务分析与评价</w:t>
            </w:r>
          </w:p>
        </w:tc>
        <w:tc>
          <w:tcPr>
            <w:tcW w:w="3090" w:type="pct"/>
            <w:vAlign w:val="center"/>
          </w:tcPr>
          <w:p>
            <w:pPr>
              <w:rPr>
                <w:rFonts w:ascii="宋体" w:hAnsi="宋体"/>
                <w:szCs w:val="21"/>
              </w:rPr>
            </w:pPr>
            <w:r>
              <w:rPr>
                <w:rFonts w:hint="eastAsia" w:ascii="宋体" w:hAnsi="宋体"/>
                <w:szCs w:val="21"/>
              </w:rPr>
              <w:t>1.能进行企业预算管理；</w:t>
            </w:r>
          </w:p>
          <w:p>
            <w:pPr>
              <w:rPr>
                <w:rFonts w:ascii="宋体" w:hAnsi="宋体"/>
                <w:szCs w:val="21"/>
              </w:rPr>
            </w:pPr>
            <w:r>
              <w:rPr>
                <w:rFonts w:hint="eastAsia" w:ascii="宋体" w:hAnsi="宋体"/>
                <w:szCs w:val="21"/>
              </w:rPr>
              <w:t>2.能进行企业营运资金管理；</w:t>
            </w:r>
          </w:p>
          <w:p>
            <w:pPr>
              <w:rPr>
                <w:rFonts w:ascii="宋体" w:hAnsi="宋体"/>
                <w:szCs w:val="21"/>
              </w:rPr>
            </w:pPr>
            <w:r>
              <w:rPr>
                <w:rFonts w:hint="eastAsia" w:ascii="宋体" w:hAnsi="宋体"/>
                <w:szCs w:val="21"/>
              </w:rPr>
              <w:t>3.能进行企业投资管理；</w:t>
            </w:r>
          </w:p>
          <w:p>
            <w:pPr>
              <w:rPr>
                <w:rFonts w:ascii="宋体" w:hAnsi="宋体"/>
                <w:szCs w:val="21"/>
              </w:rPr>
            </w:pPr>
            <w:r>
              <w:rPr>
                <w:rFonts w:hint="eastAsia" w:ascii="宋体" w:hAnsi="宋体"/>
                <w:szCs w:val="21"/>
              </w:rPr>
              <w:t>4.能进行企业收益及分配管理；</w:t>
            </w:r>
          </w:p>
          <w:p>
            <w:pPr>
              <w:rPr>
                <w:rFonts w:ascii="宋体" w:hAnsi="宋体"/>
                <w:szCs w:val="21"/>
              </w:rPr>
            </w:pPr>
            <w:r>
              <w:rPr>
                <w:rFonts w:hint="eastAsia" w:ascii="宋体" w:hAnsi="宋体"/>
                <w:szCs w:val="21"/>
              </w:rPr>
              <w:t>5.能进行企业税务管理；</w:t>
            </w:r>
          </w:p>
          <w:p>
            <w:pPr>
              <w:spacing w:line="300" w:lineRule="exact"/>
              <w:rPr>
                <w:rFonts w:ascii="宋体" w:hAnsi="宋体"/>
                <w:color w:val="000000"/>
                <w:szCs w:val="21"/>
              </w:rPr>
            </w:pPr>
            <w:r>
              <w:rPr>
                <w:rFonts w:hint="eastAsia" w:ascii="宋体" w:hAnsi="宋体"/>
                <w:szCs w:val="21"/>
              </w:rPr>
              <w:t>6.能进行企业财务分析与评价。</w:t>
            </w:r>
          </w:p>
        </w:tc>
      </w:tr>
    </w:tbl>
    <w:p>
      <w:pPr>
        <w:spacing w:line="440" w:lineRule="exact"/>
        <w:ind w:firstLine="482" w:firstLineChars="200"/>
        <w:rPr>
          <w:rFonts w:ascii="宋体" w:hAnsi="宋体" w:cs="宋体"/>
          <w:b/>
          <w:bCs/>
          <w:sz w:val="24"/>
        </w:rPr>
      </w:pPr>
    </w:p>
    <w:p>
      <w:pPr>
        <w:spacing w:line="440" w:lineRule="exact"/>
        <w:ind w:firstLine="482" w:firstLineChars="200"/>
        <w:rPr>
          <w:rFonts w:ascii="宋体" w:hAnsi="宋体" w:cs="宋体"/>
          <w:b/>
          <w:bCs/>
          <w:sz w:val="24"/>
        </w:rPr>
      </w:pPr>
    </w:p>
    <w:p>
      <w:pPr>
        <w:spacing w:line="440" w:lineRule="exact"/>
        <w:ind w:firstLine="482" w:firstLineChars="200"/>
        <w:rPr>
          <w:rFonts w:ascii="宋体" w:hAnsi="宋体" w:cs="宋体"/>
          <w:b/>
          <w:bCs/>
          <w:sz w:val="24"/>
        </w:rPr>
      </w:pPr>
      <w:r>
        <w:rPr>
          <w:rFonts w:hint="eastAsia" w:ascii="宋体" w:hAnsi="宋体" w:cs="宋体"/>
          <w:b/>
          <w:bCs/>
          <w:sz w:val="24"/>
        </w:rPr>
        <w:t>6.课程设置支撑职业能力情况</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1"/>
        <w:gridCol w:w="1230"/>
        <w:gridCol w:w="2565"/>
        <w:gridCol w:w="3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shd w:val="clear" w:color="auto" w:fill="auto"/>
          </w:tcPr>
          <w:p>
            <w:pPr>
              <w:spacing w:line="360" w:lineRule="auto"/>
              <w:rPr>
                <w:rFonts w:ascii="宋体" w:hAnsi="宋体"/>
                <w:b/>
                <w:color w:val="000000"/>
                <w:szCs w:val="21"/>
              </w:rPr>
            </w:pPr>
            <w:r>
              <w:rPr>
                <w:rFonts w:hint="eastAsia" w:ascii="宋体" w:hAnsi="宋体"/>
                <w:b/>
                <w:color w:val="000000"/>
                <w:szCs w:val="21"/>
              </w:rPr>
              <w:t>模块</w:t>
            </w:r>
          </w:p>
        </w:tc>
        <w:tc>
          <w:tcPr>
            <w:tcW w:w="1230" w:type="dxa"/>
            <w:shd w:val="clear" w:color="auto" w:fill="auto"/>
          </w:tcPr>
          <w:p>
            <w:pPr>
              <w:spacing w:line="360" w:lineRule="auto"/>
              <w:rPr>
                <w:rFonts w:ascii="宋体" w:hAnsi="宋体"/>
                <w:b/>
                <w:color w:val="000000"/>
                <w:szCs w:val="21"/>
              </w:rPr>
            </w:pPr>
            <w:r>
              <w:rPr>
                <w:rFonts w:hint="eastAsia" w:ascii="宋体" w:hAnsi="宋体"/>
                <w:b/>
                <w:color w:val="000000"/>
                <w:szCs w:val="21"/>
              </w:rPr>
              <w:t>开设学期</w:t>
            </w:r>
          </w:p>
        </w:tc>
        <w:tc>
          <w:tcPr>
            <w:tcW w:w="2565" w:type="dxa"/>
            <w:shd w:val="clear" w:color="auto" w:fill="auto"/>
          </w:tcPr>
          <w:p>
            <w:pPr>
              <w:spacing w:line="360" w:lineRule="auto"/>
              <w:rPr>
                <w:rFonts w:ascii="宋体" w:hAnsi="宋体"/>
                <w:b/>
                <w:color w:val="000000"/>
                <w:szCs w:val="21"/>
              </w:rPr>
            </w:pPr>
            <w:r>
              <w:rPr>
                <w:rFonts w:hint="eastAsia" w:ascii="宋体" w:hAnsi="宋体"/>
                <w:b/>
                <w:color w:val="000000"/>
                <w:szCs w:val="21"/>
              </w:rPr>
              <w:t>职业能力要求</w:t>
            </w:r>
          </w:p>
        </w:tc>
        <w:tc>
          <w:tcPr>
            <w:tcW w:w="3736" w:type="dxa"/>
            <w:shd w:val="clear" w:color="auto" w:fill="auto"/>
          </w:tcPr>
          <w:p>
            <w:pPr>
              <w:spacing w:line="360" w:lineRule="auto"/>
              <w:rPr>
                <w:rFonts w:ascii="宋体" w:hAnsi="宋体"/>
                <w:b/>
                <w:color w:val="000000"/>
                <w:szCs w:val="21"/>
              </w:rPr>
            </w:pPr>
            <w:r>
              <w:rPr>
                <w:rFonts w:hint="eastAsia" w:ascii="宋体" w:hAnsi="宋体"/>
                <w:b/>
                <w:color w:val="000000"/>
                <w:szCs w:val="21"/>
              </w:rPr>
              <w:t>课程设置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shd w:val="clear" w:color="auto" w:fill="auto"/>
          </w:tcPr>
          <w:p>
            <w:pPr>
              <w:spacing w:line="360" w:lineRule="auto"/>
              <w:rPr>
                <w:rFonts w:ascii="宋体" w:hAnsi="宋体"/>
                <w:b/>
                <w:color w:val="000000"/>
                <w:szCs w:val="21"/>
                <w:u w:val="single"/>
              </w:rPr>
            </w:pPr>
            <w:r>
              <w:rPr>
                <w:rFonts w:hint="eastAsia" w:ascii="宋体" w:hAnsi="宋体"/>
                <w:b/>
                <w:color w:val="000000"/>
                <w:szCs w:val="21"/>
              </w:rPr>
              <w:t>基础知识模块</w:t>
            </w:r>
          </w:p>
        </w:tc>
        <w:tc>
          <w:tcPr>
            <w:tcW w:w="1230" w:type="dxa"/>
            <w:vMerge w:val="restart"/>
            <w:shd w:val="clear" w:color="auto" w:fill="auto"/>
          </w:tcPr>
          <w:p>
            <w:pPr>
              <w:spacing w:line="360" w:lineRule="auto"/>
              <w:rPr>
                <w:rFonts w:ascii="宋体" w:hAnsi="宋体"/>
                <w:color w:val="000000"/>
                <w:szCs w:val="21"/>
              </w:rPr>
            </w:pPr>
            <w:r>
              <w:rPr>
                <w:rFonts w:hint="eastAsia" w:ascii="宋体" w:hAnsi="宋体"/>
                <w:color w:val="000000"/>
                <w:szCs w:val="21"/>
              </w:rPr>
              <w:t>第一、</w:t>
            </w:r>
          </w:p>
          <w:p>
            <w:pPr>
              <w:spacing w:line="360" w:lineRule="auto"/>
              <w:rPr>
                <w:rFonts w:ascii="宋体" w:hAnsi="宋体"/>
                <w:color w:val="000000"/>
                <w:szCs w:val="21"/>
                <w:u w:val="single"/>
              </w:rPr>
            </w:pPr>
            <w:r>
              <w:rPr>
                <w:rFonts w:hint="eastAsia" w:ascii="宋体" w:hAnsi="宋体"/>
                <w:color w:val="000000"/>
                <w:szCs w:val="21"/>
              </w:rPr>
              <w:t>第二学期</w:t>
            </w: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阅读表达能力</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大学英语、中华传统文化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b/>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计算机应用基本基本技能</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计算机应用基础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b/>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专业认知、道德素养</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基础会计、财经法规与会计职业道德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shd w:val="clear" w:color="auto" w:fill="auto"/>
          </w:tcPr>
          <w:p>
            <w:pPr>
              <w:spacing w:line="360" w:lineRule="auto"/>
              <w:rPr>
                <w:rFonts w:ascii="宋体" w:hAnsi="宋体"/>
                <w:b/>
                <w:color w:val="000000"/>
                <w:szCs w:val="21"/>
              </w:rPr>
            </w:pPr>
            <w:r>
              <w:rPr>
                <w:rFonts w:hint="eastAsia" w:ascii="宋体" w:hAnsi="宋体"/>
                <w:b/>
                <w:color w:val="000000"/>
                <w:szCs w:val="21"/>
              </w:rPr>
              <w:t>专业知识模块</w:t>
            </w:r>
          </w:p>
        </w:tc>
        <w:tc>
          <w:tcPr>
            <w:tcW w:w="1230" w:type="dxa"/>
            <w:vMerge w:val="restart"/>
            <w:shd w:val="clear" w:color="auto" w:fill="auto"/>
          </w:tcPr>
          <w:p>
            <w:pPr>
              <w:spacing w:line="360" w:lineRule="auto"/>
              <w:rPr>
                <w:rFonts w:ascii="宋体" w:hAnsi="宋体"/>
                <w:color w:val="000000"/>
                <w:szCs w:val="21"/>
              </w:rPr>
            </w:pPr>
            <w:r>
              <w:rPr>
                <w:rFonts w:hint="eastAsia" w:ascii="宋体" w:hAnsi="宋体"/>
                <w:color w:val="000000"/>
                <w:szCs w:val="21"/>
              </w:rPr>
              <w:t>第三、第四学期</w:t>
            </w: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出纳及账务处理能力</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财务会计实务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b/>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成本核算能力</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成本会计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b/>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财务管理及分析能力</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财务管理、财务分析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b/>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税务计算及筹划能力</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纳税实务与实训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b/>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大数据分析能力</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财务大数据基础、大数据财务分许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restart"/>
            <w:shd w:val="clear" w:color="auto" w:fill="auto"/>
          </w:tcPr>
          <w:p>
            <w:pPr>
              <w:spacing w:line="360" w:lineRule="auto"/>
              <w:rPr>
                <w:rFonts w:ascii="宋体" w:hAnsi="宋体"/>
                <w:b/>
                <w:color w:val="000000"/>
                <w:szCs w:val="21"/>
              </w:rPr>
            </w:pPr>
            <w:r>
              <w:rPr>
                <w:rFonts w:hint="eastAsia" w:ascii="宋体" w:hAnsi="宋体"/>
                <w:b/>
                <w:color w:val="000000"/>
                <w:szCs w:val="21"/>
              </w:rPr>
              <w:t>综合实训模块</w:t>
            </w:r>
          </w:p>
        </w:tc>
        <w:tc>
          <w:tcPr>
            <w:tcW w:w="1230" w:type="dxa"/>
            <w:vMerge w:val="restart"/>
            <w:shd w:val="clear" w:color="auto" w:fill="auto"/>
          </w:tcPr>
          <w:p>
            <w:pPr>
              <w:spacing w:line="360" w:lineRule="auto"/>
              <w:rPr>
                <w:rFonts w:ascii="宋体" w:hAnsi="宋体"/>
                <w:color w:val="000000"/>
                <w:szCs w:val="21"/>
              </w:rPr>
            </w:pPr>
            <w:r>
              <w:rPr>
                <w:rFonts w:hint="eastAsia" w:ascii="宋体" w:hAnsi="宋体"/>
                <w:color w:val="000000"/>
                <w:szCs w:val="21"/>
              </w:rPr>
              <w:t>第五、第六学期</w:t>
            </w: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会计综合岗位职业能力</w:t>
            </w:r>
          </w:p>
        </w:tc>
        <w:tc>
          <w:tcPr>
            <w:tcW w:w="3736" w:type="dxa"/>
            <w:shd w:val="clear" w:color="auto" w:fill="auto"/>
          </w:tcPr>
          <w:p>
            <w:pPr>
              <w:spacing w:line="360" w:lineRule="auto"/>
              <w:rPr>
                <w:rFonts w:ascii="宋体" w:hAnsi="宋体"/>
                <w:color w:val="000000"/>
                <w:szCs w:val="21"/>
              </w:rPr>
            </w:pPr>
            <w:r>
              <w:rPr>
                <w:rFonts w:hint="eastAsia" w:ascii="宋体" w:hAnsi="宋体"/>
                <w:color w:val="000000"/>
                <w:szCs w:val="21"/>
              </w:rPr>
              <w:t>云财务会计综合实训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岗位实习</w:t>
            </w:r>
          </w:p>
        </w:tc>
        <w:tc>
          <w:tcPr>
            <w:tcW w:w="3736" w:type="dxa"/>
            <w:shd w:val="clear" w:color="auto" w:fill="auto"/>
          </w:tcPr>
          <w:p>
            <w:pPr>
              <w:spacing w:line="360" w:lineRule="auto"/>
              <w:rPr>
                <w:rFonts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1" w:type="dxa"/>
            <w:vMerge w:val="continue"/>
            <w:shd w:val="clear" w:color="auto" w:fill="auto"/>
          </w:tcPr>
          <w:p>
            <w:pPr>
              <w:spacing w:line="360" w:lineRule="auto"/>
              <w:rPr>
                <w:rFonts w:ascii="宋体" w:hAnsi="宋体"/>
                <w:color w:val="000000"/>
                <w:szCs w:val="21"/>
              </w:rPr>
            </w:pPr>
          </w:p>
        </w:tc>
        <w:tc>
          <w:tcPr>
            <w:tcW w:w="1230" w:type="dxa"/>
            <w:vMerge w:val="continue"/>
            <w:shd w:val="clear" w:color="auto" w:fill="auto"/>
          </w:tcPr>
          <w:p>
            <w:pPr>
              <w:spacing w:line="360" w:lineRule="auto"/>
              <w:rPr>
                <w:rFonts w:ascii="宋体" w:hAnsi="宋体"/>
                <w:color w:val="000000"/>
                <w:szCs w:val="21"/>
              </w:rPr>
            </w:pPr>
          </w:p>
        </w:tc>
        <w:tc>
          <w:tcPr>
            <w:tcW w:w="2565" w:type="dxa"/>
            <w:shd w:val="clear" w:color="auto" w:fill="auto"/>
          </w:tcPr>
          <w:p>
            <w:pPr>
              <w:spacing w:line="360" w:lineRule="auto"/>
              <w:rPr>
                <w:rFonts w:ascii="宋体" w:hAnsi="宋体"/>
                <w:color w:val="000000"/>
                <w:szCs w:val="21"/>
              </w:rPr>
            </w:pPr>
            <w:r>
              <w:rPr>
                <w:rFonts w:hint="eastAsia" w:ascii="宋体" w:hAnsi="宋体"/>
                <w:color w:val="000000"/>
                <w:szCs w:val="21"/>
              </w:rPr>
              <w:t>毕业设计</w:t>
            </w:r>
          </w:p>
        </w:tc>
        <w:tc>
          <w:tcPr>
            <w:tcW w:w="3736" w:type="dxa"/>
            <w:shd w:val="clear" w:color="auto" w:fill="auto"/>
          </w:tcPr>
          <w:p>
            <w:pPr>
              <w:spacing w:line="360" w:lineRule="auto"/>
              <w:rPr>
                <w:rFonts w:ascii="宋体" w:hAnsi="宋体"/>
                <w:color w:val="000000"/>
                <w:szCs w:val="21"/>
              </w:rPr>
            </w:pPr>
          </w:p>
        </w:tc>
      </w:tr>
    </w:tbl>
    <w:p>
      <w:pPr>
        <w:spacing w:line="440" w:lineRule="exact"/>
        <w:ind w:firstLine="482" w:firstLineChars="200"/>
        <w:rPr>
          <w:rFonts w:ascii="宋体" w:hAnsi="宋体" w:cs="宋体"/>
          <w:b/>
          <w:bCs/>
          <w:sz w:val="24"/>
        </w:rPr>
      </w:pPr>
      <w:r>
        <w:rPr>
          <w:rFonts w:hint="eastAsia" w:ascii="宋体" w:hAnsi="宋体" w:cs="宋体"/>
          <w:b/>
          <w:bCs/>
          <w:sz w:val="24"/>
        </w:rPr>
        <w:t>7.相关学校课程设置情况</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51"/>
        <w:gridCol w:w="65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学校性质</w:t>
            </w:r>
          </w:p>
        </w:tc>
        <w:tc>
          <w:tcPr>
            <w:tcW w:w="657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专业课程建设情况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中职学校</w:t>
            </w:r>
          </w:p>
        </w:tc>
        <w:tc>
          <w:tcPr>
            <w:tcW w:w="6571" w:type="dxa"/>
            <w:shd w:val="clear" w:color="auto" w:fill="auto"/>
            <w:vAlign w:val="center"/>
          </w:tcPr>
          <w:p>
            <w:pPr>
              <w:widowControl/>
              <w:shd w:val="clear" w:color="auto" w:fill="FFFFFF"/>
              <w:spacing w:line="440" w:lineRule="exact"/>
              <w:jc w:val="left"/>
              <w:rPr>
                <w:rFonts w:ascii="宋体" w:hAnsi="宋体" w:cs="宋体"/>
                <w:szCs w:val="21"/>
              </w:rPr>
            </w:pPr>
            <w:r>
              <w:rPr>
                <w:rFonts w:ascii="ˎ̥" w:hAnsi="ˎ̥" w:cs="宋体"/>
                <w:kern w:val="0"/>
                <w:szCs w:val="21"/>
              </w:rPr>
              <w:t>以能力本位制为主线，指导课程内容。对原有会计专业课程进行有效地筛选、整合、强化，使之更有利于学生综合能力的培养</w:t>
            </w:r>
            <w:r>
              <w:rPr>
                <w:rFonts w:hint="eastAsia" w:ascii="ˎ̥" w:hAnsi="ˎ̥" w:cs="宋体"/>
                <w:kern w:val="0"/>
                <w:szCs w:val="21"/>
              </w:rPr>
              <w:t>。</w:t>
            </w:r>
            <w:r>
              <w:rPr>
                <w:rFonts w:ascii="ˎ̥" w:hAnsi="ˎ̥" w:cs="宋体"/>
                <w:kern w:val="0"/>
                <w:szCs w:val="21"/>
              </w:rPr>
              <w:t>在专业课程的学习中要尤为重视实用性</w:t>
            </w:r>
            <w:r>
              <w:rPr>
                <w:rFonts w:hint="eastAsia" w:ascii="ˎ̥" w:hAnsi="ˎ̥" w:cs="宋体"/>
                <w:kern w:val="0"/>
                <w:szCs w:val="21"/>
              </w:rPr>
              <w:t>，同时</w:t>
            </w:r>
            <w:r>
              <w:rPr>
                <w:rFonts w:ascii="ˎ̥" w:hAnsi="ˎ̥" w:cs="宋体"/>
                <w:kern w:val="0"/>
                <w:szCs w:val="21"/>
              </w:rPr>
              <w:t>开设一些实用型的相关专业课程，如会计</w:t>
            </w:r>
            <w:r>
              <w:rPr>
                <w:rFonts w:hint="eastAsia" w:ascii="ˎ̥" w:hAnsi="ˎ̥" w:cs="宋体"/>
                <w:kern w:val="0"/>
                <w:szCs w:val="21"/>
              </w:rPr>
              <w:t>信息</w:t>
            </w:r>
            <w:r>
              <w:rPr>
                <w:rFonts w:ascii="ˎ̥" w:hAnsi="ˎ̥" w:cs="宋体"/>
                <w:kern w:val="0"/>
                <w:szCs w:val="21"/>
              </w:rPr>
              <w:t>化、</w:t>
            </w:r>
            <w:r>
              <w:rPr>
                <w:rFonts w:hint="eastAsia" w:ascii="ˎ̥" w:hAnsi="ˎ̥" w:cs="宋体"/>
                <w:kern w:val="0"/>
                <w:szCs w:val="21"/>
              </w:rPr>
              <w:t>计算技术</w:t>
            </w:r>
            <w:r>
              <w:rPr>
                <w:rFonts w:ascii="ˎ̥" w:hAnsi="ˎ̥" w:cs="宋体"/>
                <w:kern w:val="0"/>
                <w:szCs w:val="21"/>
              </w:rPr>
              <w:t>、点钞、市场营销等技能类课程</w:t>
            </w:r>
            <w:r>
              <w:rPr>
                <w:rFonts w:hint="eastAsia" w:ascii="ˎ̥" w:hAnsi="ˎ̥"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高职学校</w:t>
            </w:r>
          </w:p>
        </w:tc>
        <w:tc>
          <w:tcPr>
            <w:tcW w:w="6571" w:type="dxa"/>
            <w:shd w:val="clear" w:color="auto" w:fill="auto"/>
            <w:vAlign w:val="center"/>
          </w:tcPr>
          <w:p>
            <w:pPr>
              <w:spacing w:line="440" w:lineRule="exact"/>
              <w:rPr>
                <w:rFonts w:ascii="宋体" w:hAnsi="宋体" w:cs="宋体"/>
                <w:szCs w:val="21"/>
              </w:rPr>
            </w:pPr>
            <w:r>
              <w:rPr>
                <w:rFonts w:hint="eastAsia" w:ascii="宋体" w:hAnsi="宋体"/>
                <w:szCs w:val="21"/>
              </w:rPr>
              <w:t>专业基础课以《基础会计》为主，专业课以《企业财务会计》为主，再配予《财经法规与会计职业道德》、《会计信息化》、《出纳实务》、《税费计算与申报》、《企业会计综合模拟实训》这几门课程，形成专业主干课程框架。并在此基础上增加以下几门课程：《管理会计》、《成本会计》、《财务管理》、《统计基础》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shd w:val="clear" w:color="auto" w:fill="auto"/>
            <w:vAlign w:val="center"/>
          </w:tcPr>
          <w:p>
            <w:pPr>
              <w:spacing w:line="440" w:lineRule="exact"/>
              <w:jc w:val="center"/>
              <w:rPr>
                <w:rFonts w:ascii="宋体" w:hAnsi="宋体" w:cs="宋体"/>
                <w:b/>
                <w:szCs w:val="21"/>
              </w:rPr>
            </w:pPr>
            <w:r>
              <w:rPr>
                <w:rFonts w:hint="eastAsia" w:ascii="宋体" w:hAnsi="宋体" w:cs="宋体"/>
                <w:b/>
                <w:szCs w:val="21"/>
              </w:rPr>
              <w:t>本科院校</w:t>
            </w:r>
          </w:p>
        </w:tc>
        <w:tc>
          <w:tcPr>
            <w:tcW w:w="6571" w:type="dxa"/>
            <w:shd w:val="clear" w:color="auto" w:fill="auto"/>
            <w:vAlign w:val="center"/>
          </w:tcPr>
          <w:p>
            <w:pPr>
              <w:spacing w:line="440" w:lineRule="exact"/>
              <w:rPr>
                <w:rFonts w:ascii="宋体" w:hAnsi="宋体" w:cs="宋体"/>
                <w:szCs w:val="21"/>
              </w:rPr>
            </w:pPr>
            <w:r>
              <w:rPr>
                <w:rFonts w:ascii="宋体" w:hAnsi="宋体" w:cs="宋体"/>
                <w:szCs w:val="21"/>
              </w:rPr>
              <w:t>企业会计课程（包括会计基础，中级财务会计，高级财务会计，成本会计，管理会计，税务会计等）大约占整个会计专业教学的一半，而金融会计，预算会计等一般只在一个学期开设，</w:t>
            </w:r>
          </w:p>
        </w:tc>
      </w:tr>
    </w:tbl>
    <w:p>
      <w:pPr>
        <w:spacing w:line="440" w:lineRule="exact"/>
        <w:ind w:firstLine="482" w:firstLineChars="200"/>
        <w:rPr>
          <w:rFonts w:ascii="宋体" w:hAnsi="宋体" w:cs="宋体"/>
          <w:b/>
          <w:bCs/>
          <w:sz w:val="24"/>
        </w:rPr>
      </w:pPr>
      <w:r>
        <w:rPr>
          <w:rFonts w:hint="eastAsia" w:ascii="宋体" w:hAnsi="宋体" w:cs="宋体"/>
          <w:b/>
          <w:bCs/>
          <w:sz w:val="24"/>
        </w:rPr>
        <w:t>8.对本专业学生情况调研分析</w:t>
      </w:r>
    </w:p>
    <w:p>
      <w:pPr>
        <w:spacing w:line="440" w:lineRule="exact"/>
        <w:ind w:firstLine="480" w:firstLineChars="200"/>
        <w:rPr>
          <w:rFonts w:ascii="宋体" w:hAnsi="宋体" w:cs="宋体"/>
          <w:sz w:val="24"/>
        </w:rPr>
      </w:pPr>
      <w:r>
        <w:rPr>
          <w:rFonts w:hint="eastAsia" w:ascii="宋体" w:hAnsi="宋体" w:cs="宋体"/>
          <w:sz w:val="24"/>
        </w:rPr>
        <w:t>（1）对专业生源调研分析</w:t>
      </w:r>
    </w:p>
    <w:p>
      <w:pPr>
        <w:spacing w:line="440" w:lineRule="exact"/>
        <w:ind w:firstLine="480" w:firstLineChars="200"/>
        <w:rPr>
          <w:rFonts w:ascii="宋体" w:hAnsi="宋体" w:cs="宋体"/>
          <w:sz w:val="24"/>
        </w:rPr>
      </w:pPr>
      <w:r>
        <w:rPr>
          <w:rFonts w:hint="eastAsia" w:ascii="宋体" w:hAnsi="宋体" w:cs="仿宋_GB2312"/>
          <w:sz w:val="24"/>
        </w:rPr>
        <w:t>根据近三年招生数据得出，中职生源占37.5%，普高生源占62.5%，</w:t>
      </w:r>
      <w:r>
        <w:rPr>
          <w:rFonts w:hint="eastAsia" w:ascii="宋体" w:hAnsi="宋体" w:cs="宋体"/>
          <w:sz w:val="24"/>
        </w:rPr>
        <w:t>中职生</w:t>
      </w:r>
      <w:r>
        <w:rPr>
          <w:rFonts w:hint="eastAsia" w:ascii="宋体" w:hAnsi="宋体"/>
          <w:sz w:val="24"/>
        </w:rPr>
        <w:t>自身数学基础相对较差，计算能力一般，但专业知识比较扎实，普高生相对来说数学基础较好，能够有效处理数学等计算问题。</w:t>
      </w:r>
    </w:p>
    <w:p>
      <w:pPr>
        <w:spacing w:line="440" w:lineRule="exact"/>
        <w:ind w:firstLine="480" w:firstLineChars="200"/>
        <w:rPr>
          <w:rFonts w:ascii="宋体" w:hAnsi="宋体" w:cs="宋体"/>
          <w:sz w:val="24"/>
        </w:rPr>
      </w:pPr>
      <w:r>
        <w:rPr>
          <w:rFonts w:hint="eastAsia" w:ascii="宋体" w:hAnsi="宋体" w:cs="宋体"/>
          <w:sz w:val="24"/>
        </w:rPr>
        <w:t>（2）本专业在校生学习情况调研分析</w:t>
      </w:r>
    </w:p>
    <w:p>
      <w:pPr>
        <w:spacing w:line="400" w:lineRule="exact"/>
        <w:ind w:firstLine="480" w:firstLineChars="200"/>
        <w:rPr>
          <w:sz w:val="24"/>
        </w:rPr>
      </w:pPr>
      <w:r>
        <w:rPr>
          <w:rFonts w:hint="eastAsia"/>
          <w:sz w:val="24"/>
        </w:rPr>
        <w:t>专业人才培养方案，是指导专业的根本依据。而如何确保方案实施到位，并有良好的实施环境，强调高职院校应积极推进“双师型”教师队伍建设的同时，强化精品课程建设、教学管理改革，夯实人才培养方案的实施基础。经过调查，接近30％的在校生觉得自己在大学生涯中会计专业课程的设置合理性不强，而且接近70％的人觉得会计专业类教材的内容过于注重理论或者理论系统方面不够全面。通过对毕业生就业情况跟踪和调查，发现会计专业在培养方式、课程体系和教学过程上都有需要改进的地方，学生的学习能力，实践能力，社会交往能力等可持续发展能力的培养还远远不足，或者说学生全面发展素质的培养还不到位。在人才培养方案的构建中，应强化人才培养目标的目标，基于职业教育的特性，强化“就业、市场”在目标中的体现。而人才培养方案的实施，着力点在干夯实实施的基础，创设良好的内外环境。依托精品课程建设、双师型教师建设等实施措施，确保高职会计专业人才培养方案落到实处。</w:t>
      </w:r>
    </w:p>
    <w:p>
      <w:pPr>
        <w:spacing w:line="440" w:lineRule="exact"/>
        <w:ind w:firstLine="480" w:firstLineChars="200"/>
        <w:rPr>
          <w:rFonts w:ascii="宋体" w:hAnsi="宋体" w:cs="宋体"/>
          <w:sz w:val="24"/>
        </w:rPr>
      </w:pPr>
      <w:r>
        <w:rPr>
          <w:rFonts w:hint="eastAsia" w:ascii="宋体" w:hAnsi="宋体" w:cs="宋体"/>
          <w:sz w:val="24"/>
        </w:rPr>
        <w:t>（3）本专业毕业生就业情况</w:t>
      </w:r>
    </w:p>
    <w:p>
      <w:pPr>
        <w:widowControl/>
        <w:shd w:val="clear" w:color="auto" w:fill="FFFFFF"/>
        <w:spacing w:line="440" w:lineRule="exact"/>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通过调研可以发现，会计岗位正在沿着核算会计——管理会计——业财税融合的路径发展。如今的会计岗位不仅需要核算、监督、出纳人员，还需要能适应经济时代发展的高素质、技能型人才。会计人员的初始就业岗位主要集中在出纳业务、核算业务，发展岗位主要负责资金管理、成本管理、投融资管理、财税咨询、企业风险识别、财务数据分析等工作。</w:t>
      </w:r>
    </w:p>
    <w:p>
      <w:pPr>
        <w:widowControl/>
        <w:shd w:val="clear" w:color="auto" w:fill="FFFFFF"/>
        <w:spacing w:line="440" w:lineRule="exact"/>
        <w:ind w:firstLine="480" w:firstLineChars="200"/>
        <w:rPr>
          <w:rFonts w:ascii="宋体" w:hAnsi="宋体" w:cs="宋体"/>
          <w:color w:val="000000"/>
          <w:kern w:val="0"/>
          <w:sz w:val="24"/>
          <w:shd w:val="clear" w:color="auto" w:fill="FFFFFF"/>
        </w:rPr>
      </w:pPr>
      <w:r>
        <w:rPr>
          <w:rFonts w:ascii="宋体" w:hAnsi="宋体" w:cs="宋体"/>
          <w:color w:val="000000"/>
          <w:kern w:val="0"/>
          <w:sz w:val="24"/>
          <w:shd w:val="clear" w:color="auto" w:fill="FFFFFF"/>
        </w:rPr>
        <w:t>企业对财务会计专业人才的岗位需求是我们确定专业方向的重要依据。调查资料显示，企业特别是中小型企业提供的财务会计专业岗位主要是会计核算、财务分析、财务管理三类岗位，它们所占比例分别为：38%、20%、42%。</w:t>
      </w:r>
    </w:p>
    <w:p>
      <w:pPr>
        <w:spacing w:line="440" w:lineRule="exact"/>
        <w:ind w:firstLine="562" w:firstLineChars="200"/>
        <w:rPr>
          <w:b/>
          <w:bCs/>
          <w:sz w:val="28"/>
          <w:szCs w:val="28"/>
        </w:rPr>
      </w:pPr>
      <w:r>
        <w:rPr>
          <w:rFonts w:hint="eastAsia"/>
          <w:b/>
          <w:bCs/>
          <w:sz w:val="28"/>
          <w:szCs w:val="28"/>
        </w:rPr>
        <w:t>三、分析与建议</w:t>
      </w:r>
    </w:p>
    <w:p>
      <w:pPr>
        <w:spacing w:line="440" w:lineRule="exact"/>
        <w:ind w:firstLine="482" w:firstLineChars="200"/>
        <w:rPr>
          <w:rFonts w:ascii="宋体" w:hAnsi="宋体" w:cs="宋体"/>
          <w:b/>
          <w:bCs/>
          <w:sz w:val="24"/>
        </w:rPr>
      </w:pPr>
      <w:r>
        <w:rPr>
          <w:rFonts w:hint="eastAsia" w:ascii="宋体" w:hAnsi="宋体" w:cs="宋体"/>
          <w:b/>
          <w:bCs/>
          <w:sz w:val="24"/>
        </w:rPr>
        <w:t>1.调研资料分析</w:t>
      </w:r>
    </w:p>
    <w:p>
      <w:pPr>
        <w:widowControl/>
        <w:shd w:val="clear" w:color="auto" w:fill="FFFFFF"/>
        <w:spacing w:line="360" w:lineRule="auto"/>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 xml:space="preserve">（一）区域经济社会发展的需求分析 </w:t>
      </w:r>
    </w:p>
    <w:p>
      <w:pPr>
        <w:widowControl/>
        <w:shd w:val="clear" w:color="auto" w:fill="FFFFFF"/>
        <w:spacing w:line="360" w:lineRule="auto"/>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 xml:space="preserve">调查结果显示，由于各行各业、所有大大小小的企事业单位都需要会计人员，所以整个社会每年对会计类人才的需求总量是非常大的。目前会计行业处于低端人才不缺，高级人才告急的阶段。出纳、普通会计员并没有出现供不应求的状况，而要找一个有过硬的专业背景，手中拿着国际认可的会计职业资格证书，并在相关行业中“滚打”过几年的人才却是件极不容易的事。 </w:t>
      </w:r>
    </w:p>
    <w:p>
      <w:pPr>
        <w:widowControl/>
        <w:shd w:val="clear" w:color="auto" w:fill="FFFFFF"/>
        <w:spacing w:line="360" w:lineRule="auto"/>
        <w:ind w:firstLine="480" w:firstLineChars="20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大多企业认为会计是一门技术性和实务性很强的工作，因而他们更看重的是应聘者的经验和实际操作能力。企业认为现在的会计专业毕业生在实际工作中欠缺的有：（1）实践经验，作为一名会计专业者，还要对审计及法律知识有一定程度的了解。（2）实务经验、职业规化及能力与职位的定位。（3）遇到问题无法主动、出色地加以解决，安于现状，缺少改善工作、管理的建议和见解。</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w:t>
      </w:r>
      <w:r>
        <w:rPr>
          <w:rFonts w:hint="eastAsia" w:ascii="宋体" w:hAnsi="宋体" w:cs="宋体"/>
          <w:color w:val="000000"/>
          <w:kern w:val="0"/>
          <w:sz w:val="24"/>
          <w:shd w:val="clear" w:color="auto" w:fill="FFFFFF"/>
        </w:rPr>
        <w:t>二</w:t>
      </w:r>
      <w:r>
        <w:rPr>
          <w:rFonts w:ascii="宋体" w:hAnsi="宋体" w:cs="宋体"/>
          <w:color w:val="000000"/>
          <w:kern w:val="0"/>
          <w:sz w:val="24"/>
          <w:shd w:val="clear" w:color="auto" w:fill="FFFFFF"/>
        </w:rPr>
        <w:t xml:space="preserve">）调研企业的人才结构及来源 </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本次针对企业的学历需求调查结果显示，用人单位在人才的使用上逐步趋于理智，用人浪费的现象得到了很大的改善。从回收的有效调查表来看，中小企业对大专人才的需求成为了这类企业人才需求的主体。</w:t>
      </w:r>
    </w:p>
    <w:tbl>
      <w:tblPr>
        <w:tblStyle w:val="23"/>
        <w:tblW w:w="4824" w:type="pct"/>
        <w:tblInd w:w="108" w:type="dxa"/>
        <w:tblLayout w:type="autofit"/>
        <w:tblCellMar>
          <w:top w:w="0" w:type="dxa"/>
          <w:left w:w="108" w:type="dxa"/>
          <w:bottom w:w="0" w:type="dxa"/>
          <w:right w:w="108" w:type="dxa"/>
        </w:tblCellMar>
      </w:tblPr>
      <w:tblGrid>
        <w:gridCol w:w="1597"/>
        <w:gridCol w:w="1705"/>
        <w:gridCol w:w="1705"/>
        <w:gridCol w:w="1705"/>
        <w:gridCol w:w="1510"/>
      </w:tblGrid>
      <w:tr>
        <w:tblPrEx>
          <w:tblCellMar>
            <w:top w:w="0" w:type="dxa"/>
            <w:left w:w="108" w:type="dxa"/>
            <w:bottom w:w="0" w:type="dxa"/>
            <w:right w:w="108" w:type="dxa"/>
          </w:tblCellMar>
        </w:tblPrEx>
        <w:trPr>
          <w:trHeight w:val="300" w:hRule="atLeast"/>
        </w:trPr>
        <w:tc>
          <w:tcPr>
            <w:tcW w:w="971" w:type="pct"/>
            <w:tcBorders>
              <w:top w:val="single" w:color="auto" w:sz="8" w:space="0"/>
              <w:left w:val="single" w:color="auto" w:sz="8" w:space="0"/>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研究生</w:t>
            </w:r>
          </w:p>
        </w:tc>
        <w:tc>
          <w:tcPr>
            <w:tcW w:w="1037" w:type="pct"/>
            <w:tcBorders>
              <w:top w:val="single" w:color="auto" w:sz="8" w:space="0"/>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本科生</w:t>
            </w:r>
          </w:p>
        </w:tc>
        <w:tc>
          <w:tcPr>
            <w:tcW w:w="1037" w:type="pct"/>
            <w:tcBorders>
              <w:top w:val="single" w:color="auto" w:sz="8" w:space="0"/>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高职大专</w:t>
            </w:r>
          </w:p>
        </w:tc>
        <w:tc>
          <w:tcPr>
            <w:tcW w:w="1037" w:type="pct"/>
            <w:tcBorders>
              <w:top w:val="single" w:color="auto" w:sz="8" w:space="0"/>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中专</w:t>
            </w:r>
          </w:p>
        </w:tc>
        <w:tc>
          <w:tcPr>
            <w:tcW w:w="918" w:type="pct"/>
            <w:tcBorders>
              <w:top w:val="single" w:color="auto" w:sz="8" w:space="0"/>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技校</w:t>
            </w:r>
          </w:p>
        </w:tc>
      </w:tr>
      <w:tr>
        <w:tblPrEx>
          <w:tblCellMar>
            <w:top w:w="0" w:type="dxa"/>
            <w:left w:w="108" w:type="dxa"/>
            <w:bottom w:w="0" w:type="dxa"/>
            <w:right w:w="108" w:type="dxa"/>
          </w:tblCellMar>
        </w:tblPrEx>
        <w:trPr>
          <w:trHeight w:val="300" w:hRule="atLeast"/>
        </w:trPr>
        <w:tc>
          <w:tcPr>
            <w:tcW w:w="971" w:type="pct"/>
            <w:tcBorders>
              <w:top w:val="nil"/>
              <w:left w:val="single" w:color="auto" w:sz="8" w:space="0"/>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9%</w:t>
            </w:r>
          </w:p>
        </w:tc>
        <w:tc>
          <w:tcPr>
            <w:tcW w:w="1037" w:type="pct"/>
            <w:tcBorders>
              <w:top w:val="nil"/>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26.77%</w:t>
            </w:r>
          </w:p>
        </w:tc>
        <w:tc>
          <w:tcPr>
            <w:tcW w:w="1037" w:type="pct"/>
            <w:tcBorders>
              <w:top w:val="nil"/>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34.66%</w:t>
            </w:r>
          </w:p>
        </w:tc>
        <w:tc>
          <w:tcPr>
            <w:tcW w:w="1037" w:type="pct"/>
            <w:tcBorders>
              <w:top w:val="nil"/>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17.11%</w:t>
            </w:r>
          </w:p>
        </w:tc>
        <w:tc>
          <w:tcPr>
            <w:tcW w:w="918" w:type="pct"/>
            <w:tcBorders>
              <w:top w:val="nil"/>
              <w:left w:val="nil"/>
              <w:bottom w:val="single" w:color="auto" w:sz="8" w:space="0"/>
              <w:right w:val="single" w:color="auto" w:sz="8" w:space="0"/>
            </w:tcBorders>
          </w:tcPr>
          <w:p>
            <w:pPr>
              <w:widowControl/>
              <w:jc w:val="center"/>
              <w:rPr>
                <w:rFonts w:ascii="宋体" w:hAnsi="宋体" w:cs="宋体"/>
                <w:kern w:val="0"/>
                <w:szCs w:val="21"/>
              </w:rPr>
            </w:pPr>
            <w:r>
              <w:rPr>
                <w:rFonts w:hint="eastAsia" w:ascii="宋体" w:hAnsi="宋体" w:cs="宋体"/>
                <w:kern w:val="0"/>
                <w:szCs w:val="21"/>
              </w:rPr>
              <w:t>12.50%</w:t>
            </w:r>
          </w:p>
        </w:tc>
      </w:tr>
    </w:tbl>
    <w:p>
      <w:pPr>
        <w:widowControl/>
        <w:shd w:val="clear" w:color="auto" w:fill="FFFFFF"/>
        <w:spacing w:line="360" w:lineRule="auto"/>
        <w:jc w:val="left"/>
        <w:rPr>
          <w:rFonts w:ascii="宋体" w:hAnsi="宋体" w:cs="宋体"/>
          <w:color w:val="000000"/>
          <w:kern w:val="0"/>
          <w:sz w:val="24"/>
          <w:shd w:val="clear" w:color="auto" w:fill="FFFFFF"/>
        </w:rPr>
      </w:pPr>
      <w:r>
        <w:drawing>
          <wp:inline distT="0" distB="0" distL="114300" distR="114300">
            <wp:extent cx="5274945" cy="2752725"/>
            <wp:effectExtent l="0" t="0" r="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2"/>
                    <a:stretch>
                      <a:fillRect/>
                    </a:stretch>
                  </pic:blipFill>
                  <pic:spPr>
                    <a:xfrm>
                      <a:off x="0" y="0"/>
                      <a:ext cx="5274945" cy="2752725"/>
                    </a:xfrm>
                    <a:prstGeom prst="rect">
                      <a:avLst/>
                    </a:prstGeom>
                    <a:noFill/>
                    <a:ln>
                      <a:noFill/>
                    </a:ln>
                  </pic:spPr>
                </pic:pic>
              </a:graphicData>
            </a:graphic>
          </wp:inline>
        </w:drawing>
      </w:r>
    </w:p>
    <w:p>
      <w:pPr>
        <w:spacing w:line="360" w:lineRule="auto"/>
        <w:ind w:firstLine="480"/>
        <w:rPr>
          <w:rFonts w:ascii="宋体" w:hAnsi="宋体"/>
          <w:color w:val="FF0000"/>
          <w:sz w:val="24"/>
        </w:rPr>
      </w:pP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w:t>
      </w:r>
      <w:r>
        <w:rPr>
          <w:rFonts w:hint="eastAsia" w:ascii="宋体" w:hAnsi="宋体" w:cs="宋体"/>
          <w:color w:val="000000"/>
          <w:kern w:val="0"/>
          <w:sz w:val="24"/>
          <w:shd w:val="clear" w:color="auto" w:fill="FFFFFF"/>
        </w:rPr>
        <w:t>三</w:t>
      </w:r>
      <w:r>
        <w:rPr>
          <w:rFonts w:ascii="宋体" w:hAnsi="宋体" w:cs="宋体"/>
          <w:color w:val="000000"/>
          <w:kern w:val="0"/>
          <w:sz w:val="24"/>
          <w:shd w:val="clear" w:color="auto" w:fill="FFFFFF"/>
        </w:rPr>
        <w:t xml:space="preserve">）本专业主要岗位群和工作任务 </w:t>
      </w:r>
    </w:p>
    <w:p>
      <w:pPr>
        <w:widowControl/>
        <w:shd w:val="clear" w:color="auto" w:fill="FFFFFF"/>
        <w:spacing w:line="360" w:lineRule="auto"/>
        <w:ind w:firstLine="480"/>
        <w:jc w:val="center"/>
        <w:rPr>
          <w:rFonts w:ascii="宋体" w:hAnsi="宋体" w:cs="Arial"/>
          <w:color w:val="0000FF"/>
          <w:kern w:val="0"/>
          <w:sz w:val="24"/>
        </w:rPr>
      </w:pPr>
      <w:r>
        <w:rPr>
          <w:rFonts w:ascii="宋体" w:hAnsi="宋体" w:cs="宋体"/>
          <w:color w:val="000000"/>
          <w:kern w:val="0"/>
          <w:sz w:val="24"/>
          <w:shd w:val="clear" w:color="auto" w:fill="FFFFFF"/>
        </w:rPr>
        <w:t>表2 调研企业对本专业毕业生所开放的岗位群、典型工作任务</w:t>
      </w:r>
      <w:r>
        <w:rPr>
          <w:rFonts w:ascii="宋体" w:hAnsi="宋体" w:cs="Arial"/>
          <w:color w:val="0000FF"/>
          <w:kern w:val="0"/>
          <w:sz w:val="24"/>
        </w:rPr>
        <w:t xml:space="preserve"> </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09"/>
        <w:gridCol w:w="6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tcPr>
          <w:p>
            <w:pPr>
              <w:widowControl/>
              <w:shd w:val="clear" w:color="auto" w:fill="FFFFFF"/>
              <w:spacing w:line="360" w:lineRule="auto"/>
              <w:jc w:val="left"/>
              <w:rPr>
                <w:rFonts w:ascii="宋体" w:hAnsi="宋体" w:cs="Arial"/>
                <w:color w:val="0000FF"/>
                <w:kern w:val="0"/>
                <w:szCs w:val="21"/>
              </w:rPr>
            </w:pPr>
            <w:r>
              <w:rPr>
                <w:rFonts w:ascii="宋体" w:hAnsi="宋体" w:cs="宋体"/>
                <w:color w:val="000000"/>
                <w:kern w:val="0"/>
                <w:sz w:val="24"/>
                <w:shd w:val="clear" w:color="auto" w:fill="FFFFFF"/>
              </w:rPr>
              <w:t xml:space="preserve">专业岗位群 </w:t>
            </w:r>
          </w:p>
        </w:tc>
        <w:tc>
          <w:tcPr>
            <w:tcW w:w="6696" w:type="dxa"/>
          </w:tcPr>
          <w:p>
            <w:pPr>
              <w:widowControl/>
              <w:shd w:val="clear" w:color="auto" w:fill="FFFFFF"/>
              <w:spacing w:line="360" w:lineRule="auto"/>
              <w:ind w:firstLine="480"/>
              <w:jc w:val="left"/>
              <w:rPr>
                <w:rFonts w:ascii="宋体" w:hAnsi="宋体" w:cs="Arial"/>
                <w:color w:val="0000FF"/>
                <w:kern w:val="0"/>
                <w:szCs w:val="21"/>
              </w:rPr>
            </w:pPr>
            <w:r>
              <w:rPr>
                <w:rFonts w:ascii="宋体" w:hAnsi="宋体" w:cs="宋体"/>
                <w:color w:val="000000"/>
                <w:kern w:val="0"/>
                <w:sz w:val="24"/>
                <w:shd w:val="clear" w:color="auto" w:fill="FFFFFF"/>
              </w:rPr>
              <w:t xml:space="preserve">典型工作任务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widowControl/>
              <w:shd w:val="clear" w:color="auto" w:fill="FFFFFF"/>
              <w:spacing w:line="360" w:lineRule="auto"/>
              <w:ind w:firstLine="480"/>
              <w:jc w:val="left"/>
              <w:rPr>
                <w:rFonts w:ascii="宋体" w:hAnsi="宋体"/>
                <w:color w:val="0000FF"/>
                <w:szCs w:val="21"/>
              </w:rPr>
            </w:pPr>
            <w:r>
              <w:rPr>
                <w:rFonts w:hint="eastAsia" w:ascii="宋体" w:hAnsi="宋体" w:cs="宋体"/>
                <w:color w:val="000000"/>
                <w:kern w:val="0"/>
                <w:sz w:val="24"/>
                <w:shd w:val="clear" w:color="auto" w:fill="FFFFFF"/>
              </w:rPr>
              <w:t>会计</w:t>
            </w:r>
          </w:p>
        </w:tc>
        <w:tc>
          <w:tcPr>
            <w:tcW w:w="6696" w:type="dxa"/>
          </w:tcPr>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1、执行财务管理制度；正确使用会计科目；</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2、填制和审核各种原始凭证；</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3、填制记凭账证；设置和登记各种账簿；</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4、编制会计报表；</w:t>
            </w:r>
          </w:p>
          <w:p>
            <w:pPr>
              <w:widowControl/>
              <w:shd w:val="clear" w:color="auto" w:fill="FFFFFF"/>
              <w:spacing w:line="360" w:lineRule="auto"/>
              <w:ind w:firstLine="480"/>
              <w:jc w:val="left"/>
              <w:rPr>
                <w:rFonts w:ascii="宋体" w:hAnsi="宋体"/>
                <w:color w:val="0000FF"/>
                <w:szCs w:val="21"/>
              </w:rPr>
            </w:pPr>
            <w:r>
              <w:rPr>
                <w:rFonts w:hint="eastAsia" w:ascii="宋体" w:hAnsi="宋体" w:cs="宋体"/>
                <w:color w:val="000000"/>
                <w:kern w:val="0"/>
                <w:sz w:val="24"/>
                <w:shd w:val="clear" w:color="auto" w:fill="FFFFFF"/>
              </w:rPr>
              <w:t>5、会计档案保管。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出纳员</w:t>
            </w:r>
          </w:p>
        </w:tc>
        <w:tc>
          <w:tcPr>
            <w:tcW w:w="6696" w:type="dxa"/>
          </w:tcPr>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1、现金收付、银行结算业务；</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2、登记日记账；</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3、保管支票、汇票、收据和发票；</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4、差旅费报销、工资发放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税务会计</w:t>
            </w:r>
          </w:p>
        </w:tc>
        <w:tc>
          <w:tcPr>
            <w:tcW w:w="6696" w:type="dxa"/>
            <w:vAlign w:val="center"/>
          </w:tcPr>
          <w:p>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1</w:t>
            </w:r>
            <w:r>
              <w:rPr>
                <w:rFonts w:hint="eastAsia" w:ascii="宋体" w:hAnsi="宋体" w:cs="宋体"/>
                <w:color w:val="000000"/>
                <w:kern w:val="0"/>
                <w:sz w:val="24"/>
                <w:shd w:val="clear" w:color="auto" w:fill="FFFFFF"/>
              </w:rPr>
              <w:t>、</w:t>
            </w:r>
            <w:r>
              <w:rPr>
                <w:rFonts w:ascii="宋体" w:hAnsi="宋体" w:cs="宋体"/>
                <w:color w:val="000000"/>
                <w:kern w:val="0"/>
                <w:sz w:val="24"/>
                <w:shd w:val="clear" w:color="auto" w:fill="FFFFFF"/>
              </w:rPr>
              <w:t>编制企业各类</w:t>
            </w:r>
            <w:r>
              <w:rPr>
                <w:rFonts w:hint="eastAsia" w:ascii="宋体" w:hAnsi="宋体" w:cs="宋体"/>
                <w:color w:val="000000"/>
                <w:kern w:val="0"/>
                <w:sz w:val="24"/>
                <w:shd w:val="clear" w:color="auto" w:fill="FFFFFF"/>
              </w:rPr>
              <w:t>纳税申报</w:t>
            </w:r>
            <w:r>
              <w:rPr>
                <w:rFonts w:ascii="宋体" w:hAnsi="宋体" w:cs="宋体"/>
                <w:color w:val="000000"/>
                <w:kern w:val="0"/>
                <w:sz w:val="24"/>
                <w:shd w:val="clear" w:color="auto" w:fill="FFFFFF"/>
              </w:rPr>
              <w:t>表</w:t>
            </w:r>
            <w:r>
              <w:rPr>
                <w:rFonts w:hint="eastAsia" w:ascii="宋体" w:hAnsi="宋体" w:cs="宋体"/>
                <w:color w:val="000000"/>
                <w:kern w:val="0"/>
                <w:sz w:val="24"/>
                <w:shd w:val="clear" w:color="auto" w:fill="FFFFFF"/>
              </w:rPr>
              <w:t>；</w:t>
            </w:r>
          </w:p>
          <w:p>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2</w:t>
            </w:r>
            <w:r>
              <w:rPr>
                <w:rFonts w:hint="eastAsia" w:ascii="宋体" w:hAnsi="宋体" w:cs="宋体"/>
                <w:color w:val="000000"/>
                <w:kern w:val="0"/>
                <w:sz w:val="24"/>
                <w:shd w:val="clear" w:color="auto" w:fill="FFFFFF"/>
              </w:rPr>
              <w:t>、</w:t>
            </w:r>
            <w:r>
              <w:rPr>
                <w:rFonts w:ascii="宋体" w:hAnsi="宋体" w:cs="宋体"/>
                <w:color w:val="000000"/>
                <w:kern w:val="0"/>
                <w:sz w:val="24"/>
                <w:shd w:val="clear" w:color="auto" w:fill="FFFFFF"/>
              </w:rPr>
              <w:t>审核下属公司报送的各类税务表</w:t>
            </w:r>
            <w:r>
              <w:rPr>
                <w:rFonts w:hint="eastAsia" w:ascii="宋体" w:hAnsi="宋体" w:cs="宋体"/>
                <w:color w:val="000000"/>
                <w:kern w:val="0"/>
                <w:sz w:val="24"/>
                <w:shd w:val="clear" w:color="auto" w:fill="FFFFFF"/>
              </w:rPr>
              <w:t>；</w:t>
            </w:r>
          </w:p>
          <w:p>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3</w:t>
            </w:r>
            <w:r>
              <w:rPr>
                <w:rFonts w:hint="eastAsia" w:ascii="宋体" w:hAnsi="宋体" w:cs="宋体"/>
                <w:color w:val="000000"/>
                <w:kern w:val="0"/>
                <w:sz w:val="24"/>
                <w:shd w:val="clear" w:color="auto" w:fill="FFFFFF"/>
              </w:rPr>
              <w:t>、向税务机关</w:t>
            </w:r>
            <w:r>
              <w:rPr>
                <w:rFonts w:ascii="宋体" w:hAnsi="宋体" w:cs="宋体"/>
                <w:color w:val="000000"/>
                <w:kern w:val="0"/>
                <w:sz w:val="24"/>
                <w:shd w:val="clear" w:color="auto" w:fill="FFFFFF"/>
              </w:rPr>
              <w:t>申报纳税</w:t>
            </w:r>
            <w:r>
              <w:rPr>
                <w:rFonts w:hint="eastAsia" w:ascii="宋体" w:hAnsi="宋体" w:cs="宋体"/>
                <w:color w:val="000000"/>
                <w:kern w:val="0"/>
                <w:sz w:val="24"/>
                <w:shd w:val="clear" w:color="auto" w:fill="FFFFFF"/>
              </w:rPr>
              <w:t>；</w:t>
            </w:r>
          </w:p>
          <w:p>
            <w:pPr>
              <w:widowControl/>
              <w:shd w:val="clear" w:color="auto" w:fill="FFFFFF"/>
              <w:spacing w:line="360" w:lineRule="auto"/>
              <w:ind w:left="479" w:leftChars="228"/>
              <w:jc w:val="left"/>
              <w:rPr>
                <w:rFonts w:ascii="宋体" w:hAnsi="宋体" w:cs="宋体"/>
                <w:color w:val="000000"/>
                <w:kern w:val="0"/>
                <w:sz w:val="24"/>
                <w:shd w:val="clear" w:color="auto" w:fill="FFFFFF"/>
              </w:rPr>
            </w:pPr>
            <w:r>
              <w:rPr>
                <w:rFonts w:ascii="宋体" w:hAnsi="宋体" w:cs="宋体"/>
                <w:color w:val="000000"/>
                <w:kern w:val="0"/>
                <w:sz w:val="24"/>
                <w:shd w:val="clear" w:color="auto" w:fill="FFFFFF"/>
              </w:rPr>
              <w:t>4</w:t>
            </w:r>
            <w:r>
              <w:rPr>
                <w:rFonts w:hint="eastAsia" w:ascii="宋体" w:hAnsi="宋体" w:cs="宋体"/>
                <w:color w:val="000000"/>
                <w:kern w:val="0"/>
                <w:sz w:val="24"/>
                <w:shd w:val="clear" w:color="auto" w:fill="FFFFFF"/>
              </w:rPr>
              <w:t>、</w:t>
            </w:r>
            <w:r>
              <w:rPr>
                <w:rFonts w:ascii="宋体" w:hAnsi="宋体" w:cs="宋体"/>
                <w:color w:val="000000"/>
                <w:kern w:val="0"/>
                <w:sz w:val="24"/>
                <w:shd w:val="clear" w:color="auto" w:fill="FFFFFF"/>
              </w:rPr>
              <w:t>按照国家税收法律、法规和有关政策，缴纳公司税款</w:t>
            </w:r>
            <w:r>
              <w:rPr>
                <w:rFonts w:hint="eastAsia" w:ascii="宋体" w:hAnsi="宋体" w:cs="宋体"/>
                <w:color w:val="000000"/>
                <w:kern w:val="0"/>
                <w:sz w:val="24"/>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09" w:type="dxa"/>
            <w:vAlign w:val="center"/>
          </w:tcPr>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会计主管</w:t>
            </w:r>
          </w:p>
        </w:tc>
        <w:tc>
          <w:tcPr>
            <w:tcW w:w="6696" w:type="dxa"/>
          </w:tcPr>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1、</w:t>
            </w:r>
            <w:r>
              <w:rPr>
                <w:rFonts w:ascii="宋体" w:hAnsi="宋体" w:cs="宋体"/>
                <w:color w:val="000000"/>
                <w:kern w:val="0"/>
                <w:sz w:val="24"/>
                <w:shd w:val="clear" w:color="auto" w:fill="FFFFFF"/>
              </w:rPr>
              <w:t>制定本企业会计制度</w:t>
            </w:r>
            <w:r>
              <w:rPr>
                <w:rFonts w:hint="eastAsia" w:ascii="宋体" w:hAnsi="宋体" w:cs="宋体"/>
                <w:color w:val="000000"/>
                <w:kern w:val="0"/>
                <w:sz w:val="24"/>
                <w:shd w:val="clear" w:color="auto" w:fill="FFFFFF"/>
              </w:rPr>
              <w:t>；</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2、</w:t>
            </w:r>
            <w:r>
              <w:rPr>
                <w:rFonts w:ascii="宋体" w:hAnsi="宋体" w:cs="宋体"/>
                <w:color w:val="000000"/>
                <w:kern w:val="0"/>
                <w:sz w:val="24"/>
                <w:shd w:val="clear" w:color="auto" w:fill="FFFFFF"/>
              </w:rPr>
              <w:t>组织领导财会部门工作</w:t>
            </w:r>
            <w:r>
              <w:rPr>
                <w:rFonts w:hint="eastAsia" w:ascii="宋体" w:hAnsi="宋体" w:cs="宋体"/>
                <w:color w:val="000000"/>
                <w:kern w:val="0"/>
                <w:sz w:val="24"/>
                <w:shd w:val="clear" w:color="auto" w:fill="FFFFFF"/>
              </w:rPr>
              <w:t>；</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3、</w:t>
            </w:r>
            <w:r>
              <w:rPr>
                <w:rFonts w:ascii="宋体" w:hAnsi="宋体" w:cs="宋体"/>
                <w:color w:val="000000"/>
                <w:kern w:val="0"/>
                <w:sz w:val="24"/>
                <w:shd w:val="clear" w:color="auto" w:fill="FFFFFF"/>
              </w:rPr>
              <w:t>充当高层领导的财务管理助手</w:t>
            </w:r>
            <w:r>
              <w:rPr>
                <w:rFonts w:hint="eastAsia" w:ascii="宋体" w:hAnsi="宋体" w:cs="宋体"/>
                <w:color w:val="000000"/>
                <w:kern w:val="0"/>
                <w:sz w:val="24"/>
                <w:shd w:val="clear" w:color="auto" w:fill="FFFFFF"/>
              </w:rPr>
              <w:t>；</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4、</w:t>
            </w:r>
            <w:r>
              <w:rPr>
                <w:rFonts w:ascii="宋体" w:hAnsi="宋体" w:cs="宋体"/>
                <w:color w:val="000000"/>
                <w:kern w:val="0"/>
                <w:sz w:val="24"/>
                <w:shd w:val="clear" w:color="auto" w:fill="FFFFFF"/>
              </w:rPr>
              <w:t>加强日常财务管理和成本控制</w:t>
            </w:r>
            <w:r>
              <w:rPr>
                <w:rFonts w:hint="eastAsia" w:ascii="宋体" w:hAnsi="宋体" w:cs="宋体"/>
                <w:color w:val="000000"/>
                <w:kern w:val="0"/>
                <w:sz w:val="24"/>
                <w:shd w:val="clear" w:color="auto" w:fill="FFFFFF"/>
              </w:rPr>
              <w:t>；</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5、</w:t>
            </w:r>
            <w:r>
              <w:rPr>
                <w:rFonts w:ascii="宋体" w:hAnsi="宋体" w:cs="宋体"/>
                <w:color w:val="000000"/>
                <w:kern w:val="0"/>
                <w:sz w:val="24"/>
                <w:shd w:val="clear" w:color="auto" w:fill="FFFFFF"/>
              </w:rPr>
              <w:t>保证按时纳税及应交利润</w:t>
            </w:r>
            <w:r>
              <w:rPr>
                <w:rFonts w:hint="eastAsia" w:ascii="宋体" w:hAnsi="宋体" w:cs="宋体"/>
                <w:color w:val="000000"/>
                <w:kern w:val="0"/>
                <w:sz w:val="24"/>
                <w:shd w:val="clear" w:color="auto" w:fill="FFFFFF"/>
              </w:rPr>
              <w:t>；</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6、</w:t>
            </w:r>
            <w:r>
              <w:rPr>
                <w:rFonts w:ascii="宋体" w:hAnsi="宋体" w:cs="宋体"/>
                <w:color w:val="000000"/>
                <w:kern w:val="0"/>
                <w:sz w:val="24"/>
                <w:shd w:val="clear" w:color="auto" w:fill="FFFFFF"/>
              </w:rPr>
              <w:t>负责定期财产清查</w:t>
            </w:r>
            <w:r>
              <w:rPr>
                <w:rFonts w:hint="eastAsia" w:ascii="宋体" w:hAnsi="宋体" w:cs="宋体"/>
                <w:color w:val="000000"/>
                <w:kern w:val="0"/>
                <w:sz w:val="24"/>
                <w:shd w:val="clear" w:color="auto" w:fill="FFFFFF"/>
              </w:rPr>
              <w:t>；</w:t>
            </w:r>
          </w:p>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7、</w:t>
            </w:r>
            <w:r>
              <w:rPr>
                <w:rFonts w:ascii="宋体" w:hAnsi="宋体" w:cs="宋体"/>
                <w:color w:val="000000"/>
                <w:kern w:val="0"/>
                <w:sz w:val="24"/>
                <w:shd w:val="clear" w:color="auto" w:fill="FFFFFF"/>
              </w:rPr>
              <w:t>搞好财务部门人力资源管理</w:t>
            </w:r>
            <w:r>
              <w:rPr>
                <w:rFonts w:hint="eastAsia" w:ascii="宋体" w:hAnsi="宋体" w:cs="宋体"/>
                <w:color w:val="000000"/>
                <w:kern w:val="0"/>
                <w:sz w:val="24"/>
                <w:shd w:val="clear" w:color="auto" w:fill="FFFFFF"/>
              </w:rPr>
              <w:t>。</w:t>
            </w:r>
          </w:p>
        </w:tc>
      </w:tr>
    </w:tbl>
    <w:p>
      <w:pPr>
        <w:widowControl/>
        <w:shd w:val="clear" w:color="auto" w:fill="FFFFFF"/>
        <w:spacing w:line="360" w:lineRule="auto"/>
        <w:ind w:firstLine="480"/>
        <w:jc w:val="left"/>
        <w:rPr>
          <w:rFonts w:ascii="宋体" w:hAnsi="宋体" w:cs="宋体"/>
          <w:color w:val="000000"/>
          <w:kern w:val="0"/>
          <w:sz w:val="24"/>
          <w:shd w:val="clear" w:color="auto" w:fill="FFFFFF"/>
        </w:rPr>
      </w:pPr>
      <w:r>
        <w:rPr>
          <w:rFonts w:hint="eastAsia" w:ascii="宋体" w:hAnsi="宋体" w:cs="宋体"/>
          <w:color w:val="000000"/>
          <w:kern w:val="0"/>
          <w:sz w:val="24"/>
          <w:shd w:val="clear" w:color="auto" w:fill="FFFFFF"/>
        </w:rPr>
        <w:t>根据本次调研，一般企事业单位和银行系统会计人员的除了上述几种典型工作岗位外，还有如下工作岗位：审计、总账、报表、成本核算、工资核算、纳税核算、往来结算、资产管理、财务分析、银行柜面出纳、银行信贷、银行结算、统计等，在这些岗位中，有些只适合本科及以上学历层次的会计专业毕业生，如审计、总账、报表、资产管理、财务分析等。能够适合高职学历层次的会计专业毕业生的岗位主要是一些理论知识要求不高、技能操作要求比较熟练的岗位。目前适合高职学生的会计类岗位主要有：单位出纳员、银行柜面出纳员、会计信息录入员、统计员、工资员、成本核算员、仓库保管员等。</w:t>
      </w:r>
    </w:p>
    <w:p>
      <w:pPr>
        <w:widowControl/>
        <w:shd w:val="clear" w:color="auto" w:fill="FFFFFF"/>
        <w:spacing w:line="360" w:lineRule="auto"/>
        <w:ind w:firstLine="480" w:firstLineChars="200"/>
        <w:jc w:val="left"/>
        <w:rPr>
          <w:rFonts w:ascii="宋体" w:hAnsi="宋体" w:cs="Arial"/>
          <w:kern w:val="0"/>
          <w:sz w:val="24"/>
        </w:rPr>
      </w:pPr>
      <w:r>
        <w:rPr>
          <w:rFonts w:ascii="宋体" w:hAnsi="宋体" w:cs="Arial"/>
          <w:kern w:val="0"/>
          <w:sz w:val="24"/>
        </w:rPr>
        <w:t>（</w:t>
      </w:r>
      <w:r>
        <w:rPr>
          <w:rFonts w:hint="eastAsia" w:ascii="宋体" w:hAnsi="宋体" w:cs="Arial"/>
          <w:kern w:val="0"/>
          <w:sz w:val="24"/>
        </w:rPr>
        <w:t>四</w:t>
      </w:r>
      <w:r>
        <w:rPr>
          <w:rFonts w:ascii="宋体" w:hAnsi="宋体" w:cs="Arial"/>
          <w:kern w:val="0"/>
          <w:sz w:val="24"/>
        </w:rPr>
        <w:t xml:space="preserve">）本专业的主要职业能力和素质要求 </w:t>
      </w:r>
    </w:p>
    <w:p>
      <w:pPr>
        <w:widowControl/>
        <w:shd w:val="clear" w:color="auto" w:fill="FFFFFF"/>
        <w:spacing w:line="360" w:lineRule="auto"/>
        <w:ind w:firstLine="480"/>
        <w:jc w:val="center"/>
        <w:rPr>
          <w:rFonts w:ascii="宋体" w:hAnsi="宋体" w:cs="Arial"/>
          <w:kern w:val="0"/>
          <w:sz w:val="24"/>
        </w:rPr>
      </w:pPr>
      <w:r>
        <w:rPr>
          <w:rFonts w:ascii="宋体" w:hAnsi="宋体" w:cs="Arial"/>
          <w:kern w:val="0"/>
          <w:sz w:val="24"/>
        </w:rPr>
        <w:t>表3 </w:t>
      </w:r>
      <w:r>
        <w:rPr>
          <w:rFonts w:hint="eastAsia" w:ascii="宋体" w:hAnsi="宋体" w:cs="Arial"/>
          <w:kern w:val="0"/>
          <w:sz w:val="24"/>
        </w:rPr>
        <w:t>资产评估与管理</w:t>
      </w:r>
      <w:r>
        <w:rPr>
          <w:rFonts w:ascii="宋体" w:hAnsi="宋体" w:cs="Arial"/>
          <w:kern w:val="0"/>
          <w:sz w:val="24"/>
        </w:rPr>
        <w:t xml:space="preserve">专业的主要职业能力 </w:t>
      </w:r>
    </w:p>
    <w:tbl>
      <w:tblPr>
        <w:tblStyle w:val="23"/>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54"/>
        <w:gridCol w:w="5861"/>
        <w:gridCol w:w="18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vAlign w:val="center"/>
          </w:tcPr>
          <w:p>
            <w:pPr>
              <w:widowControl/>
              <w:spacing w:line="360" w:lineRule="auto"/>
              <w:jc w:val="center"/>
              <w:rPr>
                <w:rFonts w:ascii="宋体" w:hAnsi="宋体" w:cs="Arial"/>
                <w:kern w:val="0"/>
                <w:szCs w:val="21"/>
              </w:rPr>
            </w:pPr>
            <w:r>
              <w:rPr>
                <w:rFonts w:ascii="宋体" w:hAnsi="宋体" w:cs="Arial"/>
                <w:kern w:val="0"/>
                <w:szCs w:val="21"/>
              </w:rPr>
              <w:t>序号</w:t>
            </w:r>
          </w:p>
        </w:tc>
        <w:tc>
          <w:tcPr>
            <w:tcW w:w="3439" w:type="pct"/>
            <w:vAlign w:val="center"/>
          </w:tcPr>
          <w:p>
            <w:pPr>
              <w:widowControl/>
              <w:spacing w:line="360" w:lineRule="auto"/>
              <w:ind w:firstLine="480"/>
              <w:jc w:val="center"/>
              <w:rPr>
                <w:rFonts w:ascii="宋体" w:hAnsi="宋体" w:cs="Arial"/>
                <w:kern w:val="0"/>
                <w:szCs w:val="21"/>
              </w:rPr>
            </w:pPr>
            <w:r>
              <w:rPr>
                <w:rFonts w:ascii="宋体" w:hAnsi="宋体" w:cs="Arial"/>
                <w:kern w:val="0"/>
                <w:szCs w:val="21"/>
              </w:rPr>
              <w:t>主要调研项目</w:t>
            </w:r>
          </w:p>
        </w:tc>
        <w:tc>
          <w:tcPr>
            <w:tcW w:w="1060" w:type="pct"/>
            <w:vAlign w:val="center"/>
          </w:tcPr>
          <w:p>
            <w:pPr>
              <w:widowControl/>
              <w:spacing w:line="360" w:lineRule="auto"/>
              <w:jc w:val="center"/>
              <w:rPr>
                <w:rFonts w:ascii="宋体" w:hAnsi="宋体" w:cs="Arial"/>
                <w:kern w:val="0"/>
                <w:szCs w:val="21"/>
              </w:rPr>
            </w:pPr>
            <w:r>
              <w:rPr>
                <w:rFonts w:ascii="宋体" w:hAnsi="宋体" w:cs="Arial"/>
                <w:kern w:val="0"/>
                <w:szCs w:val="21"/>
              </w:rPr>
              <w:t>所占比例（%）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vAlign w:val="center"/>
          </w:tcPr>
          <w:p>
            <w:pPr>
              <w:widowControl/>
              <w:spacing w:line="360" w:lineRule="auto"/>
              <w:jc w:val="center"/>
              <w:rPr>
                <w:rFonts w:ascii="宋体" w:hAnsi="宋体" w:cs="Arial"/>
                <w:kern w:val="0"/>
                <w:szCs w:val="21"/>
              </w:rPr>
            </w:pPr>
            <w:r>
              <w:rPr>
                <w:rFonts w:hint="eastAsia" w:ascii="宋体" w:hAnsi="宋体" w:cs="Arial"/>
                <w:kern w:val="0"/>
                <w:szCs w:val="21"/>
              </w:rPr>
              <w:t>1</w:t>
            </w:r>
          </w:p>
        </w:tc>
        <w:tc>
          <w:tcPr>
            <w:tcW w:w="3439" w:type="pct"/>
            <w:vAlign w:val="center"/>
          </w:tcPr>
          <w:p>
            <w:pPr>
              <w:rPr>
                <w:sz w:val="18"/>
                <w:szCs w:val="18"/>
              </w:rPr>
            </w:pPr>
            <w:r>
              <w:rPr>
                <w:rFonts w:hint="eastAsia" w:ascii="宋体" w:hAnsi="宋体" w:cs="Arial"/>
                <w:kern w:val="0"/>
                <w:sz w:val="24"/>
              </w:rPr>
              <w:t>会计基本核算账务处理</w:t>
            </w:r>
          </w:p>
        </w:tc>
        <w:tc>
          <w:tcPr>
            <w:tcW w:w="1060" w:type="pct"/>
            <w:vAlign w:val="center"/>
          </w:tcPr>
          <w:p>
            <w:pPr>
              <w:widowControl/>
              <w:spacing w:line="360" w:lineRule="auto"/>
              <w:jc w:val="center"/>
              <w:rPr>
                <w:rFonts w:ascii="宋体" w:hAnsi="宋体" w:cs="Arial"/>
                <w:kern w:val="0"/>
                <w:szCs w:val="21"/>
              </w:rPr>
            </w:pPr>
            <w:r>
              <w:rPr>
                <w:rFonts w:hint="eastAsia" w:ascii="宋体" w:hAnsi="宋体" w:cs="Arial"/>
                <w:kern w:val="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vAlign w:val="center"/>
          </w:tcPr>
          <w:p>
            <w:pPr>
              <w:widowControl/>
              <w:spacing w:line="360" w:lineRule="auto"/>
              <w:jc w:val="center"/>
              <w:rPr>
                <w:rFonts w:ascii="宋体" w:hAnsi="宋体" w:cs="Arial"/>
                <w:kern w:val="0"/>
                <w:szCs w:val="21"/>
              </w:rPr>
            </w:pPr>
            <w:r>
              <w:rPr>
                <w:rFonts w:hint="eastAsia" w:ascii="宋体" w:hAnsi="宋体" w:cs="Arial"/>
                <w:kern w:val="0"/>
                <w:szCs w:val="21"/>
              </w:rPr>
              <w:t>2</w:t>
            </w:r>
          </w:p>
        </w:tc>
        <w:tc>
          <w:tcPr>
            <w:tcW w:w="3439" w:type="pct"/>
            <w:vAlign w:val="center"/>
          </w:tcPr>
          <w:p>
            <w:pPr>
              <w:rPr>
                <w:sz w:val="18"/>
                <w:szCs w:val="18"/>
              </w:rPr>
            </w:pPr>
            <w:r>
              <w:rPr>
                <w:rFonts w:hint="eastAsia" w:ascii="宋体" w:hAnsi="宋体" w:cs="Arial"/>
                <w:kern w:val="0"/>
                <w:sz w:val="24"/>
              </w:rPr>
              <w:t>现金收付、银行结算业务</w:t>
            </w:r>
          </w:p>
        </w:tc>
        <w:tc>
          <w:tcPr>
            <w:tcW w:w="1060" w:type="pct"/>
            <w:vAlign w:val="center"/>
          </w:tcPr>
          <w:p>
            <w:pPr>
              <w:widowControl/>
              <w:spacing w:line="360" w:lineRule="auto"/>
              <w:jc w:val="center"/>
              <w:rPr>
                <w:rFonts w:ascii="宋体" w:hAnsi="宋体" w:cs="Arial"/>
                <w:kern w:val="0"/>
                <w:szCs w:val="21"/>
              </w:rPr>
            </w:pPr>
            <w:r>
              <w:rPr>
                <w:rFonts w:hint="eastAsia" w:ascii="宋体" w:hAnsi="宋体" w:cs="Arial"/>
                <w:kern w:val="0"/>
                <w:szCs w:val="21"/>
              </w:rPr>
              <w:t>100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vAlign w:val="center"/>
          </w:tcPr>
          <w:p>
            <w:pPr>
              <w:widowControl/>
              <w:spacing w:line="360" w:lineRule="auto"/>
              <w:jc w:val="center"/>
              <w:rPr>
                <w:rFonts w:ascii="宋体" w:hAnsi="宋体" w:cs="Arial"/>
                <w:kern w:val="0"/>
                <w:szCs w:val="21"/>
              </w:rPr>
            </w:pPr>
            <w:r>
              <w:rPr>
                <w:rFonts w:hint="eastAsia" w:ascii="宋体" w:hAnsi="宋体" w:cs="Arial"/>
                <w:kern w:val="0"/>
                <w:szCs w:val="21"/>
              </w:rPr>
              <w:t>3</w:t>
            </w:r>
          </w:p>
        </w:tc>
        <w:tc>
          <w:tcPr>
            <w:tcW w:w="3439" w:type="pct"/>
            <w:vAlign w:val="center"/>
          </w:tcPr>
          <w:p>
            <w:pPr>
              <w:rPr>
                <w:rFonts w:cs="宋体"/>
                <w:sz w:val="18"/>
                <w:szCs w:val="18"/>
              </w:rPr>
            </w:pPr>
            <w:r>
              <w:rPr>
                <w:rFonts w:ascii="宋体" w:hAnsi="宋体" w:cs="Arial"/>
                <w:kern w:val="0"/>
                <w:sz w:val="24"/>
              </w:rPr>
              <w:t>编制企业各类</w:t>
            </w:r>
            <w:r>
              <w:rPr>
                <w:rFonts w:hint="eastAsia" w:ascii="宋体" w:hAnsi="宋体" w:cs="Arial"/>
                <w:kern w:val="0"/>
                <w:sz w:val="24"/>
              </w:rPr>
              <w:t>纳税申报</w:t>
            </w:r>
            <w:r>
              <w:rPr>
                <w:rFonts w:ascii="宋体" w:hAnsi="宋体" w:cs="Arial"/>
                <w:kern w:val="0"/>
                <w:sz w:val="24"/>
              </w:rPr>
              <w:t>表</w:t>
            </w:r>
            <w:r>
              <w:rPr>
                <w:rFonts w:hint="eastAsia" w:ascii="宋体" w:hAnsi="宋体" w:cs="Arial"/>
                <w:kern w:val="0"/>
                <w:sz w:val="24"/>
              </w:rPr>
              <w:t>、</w:t>
            </w:r>
            <w:r>
              <w:rPr>
                <w:rFonts w:ascii="宋体" w:hAnsi="宋体" w:cs="Arial"/>
                <w:kern w:val="0"/>
                <w:sz w:val="24"/>
              </w:rPr>
              <w:t>申报纳税</w:t>
            </w:r>
            <w:r>
              <w:rPr>
                <w:rFonts w:hint="eastAsia" w:ascii="宋体" w:hAnsi="宋体" w:cs="Arial"/>
                <w:kern w:val="0"/>
                <w:sz w:val="24"/>
              </w:rPr>
              <w:t xml:space="preserve">   和</w:t>
            </w:r>
            <w:r>
              <w:rPr>
                <w:rFonts w:ascii="宋体" w:hAnsi="宋体" w:cs="Arial"/>
                <w:kern w:val="0"/>
                <w:sz w:val="24"/>
              </w:rPr>
              <w:t>缴纳税款</w:t>
            </w:r>
          </w:p>
        </w:tc>
        <w:tc>
          <w:tcPr>
            <w:tcW w:w="1060" w:type="pct"/>
            <w:vAlign w:val="center"/>
          </w:tcPr>
          <w:p>
            <w:pPr>
              <w:widowControl/>
              <w:spacing w:line="360" w:lineRule="auto"/>
              <w:jc w:val="center"/>
              <w:rPr>
                <w:rFonts w:ascii="宋体" w:hAnsi="宋体" w:cs="Arial"/>
                <w:kern w:val="0"/>
                <w:szCs w:val="21"/>
              </w:rPr>
            </w:pPr>
            <w:r>
              <w:rPr>
                <w:rFonts w:hint="eastAsia" w:ascii="宋体" w:hAnsi="宋体" w:cs="Arial"/>
                <w:kern w:val="0"/>
                <w:szCs w:val="21"/>
              </w:rPr>
              <w:t>9</w:t>
            </w:r>
            <w:r>
              <w:rPr>
                <w:rFonts w:ascii="宋体" w:hAnsi="宋体" w:cs="Arial"/>
                <w:kern w:val="0"/>
                <w:szCs w:val="21"/>
              </w:rPr>
              <w:t>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vAlign w:val="center"/>
          </w:tcPr>
          <w:p>
            <w:pPr>
              <w:widowControl/>
              <w:spacing w:line="360" w:lineRule="auto"/>
              <w:jc w:val="center"/>
              <w:rPr>
                <w:rFonts w:ascii="宋体" w:hAnsi="宋体" w:cs="Arial"/>
                <w:kern w:val="0"/>
                <w:sz w:val="24"/>
              </w:rPr>
            </w:pPr>
            <w:r>
              <w:rPr>
                <w:rFonts w:hint="eastAsia" w:ascii="宋体" w:hAnsi="宋体" w:cs="Arial"/>
                <w:kern w:val="0"/>
                <w:sz w:val="24"/>
              </w:rPr>
              <w:t>4</w:t>
            </w:r>
          </w:p>
        </w:tc>
        <w:tc>
          <w:tcPr>
            <w:tcW w:w="3439" w:type="pct"/>
            <w:vAlign w:val="center"/>
          </w:tcPr>
          <w:p>
            <w:pPr>
              <w:rPr>
                <w:rFonts w:ascii="宋体" w:hAnsi="宋体" w:cs="Arial"/>
                <w:kern w:val="0"/>
                <w:sz w:val="24"/>
              </w:rPr>
            </w:pPr>
            <w:r>
              <w:rPr>
                <w:rFonts w:ascii="宋体" w:hAnsi="宋体" w:cs="Arial"/>
                <w:kern w:val="0"/>
                <w:sz w:val="24"/>
              </w:rPr>
              <w:t>财产清查</w:t>
            </w:r>
          </w:p>
        </w:tc>
        <w:tc>
          <w:tcPr>
            <w:tcW w:w="1060" w:type="pct"/>
            <w:vAlign w:val="center"/>
          </w:tcPr>
          <w:p>
            <w:pPr>
              <w:widowControl/>
              <w:spacing w:line="360" w:lineRule="auto"/>
              <w:jc w:val="center"/>
              <w:rPr>
                <w:rFonts w:ascii="宋体" w:hAnsi="宋体" w:cs="Arial"/>
                <w:kern w:val="0"/>
                <w:sz w:val="24"/>
              </w:rPr>
            </w:pPr>
            <w:r>
              <w:rPr>
                <w:rFonts w:hint="eastAsia" w:ascii="宋体" w:hAnsi="宋体" w:cs="Arial"/>
                <w:kern w:val="0"/>
                <w:sz w:val="24"/>
              </w:rPr>
              <w:t>98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vAlign w:val="center"/>
          </w:tcPr>
          <w:p>
            <w:pPr>
              <w:widowControl/>
              <w:spacing w:line="360" w:lineRule="auto"/>
              <w:jc w:val="center"/>
              <w:rPr>
                <w:rFonts w:ascii="宋体" w:hAnsi="宋体" w:cs="Arial"/>
                <w:kern w:val="0"/>
                <w:sz w:val="24"/>
              </w:rPr>
            </w:pPr>
            <w:r>
              <w:rPr>
                <w:rFonts w:hint="eastAsia" w:ascii="宋体" w:hAnsi="宋体" w:cs="Arial"/>
                <w:kern w:val="0"/>
                <w:sz w:val="24"/>
              </w:rPr>
              <w:t>5</w:t>
            </w:r>
          </w:p>
        </w:tc>
        <w:tc>
          <w:tcPr>
            <w:tcW w:w="3439" w:type="pct"/>
            <w:vAlign w:val="center"/>
          </w:tcPr>
          <w:p>
            <w:pPr>
              <w:rPr>
                <w:rFonts w:ascii="宋体" w:hAnsi="宋体" w:cs="Arial"/>
                <w:kern w:val="0"/>
                <w:sz w:val="24"/>
              </w:rPr>
            </w:pPr>
            <w:r>
              <w:rPr>
                <w:rFonts w:ascii="宋体" w:hAnsi="宋体" w:cs="Arial"/>
                <w:kern w:val="0"/>
                <w:sz w:val="24"/>
              </w:rPr>
              <w:t>财务部门人力资源管理</w:t>
            </w:r>
          </w:p>
        </w:tc>
        <w:tc>
          <w:tcPr>
            <w:tcW w:w="1060" w:type="pct"/>
            <w:vAlign w:val="center"/>
          </w:tcPr>
          <w:p>
            <w:pPr>
              <w:widowControl/>
              <w:spacing w:line="360" w:lineRule="auto"/>
              <w:jc w:val="center"/>
              <w:rPr>
                <w:rFonts w:ascii="宋体" w:hAnsi="宋体" w:cs="Arial"/>
                <w:kern w:val="0"/>
                <w:sz w:val="24"/>
              </w:rPr>
            </w:pPr>
            <w:r>
              <w:rPr>
                <w:rFonts w:hint="eastAsia" w:ascii="宋体" w:hAnsi="宋体" w:cs="Arial"/>
                <w:kern w:val="0"/>
                <w:sz w:val="24"/>
              </w:rPr>
              <w:t>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01" w:type="pct"/>
            <w:vAlign w:val="center"/>
          </w:tcPr>
          <w:p>
            <w:pPr>
              <w:widowControl/>
              <w:shd w:val="clear" w:color="auto" w:fill="FFFFFF"/>
              <w:spacing w:line="360" w:lineRule="auto"/>
              <w:jc w:val="center"/>
              <w:rPr>
                <w:rFonts w:ascii="宋体" w:hAnsi="宋体" w:cs="Arial"/>
                <w:kern w:val="0"/>
                <w:sz w:val="24"/>
              </w:rPr>
            </w:pPr>
            <w:r>
              <w:rPr>
                <w:rFonts w:hint="eastAsia" w:ascii="宋体" w:hAnsi="宋体" w:cs="Arial"/>
                <w:kern w:val="0"/>
                <w:sz w:val="24"/>
              </w:rPr>
              <w:t>6</w:t>
            </w:r>
          </w:p>
        </w:tc>
        <w:tc>
          <w:tcPr>
            <w:tcW w:w="3439" w:type="pct"/>
            <w:vAlign w:val="center"/>
          </w:tcPr>
          <w:p>
            <w:pPr>
              <w:widowControl/>
              <w:shd w:val="clear" w:color="auto" w:fill="FFFFFF"/>
              <w:spacing w:line="360" w:lineRule="auto"/>
              <w:jc w:val="left"/>
              <w:rPr>
                <w:rFonts w:ascii="宋体" w:hAnsi="宋体" w:cs="Arial"/>
                <w:kern w:val="0"/>
                <w:sz w:val="24"/>
              </w:rPr>
            </w:pPr>
            <w:r>
              <w:rPr>
                <w:rFonts w:hint="eastAsia" w:ascii="宋体" w:hAnsi="宋体" w:cs="Arial"/>
                <w:kern w:val="0"/>
                <w:sz w:val="24"/>
              </w:rPr>
              <w:t>资金管理</w:t>
            </w:r>
          </w:p>
        </w:tc>
        <w:tc>
          <w:tcPr>
            <w:tcW w:w="1060" w:type="pct"/>
            <w:vAlign w:val="center"/>
          </w:tcPr>
          <w:p>
            <w:pPr>
              <w:widowControl/>
              <w:shd w:val="clear" w:color="auto" w:fill="FFFFFF"/>
              <w:spacing w:line="360" w:lineRule="auto"/>
              <w:jc w:val="center"/>
              <w:rPr>
                <w:rFonts w:ascii="宋体" w:hAnsi="宋体" w:cs="Arial"/>
                <w:kern w:val="0"/>
                <w:sz w:val="24"/>
              </w:rPr>
            </w:pPr>
            <w:r>
              <w:rPr>
                <w:rFonts w:hint="eastAsia" w:ascii="宋体" w:hAnsi="宋体" w:cs="Arial"/>
                <w:kern w:val="0"/>
                <w:sz w:val="24"/>
              </w:rPr>
              <w:t>88</w:t>
            </w:r>
          </w:p>
        </w:tc>
      </w:tr>
    </w:tbl>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由调查结果显示，企业对会计专业人才业务素质能力的要求主要为以下几个方面：</w:t>
      </w:r>
    </w:p>
    <w:p>
      <w:pPr>
        <w:widowControl/>
        <w:shd w:val="clear" w:color="auto" w:fill="FFFFFF"/>
        <w:spacing w:line="360" w:lineRule="auto"/>
        <w:ind w:firstLine="480" w:firstLineChars="200"/>
        <w:jc w:val="left"/>
        <w:rPr>
          <w:rFonts w:hint="eastAsia" w:ascii="宋体" w:hAnsi="宋体" w:eastAsia="宋体" w:cs="Arial"/>
          <w:kern w:val="0"/>
          <w:sz w:val="24"/>
          <w:lang w:eastAsia="zh-CN"/>
        </w:rPr>
      </w:pPr>
      <w:r>
        <w:rPr>
          <w:rFonts w:hint="eastAsia" w:ascii="宋体" w:hAnsi="宋体" w:cs="Arial"/>
          <w:kern w:val="0"/>
          <w:sz w:val="24"/>
        </w:rPr>
        <w:t>（1）牢固的财务基础知识和专业知识</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  企业普遍认为财务人员要有牢固的财务基础知识和专业知识，并能理论联系实际，从实践中摸索，从实践中不断提高，要熟悉企业的具体实际，了解财务管理的规章制度和企业有关规定，并从严要求自己，做到记账、算账、报账手续完备，内容真实，账目清楚，这是最基本的财务工作基础，也是最重要的，是做好财务工作的关键。</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（2）广泛的知识面</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企业认为光有财务、会计专业知识已经远远不够了，只有涉及广泛才可能从账本里解放出来，成为企业所需要的人才。会计毕竟只是经济科学的一个分支，所以，一名合格的会计人员，对于财务会计工作相关的知识，技能和相关的学科如经济学、税收、营销、管理、法律等也应相当熟悉。调查中企业一致认为“如果一个人只懂会计，他实际上不懂会计”，改革开放的中国是一个信息的社会，会计工作是实践知识的应用，因此，会计人员应是综合性的人才，他需要掌握会计信息系统的特性，及时地吸收反馈，例如金融、证券等知识。</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（3）熟练的计算机操作能力</w:t>
      </w:r>
    </w:p>
    <w:p>
      <w:pPr>
        <w:widowControl/>
        <w:shd w:val="clear" w:color="auto" w:fill="FFFFFF"/>
        <w:spacing w:line="360" w:lineRule="auto"/>
        <w:ind w:firstLine="480" w:firstLineChars="200"/>
        <w:jc w:val="left"/>
        <w:rPr>
          <w:rFonts w:ascii="宋体" w:hAnsi="宋体" w:cs="宋体"/>
          <w:sz w:val="24"/>
        </w:rPr>
      </w:pPr>
      <w:r>
        <w:rPr>
          <w:rFonts w:hint="eastAsia" w:ascii="宋体" w:hAnsi="宋体" w:cs="Arial"/>
          <w:kern w:val="0"/>
          <w:sz w:val="24"/>
        </w:rPr>
        <w:t>计算机现已广泛地运用到财务系统的账务处理等方面，它将使广大会计人员从单调、繁杂的记、算、报账等工作中解脱出来，提高了经济效率，从而使会计人员腾出更多的时间开展分析预算、统筹等工作，同时，也避免了许多差错，其优越性不言而喻。因此，财务人员必须具备掌握计算机应用这一能力，能够</w:t>
      </w:r>
      <w:r>
        <w:rPr>
          <w:rFonts w:hint="eastAsia" w:ascii="宋体" w:hAnsi="宋体" w:cs="宋体"/>
          <w:sz w:val="24"/>
        </w:rPr>
        <w:t>采用定性与定量分析相结合的方法，对资料进行分析和数据整理。</w:t>
      </w:r>
    </w:p>
    <w:p>
      <w:pPr>
        <w:spacing w:line="440" w:lineRule="exact"/>
        <w:ind w:firstLine="482" w:firstLineChars="200"/>
        <w:rPr>
          <w:rFonts w:ascii="宋体" w:hAnsi="宋体" w:cs="宋体"/>
          <w:b/>
          <w:bCs/>
          <w:sz w:val="24"/>
        </w:rPr>
      </w:pPr>
      <w:r>
        <w:rPr>
          <w:rFonts w:hint="eastAsia" w:ascii="宋体" w:hAnsi="宋体" w:cs="宋体"/>
          <w:b/>
          <w:bCs/>
          <w:sz w:val="24"/>
        </w:rPr>
        <w:t>2.调研结论</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大数据、云会计背景下，根据企业对会计人才能力的要求，对比原有的会计专业人才培养方案，修订和完善新的会计专业课程设置。在以大数据分析引领企业财务决策信息化目标的指引下，融合跨界内容，把过时的课程换成社会需要、职业导向和学生感兴趣的跨学科课程，融合技术、实务内容，应对社会经济和科技环境的变化。培养学生的综合能力，注重学生的沟通能力、文字能力、数据处理能力、人文素养等方面，初步形成了如下5个层次的课程体系。</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1）综合素质塑造的课程体系。主要培养学生的英语、计算机操作能力、会计职业道德、诚信及守法品质、继承和发展中国优秀传统文化等方面的能力。通过学校开设的公共基础课和公共选修课实现这一目标。这方面的课程主要有《计算机应用基础》、《公共英语》、《政治理论》、《大学语文》、《应用数学》、《中华传统文化》、《形势与政策》、《思想道德修养与法律》、《经济法基础》、《财经法规与会计职业道德》、《财政金融基础》、《经济学原理》等。</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2）专业核算能力培养课程体系模块。该模块主要强调学生对专业理论知识的学习和掌握，培养专业素养。大数据、云会计背景下，会计工作的基础仍然是财务会计，因此本专业学生还需要了解会计账务处理流程及企业4张财务报表的生成过程，能够对企业筹资、供应、生产、销售、利润分配等常见的经济业务进行基本的会计处理，核算企业所得税及纳税申报等。开设的专业课程有《</w:t>
      </w:r>
      <w:r>
        <w:fldChar w:fldCharType="begin"/>
      </w:r>
      <w:r>
        <w:instrText xml:space="preserve"> HYPERLINK "https://www.zhihu.com/search?q=%E4%BC%81%E4%B8%9A%E8%B4%A2%E5%8A%A1%E4%BC%9A%E8%AE%A1&amp;search_source=Entity&amp;hybrid_search_source=Entity&amp;hybrid_search_extra=%7b" \t "_blank" </w:instrText>
      </w:r>
      <w:r>
        <w:fldChar w:fldCharType="separate"/>
      </w:r>
      <w:r>
        <w:rPr>
          <w:rFonts w:hint="eastAsia" w:ascii="宋体" w:hAnsi="宋体" w:cs="Arial"/>
          <w:kern w:val="0"/>
          <w:sz w:val="24"/>
        </w:rPr>
        <w:t>企业财务会计</w:t>
      </w:r>
      <w:r>
        <w:rPr>
          <w:rFonts w:hint="eastAsia" w:ascii="宋体" w:hAnsi="宋体" w:cs="Arial"/>
          <w:kern w:val="0"/>
          <w:sz w:val="24"/>
        </w:rPr>
        <w:fldChar w:fldCharType="end"/>
      </w:r>
      <w:r>
        <w:rPr>
          <w:rFonts w:hint="eastAsia" w:ascii="宋体" w:hAnsi="宋体" w:cs="Arial"/>
          <w:kern w:val="0"/>
          <w:sz w:val="24"/>
        </w:rPr>
        <w:t>》、《成本核算与管理》、《纳税实务与实训》、《管理会计实务》、《</w:t>
      </w:r>
      <w:r>
        <w:fldChar w:fldCharType="begin"/>
      </w:r>
      <w:r>
        <w:instrText xml:space="preserve"> HYPERLINK "https://www.zhihu.com/search?q=%E4%BC%81%E4%B8%9A%E8%B4%A2%E5%8A%A1%E7%AE%A1%E7%90%86&amp;search_source=Entity&amp;hybrid_search_source=Entity&amp;hybrid_search_extra=%7b" \t "_blank" </w:instrText>
      </w:r>
      <w:r>
        <w:fldChar w:fldCharType="separate"/>
      </w:r>
      <w:r>
        <w:rPr>
          <w:rFonts w:hint="eastAsia" w:ascii="宋体" w:hAnsi="宋体" w:cs="Arial"/>
          <w:kern w:val="0"/>
          <w:sz w:val="24"/>
        </w:rPr>
        <w:t>企业财务管理</w:t>
      </w:r>
      <w:r>
        <w:rPr>
          <w:rFonts w:hint="eastAsia" w:ascii="宋体" w:hAnsi="宋体" w:cs="Arial"/>
          <w:kern w:val="0"/>
          <w:sz w:val="24"/>
        </w:rPr>
        <w:fldChar w:fldCharType="end"/>
      </w:r>
      <w:r>
        <w:rPr>
          <w:rFonts w:hint="eastAsia" w:ascii="宋体" w:hAnsi="宋体" w:cs="Arial"/>
          <w:kern w:val="0"/>
          <w:sz w:val="24"/>
        </w:rPr>
        <w:t>》、《审计实务》、《会计信息系统应用》等。</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3）实践应用能力培养课程体系模块。该模块可通过“校企”双元育人来实现。学校和企业共同研究并制订人才培养方案，及时将新技术、新工艺、新规范纳入教学标准和教学内容，强化学生实习实训。高职院校应当根据自身特点和人才培养需要，主动与具备条件的企业在人才培养、技术创新、就业创业、社会服务、文化传承等方面开展合作。充分调动校企深化职业教育改革创新的积极性，共建能够共享资源，集实践教学、社会培训、企业真实生产和社会技术服务于一体的高水平职业教育实训基地。在课程设置上，可以将以前的会计核算实训课程分解成手工账务处理、会计信息系统应用、智能云账务处理，并增加综合财务实训课程，例如财务决策实训、管理会计案列实训、VBSE跨专业综合实训、云代账实训、财务共享中心实训、金税系统实训、大数据分析实训、业财税一体化实训。</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4）数据分析技术课程。该模块主要培养大数据、云会计时代背景下，学生处理企业财务数据的能力，强调学生的数据采集、整理和分析报告等多层次会计职业能力。一方面是如何培养数据分析思维方式，另一方面是如何运用数据分析工具，为管理层提供决策信息，提高决策的科学性。开设的课程有《财务大数据基础》、《ERP业财一体化》、《云会计（云平台）综合实训》、《财务大数据分析》、《</w:t>
      </w:r>
      <w:r>
        <w:fldChar w:fldCharType="begin"/>
      </w:r>
      <w:r>
        <w:instrText xml:space="preserve"> HYPERLINK "https://www.zhihu.com/search?q=%E7%BB%9F%E8%AE%A1%E5%AD%A6%E5%88%86%E6%9E%90&amp;search_source=Entity&amp;hybrid_search_source=Entity&amp;hybrid_search_extra=%7b" \t "_blank" </w:instrText>
      </w:r>
      <w:r>
        <w:fldChar w:fldCharType="separate"/>
      </w:r>
      <w:r>
        <w:rPr>
          <w:rFonts w:hint="eastAsia" w:ascii="宋体" w:hAnsi="宋体" w:cs="Arial"/>
          <w:kern w:val="0"/>
          <w:sz w:val="24"/>
        </w:rPr>
        <w:t>统计基础</w:t>
      </w:r>
      <w:r>
        <w:rPr>
          <w:rFonts w:hint="eastAsia" w:ascii="宋体" w:hAnsi="宋体" w:cs="Arial"/>
          <w:kern w:val="0"/>
          <w:sz w:val="24"/>
        </w:rPr>
        <w:fldChar w:fldCharType="end"/>
      </w:r>
      <w:r>
        <w:rPr>
          <w:rFonts w:hint="eastAsia" w:ascii="宋体" w:hAnsi="宋体" w:cs="Arial"/>
          <w:kern w:val="0"/>
          <w:sz w:val="24"/>
        </w:rPr>
        <w:t>》、《Excel工具运用》等。</w:t>
      </w:r>
    </w:p>
    <w:p>
      <w:pPr>
        <w:widowControl/>
        <w:shd w:val="clear" w:color="auto" w:fill="FFFFFF"/>
        <w:spacing w:line="360" w:lineRule="auto"/>
        <w:ind w:firstLine="480" w:firstLineChars="200"/>
        <w:jc w:val="left"/>
        <w:rPr>
          <w:rFonts w:ascii="宋体" w:hAnsi="宋体" w:cs="Arial"/>
          <w:kern w:val="0"/>
          <w:sz w:val="24"/>
        </w:rPr>
      </w:pPr>
      <w:r>
        <w:rPr>
          <w:rFonts w:hint="eastAsia" w:ascii="宋体" w:hAnsi="宋体" w:cs="Arial"/>
          <w:kern w:val="0"/>
          <w:sz w:val="24"/>
        </w:rPr>
        <w:t>（5）决策能力提升课程。大数据、云会计背景下，会计人员的职能已经从事后核算转向事前预测和决策，结合经济业务事项给出管理层合理化的建议。主要开设《企业商业模式与会计（专题）》《企业业务与财务共享中心（专题）》《企业财务制度设计（专题）》《管理会计》《财务管理》《成本管理》等能提高决策能力的课程。</w:t>
      </w:r>
    </w:p>
    <w:p>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通过调研，让我们了解到在今后的教学过程中专业会计应该注重产学研结合。会计专业在产学研方面要积极探索，建立了产学研结合的长效机制，吸纳社会、行业和企业的智力资源和物质资源，进入教学过程。在专业设置、培养方案、教学运行等方面参与并融入到专业人才培养工作中，进一步加快师资队伍、实践基地建设，实现学校与社会的结合，师生与劳动者的结合，教学和生产实际的结合，构建适应经济社会发展需要的、符合学校实际的、灵活多样的人才培养模式和途径。</w:t>
      </w:r>
    </w:p>
    <w:p>
      <w:pPr>
        <w:spacing w:line="440" w:lineRule="exact"/>
        <w:ind w:firstLine="482" w:firstLineChars="200"/>
        <w:rPr>
          <w:rFonts w:ascii="宋体" w:hAnsi="宋体" w:cs="宋体"/>
          <w:b/>
          <w:bCs/>
          <w:sz w:val="24"/>
        </w:rPr>
      </w:pPr>
      <w:r>
        <w:rPr>
          <w:rFonts w:hint="eastAsia" w:ascii="宋体" w:hAnsi="宋体" w:cs="宋体"/>
          <w:b/>
          <w:bCs/>
          <w:sz w:val="24"/>
        </w:rPr>
        <w:t>3.建议</w:t>
      </w:r>
    </w:p>
    <w:p>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第一，高校在培养人才、革新培养方式等的时候都要优化课程体系与结构，强化人才能力培养。根据相关调查结果，实务界普遍认为会计学基础、财务会计、成本会计、管理会计、财务管理、审计学、会计报表分析等六门课程极为重要，职业道德、沟通能力、职业判断能力、逻辑分析能力以及团队协作能力五大能力最为重要。</w:t>
      </w:r>
    </w:p>
    <w:p>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第二，应届毕业生在校期间应该修炼自身，做好就业准备：</w:t>
      </w:r>
    </w:p>
    <w:p>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 xml:space="preserve">（1）明确个人定位，从许多成功就业的毕业生的经验来看，每个人都对自己各方面的能力、性格有全方位的剖析，都能定位适合自己的企业类型与工作性质，然后根据各类企业的不同要求，从各方面着手提高自己的竞争实力。 </w:t>
      </w:r>
    </w:p>
    <w:p>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 xml:space="preserve">（2）突出个人优势，对于竞争力比较强的毕业生大体可以分为三类：实践型、考证型、学术型。实践型毕业生有着名企的实习经历，能够很好地将理论与实际结合，对于工作有很强的适应能力；考证型毕业生有着专业的证书比如CPA、会计证、英语及计算机证书，这些都是其综合素质强的表现；学术型毕业生往往专业知识扎实，有良好的文笔和逻辑思维能力。 </w:t>
      </w:r>
    </w:p>
    <w:p>
      <w:pPr>
        <w:widowControl/>
        <w:shd w:val="clear" w:color="auto" w:fill="FFFFFF"/>
        <w:spacing w:line="360" w:lineRule="auto"/>
        <w:ind w:firstLine="480"/>
        <w:rPr>
          <w:rFonts w:ascii="宋体" w:hAnsi="宋体" w:cs="Arial"/>
          <w:kern w:val="0"/>
          <w:sz w:val="24"/>
        </w:rPr>
      </w:pPr>
      <w:r>
        <w:rPr>
          <w:rFonts w:hint="eastAsia" w:ascii="宋体" w:hAnsi="宋体" w:cs="Arial"/>
          <w:kern w:val="0"/>
          <w:sz w:val="24"/>
        </w:rPr>
        <w:t>（3）调整心态，注重礼节。在求职过程中，一方面需调节压力，切忌攀比，另一方面注意言行举止，从小事着手，注重细节。认清现实的就业状况，结合学校和个人的特色，扬长避短，会计毕业生在求职大军中定能成为高就业率、高质量、高能力的“领头羊”。</w:t>
      </w:r>
    </w:p>
    <w:p>
      <w:pPr>
        <w:pStyle w:val="2"/>
        <w:ind w:firstLine="420"/>
      </w:pPr>
    </w:p>
    <w:p>
      <w:bookmarkStart w:id="162" w:name="_Toc99224525"/>
      <w:bookmarkStart w:id="163" w:name="_Toc120471263"/>
      <w:r>
        <w:br w:type="page"/>
      </w:r>
    </w:p>
    <w:p>
      <w:pPr>
        <w:pStyle w:val="75"/>
        <w:ind w:firstLine="0" w:firstLineChars="0"/>
        <w:rPr>
          <w:b/>
        </w:rPr>
      </w:pPr>
      <w:r>
        <w:rPr>
          <w:b/>
        </w:rPr>
        <w:t>四、专业建设指导指导委员会名单</w:t>
      </w:r>
    </w:p>
    <w:tbl>
      <w:tblPr>
        <w:tblStyle w:val="23"/>
        <w:tblW w:w="4798" w:type="pct"/>
        <w:tblInd w:w="236"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0" w:type="dxa"/>
          <w:bottom w:w="0" w:type="dxa"/>
          <w:right w:w="0" w:type="dxa"/>
        </w:tblCellMar>
      </w:tblPr>
      <w:tblGrid>
        <w:gridCol w:w="476"/>
        <w:gridCol w:w="918"/>
        <w:gridCol w:w="797"/>
        <w:gridCol w:w="1217"/>
        <w:gridCol w:w="2942"/>
        <w:gridCol w:w="182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rPr>
                <w:b/>
              </w:rPr>
            </w:pPr>
            <w:r>
              <w:rPr>
                <w:b/>
              </w:rPr>
              <w:t>序号</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rPr>
                <w:b/>
              </w:rPr>
            </w:pPr>
            <w:r>
              <w:rPr>
                <w:b/>
              </w:rPr>
              <w:t>姓名</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rPr>
                <w:b/>
              </w:rPr>
            </w:pPr>
            <w:r>
              <w:rPr>
                <w:b/>
              </w:rPr>
              <w:t>职称</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rPr>
                <w:b/>
              </w:rPr>
            </w:pPr>
            <w:r>
              <w:rPr>
                <w:b/>
              </w:rPr>
              <w:t>委员会任职</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rPr>
                <w:b/>
              </w:rPr>
            </w:pPr>
            <w:r>
              <w:rPr>
                <w:b/>
              </w:rPr>
              <w:t>所在单位</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rPr>
                <w:b/>
              </w:rPr>
            </w:pPr>
            <w:r>
              <w:rPr>
                <w:b/>
              </w:rPr>
              <w:t>职务</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1</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邵</w:t>
            </w:r>
            <w:r>
              <w:t>淑华</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t>教授</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主任</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t>德州科技职业学院</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t>系主任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2</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t>刘风</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t>教授</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委员</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t>德州科技职业学院</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信息</w:t>
            </w:r>
            <w:r>
              <w:t>财经学院教学科长</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3</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冯冬梅</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财务总监</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副主任</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德州派尔机械有限公司</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会计师、注册税务师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4</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蔺寿强</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t>讲师</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委员</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北京用友软件股份有限公司</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t>讲师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5</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刘俊杰</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教授</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委员</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t>德州科技职业学院</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t>教研室主任</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6</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杨秀梅</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经济师</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委员</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t>德州科技职业学院</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7</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孙卫敏</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讲师</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委员</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t>德州科技职业学院</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8</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杨娜</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rPr>
                <w:rFonts w:hint="eastAsia"/>
              </w:rPr>
              <w:t>讲师</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委员</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t>德州科技职业学院</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t>教师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567" w:hRule="atLeast"/>
        </w:trPr>
        <w:tc>
          <w:tcPr>
            <w:tcW w:w="291" w:type="pct"/>
            <w:tcMar>
              <w:top w:w="0" w:type="dxa"/>
              <w:left w:w="108" w:type="dxa"/>
              <w:bottom w:w="0" w:type="dxa"/>
              <w:right w:w="108" w:type="dxa"/>
            </w:tcMar>
            <w:vAlign w:val="center"/>
          </w:tcPr>
          <w:p>
            <w:pPr>
              <w:pStyle w:val="74"/>
              <w:framePr w:hSpace="0" w:wrap="auto" w:vAnchor="margin" w:hAnchor="text" w:xAlign="left" w:yAlign="inline"/>
              <w:jc w:val="center"/>
            </w:pPr>
            <w:r>
              <w:t>9</w:t>
            </w:r>
          </w:p>
        </w:tc>
        <w:tc>
          <w:tcPr>
            <w:tcW w:w="561" w:type="pct"/>
            <w:tcMar>
              <w:top w:w="0" w:type="dxa"/>
              <w:left w:w="108" w:type="dxa"/>
              <w:bottom w:w="0" w:type="dxa"/>
              <w:right w:w="108" w:type="dxa"/>
            </w:tcMar>
            <w:vAlign w:val="center"/>
          </w:tcPr>
          <w:p>
            <w:pPr>
              <w:pStyle w:val="74"/>
              <w:framePr w:hSpace="0" w:wrap="auto" w:vAnchor="margin" w:hAnchor="text" w:xAlign="left" w:yAlign="inline"/>
              <w:jc w:val="center"/>
            </w:pPr>
            <w:r>
              <w:t>吴</w:t>
            </w:r>
            <w:r>
              <w:rPr>
                <w:rFonts w:hint="eastAsia"/>
              </w:rPr>
              <w:t>承哲</w:t>
            </w:r>
          </w:p>
        </w:tc>
        <w:tc>
          <w:tcPr>
            <w:tcW w:w="487" w:type="pct"/>
            <w:tcMar>
              <w:top w:w="0" w:type="dxa"/>
              <w:left w:w="108" w:type="dxa"/>
              <w:bottom w:w="0" w:type="dxa"/>
              <w:right w:w="108" w:type="dxa"/>
            </w:tcMar>
            <w:vAlign w:val="center"/>
          </w:tcPr>
          <w:p>
            <w:pPr>
              <w:pStyle w:val="74"/>
              <w:framePr w:hSpace="0" w:wrap="auto" w:vAnchor="margin" w:hAnchor="text" w:xAlign="left" w:yAlign="inline"/>
              <w:jc w:val="center"/>
            </w:pPr>
            <w:r>
              <w:t>助讲</w:t>
            </w:r>
          </w:p>
        </w:tc>
        <w:tc>
          <w:tcPr>
            <w:tcW w:w="744" w:type="pct"/>
            <w:tcMar>
              <w:top w:w="0" w:type="dxa"/>
              <w:left w:w="108" w:type="dxa"/>
              <w:bottom w:w="0" w:type="dxa"/>
              <w:right w:w="108" w:type="dxa"/>
            </w:tcMar>
            <w:vAlign w:val="center"/>
          </w:tcPr>
          <w:p>
            <w:pPr>
              <w:pStyle w:val="74"/>
              <w:framePr w:hSpace="0" w:wrap="auto" w:vAnchor="margin" w:hAnchor="text" w:xAlign="left" w:yAlign="inline"/>
              <w:jc w:val="center"/>
            </w:pPr>
            <w:r>
              <w:t>委员</w:t>
            </w:r>
          </w:p>
        </w:tc>
        <w:tc>
          <w:tcPr>
            <w:tcW w:w="1798" w:type="pct"/>
            <w:tcMar>
              <w:top w:w="0" w:type="dxa"/>
              <w:left w:w="108" w:type="dxa"/>
              <w:bottom w:w="0" w:type="dxa"/>
              <w:right w:w="108" w:type="dxa"/>
            </w:tcMar>
            <w:vAlign w:val="center"/>
          </w:tcPr>
          <w:p>
            <w:pPr>
              <w:pStyle w:val="74"/>
              <w:framePr w:hSpace="0" w:wrap="auto" w:vAnchor="margin" w:hAnchor="text" w:xAlign="left" w:yAlign="inline"/>
              <w:jc w:val="center"/>
            </w:pPr>
            <w:r>
              <w:t>德州科技职业学院</w:t>
            </w:r>
          </w:p>
        </w:tc>
        <w:tc>
          <w:tcPr>
            <w:tcW w:w="1117" w:type="pct"/>
            <w:tcMar>
              <w:top w:w="0" w:type="dxa"/>
              <w:left w:w="108" w:type="dxa"/>
              <w:bottom w:w="0" w:type="dxa"/>
              <w:right w:w="108" w:type="dxa"/>
            </w:tcMar>
            <w:vAlign w:val="center"/>
          </w:tcPr>
          <w:p>
            <w:pPr>
              <w:pStyle w:val="74"/>
              <w:framePr w:hSpace="0" w:wrap="auto" w:vAnchor="margin" w:hAnchor="text" w:xAlign="left" w:yAlign="inline"/>
              <w:jc w:val="center"/>
            </w:pPr>
            <w:r>
              <w:t>教师</w:t>
            </w:r>
          </w:p>
        </w:tc>
      </w:tr>
    </w:tbl>
    <w:p>
      <w:pPr>
        <w:pStyle w:val="75"/>
        <w:rPr>
          <w:lang w:val="zh-CN"/>
        </w:rPr>
      </w:pPr>
    </w:p>
    <w:p>
      <w:pPr>
        <w:pStyle w:val="75"/>
        <w:ind w:firstLine="0" w:firstLineChars="0"/>
        <w:rPr>
          <w:b/>
        </w:rPr>
      </w:pPr>
      <w:r>
        <w:rPr>
          <w:rFonts w:hint="eastAsia"/>
          <w:b/>
        </w:rPr>
        <w:t>五</w:t>
      </w:r>
      <w:r>
        <w:rPr>
          <w:b/>
        </w:rPr>
        <w:t>、附录</w:t>
      </w:r>
      <w:bookmarkEnd w:id="162"/>
      <w:bookmarkEnd w:id="163"/>
    </w:p>
    <w:p>
      <w:pPr>
        <w:pStyle w:val="75"/>
        <w:rPr>
          <w:lang w:val="zh-CN"/>
        </w:rPr>
      </w:pPr>
      <w:r>
        <w:rPr>
          <w:rFonts w:hint="eastAsia"/>
          <w:lang w:val="zh-CN"/>
        </w:rPr>
        <w:t>（包括调研方案、调查问卷、座谈纪要，参加调研及人才培养方案编写的人员名单等）</w:t>
      </w:r>
    </w:p>
    <w:p>
      <w:pPr>
        <w:pStyle w:val="75"/>
        <w:ind w:firstLine="0" w:firstLineChars="0"/>
        <w:rPr>
          <w:lang w:val="zh-CN"/>
        </w:rPr>
      </w:pPr>
    </w:p>
    <w:p>
      <w:pPr>
        <w:pStyle w:val="2"/>
        <w:rPr>
          <w:sz w:val="24"/>
        </w:rPr>
      </w:pPr>
    </w:p>
    <w:sectPr>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font4-Identity-H">
    <w:altName w:val="宋体"/>
    <w:panose1 w:val="00000000000000000000"/>
    <w:charset w:val="86"/>
    <w:family w:val="auto"/>
    <w:pitch w:val="default"/>
    <w:sig w:usb0="00000000" w:usb1="00000000" w:usb2="00000010" w:usb3="00000000" w:csb0="00040000" w:csb1="00000000"/>
  </w:font>
  <w:font w:name="TTF46827ACtCID-WinCharSetFFFF-H">
    <w:altName w:val="黑体"/>
    <w:panose1 w:val="00000000000000000000"/>
    <w:charset w:val="86"/>
    <w:family w:val="auto"/>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96605758"/>
    </w:sdtPr>
    <w:sdtContent>
      <w:p>
        <w:pPr>
          <w:pStyle w:val="15"/>
          <w:jc w:val="center"/>
        </w:pPr>
      </w:p>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079450"/>
    </w:sdtPr>
    <w:sdtContent>
      <w:p>
        <w:pPr>
          <w:pStyle w:val="15"/>
          <w:jc w:val="center"/>
        </w:pPr>
        <w:r>
          <w:fldChar w:fldCharType="begin"/>
        </w:r>
        <w:r>
          <w:instrText xml:space="preserve">PAGE   \* MERGEFORMAT</w:instrText>
        </w:r>
        <w:r>
          <w:fldChar w:fldCharType="separate"/>
        </w:r>
        <w:r>
          <w:rPr>
            <w:lang w:val="zh-CN"/>
          </w:rPr>
          <w:t>39</w:t>
        </w:r>
        <w:r>
          <w:fldChar w:fldCharType="end"/>
        </w:r>
      </w:p>
    </w:sdtContent>
  </w:sdt>
  <w:p>
    <w:pPr>
      <w:pStyle w:val="15"/>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fldChar w:fldCharType="begin"/>
    </w:r>
    <w:r>
      <w:instrText xml:space="preserve">PAGE   \* MERGEFORMAT</w:instrText>
    </w:r>
    <w:r>
      <w:fldChar w:fldCharType="separate"/>
    </w:r>
    <w:r>
      <w:rPr>
        <w:lang w:val="zh-CN"/>
      </w:rPr>
      <w:t>246</w:t>
    </w:r>
    <w:r>
      <w:rPr>
        <w:lang w:val="zh-CN"/>
      </w:rPr>
      <w:fldChar w:fldCharType="end"/>
    </w:r>
  </w:p>
  <w:p>
    <w:pPr>
      <w:pStyle w:val="15"/>
    </w:pPr>
  </w:p>
  <w:p/>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CA6481"/>
    <w:multiLevelType w:val="singleLevel"/>
    <w:tmpl w:val="83CA6481"/>
    <w:lvl w:ilvl="0" w:tentative="0">
      <w:start w:val="1"/>
      <w:numFmt w:val="decimal"/>
      <w:lvlText w:val="%1."/>
      <w:lvlJc w:val="left"/>
      <w:pPr>
        <w:tabs>
          <w:tab w:val="left" w:pos="312"/>
        </w:tabs>
      </w:pPr>
    </w:lvl>
  </w:abstractNum>
  <w:abstractNum w:abstractNumId="1">
    <w:nsid w:val="83FAC54C"/>
    <w:multiLevelType w:val="singleLevel"/>
    <w:tmpl w:val="83FAC54C"/>
    <w:lvl w:ilvl="0" w:tentative="0">
      <w:start w:val="1"/>
      <w:numFmt w:val="decimal"/>
      <w:lvlText w:val="%1."/>
      <w:lvlJc w:val="left"/>
      <w:pPr>
        <w:tabs>
          <w:tab w:val="left" w:pos="312"/>
        </w:tabs>
      </w:pPr>
    </w:lvl>
  </w:abstractNum>
  <w:abstractNum w:abstractNumId="2">
    <w:nsid w:val="842089A7"/>
    <w:multiLevelType w:val="singleLevel"/>
    <w:tmpl w:val="842089A7"/>
    <w:lvl w:ilvl="0" w:tentative="0">
      <w:start w:val="1"/>
      <w:numFmt w:val="decimal"/>
      <w:lvlText w:val="%1."/>
      <w:lvlJc w:val="left"/>
      <w:pPr>
        <w:tabs>
          <w:tab w:val="left" w:pos="312"/>
        </w:tabs>
      </w:pPr>
    </w:lvl>
  </w:abstractNum>
  <w:abstractNum w:abstractNumId="3">
    <w:nsid w:val="8D6C1504"/>
    <w:multiLevelType w:val="singleLevel"/>
    <w:tmpl w:val="8D6C1504"/>
    <w:lvl w:ilvl="0" w:tentative="0">
      <w:start w:val="1"/>
      <w:numFmt w:val="decimal"/>
      <w:lvlText w:val="%1."/>
      <w:lvlJc w:val="left"/>
      <w:pPr>
        <w:tabs>
          <w:tab w:val="left" w:pos="312"/>
        </w:tabs>
      </w:pPr>
    </w:lvl>
  </w:abstractNum>
  <w:abstractNum w:abstractNumId="4">
    <w:nsid w:val="8D74E483"/>
    <w:multiLevelType w:val="singleLevel"/>
    <w:tmpl w:val="8D74E483"/>
    <w:lvl w:ilvl="0" w:tentative="0">
      <w:start w:val="1"/>
      <w:numFmt w:val="decimal"/>
      <w:lvlText w:val="%1."/>
      <w:lvlJc w:val="left"/>
      <w:pPr>
        <w:tabs>
          <w:tab w:val="left" w:pos="312"/>
        </w:tabs>
      </w:pPr>
    </w:lvl>
  </w:abstractNum>
  <w:abstractNum w:abstractNumId="5">
    <w:nsid w:val="96AEF4DC"/>
    <w:multiLevelType w:val="singleLevel"/>
    <w:tmpl w:val="96AEF4DC"/>
    <w:lvl w:ilvl="0" w:tentative="0">
      <w:start w:val="1"/>
      <w:numFmt w:val="decimal"/>
      <w:lvlText w:val="%1."/>
      <w:lvlJc w:val="left"/>
      <w:pPr>
        <w:tabs>
          <w:tab w:val="left" w:pos="312"/>
        </w:tabs>
      </w:pPr>
    </w:lvl>
  </w:abstractNum>
  <w:abstractNum w:abstractNumId="6">
    <w:nsid w:val="971CAD54"/>
    <w:multiLevelType w:val="singleLevel"/>
    <w:tmpl w:val="971CAD54"/>
    <w:lvl w:ilvl="0" w:tentative="0">
      <w:start w:val="1"/>
      <w:numFmt w:val="decimal"/>
      <w:lvlText w:val="%1."/>
      <w:lvlJc w:val="left"/>
      <w:pPr>
        <w:tabs>
          <w:tab w:val="left" w:pos="312"/>
        </w:tabs>
      </w:pPr>
    </w:lvl>
  </w:abstractNum>
  <w:abstractNum w:abstractNumId="7">
    <w:nsid w:val="A2CEA7D5"/>
    <w:multiLevelType w:val="singleLevel"/>
    <w:tmpl w:val="A2CEA7D5"/>
    <w:lvl w:ilvl="0" w:tentative="0">
      <w:start w:val="1"/>
      <w:numFmt w:val="decimal"/>
      <w:suff w:val="nothing"/>
      <w:lvlText w:val="%1．"/>
      <w:lvlJc w:val="left"/>
    </w:lvl>
  </w:abstractNum>
  <w:abstractNum w:abstractNumId="8">
    <w:nsid w:val="A79C6E4C"/>
    <w:multiLevelType w:val="singleLevel"/>
    <w:tmpl w:val="A79C6E4C"/>
    <w:lvl w:ilvl="0" w:tentative="0">
      <w:start w:val="1"/>
      <w:numFmt w:val="decimal"/>
      <w:lvlText w:val="%1."/>
      <w:lvlJc w:val="left"/>
      <w:pPr>
        <w:tabs>
          <w:tab w:val="left" w:pos="312"/>
        </w:tabs>
      </w:pPr>
    </w:lvl>
  </w:abstractNum>
  <w:abstractNum w:abstractNumId="9">
    <w:nsid w:val="B662CFCA"/>
    <w:multiLevelType w:val="singleLevel"/>
    <w:tmpl w:val="B662CFCA"/>
    <w:lvl w:ilvl="0" w:tentative="0">
      <w:start w:val="1"/>
      <w:numFmt w:val="decimal"/>
      <w:lvlText w:val="%1."/>
      <w:lvlJc w:val="left"/>
      <w:pPr>
        <w:tabs>
          <w:tab w:val="left" w:pos="312"/>
        </w:tabs>
      </w:pPr>
    </w:lvl>
  </w:abstractNum>
  <w:abstractNum w:abstractNumId="10">
    <w:nsid w:val="BA0CB82B"/>
    <w:multiLevelType w:val="singleLevel"/>
    <w:tmpl w:val="BA0CB82B"/>
    <w:lvl w:ilvl="0" w:tentative="0">
      <w:start w:val="1"/>
      <w:numFmt w:val="decimal"/>
      <w:lvlText w:val="%1."/>
      <w:lvlJc w:val="left"/>
      <w:pPr>
        <w:tabs>
          <w:tab w:val="left" w:pos="312"/>
        </w:tabs>
      </w:pPr>
    </w:lvl>
  </w:abstractNum>
  <w:abstractNum w:abstractNumId="11">
    <w:nsid w:val="BCB413AD"/>
    <w:multiLevelType w:val="singleLevel"/>
    <w:tmpl w:val="BCB413AD"/>
    <w:lvl w:ilvl="0" w:tentative="0">
      <w:start w:val="1"/>
      <w:numFmt w:val="decimal"/>
      <w:lvlText w:val="%1."/>
      <w:lvlJc w:val="left"/>
      <w:pPr>
        <w:tabs>
          <w:tab w:val="left" w:pos="312"/>
        </w:tabs>
      </w:pPr>
    </w:lvl>
  </w:abstractNum>
  <w:abstractNum w:abstractNumId="12">
    <w:nsid w:val="C2FA42D1"/>
    <w:multiLevelType w:val="singleLevel"/>
    <w:tmpl w:val="C2FA42D1"/>
    <w:lvl w:ilvl="0" w:tentative="0">
      <w:start w:val="1"/>
      <w:numFmt w:val="decimal"/>
      <w:lvlText w:val="%1."/>
      <w:lvlJc w:val="left"/>
      <w:pPr>
        <w:tabs>
          <w:tab w:val="left" w:pos="312"/>
        </w:tabs>
      </w:pPr>
    </w:lvl>
  </w:abstractNum>
  <w:abstractNum w:abstractNumId="13">
    <w:nsid w:val="C7E62DF8"/>
    <w:multiLevelType w:val="singleLevel"/>
    <w:tmpl w:val="C7E62DF8"/>
    <w:lvl w:ilvl="0" w:tentative="0">
      <w:start w:val="1"/>
      <w:numFmt w:val="decimal"/>
      <w:suff w:val="nothing"/>
      <w:lvlText w:val="%1．"/>
      <w:lvlJc w:val="left"/>
    </w:lvl>
  </w:abstractNum>
  <w:abstractNum w:abstractNumId="14">
    <w:nsid w:val="CEF81D44"/>
    <w:multiLevelType w:val="singleLevel"/>
    <w:tmpl w:val="CEF81D44"/>
    <w:lvl w:ilvl="0" w:tentative="0">
      <w:start w:val="1"/>
      <w:numFmt w:val="decimal"/>
      <w:suff w:val="nothing"/>
      <w:lvlText w:val="%1、"/>
      <w:lvlJc w:val="left"/>
    </w:lvl>
  </w:abstractNum>
  <w:abstractNum w:abstractNumId="15">
    <w:nsid w:val="DFC52102"/>
    <w:multiLevelType w:val="singleLevel"/>
    <w:tmpl w:val="DFC52102"/>
    <w:lvl w:ilvl="0" w:tentative="0">
      <w:start w:val="6"/>
      <w:numFmt w:val="chineseCounting"/>
      <w:suff w:val="nothing"/>
      <w:lvlText w:val="%1、"/>
      <w:lvlJc w:val="left"/>
      <w:rPr>
        <w:rFonts w:hint="eastAsia"/>
      </w:rPr>
    </w:lvl>
  </w:abstractNum>
  <w:abstractNum w:abstractNumId="16">
    <w:nsid w:val="E3658685"/>
    <w:multiLevelType w:val="singleLevel"/>
    <w:tmpl w:val="E3658685"/>
    <w:lvl w:ilvl="0" w:tentative="0">
      <w:start w:val="1"/>
      <w:numFmt w:val="decimal"/>
      <w:lvlText w:val="%1."/>
      <w:lvlJc w:val="left"/>
      <w:pPr>
        <w:tabs>
          <w:tab w:val="left" w:pos="312"/>
        </w:tabs>
      </w:pPr>
    </w:lvl>
  </w:abstractNum>
  <w:abstractNum w:abstractNumId="17">
    <w:nsid w:val="E6C694C4"/>
    <w:multiLevelType w:val="singleLevel"/>
    <w:tmpl w:val="E6C694C4"/>
    <w:lvl w:ilvl="0" w:tentative="0">
      <w:start w:val="1"/>
      <w:numFmt w:val="decimal"/>
      <w:lvlText w:val="%1."/>
      <w:lvlJc w:val="left"/>
      <w:pPr>
        <w:tabs>
          <w:tab w:val="left" w:pos="312"/>
        </w:tabs>
      </w:pPr>
    </w:lvl>
  </w:abstractNum>
  <w:abstractNum w:abstractNumId="18">
    <w:nsid w:val="ED1AFC1E"/>
    <w:multiLevelType w:val="singleLevel"/>
    <w:tmpl w:val="ED1AFC1E"/>
    <w:lvl w:ilvl="0" w:tentative="0">
      <w:start w:val="1"/>
      <w:numFmt w:val="decimal"/>
      <w:lvlText w:val="%1."/>
      <w:lvlJc w:val="left"/>
      <w:pPr>
        <w:tabs>
          <w:tab w:val="left" w:pos="312"/>
        </w:tabs>
      </w:pPr>
    </w:lvl>
  </w:abstractNum>
  <w:abstractNum w:abstractNumId="19">
    <w:nsid w:val="EDC9871C"/>
    <w:multiLevelType w:val="singleLevel"/>
    <w:tmpl w:val="EDC9871C"/>
    <w:lvl w:ilvl="0" w:tentative="0">
      <w:start w:val="1"/>
      <w:numFmt w:val="decimal"/>
      <w:suff w:val="space"/>
      <w:lvlText w:val="%1."/>
      <w:lvlJc w:val="left"/>
    </w:lvl>
  </w:abstractNum>
  <w:abstractNum w:abstractNumId="20">
    <w:nsid w:val="F217AEC4"/>
    <w:multiLevelType w:val="singleLevel"/>
    <w:tmpl w:val="F217AEC4"/>
    <w:lvl w:ilvl="0" w:tentative="0">
      <w:start w:val="1"/>
      <w:numFmt w:val="decimal"/>
      <w:lvlText w:val="%1."/>
      <w:lvlJc w:val="left"/>
      <w:pPr>
        <w:tabs>
          <w:tab w:val="left" w:pos="312"/>
        </w:tabs>
      </w:pPr>
    </w:lvl>
  </w:abstractNum>
  <w:abstractNum w:abstractNumId="21">
    <w:nsid w:val="F8A07217"/>
    <w:multiLevelType w:val="singleLevel"/>
    <w:tmpl w:val="F8A07217"/>
    <w:lvl w:ilvl="0" w:tentative="0">
      <w:start w:val="1"/>
      <w:numFmt w:val="decimal"/>
      <w:lvlText w:val="%1."/>
      <w:lvlJc w:val="left"/>
      <w:pPr>
        <w:tabs>
          <w:tab w:val="left" w:pos="312"/>
        </w:tabs>
      </w:pPr>
    </w:lvl>
  </w:abstractNum>
  <w:abstractNum w:abstractNumId="22">
    <w:nsid w:val="F9187865"/>
    <w:multiLevelType w:val="singleLevel"/>
    <w:tmpl w:val="F9187865"/>
    <w:lvl w:ilvl="0" w:tentative="0">
      <w:start w:val="1"/>
      <w:numFmt w:val="decimal"/>
      <w:lvlText w:val="%1."/>
      <w:lvlJc w:val="left"/>
      <w:pPr>
        <w:tabs>
          <w:tab w:val="left" w:pos="312"/>
        </w:tabs>
      </w:pPr>
    </w:lvl>
  </w:abstractNum>
  <w:abstractNum w:abstractNumId="23">
    <w:nsid w:val="FA0EE267"/>
    <w:multiLevelType w:val="singleLevel"/>
    <w:tmpl w:val="FA0EE267"/>
    <w:lvl w:ilvl="0" w:tentative="0">
      <w:start w:val="1"/>
      <w:numFmt w:val="decimal"/>
      <w:lvlText w:val="%1."/>
      <w:lvlJc w:val="left"/>
      <w:pPr>
        <w:tabs>
          <w:tab w:val="left" w:pos="312"/>
        </w:tabs>
      </w:pPr>
    </w:lvl>
  </w:abstractNum>
  <w:abstractNum w:abstractNumId="24">
    <w:nsid w:val="FD705CE4"/>
    <w:multiLevelType w:val="singleLevel"/>
    <w:tmpl w:val="FD705CE4"/>
    <w:lvl w:ilvl="0" w:tentative="0">
      <w:start w:val="1"/>
      <w:numFmt w:val="decimal"/>
      <w:lvlText w:val="%1."/>
      <w:lvlJc w:val="left"/>
      <w:pPr>
        <w:tabs>
          <w:tab w:val="left" w:pos="312"/>
        </w:tabs>
      </w:pPr>
    </w:lvl>
  </w:abstractNum>
  <w:abstractNum w:abstractNumId="25">
    <w:nsid w:val="063307AB"/>
    <w:multiLevelType w:val="singleLevel"/>
    <w:tmpl w:val="063307AB"/>
    <w:lvl w:ilvl="0" w:tentative="0">
      <w:start w:val="1"/>
      <w:numFmt w:val="decimal"/>
      <w:lvlText w:val="%1."/>
      <w:lvlJc w:val="left"/>
      <w:pPr>
        <w:tabs>
          <w:tab w:val="left" w:pos="312"/>
        </w:tabs>
      </w:pPr>
    </w:lvl>
  </w:abstractNum>
  <w:abstractNum w:abstractNumId="26">
    <w:nsid w:val="104F43B1"/>
    <w:multiLevelType w:val="singleLevel"/>
    <w:tmpl w:val="104F43B1"/>
    <w:lvl w:ilvl="0" w:tentative="0">
      <w:start w:val="1"/>
      <w:numFmt w:val="decimal"/>
      <w:lvlText w:val="%1."/>
      <w:lvlJc w:val="left"/>
      <w:pPr>
        <w:tabs>
          <w:tab w:val="left" w:pos="312"/>
        </w:tabs>
      </w:pPr>
    </w:lvl>
  </w:abstractNum>
  <w:abstractNum w:abstractNumId="27">
    <w:nsid w:val="122B826E"/>
    <w:multiLevelType w:val="singleLevel"/>
    <w:tmpl w:val="122B826E"/>
    <w:lvl w:ilvl="0" w:tentative="0">
      <w:start w:val="1"/>
      <w:numFmt w:val="decimal"/>
      <w:lvlText w:val="%1."/>
      <w:lvlJc w:val="left"/>
      <w:pPr>
        <w:tabs>
          <w:tab w:val="left" w:pos="312"/>
        </w:tabs>
      </w:pPr>
    </w:lvl>
  </w:abstractNum>
  <w:abstractNum w:abstractNumId="28">
    <w:nsid w:val="1440E1C5"/>
    <w:multiLevelType w:val="singleLevel"/>
    <w:tmpl w:val="1440E1C5"/>
    <w:lvl w:ilvl="0" w:tentative="0">
      <w:start w:val="1"/>
      <w:numFmt w:val="decimal"/>
      <w:lvlText w:val="%1."/>
      <w:lvlJc w:val="left"/>
      <w:pPr>
        <w:tabs>
          <w:tab w:val="left" w:pos="312"/>
        </w:tabs>
      </w:pPr>
    </w:lvl>
  </w:abstractNum>
  <w:abstractNum w:abstractNumId="29">
    <w:nsid w:val="175D61A9"/>
    <w:multiLevelType w:val="singleLevel"/>
    <w:tmpl w:val="175D61A9"/>
    <w:lvl w:ilvl="0" w:tentative="0">
      <w:start w:val="1"/>
      <w:numFmt w:val="decimal"/>
      <w:lvlText w:val="%1."/>
      <w:lvlJc w:val="left"/>
      <w:pPr>
        <w:tabs>
          <w:tab w:val="left" w:pos="312"/>
        </w:tabs>
      </w:pPr>
    </w:lvl>
  </w:abstractNum>
  <w:abstractNum w:abstractNumId="30">
    <w:nsid w:val="1C86E1BF"/>
    <w:multiLevelType w:val="singleLevel"/>
    <w:tmpl w:val="1C86E1BF"/>
    <w:lvl w:ilvl="0" w:tentative="0">
      <w:start w:val="1"/>
      <w:numFmt w:val="decimal"/>
      <w:lvlText w:val="%1."/>
      <w:lvlJc w:val="left"/>
      <w:pPr>
        <w:tabs>
          <w:tab w:val="left" w:pos="312"/>
        </w:tabs>
      </w:pPr>
    </w:lvl>
  </w:abstractNum>
  <w:abstractNum w:abstractNumId="31">
    <w:nsid w:val="297D9539"/>
    <w:multiLevelType w:val="singleLevel"/>
    <w:tmpl w:val="297D9539"/>
    <w:lvl w:ilvl="0" w:tentative="0">
      <w:start w:val="1"/>
      <w:numFmt w:val="decimal"/>
      <w:lvlText w:val="%1."/>
      <w:lvlJc w:val="left"/>
      <w:pPr>
        <w:tabs>
          <w:tab w:val="left" w:pos="312"/>
        </w:tabs>
      </w:pPr>
    </w:lvl>
  </w:abstractNum>
  <w:abstractNum w:abstractNumId="32">
    <w:nsid w:val="2ACBE86E"/>
    <w:multiLevelType w:val="singleLevel"/>
    <w:tmpl w:val="2ACBE86E"/>
    <w:lvl w:ilvl="0" w:tentative="0">
      <w:start w:val="1"/>
      <w:numFmt w:val="decimal"/>
      <w:lvlText w:val="%1."/>
      <w:lvlJc w:val="left"/>
      <w:pPr>
        <w:tabs>
          <w:tab w:val="left" w:pos="312"/>
        </w:tabs>
      </w:pPr>
    </w:lvl>
  </w:abstractNum>
  <w:abstractNum w:abstractNumId="33">
    <w:nsid w:val="2D1B4671"/>
    <w:multiLevelType w:val="singleLevel"/>
    <w:tmpl w:val="2D1B4671"/>
    <w:lvl w:ilvl="0" w:tentative="0">
      <w:start w:val="1"/>
      <w:numFmt w:val="decimal"/>
      <w:lvlText w:val="%1."/>
      <w:lvlJc w:val="left"/>
      <w:pPr>
        <w:tabs>
          <w:tab w:val="left" w:pos="312"/>
        </w:tabs>
      </w:pPr>
    </w:lvl>
  </w:abstractNum>
  <w:abstractNum w:abstractNumId="34">
    <w:nsid w:val="2DD63539"/>
    <w:multiLevelType w:val="singleLevel"/>
    <w:tmpl w:val="2DD63539"/>
    <w:lvl w:ilvl="0" w:tentative="0">
      <w:start w:val="1"/>
      <w:numFmt w:val="decimal"/>
      <w:lvlText w:val="%1."/>
      <w:lvlJc w:val="left"/>
      <w:pPr>
        <w:tabs>
          <w:tab w:val="left" w:pos="312"/>
        </w:tabs>
      </w:pPr>
    </w:lvl>
  </w:abstractNum>
  <w:abstractNum w:abstractNumId="35">
    <w:nsid w:val="30175857"/>
    <w:multiLevelType w:val="singleLevel"/>
    <w:tmpl w:val="30175857"/>
    <w:lvl w:ilvl="0" w:tentative="0">
      <w:start w:val="2"/>
      <w:numFmt w:val="chineseCounting"/>
      <w:suff w:val="nothing"/>
      <w:lvlText w:val="（%1）"/>
      <w:lvlJc w:val="left"/>
      <w:rPr>
        <w:rFonts w:hint="eastAsia"/>
        <w:color w:val="auto"/>
      </w:rPr>
    </w:lvl>
  </w:abstractNum>
  <w:abstractNum w:abstractNumId="36">
    <w:nsid w:val="30414447"/>
    <w:multiLevelType w:val="singleLevel"/>
    <w:tmpl w:val="30414447"/>
    <w:lvl w:ilvl="0" w:tentative="0">
      <w:start w:val="1"/>
      <w:numFmt w:val="decimal"/>
      <w:lvlText w:val="%1."/>
      <w:lvlJc w:val="left"/>
      <w:pPr>
        <w:tabs>
          <w:tab w:val="left" w:pos="312"/>
        </w:tabs>
      </w:pPr>
    </w:lvl>
  </w:abstractNum>
  <w:abstractNum w:abstractNumId="37">
    <w:nsid w:val="323B4AB2"/>
    <w:multiLevelType w:val="singleLevel"/>
    <w:tmpl w:val="323B4AB2"/>
    <w:lvl w:ilvl="0" w:tentative="0">
      <w:start w:val="2"/>
      <w:numFmt w:val="decimal"/>
      <w:lvlText w:val="%1."/>
      <w:lvlJc w:val="left"/>
      <w:pPr>
        <w:tabs>
          <w:tab w:val="left" w:pos="312"/>
        </w:tabs>
      </w:pPr>
    </w:lvl>
  </w:abstractNum>
  <w:abstractNum w:abstractNumId="38">
    <w:nsid w:val="327E36FC"/>
    <w:multiLevelType w:val="singleLevel"/>
    <w:tmpl w:val="327E36FC"/>
    <w:lvl w:ilvl="0" w:tentative="0">
      <w:start w:val="1"/>
      <w:numFmt w:val="decimal"/>
      <w:lvlText w:val="%1."/>
      <w:lvlJc w:val="left"/>
      <w:pPr>
        <w:tabs>
          <w:tab w:val="left" w:pos="312"/>
        </w:tabs>
      </w:pPr>
    </w:lvl>
  </w:abstractNum>
  <w:abstractNum w:abstractNumId="39">
    <w:nsid w:val="32A518B3"/>
    <w:multiLevelType w:val="multilevel"/>
    <w:tmpl w:val="32A518B3"/>
    <w:lvl w:ilvl="0" w:tentative="0">
      <w:start w:val="3"/>
      <w:numFmt w:val="japaneseCounting"/>
      <w:lvlText w:val="（%1）"/>
      <w:lvlJc w:val="left"/>
      <w:pPr>
        <w:ind w:left="1415" w:hanging="855"/>
      </w:pPr>
      <w:rPr>
        <w:rFonts w:hint="default"/>
        <w:color w:val="auto"/>
      </w:rPr>
    </w:lvl>
    <w:lvl w:ilvl="1" w:tentative="0">
      <w:start w:val="1"/>
      <w:numFmt w:val="lowerLetter"/>
      <w:lvlText w:val="%2)"/>
      <w:lvlJc w:val="left"/>
      <w:pPr>
        <w:ind w:left="1400" w:hanging="420"/>
      </w:pPr>
    </w:lvl>
    <w:lvl w:ilvl="2" w:tentative="0">
      <w:start w:val="1"/>
      <w:numFmt w:val="lowerRoman"/>
      <w:lvlText w:val="%3."/>
      <w:lvlJc w:val="right"/>
      <w:pPr>
        <w:ind w:left="1820" w:hanging="420"/>
      </w:pPr>
    </w:lvl>
    <w:lvl w:ilvl="3" w:tentative="0">
      <w:start w:val="1"/>
      <w:numFmt w:val="decimal"/>
      <w:lvlText w:val="%4."/>
      <w:lvlJc w:val="left"/>
      <w:pPr>
        <w:ind w:left="2240" w:hanging="420"/>
      </w:pPr>
    </w:lvl>
    <w:lvl w:ilvl="4" w:tentative="0">
      <w:start w:val="1"/>
      <w:numFmt w:val="lowerLetter"/>
      <w:lvlText w:val="%5)"/>
      <w:lvlJc w:val="left"/>
      <w:pPr>
        <w:ind w:left="2660" w:hanging="420"/>
      </w:pPr>
    </w:lvl>
    <w:lvl w:ilvl="5" w:tentative="0">
      <w:start w:val="1"/>
      <w:numFmt w:val="lowerRoman"/>
      <w:lvlText w:val="%6."/>
      <w:lvlJc w:val="right"/>
      <w:pPr>
        <w:ind w:left="3080" w:hanging="420"/>
      </w:pPr>
    </w:lvl>
    <w:lvl w:ilvl="6" w:tentative="0">
      <w:start w:val="1"/>
      <w:numFmt w:val="decimal"/>
      <w:lvlText w:val="%7."/>
      <w:lvlJc w:val="left"/>
      <w:pPr>
        <w:ind w:left="3500" w:hanging="420"/>
      </w:pPr>
    </w:lvl>
    <w:lvl w:ilvl="7" w:tentative="0">
      <w:start w:val="1"/>
      <w:numFmt w:val="lowerLetter"/>
      <w:lvlText w:val="%8)"/>
      <w:lvlJc w:val="left"/>
      <w:pPr>
        <w:ind w:left="3920" w:hanging="420"/>
      </w:pPr>
    </w:lvl>
    <w:lvl w:ilvl="8" w:tentative="0">
      <w:start w:val="1"/>
      <w:numFmt w:val="lowerRoman"/>
      <w:lvlText w:val="%9."/>
      <w:lvlJc w:val="right"/>
      <w:pPr>
        <w:ind w:left="4340" w:hanging="420"/>
      </w:pPr>
    </w:lvl>
  </w:abstractNum>
  <w:abstractNum w:abstractNumId="40">
    <w:nsid w:val="335CD799"/>
    <w:multiLevelType w:val="singleLevel"/>
    <w:tmpl w:val="335CD799"/>
    <w:lvl w:ilvl="0" w:tentative="0">
      <w:start w:val="1"/>
      <w:numFmt w:val="decimal"/>
      <w:lvlText w:val="%1."/>
      <w:lvlJc w:val="left"/>
      <w:pPr>
        <w:tabs>
          <w:tab w:val="left" w:pos="312"/>
        </w:tabs>
      </w:pPr>
    </w:lvl>
  </w:abstractNum>
  <w:abstractNum w:abstractNumId="41">
    <w:nsid w:val="367D5BBF"/>
    <w:multiLevelType w:val="singleLevel"/>
    <w:tmpl w:val="367D5BBF"/>
    <w:lvl w:ilvl="0" w:tentative="0">
      <w:start w:val="1"/>
      <w:numFmt w:val="decimal"/>
      <w:suff w:val="nothing"/>
      <w:lvlText w:val="%1．"/>
      <w:lvlJc w:val="left"/>
    </w:lvl>
  </w:abstractNum>
  <w:abstractNum w:abstractNumId="42">
    <w:nsid w:val="3732D6B4"/>
    <w:multiLevelType w:val="singleLevel"/>
    <w:tmpl w:val="3732D6B4"/>
    <w:lvl w:ilvl="0" w:tentative="0">
      <w:start w:val="1"/>
      <w:numFmt w:val="decimal"/>
      <w:lvlText w:val="%1."/>
      <w:lvlJc w:val="left"/>
      <w:pPr>
        <w:tabs>
          <w:tab w:val="left" w:pos="312"/>
        </w:tabs>
      </w:pPr>
    </w:lvl>
  </w:abstractNum>
  <w:abstractNum w:abstractNumId="43">
    <w:nsid w:val="3A06B8A5"/>
    <w:multiLevelType w:val="singleLevel"/>
    <w:tmpl w:val="3A06B8A5"/>
    <w:lvl w:ilvl="0" w:tentative="0">
      <w:start w:val="1"/>
      <w:numFmt w:val="decimal"/>
      <w:lvlText w:val="%1."/>
      <w:lvlJc w:val="left"/>
      <w:pPr>
        <w:tabs>
          <w:tab w:val="left" w:pos="312"/>
        </w:tabs>
      </w:pPr>
    </w:lvl>
  </w:abstractNum>
  <w:abstractNum w:abstractNumId="44">
    <w:nsid w:val="3C30E2BC"/>
    <w:multiLevelType w:val="singleLevel"/>
    <w:tmpl w:val="3C30E2BC"/>
    <w:lvl w:ilvl="0" w:tentative="0">
      <w:start w:val="1"/>
      <w:numFmt w:val="decimal"/>
      <w:lvlText w:val="%1."/>
      <w:lvlJc w:val="left"/>
      <w:pPr>
        <w:tabs>
          <w:tab w:val="left" w:pos="312"/>
        </w:tabs>
      </w:pPr>
    </w:lvl>
  </w:abstractNum>
  <w:abstractNum w:abstractNumId="45">
    <w:nsid w:val="3D3D84FD"/>
    <w:multiLevelType w:val="singleLevel"/>
    <w:tmpl w:val="3D3D84FD"/>
    <w:lvl w:ilvl="0" w:tentative="0">
      <w:start w:val="1"/>
      <w:numFmt w:val="decimal"/>
      <w:lvlText w:val="%1."/>
      <w:lvlJc w:val="left"/>
      <w:pPr>
        <w:tabs>
          <w:tab w:val="left" w:pos="312"/>
        </w:tabs>
      </w:pPr>
    </w:lvl>
  </w:abstractNum>
  <w:abstractNum w:abstractNumId="46">
    <w:nsid w:val="3D8F9D2C"/>
    <w:multiLevelType w:val="singleLevel"/>
    <w:tmpl w:val="3D8F9D2C"/>
    <w:lvl w:ilvl="0" w:tentative="0">
      <w:start w:val="1"/>
      <w:numFmt w:val="decimal"/>
      <w:lvlText w:val="%1."/>
      <w:lvlJc w:val="left"/>
      <w:pPr>
        <w:tabs>
          <w:tab w:val="left" w:pos="312"/>
        </w:tabs>
      </w:pPr>
    </w:lvl>
  </w:abstractNum>
  <w:abstractNum w:abstractNumId="47">
    <w:nsid w:val="464E1DCA"/>
    <w:multiLevelType w:val="singleLevel"/>
    <w:tmpl w:val="464E1DCA"/>
    <w:lvl w:ilvl="0" w:tentative="0">
      <w:start w:val="1"/>
      <w:numFmt w:val="decimal"/>
      <w:lvlText w:val="%1."/>
      <w:lvlJc w:val="left"/>
      <w:pPr>
        <w:tabs>
          <w:tab w:val="left" w:pos="312"/>
        </w:tabs>
      </w:pPr>
    </w:lvl>
  </w:abstractNum>
  <w:abstractNum w:abstractNumId="48">
    <w:nsid w:val="4711A650"/>
    <w:multiLevelType w:val="singleLevel"/>
    <w:tmpl w:val="4711A650"/>
    <w:lvl w:ilvl="0" w:tentative="0">
      <w:start w:val="1"/>
      <w:numFmt w:val="decimal"/>
      <w:lvlText w:val="%1."/>
      <w:lvlJc w:val="left"/>
      <w:pPr>
        <w:tabs>
          <w:tab w:val="left" w:pos="312"/>
        </w:tabs>
      </w:pPr>
    </w:lvl>
  </w:abstractNum>
  <w:abstractNum w:abstractNumId="49">
    <w:nsid w:val="56A11B9C"/>
    <w:multiLevelType w:val="singleLevel"/>
    <w:tmpl w:val="56A11B9C"/>
    <w:lvl w:ilvl="0" w:tentative="0">
      <w:start w:val="1"/>
      <w:numFmt w:val="decimal"/>
      <w:lvlText w:val="%1."/>
      <w:lvlJc w:val="left"/>
      <w:pPr>
        <w:tabs>
          <w:tab w:val="left" w:pos="312"/>
        </w:tabs>
      </w:pPr>
    </w:lvl>
  </w:abstractNum>
  <w:abstractNum w:abstractNumId="50">
    <w:nsid w:val="594FA4F6"/>
    <w:multiLevelType w:val="singleLevel"/>
    <w:tmpl w:val="594FA4F6"/>
    <w:lvl w:ilvl="0" w:tentative="0">
      <w:start w:val="1"/>
      <w:numFmt w:val="decimal"/>
      <w:lvlText w:val="%1."/>
      <w:lvlJc w:val="left"/>
      <w:pPr>
        <w:tabs>
          <w:tab w:val="left" w:pos="312"/>
        </w:tabs>
      </w:pPr>
    </w:lvl>
  </w:abstractNum>
  <w:abstractNum w:abstractNumId="51">
    <w:nsid w:val="60171971"/>
    <w:multiLevelType w:val="singleLevel"/>
    <w:tmpl w:val="60171971"/>
    <w:lvl w:ilvl="0" w:tentative="0">
      <w:start w:val="1"/>
      <w:numFmt w:val="decimal"/>
      <w:lvlText w:val="%1."/>
      <w:lvlJc w:val="left"/>
      <w:pPr>
        <w:tabs>
          <w:tab w:val="left" w:pos="312"/>
        </w:tabs>
      </w:pPr>
    </w:lvl>
  </w:abstractNum>
  <w:abstractNum w:abstractNumId="52">
    <w:nsid w:val="6AE52D08"/>
    <w:multiLevelType w:val="singleLevel"/>
    <w:tmpl w:val="6AE52D08"/>
    <w:lvl w:ilvl="0" w:tentative="0">
      <w:start w:val="1"/>
      <w:numFmt w:val="decimal"/>
      <w:lvlText w:val="%1."/>
      <w:lvlJc w:val="left"/>
      <w:pPr>
        <w:tabs>
          <w:tab w:val="left" w:pos="312"/>
        </w:tabs>
      </w:pPr>
    </w:lvl>
  </w:abstractNum>
  <w:abstractNum w:abstractNumId="53">
    <w:nsid w:val="6D226FB9"/>
    <w:multiLevelType w:val="singleLevel"/>
    <w:tmpl w:val="6D226FB9"/>
    <w:lvl w:ilvl="0" w:tentative="0">
      <w:start w:val="1"/>
      <w:numFmt w:val="decimal"/>
      <w:suff w:val="nothing"/>
      <w:lvlText w:val="%1．"/>
      <w:lvlJc w:val="left"/>
    </w:lvl>
  </w:abstractNum>
  <w:abstractNum w:abstractNumId="54">
    <w:nsid w:val="741EE5FD"/>
    <w:multiLevelType w:val="singleLevel"/>
    <w:tmpl w:val="741EE5FD"/>
    <w:lvl w:ilvl="0" w:tentative="0">
      <w:start w:val="1"/>
      <w:numFmt w:val="decimal"/>
      <w:lvlText w:val="%1."/>
      <w:lvlJc w:val="left"/>
      <w:pPr>
        <w:tabs>
          <w:tab w:val="left" w:pos="312"/>
        </w:tabs>
      </w:pPr>
    </w:lvl>
  </w:abstractNum>
  <w:abstractNum w:abstractNumId="55">
    <w:nsid w:val="79CE3318"/>
    <w:multiLevelType w:val="multilevel"/>
    <w:tmpl w:val="79CE3318"/>
    <w:lvl w:ilvl="0" w:tentative="0">
      <w:start w:val="1"/>
      <w:numFmt w:val="decimal"/>
      <w:lvlText w:val="%1."/>
      <w:lvlJc w:val="left"/>
      <w:pPr>
        <w:ind w:left="922" w:hanging="360"/>
      </w:pPr>
      <w:rPr>
        <w:rFonts w:hint="default"/>
      </w:rPr>
    </w:lvl>
    <w:lvl w:ilvl="1" w:tentative="0">
      <w:start w:val="1"/>
      <w:numFmt w:val="lowerLetter"/>
      <w:lvlText w:val="%2)"/>
      <w:lvlJc w:val="left"/>
      <w:pPr>
        <w:ind w:left="1402" w:hanging="420"/>
      </w:pPr>
    </w:lvl>
    <w:lvl w:ilvl="2" w:tentative="0">
      <w:start w:val="1"/>
      <w:numFmt w:val="lowerRoman"/>
      <w:lvlText w:val="%3."/>
      <w:lvlJc w:val="right"/>
      <w:pPr>
        <w:ind w:left="1822" w:hanging="420"/>
      </w:pPr>
    </w:lvl>
    <w:lvl w:ilvl="3" w:tentative="0">
      <w:start w:val="1"/>
      <w:numFmt w:val="decimal"/>
      <w:lvlText w:val="%4."/>
      <w:lvlJc w:val="left"/>
      <w:pPr>
        <w:ind w:left="2242" w:hanging="420"/>
      </w:pPr>
    </w:lvl>
    <w:lvl w:ilvl="4" w:tentative="0">
      <w:start w:val="1"/>
      <w:numFmt w:val="lowerLetter"/>
      <w:lvlText w:val="%5)"/>
      <w:lvlJc w:val="left"/>
      <w:pPr>
        <w:ind w:left="2662" w:hanging="420"/>
      </w:pPr>
    </w:lvl>
    <w:lvl w:ilvl="5" w:tentative="0">
      <w:start w:val="1"/>
      <w:numFmt w:val="lowerRoman"/>
      <w:lvlText w:val="%6."/>
      <w:lvlJc w:val="right"/>
      <w:pPr>
        <w:ind w:left="3082" w:hanging="420"/>
      </w:pPr>
    </w:lvl>
    <w:lvl w:ilvl="6" w:tentative="0">
      <w:start w:val="1"/>
      <w:numFmt w:val="decimal"/>
      <w:lvlText w:val="%7."/>
      <w:lvlJc w:val="left"/>
      <w:pPr>
        <w:ind w:left="3502" w:hanging="420"/>
      </w:pPr>
    </w:lvl>
    <w:lvl w:ilvl="7" w:tentative="0">
      <w:start w:val="1"/>
      <w:numFmt w:val="lowerLetter"/>
      <w:lvlText w:val="%8)"/>
      <w:lvlJc w:val="left"/>
      <w:pPr>
        <w:ind w:left="3922" w:hanging="420"/>
      </w:pPr>
    </w:lvl>
    <w:lvl w:ilvl="8" w:tentative="0">
      <w:start w:val="1"/>
      <w:numFmt w:val="lowerRoman"/>
      <w:lvlText w:val="%9."/>
      <w:lvlJc w:val="right"/>
      <w:pPr>
        <w:ind w:left="4342" w:hanging="420"/>
      </w:pPr>
    </w:lvl>
  </w:abstractNum>
  <w:num w:numId="1">
    <w:abstractNumId w:val="55"/>
  </w:num>
  <w:num w:numId="2">
    <w:abstractNumId w:val="15"/>
  </w:num>
  <w:num w:numId="3">
    <w:abstractNumId w:val="34"/>
  </w:num>
  <w:num w:numId="4">
    <w:abstractNumId w:val="41"/>
  </w:num>
  <w:num w:numId="5">
    <w:abstractNumId w:val="7"/>
  </w:num>
  <w:num w:numId="6">
    <w:abstractNumId w:val="30"/>
  </w:num>
  <w:num w:numId="7">
    <w:abstractNumId w:val="13"/>
  </w:num>
  <w:num w:numId="8">
    <w:abstractNumId w:val="53"/>
  </w:num>
  <w:num w:numId="9">
    <w:abstractNumId w:val="43"/>
  </w:num>
  <w:num w:numId="10">
    <w:abstractNumId w:val="29"/>
  </w:num>
  <w:num w:numId="11">
    <w:abstractNumId w:val="17"/>
  </w:num>
  <w:num w:numId="12">
    <w:abstractNumId w:val="36"/>
  </w:num>
  <w:num w:numId="13">
    <w:abstractNumId w:val="11"/>
  </w:num>
  <w:num w:numId="14">
    <w:abstractNumId w:val="44"/>
  </w:num>
  <w:num w:numId="15">
    <w:abstractNumId w:val="0"/>
  </w:num>
  <w:num w:numId="16">
    <w:abstractNumId w:val="37"/>
  </w:num>
  <w:num w:numId="17">
    <w:abstractNumId w:val="48"/>
  </w:num>
  <w:num w:numId="18">
    <w:abstractNumId w:val="1"/>
  </w:num>
  <w:num w:numId="19">
    <w:abstractNumId w:val="51"/>
  </w:num>
  <w:num w:numId="20">
    <w:abstractNumId w:val="3"/>
  </w:num>
  <w:num w:numId="21">
    <w:abstractNumId w:val="38"/>
  </w:num>
  <w:num w:numId="22">
    <w:abstractNumId w:val="33"/>
  </w:num>
  <w:num w:numId="23">
    <w:abstractNumId w:val="54"/>
  </w:num>
  <w:num w:numId="24">
    <w:abstractNumId w:val="23"/>
  </w:num>
  <w:num w:numId="25">
    <w:abstractNumId w:val="47"/>
  </w:num>
  <w:num w:numId="26">
    <w:abstractNumId w:val="27"/>
  </w:num>
  <w:num w:numId="27">
    <w:abstractNumId w:val="8"/>
  </w:num>
  <w:num w:numId="28">
    <w:abstractNumId w:val="42"/>
  </w:num>
  <w:num w:numId="29">
    <w:abstractNumId w:val="6"/>
  </w:num>
  <w:num w:numId="30">
    <w:abstractNumId w:val="46"/>
  </w:num>
  <w:num w:numId="31">
    <w:abstractNumId w:val="10"/>
  </w:num>
  <w:num w:numId="32">
    <w:abstractNumId w:val="25"/>
  </w:num>
  <w:num w:numId="33">
    <w:abstractNumId w:val="4"/>
  </w:num>
  <w:num w:numId="34">
    <w:abstractNumId w:val="21"/>
  </w:num>
  <w:num w:numId="35">
    <w:abstractNumId w:val="20"/>
  </w:num>
  <w:num w:numId="36">
    <w:abstractNumId w:val="50"/>
  </w:num>
  <w:num w:numId="37">
    <w:abstractNumId w:val="2"/>
  </w:num>
  <w:num w:numId="38">
    <w:abstractNumId w:val="5"/>
  </w:num>
  <w:num w:numId="39">
    <w:abstractNumId w:val="24"/>
  </w:num>
  <w:num w:numId="40">
    <w:abstractNumId w:val="35"/>
  </w:num>
  <w:num w:numId="41">
    <w:abstractNumId w:val="31"/>
  </w:num>
  <w:num w:numId="42">
    <w:abstractNumId w:val="49"/>
  </w:num>
  <w:num w:numId="43">
    <w:abstractNumId w:val="32"/>
  </w:num>
  <w:num w:numId="44">
    <w:abstractNumId w:val="19"/>
  </w:num>
  <w:num w:numId="45">
    <w:abstractNumId w:val="22"/>
  </w:num>
  <w:num w:numId="46">
    <w:abstractNumId w:val="40"/>
  </w:num>
  <w:num w:numId="47">
    <w:abstractNumId w:val="52"/>
  </w:num>
  <w:num w:numId="48">
    <w:abstractNumId w:val="12"/>
  </w:num>
  <w:num w:numId="49">
    <w:abstractNumId w:val="18"/>
  </w:num>
  <w:num w:numId="50">
    <w:abstractNumId w:val="45"/>
  </w:num>
  <w:num w:numId="51">
    <w:abstractNumId w:val="14"/>
  </w:num>
  <w:num w:numId="52">
    <w:abstractNumId w:val="26"/>
  </w:num>
  <w:num w:numId="53">
    <w:abstractNumId w:val="28"/>
  </w:num>
  <w:num w:numId="54">
    <w:abstractNumId w:val="9"/>
  </w:num>
  <w:num w:numId="55">
    <w:abstractNumId w:val="16"/>
  </w:num>
  <w:num w:numId="56">
    <w:abstractNumId w:val="39"/>
  </w:num>
  <w:num w:numId="57">
    <w:abstractNumId w:val="2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BiZTU4Zjc2ZmUyNjU4MjkxZDNjNWYxNTY5NDNlZTQifQ=="/>
  </w:docVars>
  <w:rsids>
    <w:rsidRoot w:val="00CF6CDA"/>
    <w:rsid w:val="000003C6"/>
    <w:rsid w:val="00006810"/>
    <w:rsid w:val="00010678"/>
    <w:rsid w:val="00013C71"/>
    <w:rsid w:val="000163B4"/>
    <w:rsid w:val="00017430"/>
    <w:rsid w:val="000220D7"/>
    <w:rsid w:val="00022F38"/>
    <w:rsid w:val="00025877"/>
    <w:rsid w:val="00031780"/>
    <w:rsid w:val="00035A77"/>
    <w:rsid w:val="000431BB"/>
    <w:rsid w:val="000503AB"/>
    <w:rsid w:val="0005320E"/>
    <w:rsid w:val="00056FA4"/>
    <w:rsid w:val="000573E0"/>
    <w:rsid w:val="0005763F"/>
    <w:rsid w:val="00062071"/>
    <w:rsid w:val="000623D1"/>
    <w:rsid w:val="00063AD2"/>
    <w:rsid w:val="00063BA5"/>
    <w:rsid w:val="00064C3F"/>
    <w:rsid w:val="00075C54"/>
    <w:rsid w:val="00082A32"/>
    <w:rsid w:val="00082BD4"/>
    <w:rsid w:val="000833B0"/>
    <w:rsid w:val="000867F9"/>
    <w:rsid w:val="00094782"/>
    <w:rsid w:val="000976FC"/>
    <w:rsid w:val="000A2DC6"/>
    <w:rsid w:val="000B0368"/>
    <w:rsid w:val="000B1D85"/>
    <w:rsid w:val="000B594F"/>
    <w:rsid w:val="000B6DDB"/>
    <w:rsid w:val="000C2055"/>
    <w:rsid w:val="000C6047"/>
    <w:rsid w:val="000C6582"/>
    <w:rsid w:val="000C76D7"/>
    <w:rsid w:val="000D3215"/>
    <w:rsid w:val="000D3C70"/>
    <w:rsid w:val="000D420C"/>
    <w:rsid w:val="000E0112"/>
    <w:rsid w:val="000E0560"/>
    <w:rsid w:val="000E2B1F"/>
    <w:rsid w:val="000E386E"/>
    <w:rsid w:val="000E4D15"/>
    <w:rsid w:val="000F1170"/>
    <w:rsid w:val="000F40CB"/>
    <w:rsid w:val="000F4BFE"/>
    <w:rsid w:val="000F626F"/>
    <w:rsid w:val="0010248F"/>
    <w:rsid w:val="00103363"/>
    <w:rsid w:val="001071D3"/>
    <w:rsid w:val="00110411"/>
    <w:rsid w:val="00110CAC"/>
    <w:rsid w:val="0011243F"/>
    <w:rsid w:val="00113660"/>
    <w:rsid w:val="0011498E"/>
    <w:rsid w:val="00116086"/>
    <w:rsid w:val="001175B1"/>
    <w:rsid w:val="00117A83"/>
    <w:rsid w:val="001210A3"/>
    <w:rsid w:val="001220BF"/>
    <w:rsid w:val="00122899"/>
    <w:rsid w:val="001233DE"/>
    <w:rsid w:val="00126214"/>
    <w:rsid w:val="0013021A"/>
    <w:rsid w:val="0013189C"/>
    <w:rsid w:val="00135EC0"/>
    <w:rsid w:val="00137A68"/>
    <w:rsid w:val="001400A4"/>
    <w:rsid w:val="00141B3D"/>
    <w:rsid w:val="00142312"/>
    <w:rsid w:val="0014488A"/>
    <w:rsid w:val="0014701B"/>
    <w:rsid w:val="00151133"/>
    <w:rsid w:val="001529BA"/>
    <w:rsid w:val="0015641D"/>
    <w:rsid w:val="00156D20"/>
    <w:rsid w:val="00157BC0"/>
    <w:rsid w:val="001613EC"/>
    <w:rsid w:val="00164C54"/>
    <w:rsid w:val="00164E58"/>
    <w:rsid w:val="0016647C"/>
    <w:rsid w:val="0016794B"/>
    <w:rsid w:val="00171DCA"/>
    <w:rsid w:val="00172032"/>
    <w:rsid w:val="00174503"/>
    <w:rsid w:val="0018170C"/>
    <w:rsid w:val="00181E7D"/>
    <w:rsid w:val="00182F76"/>
    <w:rsid w:val="00183DC1"/>
    <w:rsid w:val="00185018"/>
    <w:rsid w:val="00190178"/>
    <w:rsid w:val="00192CAF"/>
    <w:rsid w:val="00192E43"/>
    <w:rsid w:val="001937FB"/>
    <w:rsid w:val="00196328"/>
    <w:rsid w:val="001965D0"/>
    <w:rsid w:val="00196646"/>
    <w:rsid w:val="001973DF"/>
    <w:rsid w:val="001979A5"/>
    <w:rsid w:val="001A0E51"/>
    <w:rsid w:val="001A299F"/>
    <w:rsid w:val="001A6C74"/>
    <w:rsid w:val="001B0241"/>
    <w:rsid w:val="001B427E"/>
    <w:rsid w:val="001C1079"/>
    <w:rsid w:val="001C7EAF"/>
    <w:rsid w:val="001C7FC6"/>
    <w:rsid w:val="001D23E3"/>
    <w:rsid w:val="001D3E54"/>
    <w:rsid w:val="001F1889"/>
    <w:rsid w:val="001F3DDC"/>
    <w:rsid w:val="001F51C7"/>
    <w:rsid w:val="001F7012"/>
    <w:rsid w:val="00200872"/>
    <w:rsid w:val="00204295"/>
    <w:rsid w:val="0020627A"/>
    <w:rsid w:val="00206328"/>
    <w:rsid w:val="00206495"/>
    <w:rsid w:val="00213A80"/>
    <w:rsid w:val="00224655"/>
    <w:rsid w:val="002271C5"/>
    <w:rsid w:val="00227540"/>
    <w:rsid w:val="00235930"/>
    <w:rsid w:val="00237BA9"/>
    <w:rsid w:val="00243D68"/>
    <w:rsid w:val="00244FF4"/>
    <w:rsid w:val="0024785F"/>
    <w:rsid w:val="00250947"/>
    <w:rsid w:val="00250C1C"/>
    <w:rsid w:val="002529C1"/>
    <w:rsid w:val="00252CB2"/>
    <w:rsid w:val="00256672"/>
    <w:rsid w:val="002567AE"/>
    <w:rsid w:val="00256D08"/>
    <w:rsid w:val="00257A74"/>
    <w:rsid w:val="00264F43"/>
    <w:rsid w:val="0026634B"/>
    <w:rsid w:val="00266462"/>
    <w:rsid w:val="00270761"/>
    <w:rsid w:val="00270CE2"/>
    <w:rsid w:val="00270EF3"/>
    <w:rsid w:val="002748B1"/>
    <w:rsid w:val="0027505D"/>
    <w:rsid w:val="002776FD"/>
    <w:rsid w:val="00284339"/>
    <w:rsid w:val="00284B4A"/>
    <w:rsid w:val="002901A7"/>
    <w:rsid w:val="0029054C"/>
    <w:rsid w:val="002911B4"/>
    <w:rsid w:val="00292F6A"/>
    <w:rsid w:val="00293065"/>
    <w:rsid w:val="002964DB"/>
    <w:rsid w:val="00297A3B"/>
    <w:rsid w:val="002A15B0"/>
    <w:rsid w:val="002A182D"/>
    <w:rsid w:val="002A4EAA"/>
    <w:rsid w:val="002A5B28"/>
    <w:rsid w:val="002A66CC"/>
    <w:rsid w:val="002B0108"/>
    <w:rsid w:val="002B2BF9"/>
    <w:rsid w:val="002B4F5E"/>
    <w:rsid w:val="002B7A86"/>
    <w:rsid w:val="002C01FE"/>
    <w:rsid w:val="002C072F"/>
    <w:rsid w:val="002C759F"/>
    <w:rsid w:val="002D0F61"/>
    <w:rsid w:val="002D1968"/>
    <w:rsid w:val="002D3944"/>
    <w:rsid w:val="002D4310"/>
    <w:rsid w:val="002D56C9"/>
    <w:rsid w:val="002E4DA3"/>
    <w:rsid w:val="002E6BB6"/>
    <w:rsid w:val="002F2C84"/>
    <w:rsid w:val="002F36A1"/>
    <w:rsid w:val="0030673E"/>
    <w:rsid w:val="003102E0"/>
    <w:rsid w:val="0031387A"/>
    <w:rsid w:val="00313CD9"/>
    <w:rsid w:val="00316DF1"/>
    <w:rsid w:val="0032109B"/>
    <w:rsid w:val="00322889"/>
    <w:rsid w:val="00322C6C"/>
    <w:rsid w:val="00325673"/>
    <w:rsid w:val="00334BF6"/>
    <w:rsid w:val="00337783"/>
    <w:rsid w:val="0034437A"/>
    <w:rsid w:val="00346238"/>
    <w:rsid w:val="00346E99"/>
    <w:rsid w:val="00347108"/>
    <w:rsid w:val="00354CAA"/>
    <w:rsid w:val="003565F7"/>
    <w:rsid w:val="00357363"/>
    <w:rsid w:val="00361F7B"/>
    <w:rsid w:val="00364149"/>
    <w:rsid w:val="003644EC"/>
    <w:rsid w:val="00365B32"/>
    <w:rsid w:val="00367367"/>
    <w:rsid w:val="00373B68"/>
    <w:rsid w:val="00373D60"/>
    <w:rsid w:val="0037423A"/>
    <w:rsid w:val="003816AD"/>
    <w:rsid w:val="0038630A"/>
    <w:rsid w:val="00390A02"/>
    <w:rsid w:val="00391472"/>
    <w:rsid w:val="003A0A61"/>
    <w:rsid w:val="003A13D3"/>
    <w:rsid w:val="003A6716"/>
    <w:rsid w:val="003B21A9"/>
    <w:rsid w:val="003B7A2C"/>
    <w:rsid w:val="003C76D3"/>
    <w:rsid w:val="003D65BA"/>
    <w:rsid w:val="003D6D09"/>
    <w:rsid w:val="003E0F1F"/>
    <w:rsid w:val="003E15C8"/>
    <w:rsid w:val="003E22A1"/>
    <w:rsid w:val="003E4949"/>
    <w:rsid w:val="003E657C"/>
    <w:rsid w:val="003E6AE3"/>
    <w:rsid w:val="003F0ABC"/>
    <w:rsid w:val="003F0EF9"/>
    <w:rsid w:val="003F293F"/>
    <w:rsid w:val="003F374B"/>
    <w:rsid w:val="003F3A41"/>
    <w:rsid w:val="003F50F8"/>
    <w:rsid w:val="00401E32"/>
    <w:rsid w:val="004042BF"/>
    <w:rsid w:val="004045AE"/>
    <w:rsid w:val="004051FB"/>
    <w:rsid w:val="00406711"/>
    <w:rsid w:val="004070D4"/>
    <w:rsid w:val="004075D1"/>
    <w:rsid w:val="00410A4D"/>
    <w:rsid w:val="00410F83"/>
    <w:rsid w:val="004112B0"/>
    <w:rsid w:val="00413B43"/>
    <w:rsid w:val="0041573A"/>
    <w:rsid w:val="004157CF"/>
    <w:rsid w:val="004207BD"/>
    <w:rsid w:val="00421BE0"/>
    <w:rsid w:val="00424E31"/>
    <w:rsid w:val="00426BE3"/>
    <w:rsid w:val="00430292"/>
    <w:rsid w:val="004306E7"/>
    <w:rsid w:val="00431B8C"/>
    <w:rsid w:val="0043277F"/>
    <w:rsid w:val="004349B9"/>
    <w:rsid w:val="00435799"/>
    <w:rsid w:val="0044201C"/>
    <w:rsid w:val="0044411A"/>
    <w:rsid w:val="00444A95"/>
    <w:rsid w:val="00445814"/>
    <w:rsid w:val="00445BDA"/>
    <w:rsid w:val="00447860"/>
    <w:rsid w:val="0045467B"/>
    <w:rsid w:val="00454DBC"/>
    <w:rsid w:val="00457814"/>
    <w:rsid w:val="00461ADE"/>
    <w:rsid w:val="00462514"/>
    <w:rsid w:val="004650E1"/>
    <w:rsid w:val="00465AC6"/>
    <w:rsid w:val="004660D9"/>
    <w:rsid w:val="00466D24"/>
    <w:rsid w:val="00466E35"/>
    <w:rsid w:val="00470D5C"/>
    <w:rsid w:val="00473B19"/>
    <w:rsid w:val="004755FE"/>
    <w:rsid w:val="00477983"/>
    <w:rsid w:val="004800A5"/>
    <w:rsid w:val="00481161"/>
    <w:rsid w:val="00482661"/>
    <w:rsid w:val="00483BEE"/>
    <w:rsid w:val="00484D99"/>
    <w:rsid w:val="00492BD3"/>
    <w:rsid w:val="00494541"/>
    <w:rsid w:val="0049646C"/>
    <w:rsid w:val="004964C3"/>
    <w:rsid w:val="00497616"/>
    <w:rsid w:val="004A00E1"/>
    <w:rsid w:val="004A1D89"/>
    <w:rsid w:val="004A32BF"/>
    <w:rsid w:val="004A32F7"/>
    <w:rsid w:val="004A5391"/>
    <w:rsid w:val="004A55F1"/>
    <w:rsid w:val="004A5F2D"/>
    <w:rsid w:val="004A6154"/>
    <w:rsid w:val="004A6F23"/>
    <w:rsid w:val="004B3E27"/>
    <w:rsid w:val="004B4DBF"/>
    <w:rsid w:val="004B5B6C"/>
    <w:rsid w:val="004B7871"/>
    <w:rsid w:val="004C1971"/>
    <w:rsid w:val="004C36F4"/>
    <w:rsid w:val="004D06D9"/>
    <w:rsid w:val="004D101D"/>
    <w:rsid w:val="004D4C83"/>
    <w:rsid w:val="004D5229"/>
    <w:rsid w:val="004D6CEA"/>
    <w:rsid w:val="004D756A"/>
    <w:rsid w:val="004E2668"/>
    <w:rsid w:val="004E6EF8"/>
    <w:rsid w:val="004F1847"/>
    <w:rsid w:val="004F19DA"/>
    <w:rsid w:val="00504F69"/>
    <w:rsid w:val="0050566A"/>
    <w:rsid w:val="00506D93"/>
    <w:rsid w:val="00512EDB"/>
    <w:rsid w:val="0051377F"/>
    <w:rsid w:val="00515824"/>
    <w:rsid w:val="0051762C"/>
    <w:rsid w:val="00517AA8"/>
    <w:rsid w:val="00517E4A"/>
    <w:rsid w:val="0052165D"/>
    <w:rsid w:val="005216DB"/>
    <w:rsid w:val="00523F85"/>
    <w:rsid w:val="00525DF9"/>
    <w:rsid w:val="00526B4A"/>
    <w:rsid w:val="005314C7"/>
    <w:rsid w:val="0053158D"/>
    <w:rsid w:val="00531EA3"/>
    <w:rsid w:val="00532BEB"/>
    <w:rsid w:val="00537D20"/>
    <w:rsid w:val="00540CB3"/>
    <w:rsid w:val="005464C9"/>
    <w:rsid w:val="00550EB3"/>
    <w:rsid w:val="005524A1"/>
    <w:rsid w:val="00554654"/>
    <w:rsid w:val="005558BA"/>
    <w:rsid w:val="005614D7"/>
    <w:rsid w:val="0056309F"/>
    <w:rsid w:val="00563C56"/>
    <w:rsid w:val="005640E7"/>
    <w:rsid w:val="00566273"/>
    <w:rsid w:val="0057186C"/>
    <w:rsid w:val="005742F3"/>
    <w:rsid w:val="00577B27"/>
    <w:rsid w:val="00580810"/>
    <w:rsid w:val="0058474C"/>
    <w:rsid w:val="00585C09"/>
    <w:rsid w:val="00587EAB"/>
    <w:rsid w:val="0059116E"/>
    <w:rsid w:val="005915F0"/>
    <w:rsid w:val="00591CE3"/>
    <w:rsid w:val="00594F35"/>
    <w:rsid w:val="00595287"/>
    <w:rsid w:val="00597371"/>
    <w:rsid w:val="005A0AEB"/>
    <w:rsid w:val="005A4E1B"/>
    <w:rsid w:val="005B4D36"/>
    <w:rsid w:val="005B541C"/>
    <w:rsid w:val="005C1097"/>
    <w:rsid w:val="005C1188"/>
    <w:rsid w:val="005C2AC0"/>
    <w:rsid w:val="005C6474"/>
    <w:rsid w:val="005D19BE"/>
    <w:rsid w:val="005D1EEF"/>
    <w:rsid w:val="005D2ADE"/>
    <w:rsid w:val="005D42D4"/>
    <w:rsid w:val="005D438C"/>
    <w:rsid w:val="005D5CCB"/>
    <w:rsid w:val="005D726C"/>
    <w:rsid w:val="005D783D"/>
    <w:rsid w:val="005E1C63"/>
    <w:rsid w:val="005E63A2"/>
    <w:rsid w:val="005E6CF9"/>
    <w:rsid w:val="005F35CB"/>
    <w:rsid w:val="0060202D"/>
    <w:rsid w:val="0060403B"/>
    <w:rsid w:val="00604CA4"/>
    <w:rsid w:val="00605F88"/>
    <w:rsid w:val="00615AFC"/>
    <w:rsid w:val="0061603D"/>
    <w:rsid w:val="00616C6F"/>
    <w:rsid w:val="00617C5E"/>
    <w:rsid w:val="00621415"/>
    <w:rsid w:val="00624C5E"/>
    <w:rsid w:val="00624CA0"/>
    <w:rsid w:val="00624D0D"/>
    <w:rsid w:val="00635724"/>
    <w:rsid w:val="006416FB"/>
    <w:rsid w:val="00645049"/>
    <w:rsid w:val="00651F8A"/>
    <w:rsid w:val="00654F07"/>
    <w:rsid w:val="00656676"/>
    <w:rsid w:val="0066058E"/>
    <w:rsid w:val="00663C2A"/>
    <w:rsid w:val="00664721"/>
    <w:rsid w:val="00670314"/>
    <w:rsid w:val="00675A54"/>
    <w:rsid w:val="006760CE"/>
    <w:rsid w:val="00681419"/>
    <w:rsid w:val="006832F0"/>
    <w:rsid w:val="00687B63"/>
    <w:rsid w:val="006932E6"/>
    <w:rsid w:val="0069385B"/>
    <w:rsid w:val="00694043"/>
    <w:rsid w:val="00694201"/>
    <w:rsid w:val="0069734B"/>
    <w:rsid w:val="006A03A6"/>
    <w:rsid w:val="006A3E54"/>
    <w:rsid w:val="006A502C"/>
    <w:rsid w:val="006B0548"/>
    <w:rsid w:val="006B30A6"/>
    <w:rsid w:val="006B3B0D"/>
    <w:rsid w:val="006B4CE9"/>
    <w:rsid w:val="006B6D36"/>
    <w:rsid w:val="006D0106"/>
    <w:rsid w:val="006D29D5"/>
    <w:rsid w:val="006D2FA6"/>
    <w:rsid w:val="006D4D1C"/>
    <w:rsid w:val="006D4FA8"/>
    <w:rsid w:val="006D714A"/>
    <w:rsid w:val="006D7192"/>
    <w:rsid w:val="006D7BA9"/>
    <w:rsid w:val="006E07E7"/>
    <w:rsid w:val="006E08F1"/>
    <w:rsid w:val="006E1E63"/>
    <w:rsid w:val="006E468B"/>
    <w:rsid w:val="006E73C8"/>
    <w:rsid w:val="00702051"/>
    <w:rsid w:val="00704C85"/>
    <w:rsid w:val="00705CCD"/>
    <w:rsid w:val="00711CC6"/>
    <w:rsid w:val="007250BF"/>
    <w:rsid w:val="0072532E"/>
    <w:rsid w:val="00727E65"/>
    <w:rsid w:val="0073456E"/>
    <w:rsid w:val="00734F20"/>
    <w:rsid w:val="007370A2"/>
    <w:rsid w:val="007371D3"/>
    <w:rsid w:val="007401EC"/>
    <w:rsid w:val="00740475"/>
    <w:rsid w:val="0074182A"/>
    <w:rsid w:val="00744545"/>
    <w:rsid w:val="007509D2"/>
    <w:rsid w:val="007529EA"/>
    <w:rsid w:val="00754079"/>
    <w:rsid w:val="00754939"/>
    <w:rsid w:val="00757724"/>
    <w:rsid w:val="0076625E"/>
    <w:rsid w:val="00767206"/>
    <w:rsid w:val="00771F82"/>
    <w:rsid w:val="00773418"/>
    <w:rsid w:val="00773B73"/>
    <w:rsid w:val="00773D6C"/>
    <w:rsid w:val="0077406A"/>
    <w:rsid w:val="00774FDE"/>
    <w:rsid w:val="00775A68"/>
    <w:rsid w:val="00776203"/>
    <w:rsid w:val="007765A9"/>
    <w:rsid w:val="00780B36"/>
    <w:rsid w:val="00781625"/>
    <w:rsid w:val="00785C8F"/>
    <w:rsid w:val="00786086"/>
    <w:rsid w:val="0078707E"/>
    <w:rsid w:val="00791164"/>
    <w:rsid w:val="007915FE"/>
    <w:rsid w:val="007931BA"/>
    <w:rsid w:val="0079699D"/>
    <w:rsid w:val="00796C89"/>
    <w:rsid w:val="007A00F7"/>
    <w:rsid w:val="007A0612"/>
    <w:rsid w:val="007A1D7B"/>
    <w:rsid w:val="007A20C4"/>
    <w:rsid w:val="007A220B"/>
    <w:rsid w:val="007A2EC7"/>
    <w:rsid w:val="007A3EA9"/>
    <w:rsid w:val="007A40F1"/>
    <w:rsid w:val="007B3DA3"/>
    <w:rsid w:val="007B5536"/>
    <w:rsid w:val="007C0759"/>
    <w:rsid w:val="007C273F"/>
    <w:rsid w:val="007C2C5F"/>
    <w:rsid w:val="007C44EE"/>
    <w:rsid w:val="007D31A5"/>
    <w:rsid w:val="007D3AEE"/>
    <w:rsid w:val="007D4D2A"/>
    <w:rsid w:val="007D4FAF"/>
    <w:rsid w:val="007D5983"/>
    <w:rsid w:val="007D61BB"/>
    <w:rsid w:val="007E1536"/>
    <w:rsid w:val="007E4772"/>
    <w:rsid w:val="007E529D"/>
    <w:rsid w:val="007E6FEA"/>
    <w:rsid w:val="007E7623"/>
    <w:rsid w:val="007E7F98"/>
    <w:rsid w:val="007F45FB"/>
    <w:rsid w:val="008025E7"/>
    <w:rsid w:val="00810358"/>
    <w:rsid w:val="00812A93"/>
    <w:rsid w:val="00816F0D"/>
    <w:rsid w:val="00822965"/>
    <w:rsid w:val="008269CB"/>
    <w:rsid w:val="00826CA3"/>
    <w:rsid w:val="00826CCA"/>
    <w:rsid w:val="00841258"/>
    <w:rsid w:val="008419A3"/>
    <w:rsid w:val="00842BEB"/>
    <w:rsid w:val="00843A3C"/>
    <w:rsid w:val="00844E0C"/>
    <w:rsid w:val="008453FA"/>
    <w:rsid w:val="008545B5"/>
    <w:rsid w:val="00855E92"/>
    <w:rsid w:val="00856917"/>
    <w:rsid w:val="0086275F"/>
    <w:rsid w:val="008627D9"/>
    <w:rsid w:val="00864080"/>
    <w:rsid w:val="00866372"/>
    <w:rsid w:val="008740BF"/>
    <w:rsid w:val="008743A3"/>
    <w:rsid w:val="008745BC"/>
    <w:rsid w:val="008745F1"/>
    <w:rsid w:val="00874FD7"/>
    <w:rsid w:val="00880529"/>
    <w:rsid w:val="0088087A"/>
    <w:rsid w:val="008810DA"/>
    <w:rsid w:val="0088269B"/>
    <w:rsid w:val="00883993"/>
    <w:rsid w:val="0088501D"/>
    <w:rsid w:val="00886B78"/>
    <w:rsid w:val="00887335"/>
    <w:rsid w:val="00887E8D"/>
    <w:rsid w:val="008920A2"/>
    <w:rsid w:val="008933E2"/>
    <w:rsid w:val="00893968"/>
    <w:rsid w:val="008948F4"/>
    <w:rsid w:val="00897460"/>
    <w:rsid w:val="008A180F"/>
    <w:rsid w:val="008A1B62"/>
    <w:rsid w:val="008A2E4D"/>
    <w:rsid w:val="008A4713"/>
    <w:rsid w:val="008A49F2"/>
    <w:rsid w:val="008A7911"/>
    <w:rsid w:val="008B344B"/>
    <w:rsid w:val="008B7B30"/>
    <w:rsid w:val="008C0E9E"/>
    <w:rsid w:val="008C16EE"/>
    <w:rsid w:val="008C1AB4"/>
    <w:rsid w:val="008C277F"/>
    <w:rsid w:val="008C288B"/>
    <w:rsid w:val="008C4766"/>
    <w:rsid w:val="008C5562"/>
    <w:rsid w:val="008C793E"/>
    <w:rsid w:val="008D043B"/>
    <w:rsid w:val="008D0E9C"/>
    <w:rsid w:val="008D5AE6"/>
    <w:rsid w:val="008D7CB5"/>
    <w:rsid w:val="008E01F1"/>
    <w:rsid w:val="008E2946"/>
    <w:rsid w:val="008F049C"/>
    <w:rsid w:val="008F0AE7"/>
    <w:rsid w:val="008F1A40"/>
    <w:rsid w:val="008F4557"/>
    <w:rsid w:val="008F61C7"/>
    <w:rsid w:val="008F6828"/>
    <w:rsid w:val="009034A4"/>
    <w:rsid w:val="00912604"/>
    <w:rsid w:val="0091365D"/>
    <w:rsid w:val="00915B00"/>
    <w:rsid w:val="00916A1E"/>
    <w:rsid w:val="00916A41"/>
    <w:rsid w:val="009174E8"/>
    <w:rsid w:val="00921748"/>
    <w:rsid w:val="00923D1D"/>
    <w:rsid w:val="0092685F"/>
    <w:rsid w:val="0093131B"/>
    <w:rsid w:val="00931E9F"/>
    <w:rsid w:val="0093219E"/>
    <w:rsid w:val="00932BA2"/>
    <w:rsid w:val="00936CFF"/>
    <w:rsid w:val="009433AC"/>
    <w:rsid w:val="009526E3"/>
    <w:rsid w:val="00953BFA"/>
    <w:rsid w:val="009608D8"/>
    <w:rsid w:val="00962A95"/>
    <w:rsid w:val="00970134"/>
    <w:rsid w:val="00971A4A"/>
    <w:rsid w:val="00972E32"/>
    <w:rsid w:val="00975825"/>
    <w:rsid w:val="0098151C"/>
    <w:rsid w:val="009844EC"/>
    <w:rsid w:val="00990BEE"/>
    <w:rsid w:val="009919DE"/>
    <w:rsid w:val="00993ED2"/>
    <w:rsid w:val="009952AB"/>
    <w:rsid w:val="009A0A70"/>
    <w:rsid w:val="009A2228"/>
    <w:rsid w:val="009B1EDB"/>
    <w:rsid w:val="009B2016"/>
    <w:rsid w:val="009B47E1"/>
    <w:rsid w:val="009C3635"/>
    <w:rsid w:val="009C5B0B"/>
    <w:rsid w:val="009C72AE"/>
    <w:rsid w:val="009D44D8"/>
    <w:rsid w:val="009D5589"/>
    <w:rsid w:val="009D6A37"/>
    <w:rsid w:val="009D6A3A"/>
    <w:rsid w:val="009D7539"/>
    <w:rsid w:val="009E06E0"/>
    <w:rsid w:val="009E1BF3"/>
    <w:rsid w:val="009E21C5"/>
    <w:rsid w:val="009E449F"/>
    <w:rsid w:val="009E4577"/>
    <w:rsid w:val="009E4619"/>
    <w:rsid w:val="009E7EFD"/>
    <w:rsid w:val="009F0387"/>
    <w:rsid w:val="009F2177"/>
    <w:rsid w:val="009F73BE"/>
    <w:rsid w:val="009F7CBB"/>
    <w:rsid w:val="00A017B4"/>
    <w:rsid w:val="00A057CE"/>
    <w:rsid w:val="00A0706C"/>
    <w:rsid w:val="00A10138"/>
    <w:rsid w:val="00A11FF9"/>
    <w:rsid w:val="00A22A65"/>
    <w:rsid w:val="00A2373F"/>
    <w:rsid w:val="00A23A77"/>
    <w:rsid w:val="00A2786B"/>
    <w:rsid w:val="00A3126D"/>
    <w:rsid w:val="00A31DA0"/>
    <w:rsid w:val="00A3242E"/>
    <w:rsid w:val="00A327A8"/>
    <w:rsid w:val="00A36AB6"/>
    <w:rsid w:val="00A40CD3"/>
    <w:rsid w:val="00A44228"/>
    <w:rsid w:val="00A4492E"/>
    <w:rsid w:val="00A46506"/>
    <w:rsid w:val="00A46A93"/>
    <w:rsid w:val="00A51AC7"/>
    <w:rsid w:val="00A66C43"/>
    <w:rsid w:val="00A66F92"/>
    <w:rsid w:val="00A706F2"/>
    <w:rsid w:val="00A71B37"/>
    <w:rsid w:val="00A731F8"/>
    <w:rsid w:val="00A732B4"/>
    <w:rsid w:val="00A7373B"/>
    <w:rsid w:val="00A73D30"/>
    <w:rsid w:val="00A7400C"/>
    <w:rsid w:val="00A77BF2"/>
    <w:rsid w:val="00A803AB"/>
    <w:rsid w:val="00A82EAC"/>
    <w:rsid w:val="00A8560A"/>
    <w:rsid w:val="00A86345"/>
    <w:rsid w:val="00A90C09"/>
    <w:rsid w:val="00A94B02"/>
    <w:rsid w:val="00AA012C"/>
    <w:rsid w:val="00AA3830"/>
    <w:rsid w:val="00AA5F2D"/>
    <w:rsid w:val="00AA6B32"/>
    <w:rsid w:val="00AA6FB5"/>
    <w:rsid w:val="00AB000F"/>
    <w:rsid w:val="00AB245F"/>
    <w:rsid w:val="00AB357A"/>
    <w:rsid w:val="00AB3F8C"/>
    <w:rsid w:val="00AB5636"/>
    <w:rsid w:val="00AB7CE7"/>
    <w:rsid w:val="00AC279A"/>
    <w:rsid w:val="00AC2EE6"/>
    <w:rsid w:val="00AC395C"/>
    <w:rsid w:val="00AC3A6F"/>
    <w:rsid w:val="00AC49E5"/>
    <w:rsid w:val="00AD07C9"/>
    <w:rsid w:val="00AD3BF0"/>
    <w:rsid w:val="00AD5705"/>
    <w:rsid w:val="00AD698F"/>
    <w:rsid w:val="00AE04A0"/>
    <w:rsid w:val="00AE0C38"/>
    <w:rsid w:val="00AE33A6"/>
    <w:rsid w:val="00AE4293"/>
    <w:rsid w:val="00AE5E67"/>
    <w:rsid w:val="00AE672F"/>
    <w:rsid w:val="00AE69B4"/>
    <w:rsid w:val="00AF168A"/>
    <w:rsid w:val="00AF21B3"/>
    <w:rsid w:val="00AF2317"/>
    <w:rsid w:val="00AF600C"/>
    <w:rsid w:val="00B0006C"/>
    <w:rsid w:val="00B066B4"/>
    <w:rsid w:val="00B06DF1"/>
    <w:rsid w:val="00B11200"/>
    <w:rsid w:val="00B16D5D"/>
    <w:rsid w:val="00B176BB"/>
    <w:rsid w:val="00B21121"/>
    <w:rsid w:val="00B21FEA"/>
    <w:rsid w:val="00B24B7D"/>
    <w:rsid w:val="00B26E74"/>
    <w:rsid w:val="00B27D9A"/>
    <w:rsid w:val="00B309BB"/>
    <w:rsid w:val="00B3187E"/>
    <w:rsid w:val="00B3471D"/>
    <w:rsid w:val="00B55AF1"/>
    <w:rsid w:val="00B561DD"/>
    <w:rsid w:val="00B606DF"/>
    <w:rsid w:val="00B624BA"/>
    <w:rsid w:val="00B636BD"/>
    <w:rsid w:val="00B650DD"/>
    <w:rsid w:val="00B66C7B"/>
    <w:rsid w:val="00B70281"/>
    <w:rsid w:val="00B74618"/>
    <w:rsid w:val="00B76638"/>
    <w:rsid w:val="00B76757"/>
    <w:rsid w:val="00B77878"/>
    <w:rsid w:val="00B801BE"/>
    <w:rsid w:val="00B815DB"/>
    <w:rsid w:val="00B8252E"/>
    <w:rsid w:val="00B84B2A"/>
    <w:rsid w:val="00B852CC"/>
    <w:rsid w:val="00B9318E"/>
    <w:rsid w:val="00BA0710"/>
    <w:rsid w:val="00BA0A7C"/>
    <w:rsid w:val="00BA0E40"/>
    <w:rsid w:val="00BA1C21"/>
    <w:rsid w:val="00BA23A7"/>
    <w:rsid w:val="00BA25F9"/>
    <w:rsid w:val="00BA3660"/>
    <w:rsid w:val="00BA38F1"/>
    <w:rsid w:val="00BA3C6F"/>
    <w:rsid w:val="00BA4526"/>
    <w:rsid w:val="00BC0DAE"/>
    <w:rsid w:val="00BC6DB3"/>
    <w:rsid w:val="00BD0BBC"/>
    <w:rsid w:val="00BD3BEF"/>
    <w:rsid w:val="00BF02CB"/>
    <w:rsid w:val="00BF1B79"/>
    <w:rsid w:val="00BF7341"/>
    <w:rsid w:val="00C0064C"/>
    <w:rsid w:val="00C00C70"/>
    <w:rsid w:val="00C037C6"/>
    <w:rsid w:val="00C058AC"/>
    <w:rsid w:val="00C15B53"/>
    <w:rsid w:val="00C161C3"/>
    <w:rsid w:val="00C21D71"/>
    <w:rsid w:val="00C2204E"/>
    <w:rsid w:val="00C25981"/>
    <w:rsid w:val="00C32F03"/>
    <w:rsid w:val="00C40E90"/>
    <w:rsid w:val="00C42F0D"/>
    <w:rsid w:val="00C430D8"/>
    <w:rsid w:val="00C43714"/>
    <w:rsid w:val="00C44CBD"/>
    <w:rsid w:val="00C4504A"/>
    <w:rsid w:val="00C45920"/>
    <w:rsid w:val="00C47215"/>
    <w:rsid w:val="00C52E18"/>
    <w:rsid w:val="00C562D9"/>
    <w:rsid w:val="00C636EE"/>
    <w:rsid w:val="00C65BF5"/>
    <w:rsid w:val="00C65E22"/>
    <w:rsid w:val="00C66A33"/>
    <w:rsid w:val="00C67634"/>
    <w:rsid w:val="00C678B6"/>
    <w:rsid w:val="00C721FA"/>
    <w:rsid w:val="00C722E4"/>
    <w:rsid w:val="00C748A5"/>
    <w:rsid w:val="00C76B54"/>
    <w:rsid w:val="00C77816"/>
    <w:rsid w:val="00C863B8"/>
    <w:rsid w:val="00C90B9E"/>
    <w:rsid w:val="00C96EA5"/>
    <w:rsid w:val="00C97967"/>
    <w:rsid w:val="00CA03C5"/>
    <w:rsid w:val="00CA2B45"/>
    <w:rsid w:val="00CA312D"/>
    <w:rsid w:val="00CA37D9"/>
    <w:rsid w:val="00CA3B4B"/>
    <w:rsid w:val="00CA677C"/>
    <w:rsid w:val="00CB0EA3"/>
    <w:rsid w:val="00CB2F45"/>
    <w:rsid w:val="00CB4249"/>
    <w:rsid w:val="00CB6FFC"/>
    <w:rsid w:val="00CC5DE9"/>
    <w:rsid w:val="00CD0493"/>
    <w:rsid w:val="00CD0DC4"/>
    <w:rsid w:val="00CD16EE"/>
    <w:rsid w:val="00CD2A5A"/>
    <w:rsid w:val="00CD7C92"/>
    <w:rsid w:val="00CE0A1E"/>
    <w:rsid w:val="00CE20BF"/>
    <w:rsid w:val="00CE49A7"/>
    <w:rsid w:val="00CE511D"/>
    <w:rsid w:val="00CE62BD"/>
    <w:rsid w:val="00CE63AE"/>
    <w:rsid w:val="00CE718E"/>
    <w:rsid w:val="00CF1A22"/>
    <w:rsid w:val="00CF2928"/>
    <w:rsid w:val="00CF58D1"/>
    <w:rsid w:val="00CF5F82"/>
    <w:rsid w:val="00CF5FB2"/>
    <w:rsid w:val="00CF6CDA"/>
    <w:rsid w:val="00D053D1"/>
    <w:rsid w:val="00D12A1C"/>
    <w:rsid w:val="00D166CC"/>
    <w:rsid w:val="00D21672"/>
    <w:rsid w:val="00D21CAF"/>
    <w:rsid w:val="00D24CB5"/>
    <w:rsid w:val="00D3049E"/>
    <w:rsid w:val="00D3683B"/>
    <w:rsid w:val="00D42C8C"/>
    <w:rsid w:val="00D4584E"/>
    <w:rsid w:val="00D50B8C"/>
    <w:rsid w:val="00D5308C"/>
    <w:rsid w:val="00D550E6"/>
    <w:rsid w:val="00D55EFB"/>
    <w:rsid w:val="00D567F7"/>
    <w:rsid w:val="00D6097D"/>
    <w:rsid w:val="00D6251C"/>
    <w:rsid w:val="00D63781"/>
    <w:rsid w:val="00D65CE1"/>
    <w:rsid w:val="00D669DE"/>
    <w:rsid w:val="00D70A8F"/>
    <w:rsid w:val="00D7221F"/>
    <w:rsid w:val="00D76206"/>
    <w:rsid w:val="00D7722D"/>
    <w:rsid w:val="00D82B22"/>
    <w:rsid w:val="00D82C29"/>
    <w:rsid w:val="00D858E9"/>
    <w:rsid w:val="00D93506"/>
    <w:rsid w:val="00D94627"/>
    <w:rsid w:val="00DB3ABE"/>
    <w:rsid w:val="00DB3D83"/>
    <w:rsid w:val="00DC2AA4"/>
    <w:rsid w:val="00DC2CB1"/>
    <w:rsid w:val="00DC6F56"/>
    <w:rsid w:val="00DC7B7F"/>
    <w:rsid w:val="00DD30E5"/>
    <w:rsid w:val="00DD3810"/>
    <w:rsid w:val="00DD7056"/>
    <w:rsid w:val="00DE2F57"/>
    <w:rsid w:val="00DE6816"/>
    <w:rsid w:val="00DE7E91"/>
    <w:rsid w:val="00DE7FFA"/>
    <w:rsid w:val="00DF0EBD"/>
    <w:rsid w:val="00DF187D"/>
    <w:rsid w:val="00DF21C7"/>
    <w:rsid w:val="00DF58D8"/>
    <w:rsid w:val="00E07C91"/>
    <w:rsid w:val="00E11441"/>
    <w:rsid w:val="00E1259C"/>
    <w:rsid w:val="00E1619A"/>
    <w:rsid w:val="00E202A4"/>
    <w:rsid w:val="00E2067D"/>
    <w:rsid w:val="00E23BD3"/>
    <w:rsid w:val="00E3117D"/>
    <w:rsid w:val="00E34E96"/>
    <w:rsid w:val="00E36692"/>
    <w:rsid w:val="00E366DE"/>
    <w:rsid w:val="00E36C45"/>
    <w:rsid w:val="00E36C7A"/>
    <w:rsid w:val="00E44090"/>
    <w:rsid w:val="00E448E3"/>
    <w:rsid w:val="00E45745"/>
    <w:rsid w:val="00E67427"/>
    <w:rsid w:val="00E67968"/>
    <w:rsid w:val="00E71B9A"/>
    <w:rsid w:val="00E72514"/>
    <w:rsid w:val="00E74308"/>
    <w:rsid w:val="00E75F69"/>
    <w:rsid w:val="00E75FBC"/>
    <w:rsid w:val="00E80D25"/>
    <w:rsid w:val="00E824EB"/>
    <w:rsid w:val="00E82605"/>
    <w:rsid w:val="00E82946"/>
    <w:rsid w:val="00E83327"/>
    <w:rsid w:val="00E84FBD"/>
    <w:rsid w:val="00E86A41"/>
    <w:rsid w:val="00E873B3"/>
    <w:rsid w:val="00E91E51"/>
    <w:rsid w:val="00E9481D"/>
    <w:rsid w:val="00E96BC6"/>
    <w:rsid w:val="00E97407"/>
    <w:rsid w:val="00EA0119"/>
    <w:rsid w:val="00EA1511"/>
    <w:rsid w:val="00EA36B2"/>
    <w:rsid w:val="00EB2419"/>
    <w:rsid w:val="00EC012B"/>
    <w:rsid w:val="00EC2B76"/>
    <w:rsid w:val="00EC2D1A"/>
    <w:rsid w:val="00EC51AA"/>
    <w:rsid w:val="00ED2628"/>
    <w:rsid w:val="00ED299F"/>
    <w:rsid w:val="00ED305E"/>
    <w:rsid w:val="00ED4928"/>
    <w:rsid w:val="00EE14FC"/>
    <w:rsid w:val="00EE4D52"/>
    <w:rsid w:val="00EE4D9F"/>
    <w:rsid w:val="00EE61FE"/>
    <w:rsid w:val="00EF1B21"/>
    <w:rsid w:val="00EF25C1"/>
    <w:rsid w:val="00EF449D"/>
    <w:rsid w:val="00EF4F2F"/>
    <w:rsid w:val="00EF7AB3"/>
    <w:rsid w:val="00F0045B"/>
    <w:rsid w:val="00F03B93"/>
    <w:rsid w:val="00F11118"/>
    <w:rsid w:val="00F12334"/>
    <w:rsid w:val="00F12EB7"/>
    <w:rsid w:val="00F16D86"/>
    <w:rsid w:val="00F22160"/>
    <w:rsid w:val="00F222F2"/>
    <w:rsid w:val="00F313EB"/>
    <w:rsid w:val="00F3298E"/>
    <w:rsid w:val="00F354E3"/>
    <w:rsid w:val="00F36ECC"/>
    <w:rsid w:val="00F41189"/>
    <w:rsid w:val="00F4507E"/>
    <w:rsid w:val="00F5028F"/>
    <w:rsid w:val="00F507F6"/>
    <w:rsid w:val="00F538D0"/>
    <w:rsid w:val="00F54A00"/>
    <w:rsid w:val="00F558C5"/>
    <w:rsid w:val="00F56638"/>
    <w:rsid w:val="00F578E7"/>
    <w:rsid w:val="00F63D7D"/>
    <w:rsid w:val="00F648A6"/>
    <w:rsid w:val="00F65451"/>
    <w:rsid w:val="00F70532"/>
    <w:rsid w:val="00F7075F"/>
    <w:rsid w:val="00F74B1A"/>
    <w:rsid w:val="00F762C4"/>
    <w:rsid w:val="00F76B0A"/>
    <w:rsid w:val="00F77F62"/>
    <w:rsid w:val="00F81440"/>
    <w:rsid w:val="00F82821"/>
    <w:rsid w:val="00F82D41"/>
    <w:rsid w:val="00F863D9"/>
    <w:rsid w:val="00F9125D"/>
    <w:rsid w:val="00F913FD"/>
    <w:rsid w:val="00F91405"/>
    <w:rsid w:val="00F92459"/>
    <w:rsid w:val="00F92682"/>
    <w:rsid w:val="00F9304D"/>
    <w:rsid w:val="00F96A6A"/>
    <w:rsid w:val="00FA0BAD"/>
    <w:rsid w:val="00FA2773"/>
    <w:rsid w:val="00FA3A4E"/>
    <w:rsid w:val="00FA61CD"/>
    <w:rsid w:val="00FB5DE3"/>
    <w:rsid w:val="00FB745F"/>
    <w:rsid w:val="00FC010F"/>
    <w:rsid w:val="00FC014E"/>
    <w:rsid w:val="00FC3D7A"/>
    <w:rsid w:val="00FC4DAC"/>
    <w:rsid w:val="00FC5260"/>
    <w:rsid w:val="00FC5B8B"/>
    <w:rsid w:val="00FC66A5"/>
    <w:rsid w:val="00FC6BE6"/>
    <w:rsid w:val="00FD0208"/>
    <w:rsid w:val="00FD0CEC"/>
    <w:rsid w:val="00FD2019"/>
    <w:rsid w:val="00FD409F"/>
    <w:rsid w:val="00FD4E1D"/>
    <w:rsid w:val="00FD7E2E"/>
    <w:rsid w:val="00FE375C"/>
    <w:rsid w:val="00FE442E"/>
    <w:rsid w:val="00FF27D8"/>
    <w:rsid w:val="00FF322D"/>
    <w:rsid w:val="019E5A93"/>
    <w:rsid w:val="07104C1B"/>
    <w:rsid w:val="07AB16C6"/>
    <w:rsid w:val="09500EB7"/>
    <w:rsid w:val="0A142A9F"/>
    <w:rsid w:val="0A492DCC"/>
    <w:rsid w:val="0B3D2702"/>
    <w:rsid w:val="0C8D3813"/>
    <w:rsid w:val="0D956095"/>
    <w:rsid w:val="109D108C"/>
    <w:rsid w:val="11296CCE"/>
    <w:rsid w:val="11316B74"/>
    <w:rsid w:val="118641CD"/>
    <w:rsid w:val="12C24A91"/>
    <w:rsid w:val="17492A22"/>
    <w:rsid w:val="19E0204A"/>
    <w:rsid w:val="1AA81376"/>
    <w:rsid w:val="1CDF782C"/>
    <w:rsid w:val="1E1C44D5"/>
    <w:rsid w:val="1E2F5279"/>
    <w:rsid w:val="1F1840BF"/>
    <w:rsid w:val="1F7D1D3E"/>
    <w:rsid w:val="21A1699A"/>
    <w:rsid w:val="23286457"/>
    <w:rsid w:val="23D83E1C"/>
    <w:rsid w:val="24D942F0"/>
    <w:rsid w:val="27A255E5"/>
    <w:rsid w:val="29006B00"/>
    <w:rsid w:val="30000BB9"/>
    <w:rsid w:val="302026F6"/>
    <w:rsid w:val="32B11E05"/>
    <w:rsid w:val="34161A40"/>
    <w:rsid w:val="34B75557"/>
    <w:rsid w:val="34DD14A6"/>
    <w:rsid w:val="350D601C"/>
    <w:rsid w:val="368575BE"/>
    <w:rsid w:val="38D53B87"/>
    <w:rsid w:val="38E5105E"/>
    <w:rsid w:val="3906243C"/>
    <w:rsid w:val="3ACD3B57"/>
    <w:rsid w:val="3B7B6BB5"/>
    <w:rsid w:val="3E100D36"/>
    <w:rsid w:val="3E12331B"/>
    <w:rsid w:val="3EE644EA"/>
    <w:rsid w:val="3F256A4F"/>
    <w:rsid w:val="414A1A0A"/>
    <w:rsid w:val="423A56D6"/>
    <w:rsid w:val="425E5571"/>
    <w:rsid w:val="430A4A03"/>
    <w:rsid w:val="445065AA"/>
    <w:rsid w:val="44D97742"/>
    <w:rsid w:val="45353324"/>
    <w:rsid w:val="46FE5D49"/>
    <w:rsid w:val="47105FB2"/>
    <w:rsid w:val="4A612BBA"/>
    <w:rsid w:val="4AA67BE3"/>
    <w:rsid w:val="4B2E58F3"/>
    <w:rsid w:val="4B66124D"/>
    <w:rsid w:val="4E4170BC"/>
    <w:rsid w:val="4E761548"/>
    <w:rsid w:val="50EF2EEC"/>
    <w:rsid w:val="54E10BF7"/>
    <w:rsid w:val="552B3F21"/>
    <w:rsid w:val="558F26F0"/>
    <w:rsid w:val="5693537F"/>
    <w:rsid w:val="56EC1DEF"/>
    <w:rsid w:val="57E32E83"/>
    <w:rsid w:val="58371044"/>
    <w:rsid w:val="5ADB093A"/>
    <w:rsid w:val="5D7217E3"/>
    <w:rsid w:val="602C24D4"/>
    <w:rsid w:val="637711D4"/>
    <w:rsid w:val="643A5E7D"/>
    <w:rsid w:val="64591489"/>
    <w:rsid w:val="64C85AF9"/>
    <w:rsid w:val="65154737"/>
    <w:rsid w:val="679366A2"/>
    <w:rsid w:val="68014920"/>
    <w:rsid w:val="6830240C"/>
    <w:rsid w:val="684230E7"/>
    <w:rsid w:val="69723CE9"/>
    <w:rsid w:val="6B271649"/>
    <w:rsid w:val="6C137CCE"/>
    <w:rsid w:val="6CD11707"/>
    <w:rsid w:val="6EA93BA2"/>
    <w:rsid w:val="70FA40CB"/>
    <w:rsid w:val="71F37FC2"/>
    <w:rsid w:val="720E4203"/>
    <w:rsid w:val="724F774B"/>
    <w:rsid w:val="75BF0358"/>
    <w:rsid w:val="766F3739"/>
    <w:rsid w:val="768666E9"/>
    <w:rsid w:val="76D33C59"/>
    <w:rsid w:val="773853C2"/>
    <w:rsid w:val="78994389"/>
    <w:rsid w:val="7A4C50B6"/>
    <w:rsid w:val="7B1263F3"/>
    <w:rsid w:val="7BC17E2C"/>
    <w:rsid w:val="7C3A64F7"/>
    <w:rsid w:val="7DD07B64"/>
    <w:rsid w:val="7E7303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nhideWhenUsed="0"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0" w:name="Body Text Indent 2"/>
    <w:lsdException w:qFormat="1" w:unhideWhenUsed="0" w:uiPriority="0" w:semiHidden="0" w:name="Body Text Indent 3"/>
    <w:lsdException w:uiPriority="99" w:name="Block Text"/>
    <w:lsdException w:qFormat="1" w:unhideWhenUsed="0"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30"/>
    <w:qFormat/>
    <w:uiPriority w:val="99"/>
    <w:pPr>
      <w:keepNext/>
      <w:keepLines/>
      <w:spacing w:line="360" w:lineRule="auto"/>
      <w:ind w:firstLine="643" w:firstLineChars="200"/>
      <w:outlineLvl w:val="0"/>
    </w:pPr>
    <w:rPr>
      <w:rFonts w:ascii="Times New Roman" w:hAnsi="Times New Roman" w:eastAsia="黑体"/>
      <w:b/>
      <w:bCs/>
      <w:kern w:val="44"/>
      <w:sz w:val="32"/>
      <w:szCs w:val="30"/>
    </w:rPr>
  </w:style>
  <w:style w:type="paragraph" w:styleId="4">
    <w:name w:val="heading 2"/>
    <w:basedOn w:val="1"/>
    <w:next w:val="1"/>
    <w:link w:val="31"/>
    <w:qFormat/>
    <w:uiPriority w:val="99"/>
    <w:pPr>
      <w:keepNext/>
      <w:keepLines/>
      <w:spacing w:line="360" w:lineRule="auto"/>
      <w:ind w:firstLine="200" w:firstLineChars="200"/>
      <w:outlineLvl w:val="1"/>
    </w:pPr>
    <w:rPr>
      <w:rFonts w:ascii="Arial" w:hAnsi="Arial" w:eastAsia="黑体"/>
      <w:b/>
      <w:bCs/>
      <w:sz w:val="28"/>
      <w:szCs w:val="28"/>
    </w:rPr>
  </w:style>
  <w:style w:type="paragraph" w:styleId="5">
    <w:name w:val="heading 3"/>
    <w:basedOn w:val="1"/>
    <w:next w:val="1"/>
    <w:unhideWhenUsed/>
    <w:qFormat/>
    <w:uiPriority w:val="9"/>
    <w:pPr>
      <w:spacing w:beforeAutospacing="1" w:afterAutospacing="1"/>
      <w:jc w:val="left"/>
      <w:outlineLvl w:val="2"/>
    </w:pPr>
    <w:rPr>
      <w:rFonts w:hint="eastAsia" w:ascii="宋体" w:hAnsi="宋体"/>
      <w:b/>
      <w:kern w:val="0"/>
      <w:sz w:val="27"/>
      <w:szCs w:val="27"/>
    </w:rPr>
  </w:style>
  <w:style w:type="character" w:default="1" w:styleId="25">
    <w:name w:val="Default Paragraph Font"/>
    <w:semiHidden/>
    <w:unhideWhenUsed/>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customStyle="1" w:styleId="2">
    <w:name w:val="首行缩进"/>
    <w:basedOn w:val="1"/>
    <w:qFormat/>
    <w:uiPriority w:val="0"/>
    <w:pPr>
      <w:ind w:firstLine="480" w:firstLineChars="200"/>
    </w:pPr>
    <w:rPr>
      <w:rFonts w:asciiTheme="minorHAnsi" w:hAnsiTheme="minorHAnsi" w:eastAsiaTheme="minorEastAsia" w:cstheme="minorBidi"/>
      <w:szCs w:val="24"/>
      <w:lang w:val="zh-CN"/>
    </w:rPr>
  </w:style>
  <w:style w:type="paragraph" w:styleId="6">
    <w:name w:val="Normal Indent"/>
    <w:basedOn w:val="1"/>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text"/>
    <w:basedOn w:val="1"/>
    <w:link w:val="34"/>
    <w:semiHidden/>
    <w:qFormat/>
    <w:uiPriority w:val="99"/>
    <w:pPr>
      <w:jc w:val="left"/>
    </w:pPr>
  </w:style>
  <w:style w:type="paragraph" w:styleId="8">
    <w:name w:val="Body Text"/>
    <w:basedOn w:val="1"/>
    <w:link w:val="36"/>
    <w:qFormat/>
    <w:uiPriority w:val="0"/>
    <w:pPr>
      <w:spacing w:after="120"/>
    </w:pPr>
    <w:rPr>
      <w:rFonts w:ascii="Times New Roman" w:hAnsi="Times New Roman"/>
      <w:szCs w:val="24"/>
    </w:rPr>
  </w:style>
  <w:style w:type="paragraph" w:styleId="9">
    <w:name w:val="Body Text Indent"/>
    <w:basedOn w:val="1"/>
    <w:link w:val="37"/>
    <w:qFormat/>
    <w:uiPriority w:val="0"/>
    <w:pPr>
      <w:spacing w:after="120"/>
      <w:ind w:left="420" w:leftChars="200"/>
    </w:pPr>
    <w:rPr>
      <w:rFonts w:ascii="Times New Roman" w:hAnsi="Times New Roman"/>
      <w:szCs w:val="24"/>
    </w:rPr>
  </w:style>
  <w:style w:type="paragraph" w:styleId="10">
    <w:name w:val="toc 3"/>
    <w:basedOn w:val="1"/>
    <w:next w:val="1"/>
    <w:qFormat/>
    <w:uiPriority w:val="39"/>
    <w:pPr>
      <w:widowControl/>
      <w:spacing w:after="100" w:line="276" w:lineRule="auto"/>
      <w:ind w:left="440"/>
      <w:jc w:val="left"/>
    </w:pPr>
    <w:rPr>
      <w:kern w:val="0"/>
      <w:sz w:val="22"/>
    </w:rPr>
  </w:style>
  <w:style w:type="paragraph" w:styleId="11">
    <w:name w:val="Plain Text"/>
    <w:basedOn w:val="1"/>
    <w:link w:val="38"/>
    <w:qFormat/>
    <w:uiPriority w:val="99"/>
    <w:rPr>
      <w:rFonts w:ascii="宋体" w:hAnsi="Courier New"/>
      <w:szCs w:val="21"/>
    </w:rPr>
  </w:style>
  <w:style w:type="paragraph" w:styleId="12">
    <w:name w:val="Date"/>
    <w:basedOn w:val="1"/>
    <w:next w:val="1"/>
    <w:link w:val="39"/>
    <w:qFormat/>
    <w:uiPriority w:val="99"/>
    <w:pPr>
      <w:ind w:left="100" w:leftChars="2500"/>
    </w:pPr>
  </w:style>
  <w:style w:type="paragraph" w:styleId="13">
    <w:name w:val="Body Text Indent 2"/>
    <w:basedOn w:val="1"/>
    <w:link w:val="64"/>
    <w:semiHidden/>
    <w:unhideWhenUsed/>
    <w:qFormat/>
    <w:uiPriority w:val="0"/>
    <w:pPr>
      <w:spacing w:after="120" w:line="480" w:lineRule="auto"/>
      <w:ind w:left="420" w:leftChars="200"/>
    </w:pPr>
  </w:style>
  <w:style w:type="paragraph" w:styleId="14">
    <w:name w:val="Balloon Text"/>
    <w:basedOn w:val="1"/>
    <w:link w:val="40"/>
    <w:semiHidden/>
    <w:qFormat/>
    <w:uiPriority w:val="99"/>
    <w:rPr>
      <w:sz w:val="18"/>
      <w:szCs w:val="18"/>
    </w:rPr>
  </w:style>
  <w:style w:type="paragraph" w:styleId="15">
    <w:name w:val="footer"/>
    <w:basedOn w:val="1"/>
    <w:link w:val="33"/>
    <w:unhideWhenUsed/>
    <w:qFormat/>
    <w:uiPriority w:val="99"/>
    <w:pPr>
      <w:tabs>
        <w:tab w:val="center" w:pos="4153"/>
        <w:tab w:val="right" w:pos="8306"/>
      </w:tabs>
      <w:snapToGrid w:val="0"/>
      <w:jc w:val="left"/>
    </w:pPr>
    <w:rPr>
      <w:sz w:val="18"/>
      <w:szCs w:val="18"/>
    </w:rPr>
  </w:style>
  <w:style w:type="paragraph" w:styleId="16">
    <w:name w:val="header"/>
    <w:basedOn w:val="1"/>
    <w:link w:val="32"/>
    <w:unhideWhenUsed/>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tabs>
        <w:tab w:val="right" w:leader="dot" w:pos="8302"/>
      </w:tabs>
      <w:spacing w:line="360" w:lineRule="auto"/>
    </w:pPr>
    <w:rPr>
      <w:rFonts w:ascii="Times New Roman" w:hAnsi="Times New Roman"/>
      <w:sz w:val="28"/>
      <w:szCs w:val="24"/>
    </w:rPr>
  </w:style>
  <w:style w:type="paragraph" w:styleId="18">
    <w:name w:val="Body Text Indent 3"/>
    <w:basedOn w:val="1"/>
    <w:link w:val="41"/>
    <w:qFormat/>
    <w:uiPriority w:val="0"/>
    <w:pPr>
      <w:spacing w:after="120"/>
      <w:ind w:left="420" w:leftChars="200"/>
    </w:pPr>
    <w:rPr>
      <w:rFonts w:ascii="Times New Roman" w:hAnsi="Times New Roman"/>
      <w:sz w:val="16"/>
      <w:szCs w:val="16"/>
    </w:rPr>
  </w:style>
  <w:style w:type="paragraph" w:styleId="19">
    <w:name w:val="toc 2"/>
    <w:basedOn w:val="1"/>
    <w:next w:val="1"/>
    <w:qFormat/>
    <w:uiPriority w:val="39"/>
    <w:pPr>
      <w:tabs>
        <w:tab w:val="right" w:leader="dot" w:pos="8302"/>
      </w:tabs>
      <w:spacing w:line="360" w:lineRule="auto"/>
      <w:ind w:left="153" w:leftChars="73" w:firstLine="406" w:firstLineChars="169"/>
    </w:pPr>
    <w:rPr>
      <w:rFonts w:ascii="Times New Roman" w:hAnsi="Times New Roman"/>
      <w:sz w:val="28"/>
      <w:szCs w:val="24"/>
    </w:rPr>
  </w:style>
  <w:style w:type="paragraph" w:styleId="20">
    <w:name w:val="HTML Preformatted"/>
    <w:basedOn w:val="1"/>
    <w:link w:val="4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2">
    <w:name w:val="annotation subject"/>
    <w:basedOn w:val="7"/>
    <w:next w:val="7"/>
    <w:link w:val="35"/>
    <w:semiHidden/>
    <w:qFormat/>
    <w:uiPriority w:val="99"/>
    <w:rPr>
      <w:b/>
      <w:bCs/>
    </w:rPr>
  </w:style>
  <w:style w:type="table" w:styleId="24">
    <w:name w:val="Table Grid"/>
    <w:basedOn w:val="23"/>
    <w:qFormat/>
    <w:uiPriority w:val="99"/>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6">
    <w:name w:val="Strong"/>
    <w:basedOn w:val="25"/>
    <w:qFormat/>
    <w:uiPriority w:val="99"/>
    <w:rPr>
      <w:rFonts w:cs="Times New Roman"/>
      <w:b/>
    </w:rPr>
  </w:style>
  <w:style w:type="character" w:styleId="27">
    <w:name w:val="page number"/>
    <w:basedOn w:val="25"/>
    <w:qFormat/>
    <w:uiPriority w:val="99"/>
    <w:rPr>
      <w:rFonts w:cs="Times New Roman"/>
    </w:rPr>
  </w:style>
  <w:style w:type="character" w:styleId="28">
    <w:name w:val="Hyperlink"/>
    <w:basedOn w:val="25"/>
    <w:qFormat/>
    <w:uiPriority w:val="99"/>
    <w:rPr>
      <w:rFonts w:cs="Times New Roman"/>
      <w:color w:val="0000FF"/>
      <w:u w:val="single"/>
    </w:rPr>
  </w:style>
  <w:style w:type="character" w:styleId="29">
    <w:name w:val="annotation reference"/>
    <w:basedOn w:val="25"/>
    <w:qFormat/>
    <w:uiPriority w:val="99"/>
    <w:rPr>
      <w:rFonts w:cs="Times New Roman"/>
      <w:sz w:val="21"/>
    </w:rPr>
  </w:style>
  <w:style w:type="character" w:customStyle="1" w:styleId="30">
    <w:name w:val="标题 1 字符"/>
    <w:basedOn w:val="25"/>
    <w:link w:val="3"/>
    <w:qFormat/>
    <w:uiPriority w:val="99"/>
    <w:rPr>
      <w:rFonts w:ascii="Times New Roman" w:hAnsi="Times New Roman" w:eastAsia="黑体" w:cs="Times New Roman"/>
      <w:b/>
      <w:bCs/>
      <w:kern w:val="44"/>
      <w:sz w:val="32"/>
      <w:szCs w:val="30"/>
    </w:rPr>
  </w:style>
  <w:style w:type="character" w:customStyle="1" w:styleId="31">
    <w:name w:val="标题 2 字符"/>
    <w:basedOn w:val="25"/>
    <w:link w:val="4"/>
    <w:qFormat/>
    <w:uiPriority w:val="99"/>
    <w:rPr>
      <w:rFonts w:ascii="Arial" w:hAnsi="Arial" w:eastAsia="黑体" w:cs="Times New Roman"/>
      <w:b/>
      <w:bCs/>
      <w:sz w:val="28"/>
      <w:szCs w:val="28"/>
    </w:rPr>
  </w:style>
  <w:style w:type="character" w:customStyle="1" w:styleId="32">
    <w:name w:val="页眉 字符"/>
    <w:basedOn w:val="25"/>
    <w:link w:val="16"/>
    <w:qFormat/>
    <w:uiPriority w:val="0"/>
    <w:rPr>
      <w:sz w:val="18"/>
      <w:szCs w:val="18"/>
    </w:rPr>
  </w:style>
  <w:style w:type="character" w:customStyle="1" w:styleId="33">
    <w:name w:val="页脚 字符"/>
    <w:basedOn w:val="25"/>
    <w:link w:val="15"/>
    <w:qFormat/>
    <w:uiPriority w:val="99"/>
    <w:rPr>
      <w:sz w:val="18"/>
      <w:szCs w:val="18"/>
    </w:rPr>
  </w:style>
  <w:style w:type="character" w:customStyle="1" w:styleId="34">
    <w:name w:val="批注文字 字符"/>
    <w:basedOn w:val="25"/>
    <w:link w:val="7"/>
    <w:semiHidden/>
    <w:qFormat/>
    <w:uiPriority w:val="99"/>
    <w:rPr>
      <w:rFonts w:ascii="Calibri" w:hAnsi="Calibri" w:eastAsia="宋体" w:cs="Times New Roman"/>
    </w:rPr>
  </w:style>
  <w:style w:type="character" w:customStyle="1" w:styleId="35">
    <w:name w:val="批注主题 字符"/>
    <w:basedOn w:val="34"/>
    <w:link w:val="22"/>
    <w:semiHidden/>
    <w:qFormat/>
    <w:uiPriority w:val="99"/>
    <w:rPr>
      <w:rFonts w:ascii="Calibri" w:hAnsi="Calibri" w:eastAsia="宋体" w:cs="Times New Roman"/>
      <w:b/>
      <w:bCs/>
    </w:rPr>
  </w:style>
  <w:style w:type="character" w:customStyle="1" w:styleId="36">
    <w:name w:val="正文文本 字符"/>
    <w:basedOn w:val="25"/>
    <w:link w:val="8"/>
    <w:qFormat/>
    <w:uiPriority w:val="0"/>
    <w:rPr>
      <w:rFonts w:ascii="Times New Roman" w:hAnsi="Times New Roman" w:eastAsia="宋体" w:cs="Times New Roman"/>
      <w:szCs w:val="24"/>
    </w:rPr>
  </w:style>
  <w:style w:type="character" w:customStyle="1" w:styleId="37">
    <w:name w:val="正文文本缩进 字符"/>
    <w:basedOn w:val="25"/>
    <w:link w:val="9"/>
    <w:qFormat/>
    <w:uiPriority w:val="0"/>
    <w:rPr>
      <w:rFonts w:ascii="Times New Roman" w:hAnsi="Times New Roman" w:eastAsia="宋体" w:cs="Times New Roman"/>
      <w:szCs w:val="24"/>
    </w:rPr>
  </w:style>
  <w:style w:type="character" w:customStyle="1" w:styleId="38">
    <w:name w:val="纯文本 字符"/>
    <w:basedOn w:val="25"/>
    <w:link w:val="11"/>
    <w:qFormat/>
    <w:uiPriority w:val="99"/>
    <w:rPr>
      <w:rFonts w:ascii="宋体" w:hAnsi="Courier New" w:eastAsia="宋体" w:cs="Times New Roman"/>
      <w:szCs w:val="21"/>
    </w:rPr>
  </w:style>
  <w:style w:type="character" w:customStyle="1" w:styleId="39">
    <w:name w:val="日期 字符"/>
    <w:basedOn w:val="25"/>
    <w:link w:val="12"/>
    <w:qFormat/>
    <w:uiPriority w:val="99"/>
    <w:rPr>
      <w:rFonts w:ascii="Calibri" w:hAnsi="Calibri" w:eastAsia="宋体" w:cs="Times New Roman"/>
    </w:rPr>
  </w:style>
  <w:style w:type="character" w:customStyle="1" w:styleId="40">
    <w:name w:val="批注框文本 字符"/>
    <w:basedOn w:val="25"/>
    <w:link w:val="14"/>
    <w:semiHidden/>
    <w:qFormat/>
    <w:uiPriority w:val="99"/>
    <w:rPr>
      <w:rFonts w:ascii="Calibri" w:hAnsi="Calibri" w:eastAsia="宋体" w:cs="Times New Roman"/>
      <w:sz w:val="18"/>
      <w:szCs w:val="18"/>
    </w:rPr>
  </w:style>
  <w:style w:type="character" w:customStyle="1" w:styleId="41">
    <w:name w:val="正文文本缩进 3 字符"/>
    <w:basedOn w:val="25"/>
    <w:link w:val="18"/>
    <w:qFormat/>
    <w:uiPriority w:val="0"/>
    <w:rPr>
      <w:rFonts w:ascii="Times New Roman" w:hAnsi="Times New Roman" w:eastAsia="宋体" w:cs="Times New Roman"/>
      <w:sz w:val="16"/>
      <w:szCs w:val="16"/>
    </w:rPr>
  </w:style>
  <w:style w:type="character" w:customStyle="1" w:styleId="42">
    <w:name w:val="HTML 预设格式 字符"/>
    <w:basedOn w:val="25"/>
    <w:link w:val="20"/>
    <w:qFormat/>
    <w:uiPriority w:val="99"/>
    <w:rPr>
      <w:rFonts w:ascii="Arial" w:hAnsi="Arial" w:eastAsia="宋体" w:cs="Times New Roman"/>
      <w:kern w:val="0"/>
      <w:sz w:val="24"/>
      <w:szCs w:val="24"/>
    </w:rPr>
  </w:style>
  <w:style w:type="paragraph" w:customStyle="1" w:styleId="43">
    <w:name w:val="默认段落字体 Para Char"/>
    <w:basedOn w:val="1"/>
    <w:qFormat/>
    <w:uiPriority w:val="99"/>
    <w:pPr>
      <w:spacing w:beforeLines="50" w:afterLines="50"/>
      <w:jc w:val="left"/>
    </w:pPr>
    <w:rPr>
      <w:rFonts w:ascii="Times New Roman" w:hAnsi="Times New Roman"/>
      <w:sz w:val="30"/>
      <w:szCs w:val="32"/>
    </w:rPr>
  </w:style>
  <w:style w:type="paragraph" w:customStyle="1" w:styleId="44">
    <w:name w:val="reader-word-layer"/>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45">
    <w:name w:val="gongkai_content_2_title1"/>
    <w:qFormat/>
    <w:uiPriority w:val="99"/>
    <w:rPr>
      <w:rFonts w:ascii="黑体" w:hAnsi="黑体" w:eastAsia="黑体"/>
      <w:b/>
      <w:sz w:val="28"/>
    </w:rPr>
  </w:style>
  <w:style w:type="paragraph" w:customStyle="1" w:styleId="46">
    <w:name w:val="Char Char1 Char"/>
    <w:basedOn w:val="1"/>
    <w:qFormat/>
    <w:uiPriority w:val="99"/>
    <w:rPr>
      <w:rFonts w:ascii="Times New Roman" w:hAnsi="Times New Roman"/>
      <w:szCs w:val="21"/>
    </w:rPr>
  </w:style>
  <w:style w:type="character" w:customStyle="1" w:styleId="47">
    <w:name w:val="unnamed1"/>
    <w:basedOn w:val="25"/>
    <w:qFormat/>
    <w:uiPriority w:val="99"/>
    <w:rPr>
      <w:rFonts w:cs="Times New Roman"/>
    </w:rPr>
  </w:style>
  <w:style w:type="paragraph" w:customStyle="1" w:styleId="48">
    <w:name w:val="样式1"/>
    <w:basedOn w:val="1"/>
    <w:qFormat/>
    <w:uiPriority w:val="99"/>
    <w:rPr>
      <w:rFonts w:ascii="Times New Roman" w:hAnsi="Times New Roman"/>
      <w:szCs w:val="24"/>
    </w:rPr>
  </w:style>
  <w:style w:type="paragraph" w:customStyle="1" w:styleId="49">
    <w:name w:val="样式2"/>
    <w:basedOn w:val="1"/>
    <w:qFormat/>
    <w:uiPriority w:val="99"/>
    <w:pPr>
      <w:spacing w:line="520" w:lineRule="exact"/>
      <w:ind w:left="210" w:leftChars="100" w:firstLine="480" w:firstLineChars="200"/>
    </w:pPr>
    <w:rPr>
      <w:rFonts w:ascii="仿宋_GB2312" w:hAnsi="Times New Roman" w:eastAsia="仿宋_GB2312"/>
      <w:color w:val="000000"/>
      <w:sz w:val="24"/>
      <w:szCs w:val="24"/>
    </w:rPr>
  </w:style>
  <w:style w:type="character" w:customStyle="1" w:styleId="50">
    <w:name w:val="Char Char5"/>
    <w:qFormat/>
    <w:uiPriority w:val="99"/>
    <w:rPr>
      <w:rFonts w:ascii="Times New Roman" w:hAnsi="Times New Roman"/>
      <w:kern w:val="2"/>
      <w:sz w:val="18"/>
    </w:rPr>
  </w:style>
  <w:style w:type="character" w:customStyle="1" w:styleId="51">
    <w:name w:val="Char Char4"/>
    <w:qFormat/>
    <w:uiPriority w:val="99"/>
    <w:rPr>
      <w:rFonts w:ascii="Times New Roman" w:hAnsi="Times New Roman"/>
      <w:kern w:val="2"/>
      <w:sz w:val="18"/>
    </w:rPr>
  </w:style>
  <w:style w:type="paragraph" w:customStyle="1" w:styleId="52">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jc w:val="center"/>
    </w:pPr>
    <w:rPr>
      <w:rFonts w:ascii="仿宋_GB2312" w:hAnsi="宋体" w:eastAsia="仿宋_GB2312"/>
      <w:kern w:val="0"/>
      <w:szCs w:val="21"/>
    </w:rPr>
  </w:style>
  <w:style w:type="character" w:customStyle="1" w:styleId="53">
    <w:name w:val="grame"/>
    <w:basedOn w:val="25"/>
    <w:qFormat/>
    <w:uiPriority w:val="99"/>
    <w:rPr>
      <w:rFonts w:cs="Times New Roman"/>
    </w:rPr>
  </w:style>
  <w:style w:type="paragraph" w:customStyle="1" w:styleId="54">
    <w:name w:val="专业方案标题2"/>
    <w:basedOn w:val="1"/>
    <w:next w:val="1"/>
    <w:qFormat/>
    <w:uiPriority w:val="99"/>
    <w:pPr>
      <w:spacing w:line="360" w:lineRule="auto"/>
      <w:outlineLvl w:val="3"/>
    </w:pPr>
    <w:rPr>
      <w:rFonts w:ascii="黑体" w:hAnsi="黑体" w:eastAsia="黑体"/>
      <w:sz w:val="28"/>
      <w:szCs w:val="24"/>
    </w:rPr>
  </w:style>
  <w:style w:type="paragraph" w:customStyle="1" w:styleId="55">
    <w:name w:val="专业方案标题3"/>
    <w:basedOn w:val="1"/>
    <w:next w:val="1"/>
    <w:qFormat/>
    <w:uiPriority w:val="99"/>
    <w:pPr>
      <w:spacing w:line="360" w:lineRule="auto"/>
      <w:ind w:firstLine="200" w:firstLineChars="200"/>
      <w:outlineLvl w:val="4"/>
    </w:pPr>
    <w:rPr>
      <w:rFonts w:ascii="楷体_GB2312" w:hAnsi="Times New Roman" w:eastAsia="楷体_GB2312"/>
      <w:sz w:val="28"/>
      <w:szCs w:val="28"/>
    </w:rPr>
  </w:style>
  <w:style w:type="paragraph" w:customStyle="1" w:styleId="56">
    <w:name w:val="专业方案正文 Char Char"/>
    <w:basedOn w:val="1"/>
    <w:next w:val="1"/>
    <w:link w:val="57"/>
    <w:qFormat/>
    <w:uiPriority w:val="99"/>
    <w:pPr>
      <w:spacing w:line="360" w:lineRule="auto"/>
      <w:ind w:firstLine="200" w:firstLineChars="200"/>
    </w:pPr>
    <w:rPr>
      <w:rFonts w:ascii="宋体" w:hAnsi="宋体"/>
      <w:kern w:val="0"/>
      <w:sz w:val="24"/>
      <w:szCs w:val="20"/>
    </w:rPr>
  </w:style>
  <w:style w:type="character" w:customStyle="1" w:styleId="57">
    <w:name w:val="专业方案正文 Char Char Char"/>
    <w:link w:val="56"/>
    <w:qFormat/>
    <w:locked/>
    <w:uiPriority w:val="99"/>
    <w:rPr>
      <w:rFonts w:ascii="宋体" w:hAnsi="宋体" w:eastAsia="宋体" w:cs="Times New Roman"/>
      <w:kern w:val="0"/>
      <w:sz w:val="24"/>
      <w:szCs w:val="20"/>
    </w:rPr>
  </w:style>
  <w:style w:type="paragraph" w:customStyle="1" w:styleId="58">
    <w:name w:val="1 Char Char Char Char"/>
    <w:basedOn w:val="1"/>
    <w:qFormat/>
    <w:uiPriority w:val="99"/>
    <w:rPr>
      <w:rFonts w:ascii="Tahoma" w:hAnsi="Tahoma"/>
      <w:sz w:val="24"/>
      <w:szCs w:val="20"/>
    </w:rPr>
  </w:style>
  <w:style w:type="paragraph" w:customStyle="1" w:styleId="59">
    <w:name w:val="Char"/>
    <w:basedOn w:val="1"/>
    <w:qFormat/>
    <w:uiPriority w:val="99"/>
    <w:pPr>
      <w:widowControl/>
      <w:spacing w:after="160" w:line="240" w:lineRule="exact"/>
      <w:jc w:val="left"/>
    </w:pPr>
    <w:rPr>
      <w:rFonts w:ascii="Verdana" w:hAnsi="Verdana" w:eastAsia="仿宋_GB2312"/>
      <w:kern w:val="0"/>
      <w:sz w:val="24"/>
      <w:szCs w:val="20"/>
      <w:lang w:eastAsia="en-US"/>
    </w:rPr>
  </w:style>
  <w:style w:type="paragraph" w:customStyle="1" w:styleId="60">
    <w:name w:val="样式 行距: 最小值 22 磅"/>
    <w:basedOn w:val="1"/>
    <w:qFormat/>
    <w:uiPriority w:val="99"/>
    <w:pPr>
      <w:spacing w:line="440" w:lineRule="atLeast"/>
      <w:ind w:firstLine="225" w:firstLineChars="225"/>
    </w:pPr>
    <w:rPr>
      <w:rFonts w:ascii="Times New Roman" w:hAnsi="Times New Roman" w:cs="宋体"/>
      <w:szCs w:val="20"/>
    </w:rPr>
  </w:style>
  <w:style w:type="paragraph" w:customStyle="1" w:styleId="61">
    <w:name w:val="TOC 标题1"/>
    <w:basedOn w:val="3"/>
    <w:next w:val="1"/>
    <w:qFormat/>
    <w:uiPriority w:val="99"/>
    <w:pPr>
      <w:widowControl/>
      <w:spacing w:before="480" w:line="276" w:lineRule="auto"/>
      <w:ind w:firstLine="0" w:firstLineChars="0"/>
      <w:jc w:val="left"/>
      <w:outlineLvl w:val="9"/>
    </w:pPr>
    <w:rPr>
      <w:rFonts w:ascii="Cambria" w:hAnsi="Cambria" w:eastAsia="宋体"/>
      <w:color w:val="365F91"/>
      <w:kern w:val="0"/>
      <w:sz w:val="28"/>
      <w:szCs w:val="28"/>
    </w:rPr>
  </w:style>
  <w:style w:type="character" w:customStyle="1" w:styleId="62">
    <w:name w:val="apple-converted-space"/>
    <w:basedOn w:val="25"/>
    <w:qFormat/>
    <w:uiPriority w:val="0"/>
    <w:rPr>
      <w:rFonts w:cs="Times New Roman"/>
    </w:rPr>
  </w:style>
  <w:style w:type="paragraph" w:customStyle="1" w:styleId="63">
    <w:name w:val="默认段落字体 Para Char Char Char1 Char"/>
    <w:basedOn w:val="1"/>
    <w:next w:val="1"/>
    <w:qFormat/>
    <w:uiPriority w:val="99"/>
    <w:pPr>
      <w:spacing w:line="240" w:lineRule="atLeast"/>
      <w:ind w:left="420" w:firstLine="420"/>
      <w:jc w:val="left"/>
    </w:pPr>
    <w:rPr>
      <w:rFonts w:ascii="Times New Roman" w:hAnsi="Times New Roman"/>
      <w:kern w:val="0"/>
      <w:szCs w:val="21"/>
    </w:rPr>
  </w:style>
  <w:style w:type="character" w:customStyle="1" w:styleId="64">
    <w:name w:val="正文文本缩进 2 字符"/>
    <w:basedOn w:val="25"/>
    <w:link w:val="13"/>
    <w:semiHidden/>
    <w:qFormat/>
    <w:uiPriority w:val="0"/>
    <w:rPr>
      <w:rFonts w:ascii="Calibri" w:hAnsi="Calibri" w:eastAsia="宋体" w:cs="Times New Roman"/>
    </w:rPr>
  </w:style>
  <w:style w:type="paragraph" w:customStyle="1" w:styleId="65">
    <w:name w:val="xl57"/>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 w:val="18"/>
      <w:szCs w:val="18"/>
    </w:rPr>
  </w:style>
  <w:style w:type="paragraph" w:styleId="66">
    <w:name w:val="List Paragraph"/>
    <w:basedOn w:val="1"/>
    <w:qFormat/>
    <w:uiPriority w:val="1"/>
    <w:pPr>
      <w:ind w:firstLine="420" w:firstLineChars="200"/>
    </w:pPr>
  </w:style>
  <w:style w:type="paragraph" w:customStyle="1" w:styleId="67">
    <w:name w:val="Table Paragraph"/>
    <w:basedOn w:val="1"/>
    <w:qFormat/>
    <w:uiPriority w:val="1"/>
    <w:pPr>
      <w:autoSpaceDE w:val="0"/>
      <w:autoSpaceDN w:val="0"/>
      <w:jc w:val="left"/>
    </w:pPr>
    <w:rPr>
      <w:rFonts w:ascii="仿宋_GB2312" w:hAnsi="仿宋_GB2312" w:eastAsia="仿宋_GB2312" w:cs="仿宋_GB2312"/>
      <w:kern w:val="0"/>
      <w:sz w:val="22"/>
      <w:lang w:eastAsia="en-US"/>
    </w:rPr>
  </w:style>
  <w:style w:type="table" w:customStyle="1" w:styleId="68">
    <w:name w:val="Table Normal"/>
    <w:semiHidden/>
    <w:unhideWhenUsed/>
    <w:qFormat/>
    <w:uiPriority w:val="2"/>
    <w:pPr>
      <w:widowControl w:val="0"/>
      <w:autoSpaceDE w:val="0"/>
      <w:autoSpaceDN w:val="0"/>
    </w:pPr>
    <w:rPr>
      <w:sz w:val="22"/>
      <w:szCs w:val="22"/>
      <w:lang w:eastAsia="en-US"/>
    </w:rPr>
    <w:tblPr>
      <w:tblCellMar>
        <w:top w:w="0" w:type="dxa"/>
        <w:left w:w="0" w:type="dxa"/>
        <w:bottom w:w="0" w:type="dxa"/>
        <w:right w:w="0" w:type="dxa"/>
      </w:tblCellMar>
    </w:tblPr>
  </w:style>
  <w:style w:type="paragraph" w:customStyle="1" w:styleId="69">
    <w:name w:val="修订1"/>
    <w:hidden/>
    <w:semiHidden/>
    <w:qFormat/>
    <w:uiPriority w:val="99"/>
    <w:rPr>
      <w:rFonts w:ascii="Calibri" w:hAnsi="Calibri" w:eastAsia="宋体" w:cs="Times New Roman"/>
      <w:kern w:val="2"/>
      <w:sz w:val="21"/>
      <w:szCs w:val="22"/>
      <w:lang w:val="en-US" w:eastAsia="zh-CN" w:bidi="ar-SA"/>
    </w:rPr>
  </w:style>
  <w:style w:type="table" w:customStyle="1" w:styleId="70">
    <w:name w:val="网格型1"/>
    <w:basedOn w:val="23"/>
    <w:qFormat/>
    <w:uiPriority w:val="0"/>
    <w:rPr>
      <w:rFonts w:ascii="Calibri" w:hAnsi="Calibri"/>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71">
    <w:name w:val="TOC 标题2"/>
    <w:basedOn w:val="3"/>
    <w:next w:val="1"/>
    <w:semiHidden/>
    <w:unhideWhenUsed/>
    <w:qFormat/>
    <w:uiPriority w:val="39"/>
    <w:pPr>
      <w:widowControl/>
      <w:spacing w:before="480" w:line="276" w:lineRule="auto"/>
      <w:ind w:firstLine="0" w:firstLineChars="0"/>
      <w:jc w:val="left"/>
      <w:outlineLvl w:val="9"/>
    </w:pPr>
    <w:rPr>
      <w:rFonts w:asciiTheme="majorHAnsi" w:hAnsiTheme="majorHAnsi" w:eastAsiaTheme="majorEastAsia" w:cstheme="majorBidi"/>
      <w:color w:val="2F5597" w:themeColor="accent1" w:themeShade="BF"/>
      <w:kern w:val="0"/>
      <w:sz w:val="28"/>
      <w:szCs w:val="28"/>
    </w:rPr>
  </w:style>
  <w:style w:type="paragraph" w:customStyle="1" w:styleId="72">
    <w:name w:val="列表段落1"/>
    <w:basedOn w:val="1"/>
    <w:qFormat/>
    <w:uiPriority w:val="34"/>
    <w:pPr>
      <w:ind w:firstLine="420" w:firstLineChars="200"/>
    </w:pPr>
  </w:style>
  <w:style w:type="paragraph" w:customStyle="1" w:styleId="73">
    <w:name w:val="dk一级标题"/>
    <w:basedOn w:val="8"/>
    <w:qFormat/>
    <w:uiPriority w:val="0"/>
    <w:pPr>
      <w:keepNext/>
      <w:keepLines/>
      <w:spacing w:after="0"/>
      <w:jc w:val="left"/>
      <w:outlineLvl w:val="1"/>
    </w:pPr>
    <w:rPr>
      <w:rFonts w:eastAsia="黑体"/>
      <w:bCs/>
      <w:color w:val="000000"/>
      <w:kern w:val="44"/>
      <w:sz w:val="32"/>
      <w:szCs w:val="30"/>
    </w:rPr>
  </w:style>
  <w:style w:type="paragraph" w:customStyle="1" w:styleId="74">
    <w:name w:val="dk表内文字"/>
    <w:basedOn w:val="1"/>
    <w:qFormat/>
    <w:uiPriority w:val="0"/>
    <w:pPr>
      <w:framePr w:hSpace="180" w:wrap="around" w:vAnchor="text" w:hAnchor="margin" w:xAlign="center" w:y="67"/>
    </w:pPr>
    <w:rPr>
      <w:rFonts w:ascii="Times New Roman" w:hAnsi="Times New Roman"/>
      <w:color w:val="000000"/>
      <w:szCs w:val="21"/>
    </w:rPr>
  </w:style>
  <w:style w:type="paragraph" w:customStyle="1" w:styleId="75">
    <w:name w:val="dk正文"/>
    <w:qFormat/>
    <w:uiPriority w:val="0"/>
    <w:pPr>
      <w:spacing w:line="600" w:lineRule="exact"/>
      <w:ind w:firstLine="560" w:firstLineChars="200"/>
    </w:pPr>
    <w:rPr>
      <w:rFonts w:ascii="Times New Roman" w:hAnsi="Times New Roman" w:eastAsia="宋体" w:cs="Times New Roman"/>
      <w:kern w:val="2"/>
      <w:sz w:val="28"/>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numbering" Target="numbering.xml"/><Relationship Id="rId12" Type="http://schemas.openxmlformats.org/officeDocument/2006/relationships/image" Target="media/image5.emf"/><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63D7BE-E069-4C40-9A08-37BD221019D3}">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247</Pages>
  <Words>25679</Words>
  <Characters>146373</Characters>
  <Lines>1219</Lines>
  <Paragraphs>343</Paragraphs>
  <TotalTime>211</TotalTime>
  <ScaleCrop>false</ScaleCrop>
  <LinksUpToDate>false</LinksUpToDate>
  <CharactersWithSpaces>171709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2021-09-01T03:20:00Z</dcterms:created>
  <dc:creator>Windows 用户</dc:creator>
  <cp:lastModifiedBy>向青</cp:lastModifiedBy>
  <cp:lastPrinted>2022-12-09T16:47:00Z</cp:lastPrinted>
  <dcterms:modified xsi:type="dcterms:W3CDTF">2023-11-29T08:20:11Z</dcterms:modified>
  <cp:revision>130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linkTarget="0">
    <vt:lpwstr>6</vt:lpwstr>
  </property>
  <property fmtid="{D5CDD505-2E9C-101B-9397-08002B2CF9AE}" pid="3" name="KSOProductBuildVer">
    <vt:lpwstr>2052-12.1.0.15990</vt:lpwstr>
  </property>
  <property fmtid="{D5CDD505-2E9C-101B-9397-08002B2CF9AE}" pid="4" name="ICV">
    <vt:lpwstr>217D8913BDFB482EB32357B827795A77</vt:lpwstr>
  </property>
</Properties>
</file>