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7BF15">
      <w:pPr>
        <w:widowControl/>
        <w:jc w:val="left"/>
        <w:rPr>
          <w:b/>
          <w:sz w:val="44"/>
          <w:szCs w:val="44"/>
        </w:rPr>
      </w:pPr>
      <w:bookmarkStart w:id="0" w:name="_Toc405393372"/>
      <w:bookmarkStart w:id="1" w:name="_Toc407696129"/>
      <w:bookmarkStart w:id="2" w:name="_Toc407697887"/>
      <w:bookmarkStart w:id="3" w:name="_Toc303837889"/>
      <w:bookmarkStart w:id="4" w:name="_Toc305418726"/>
      <w:bookmarkStart w:id="5" w:name="_Toc46303703"/>
      <w:bookmarkStart w:id="6" w:name="_Hlk11185683"/>
      <w:bookmarkStart w:id="91" w:name="_GoBack"/>
      <w:bookmarkEnd w:id="91"/>
    </w:p>
    <w:p w14:paraId="03E04533">
      <w:pPr>
        <w:widowControl/>
        <w:jc w:val="left"/>
        <w:rPr>
          <w:b/>
          <w:sz w:val="44"/>
          <w:szCs w:val="44"/>
        </w:rPr>
      </w:pPr>
    </w:p>
    <w:p w14:paraId="03FAE4D4">
      <w:pPr>
        <w:widowControl/>
        <w:spacing w:line="720" w:lineRule="auto"/>
        <w:jc w:val="left"/>
        <w:rPr>
          <w:b/>
          <w:sz w:val="44"/>
          <w:szCs w:val="44"/>
        </w:rPr>
      </w:pPr>
      <w:r>
        <w:rPr>
          <w:b/>
          <w:sz w:val="44"/>
          <w:szCs w:val="44"/>
        </w:rPr>
        <w:drawing>
          <wp:inline distT="0" distB="0" distL="114300" distR="114300">
            <wp:extent cx="5246370" cy="1017905"/>
            <wp:effectExtent l="0" t="0" r="1143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46370" cy="1017905"/>
                    </a:xfrm>
                    <a:prstGeom prst="rect">
                      <a:avLst/>
                    </a:prstGeom>
                    <a:noFill/>
                    <a:ln>
                      <a:noFill/>
                    </a:ln>
                  </pic:spPr>
                </pic:pic>
              </a:graphicData>
            </a:graphic>
          </wp:inline>
        </w:drawing>
      </w:r>
    </w:p>
    <w:p w14:paraId="1B9D721A">
      <w:pPr>
        <w:spacing w:line="900" w:lineRule="auto"/>
        <w:jc w:val="center"/>
        <w:rPr>
          <w:rFonts w:ascii="黑体" w:hAnsi="黑体" w:eastAsia="黑体"/>
          <w:b/>
          <w:bCs/>
          <w:spacing w:val="24"/>
          <w:sz w:val="84"/>
          <w:szCs w:val="84"/>
        </w:rPr>
      </w:pPr>
      <w:r>
        <w:rPr>
          <w:rFonts w:ascii="黑体" w:hAnsi="黑体" w:eastAsia="黑体"/>
          <w:b/>
          <w:bCs/>
          <w:spacing w:val="24"/>
          <w:sz w:val="84"/>
          <w:szCs w:val="84"/>
        </w:rPr>
        <w:t>202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14:paraId="6FBE8382">
      <w:pPr>
        <w:spacing w:line="720" w:lineRule="auto"/>
        <w:jc w:val="center"/>
        <w:rPr>
          <w:rFonts w:ascii="黑体" w:hAnsi="黑体" w:eastAsia="黑体"/>
          <w:b/>
          <w:bCs/>
          <w:spacing w:val="24"/>
          <w:sz w:val="84"/>
          <w:szCs w:val="84"/>
        </w:rPr>
      </w:pPr>
    </w:p>
    <w:p w14:paraId="167413A1">
      <w:pPr>
        <w:jc w:val="center"/>
        <w:rPr>
          <w:b/>
          <w:spacing w:val="24"/>
          <w:sz w:val="44"/>
          <w:szCs w:val="44"/>
        </w:rPr>
      </w:pPr>
      <w:r>
        <w:rPr>
          <w:rFonts w:hint="eastAsia" w:ascii="宋体" w:hAnsi="宋体"/>
          <w:b/>
          <w:bCs/>
          <w:spacing w:val="24"/>
          <w:sz w:val="66"/>
          <w:szCs w:val="66"/>
        </w:rPr>
        <w:t>康复治疗技术专业</w:t>
      </w:r>
    </w:p>
    <w:p w14:paraId="6BDB274D">
      <w:pPr>
        <w:jc w:val="center"/>
        <w:rPr>
          <w:b/>
          <w:sz w:val="44"/>
          <w:szCs w:val="44"/>
        </w:rPr>
      </w:pPr>
    </w:p>
    <w:p w14:paraId="402A7ED5">
      <w:pPr>
        <w:jc w:val="center"/>
        <w:rPr>
          <w:b/>
          <w:sz w:val="44"/>
          <w:szCs w:val="44"/>
        </w:rPr>
      </w:pPr>
    </w:p>
    <w:p w14:paraId="3351C191">
      <w:pPr>
        <w:rPr>
          <w:b/>
          <w:sz w:val="44"/>
          <w:szCs w:val="44"/>
        </w:rPr>
      </w:pPr>
    </w:p>
    <w:p w14:paraId="5CD22B51">
      <w:pPr>
        <w:jc w:val="center"/>
        <w:rPr>
          <w:b/>
          <w:sz w:val="44"/>
          <w:szCs w:val="44"/>
        </w:rPr>
      </w:pPr>
    </w:p>
    <w:p w14:paraId="44528D44">
      <w:pPr>
        <w:jc w:val="center"/>
        <w:rPr>
          <w:b/>
          <w:sz w:val="44"/>
          <w:szCs w:val="44"/>
        </w:rPr>
      </w:pPr>
    </w:p>
    <w:p w14:paraId="5CADFBEA">
      <w:pPr>
        <w:jc w:val="center"/>
        <w:rPr>
          <w:b/>
          <w:sz w:val="44"/>
          <w:szCs w:val="44"/>
        </w:rPr>
      </w:pPr>
    </w:p>
    <w:p w14:paraId="375AFDE9">
      <w:pPr>
        <w:jc w:val="center"/>
        <w:rPr>
          <w:b/>
          <w:sz w:val="44"/>
          <w:szCs w:val="44"/>
        </w:rPr>
      </w:pPr>
    </w:p>
    <w:p w14:paraId="4CA4A4CA">
      <w:pPr>
        <w:jc w:val="center"/>
        <w:rPr>
          <w:b/>
          <w:sz w:val="44"/>
          <w:szCs w:val="44"/>
        </w:rPr>
      </w:pPr>
    </w:p>
    <w:p w14:paraId="3F0F84DD">
      <w:pPr>
        <w:autoSpaceDE w:val="0"/>
        <w:autoSpaceDN w:val="0"/>
        <w:adjustRightInd w:val="0"/>
        <w:spacing w:line="500" w:lineRule="exact"/>
        <w:jc w:val="center"/>
        <w:rPr>
          <w:rFonts w:ascii="楷体_GB2312" w:eastAsia="楷体_GB2312" w:cs="仿宋_GB2312"/>
          <w:bCs/>
          <w:color w:val="000000"/>
          <w:kern w:val="0"/>
          <w:sz w:val="44"/>
          <w:szCs w:val="44"/>
        </w:rPr>
      </w:pPr>
    </w:p>
    <w:p w14:paraId="78B853ED">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eastAsia="zh-CN"/>
        </w:rPr>
        <w:t>三</w:t>
      </w:r>
      <w:r>
        <w:rPr>
          <w:rFonts w:hint="eastAsia" w:ascii="楷体_GB2312" w:eastAsia="楷体_GB2312" w:cs="仿宋_GB2312"/>
          <w:bCs/>
          <w:color w:val="000000"/>
          <w:kern w:val="0"/>
          <w:sz w:val="44"/>
          <w:szCs w:val="44"/>
        </w:rPr>
        <w:t>年九月</w:t>
      </w:r>
    </w:p>
    <w:p w14:paraId="1FBCA2D9">
      <w:pPr>
        <w:autoSpaceDE w:val="0"/>
        <w:autoSpaceDN w:val="0"/>
        <w:adjustRightInd w:val="0"/>
        <w:spacing w:line="500" w:lineRule="exact"/>
        <w:jc w:val="center"/>
        <w:rPr>
          <w:rFonts w:ascii="楷体_GB2312" w:eastAsia="楷体_GB2312" w:cs="仿宋_GB2312"/>
          <w:bCs/>
          <w:color w:val="000000"/>
          <w:kern w:val="0"/>
          <w:sz w:val="44"/>
          <w:szCs w:val="44"/>
        </w:rPr>
      </w:pPr>
    </w:p>
    <w:p w14:paraId="1E2AB9D1">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14:paraId="117D27E0">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14:paraId="51694410">
      <w:pPr>
        <w:widowControl/>
        <w:jc w:val="center"/>
        <w:rPr>
          <w:rFonts w:ascii="楷体_GB2312" w:eastAsia="楷体_GB2312" w:cs="仿宋_GB2312"/>
          <w:bCs/>
          <w:color w:val="000000"/>
          <w:kern w:val="0"/>
          <w:sz w:val="36"/>
          <w:szCs w:val="36"/>
        </w:rPr>
      </w:pPr>
      <w:r>
        <w:rPr>
          <w:rFonts w:hint="eastAsia"/>
          <w:b/>
          <w:sz w:val="36"/>
          <w:szCs w:val="36"/>
        </w:rPr>
        <w:t>目</w:t>
      </w:r>
      <w:r>
        <w:rPr>
          <w:b/>
          <w:sz w:val="36"/>
          <w:szCs w:val="36"/>
        </w:rPr>
        <w:t xml:space="preserve">   </w:t>
      </w:r>
      <w:r>
        <w:rPr>
          <w:rFonts w:hint="eastAsia"/>
          <w:b/>
          <w:sz w:val="36"/>
          <w:szCs w:val="36"/>
        </w:rPr>
        <w:t>录</w:t>
      </w:r>
    </w:p>
    <w:p w14:paraId="013302A8">
      <w:pPr>
        <w:pStyle w:val="18"/>
        <w:jc w:val="left"/>
        <w:rPr>
          <w:rStyle w:val="30"/>
          <w:rFonts w:ascii="宋体"/>
          <w:b/>
          <w:color w:val="auto"/>
          <w:szCs w:val="28"/>
          <w:u w:val="none"/>
        </w:rPr>
      </w:pPr>
      <w:r>
        <w:rPr>
          <w:rStyle w:val="30"/>
          <w:rFonts w:hint="eastAsia" w:ascii="宋体" w:hAnsi="宋体"/>
          <w:b/>
          <w:color w:val="auto"/>
          <w:szCs w:val="28"/>
          <w:u w:val="none"/>
        </w:rPr>
        <w:t>康复治疗技术专业人才培养方案</w:t>
      </w:r>
      <w:r>
        <w:rPr>
          <w:rStyle w:val="30"/>
          <w:rFonts w:ascii="宋体"/>
          <w:b/>
          <w:color w:val="auto"/>
          <w:szCs w:val="28"/>
          <w:u w:val="none"/>
        </w:rPr>
        <w:tab/>
      </w:r>
      <w:r>
        <w:rPr>
          <w:rStyle w:val="30"/>
          <w:rFonts w:ascii="宋体" w:hAnsi="宋体"/>
          <w:b/>
          <w:color w:val="auto"/>
          <w:szCs w:val="28"/>
          <w:u w:val="none"/>
        </w:rPr>
        <w:t>1</w:t>
      </w:r>
    </w:p>
    <w:p w14:paraId="47400181">
      <w:pPr>
        <w:pStyle w:val="18"/>
        <w:rPr>
          <w:rFonts w:ascii="宋体"/>
          <w:sz w:val="22"/>
          <w:szCs w:val="22"/>
        </w:rPr>
      </w:pPr>
      <w:r>
        <w:rPr>
          <w:b/>
          <w:sz w:val="44"/>
          <w:szCs w:val="44"/>
        </w:rPr>
        <w:fldChar w:fldCharType="begin"/>
      </w:r>
      <w:r>
        <w:rPr>
          <w:b/>
          <w:sz w:val="44"/>
          <w:szCs w:val="44"/>
        </w:rPr>
        <w:instrText xml:space="preserve"> TOC \o "1-5" \h \z \u </w:instrText>
      </w:r>
      <w:r>
        <w:rPr>
          <w:b/>
          <w:sz w:val="44"/>
          <w:szCs w:val="44"/>
        </w:rPr>
        <w:fldChar w:fldCharType="separate"/>
      </w:r>
      <w:r>
        <w:fldChar w:fldCharType="begin"/>
      </w:r>
      <w:r>
        <w:instrText xml:space="preserve"> HYPERLINK \l "_Toc93484349" </w:instrText>
      </w:r>
      <w:r>
        <w:fldChar w:fldCharType="separate"/>
      </w:r>
      <w:r>
        <w:rPr>
          <w:rStyle w:val="30"/>
          <w:rFonts w:hint="eastAsia" w:ascii="宋体" w:hAnsi="宋体"/>
          <w:bCs/>
          <w:kern w:val="44"/>
          <w:sz w:val="22"/>
          <w:szCs w:val="22"/>
        </w:rPr>
        <w:t>一、专业名称及代码</w:t>
      </w:r>
      <w:r>
        <w:rPr>
          <w:rFonts w:ascii="宋体"/>
          <w:sz w:val="22"/>
          <w:szCs w:val="22"/>
        </w:rPr>
        <w:tab/>
      </w:r>
      <w:r>
        <w:rPr>
          <w:rFonts w:ascii="宋体" w:hAnsi="宋体"/>
          <w:sz w:val="22"/>
          <w:szCs w:val="22"/>
        </w:rPr>
        <w:t>1</w:t>
      </w:r>
      <w:r>
        <w:rPr>
          <w:rFonts w:ascii="宋体" w:hAnsi="宋体"/>
          <w:sz w:val="22"/>
          <w:szCs w:val="22"/>
        </w:rPr>
        <w:fldChar w:fldCharType="end"/>
      </w:r>
    </w:p>
    <w:p w14:paraId="2F1FEA80">
      <w:pPr>
        <w:pStyle w:val="18"/>
        <w:rPr>
          <w:rFonts w:ascii="宋体"/>
          <w:sz w:val="22"/>
          <w:szCs w:val="22"/>
        </w:rPr>
      </w:pPr>
      <w:r>
        <w:fldChar w:fldCharType="begin"/>
      </w:r>
      <w:r>
        <w:instrText xml:space="preserve"> HYPERLINK \l "_Toc93484350" </w:instrText>
      </w:r>
      <w:r>
        <w:fldChar w:fldCharType="separate"/>
      </w:r>
      <w:r>
        <w:rPr>
          <w:rStyle w:val="30"/>
          <w:rFonts w:hint="eastAsia" w:ascii="宋体" w:hAnsi="宋体"/>
          <w:bCs/>
          <w:kern w:val="44"/>
          <w:sz w:val="22"/>
          <w:szCs w:val="22"/>
        </w:rPr>
        <w:t>二、入学要求</w:t>
      </w:r>
      <w:r>
        <w:rPr>
          <w:rFonts w:ascii="宋体"/>
          <w:sz w:val="22"/>
          <w:szCs w:val="22"/>
        </w:rPr>
        <w:tab/>
      </w:r>
      <w:r>
        <w:rPr>
          <w:rFonts w:ascii="宋体" w:hAnsi="宋体"/>
          <w:sz w:val="22"/>
          <w:szCs w:val="22"/>
        </w:rPr>
        <w:t>1</w:t>
      </w:r>
      <w:r>
        <w:rPr>
          <w:rFonts w:ascii="宋体" w:hAnsi="宋体"/>
          <w:sz w:val="22"/>
          <w:szCs w:val="22"/>
        </w:rPr>
        <w:fldChar w:fldCharType="end"/>
      </w:r>
    </w:p>
    <w:p w14:paraId="3F4C96F9">
      <w:pPr>
        <w:pStyle w:val="18"/>
        <w:rPr>
          <w:rFonts w:ascii="宋体"/>
          <w:sz w:val="22"/>
          <w:szCs w:val="22"/>
        </w:rPr>
      </w:pPr>
      <w:r>
        <w:fldChar w:fldCharType="begin"/>
      </w:r>
      <w:r>
        <w:instrText xml:space="preserve"> HYPERLINK \l "_Toc93484351" </w:instrText>
      </w:r>
      <w:r>
        <w:fldChar w:fldCharType="separate"/>
      </w:r>
      <w:r>
        <w:rPr>
          <w:rStyle w:val="30"/>
          <w:rFonts w:hint="eastAsia" w:ascii="宋体" w:hAnsi="宋体"/>
          <w:bCs/>
          <w:kern w:val="44"/>
          <w:sz w:val="22"/>
          <w:szCs w:val="22"/>
        </w:rPr>
        <w:t>三、修业年限</w:t>
      </w:r>
      <w:r>
        <w:rPr>
          <w:rFonts w:ascii="宋体"/>
          <w:sz w:val="22"/>
          <w:szCs w:val="22"/>
        </w:rPr>
        <w:tab/>
      </w:r>
      <w:r>
        <w:rPr>
          <w:rFonts w:ascii="宋体" w:hAnsi="宋体"/>
          <w:sz w:val="22"/>
          <w:szCs w:val="22"/>
        </w:rPr>
        <w:t>1</w:t>
      </w:r>
      <w:r>
        <w:rPr>
          <w:rFonts w:ascii="宋体" w:hAnsi="宋体"/>
          <w:sz w:val="22"/>
          <w:szCs w:val="22"/>
        </w:rPr>
        <w:fldChar w:fldCharType="end"/>
      </w:r>
    </w:p>
    <w:p w14:paraId="685B3558">
      <w:pPr>
        <w:pStyle w:val="18"/>
        <w:rPr>
          <w:rFonts w:ascii="宋体"/>
          <w:sz w:val="22"/>
          <w:szCs w:val="22"/>
        </w:rPr>
      </w:pPr>
      <w:r>
        <w:fldChar w:fldCharType="begin"/>
      </w:r>
      <w:r>
        <w:instrText xml:space="preserve"> HYPERLINK \l "_Toc93484352" </w:instrText>
      </w:r>
      <w:r>
        <w:fldChar w:fldCharType="separate"/>
      </w:r>
      <w:r>
        <w:rPr>
          <w:rStyle w:val="30"/>
          <w:rFonts w:hint="eastAsia" w:ascii="宋体" w:hAnsi="宋体"/>
          <w:bCs/>
          <w:kern w:val="44"/>
          <w:sz w:val="22"/>
          <w:szCs w:val="22"/>
        </w:rPr>
        <w:t>四、职业面向</w:t>
      </w:r>
      <w:r>
        <w:rPr>
          <w:rFonts w:ascii="宋体"/>
          <w:sz w:val="22"/>
          <w:szCs w:val="22"/>
        </w:rPr>
        <w:tab/>
      </w:r>
      <w:r>
        <w:rPr>
          <w:rFonts w:ascii="宋体" w:hAnsi="宋体"/>
          <w:sz w:val="22"/>
          <w:szCs w:val="22"/>
        </w:rPr>
        <w:t>1</w:t>
      </w:r>
      <w:r>
        <w:rPr>
          <w:rFonts w:ascii="宋体" w:hAnsi="宋体"/>
          <w:sz w:val="22"/>
          <w:szCs w:val="22"/>
        </w:rPr>
        <w:fldChar w:fldCharType="end"/>
      </w:r>
    </w:p>
    <w:p w14:paraId="4F654FF9">
      <w:pPr>
        <w:pStyle w:val="18"/>
        <w:rPr>
          <w:rFonts w:ascii="宋体"/>
          <w:sz w:val="22"/>
          <w:szCs w:val="22"/>
        </w:rPr>
      </w:pPr>
      <w:r>
        <w:fldChar w:fldCharType="begin"/>
      </w:r>
      <w:r>
        <w:instrText xml:space="preserve"> HYPERLINK \l "_Toc93484353" </w:instrText>
      </w:r>
      <w:r>
        <w:fldChar w:fldCharType="separate"/>
      </w:r>
      <w:r>
        <w:rPr>
          <w:rStyle w:val="30"/>
          <w:rFonts w:hint="eastAsia" w:ascii="宋体" w:hAnsi="宋体"/>
          <w:bCs/>
          <w:kern w:val="44"/>
          <w:sz w:val="22"/>
          <w:szCs w:val="22"/>
        </w:rPr>
        <w:t>五、培养目标及培养规格</w:t>
      </w:r>
      <w:r>
        <w:rPr>
          <w:rFonts w:ascii="宋体"/>
          <w:sz w:val="22"/>
          <w:szCs w:val="22"/>
        </w:rPr>
        <w:tab/>
      </w:r>
      <w:r>
        <w:rPr>
          <w:rFonts w:ascii="宋体" w:hAnsi="宋体"/>
          <w:sz w:val="22"/>
          <w:szCs w:val="22"/>
        </w:rPr>
        <w:t>1</w:t>
      </w:r>
      <w:r>
        <w:rPr>
          <w:rFonts w:ascii="宋体" w:hAnsi="宋体"/>
          <w:sz w:val="22"/>
          <w:szCs w:val="22"/>
        </w:rPr>
        <w:fldChar w:fldCharType="end"/>
      </w:r>
    </w:p>
    <w:p w14:paraId="451F4878">
      <w:pPr>
        <w:pStyle w:val="20"/>
        <w:ind w:firstLine="473"/>
        <w:rPr>
          <w:rFonts w:ascii="宋体"/>
          <w:sz w:val="22"/>
          <w:szCs w:val="22"/>
        </w:rPr>
      </w:pPr>
      <w:r>
        <w:fldChar w:fldCharType="begin"/>
      </w:r>
      <w:r>
        <w:instrText xml:space="preserve"> HYPERLINK \l "_Toc93484354" </w:instrText>
      </w:r>
      <w:r>
        <w:fldChar w:fldCharType="separate"/>
      </w:r>
      <w:r>
        <w:rPr>
          <w:rStyle w:val="30"/>
          <w:rFonts w:hint="eastAsia" w:ascii="宋体" w:hAnsi="宋体"/>
          <w:sz w:val="22"/>
          <w:szCs w:val="22"/>
        </w:rPr>
        <w:t>（一）培养目标</w:t>
      </w:r>
      <w:r>
        <w:rPr>
          <w:rFonts w:ascii="宋体"/>
          <w:sz w:val="22"/>
          <w:szCs w:val="22"/>
        </w:rPr>
        <w:tab/>
      </w:r>
      <w:r>
        <w:rPr>
          <w:rFonts w:ascii="宋体" w:hAnsi="宋体"/>
          <w:sz w:val="22"/>
          <w:szCs w:val="22"/>
        </w:rPr>
        <w:t>1</w:t>
      </w:r>
      <w:r>
        <w:rPr>
          <w:rFonts w:ascii="宋体" w:hAnsi="宋体"/>
          <w:sz w:val="22"/>
          <w:szCs w:val="22"/>
        </w:rPr>
        <w:fldChar w:fldCharType="end"/>
      </w:r>
    </w:p>
    <w:p w14:paraId="53E0A833">
      <w:pPr>
        <w:pStyle w:val="20"/>
        <w:ind w:firstLine="473"/>
        <w:rPr>
          <w:rFonts w:ascii="宋体"/>
          <w:sz w:val="22"/>
          <w:szCs w:val="22"/>
        </w:rPr>
      </w:pPr>
      <w:r>
        <w:fldChar w:fldCharType="begin"/>
      </w:r>
      <w:r>
        <w:instrText xml:space="preserve"> HYPERLINK \l "_Toc93484355" </w:instrText>
      </w:r>
      <w:r>
        <w:fldChar w:fldCharType="separate"/>
      </w:r>
      <w:r>
        <w:rPr>
          <w:rStyle w:val="30"/>
          <w:rFonts w:hint="eastAsia" w:ascii="宋体" w:hAnsi="宋体"/>
          <w:bCs/>
          <w:sz w:val="22"/>
          <w:szCs w:val="22"/>
        </w:rPr>
        <w:t>（二）培养规格</w:t>
      </w:r>
      <w:r>
        <w:rPr>
          <w:rFonts w:ascii="宋体"/>
          <w:sz w:val="22"/>
          <w:szCs w:val="22"/>
        </w:rPr>
        <w:tab/>
      </w:r>
      <w:r>
        <w:rPr>
          <w:rFonts w:ascii="宋体" w:hAnsi="宋体"/>
          <w:sz w:val="22"/>
          <w:szCs w:val="22"/>
        </w:rPr>
        <w:t>2</w:t>
      </w:r>
      <w:r>
        <w:rPr>
          <w:rFonts w:ascii="宋体" w:hAnsi="宋体"/>
          <w:sz w:val="22"/>
          <w:szCs w:val="22"/>
        </w:rPr>
        <w:fldChar w:fldCharType="end"/>
      </w:r>
    </w:p>
    <w:p w14:paraId="69C4AD66">
      <w:pPr>
        <w:pStyle w:val="18"/>
        <w:rPr>
          <w:rFonts w:ascii="宋体"/>
          <w:sz w:val="22"/>
          <w:szCs w:val="22"/>
        </w:rPr>
      </w:pPr>
      <w:r>
        <w:fldChar w:fldCharType="begin"/>
      </w:r>
      <w:r>
        <w:instrText xml:space="preserve"> HYPERLINK \l "_Toc93484356" </w:instrText>
      </w:r>
      <w:r>
        <w:fldChar w:fldCharType="separate"/>
      </w:r>
      <w:r>
        <w:rPr>
          <w:rStyle w:val="30"/>
          <w:rFonts w:hint="eastAsia" w:ascii="宋体" w:hAnsi="宋体"/>
          <w:bCs/>
          <w:kern w:val="44"/>
          <w:sz w:val="22"/>
          <w:szCs w:val="22"/>
        </w:rPr>
        <w:t>六、人才培养模式</w:t>
      </w:r>
      <w:r>
        <w:rPr>
          <w:rFonts w:ascii="宋体"/>
          <w:sz w:val="22"/>
          <w:szCs w:val="22"/>
        </w:rPr>
        <w:tab/>
      </w:r>
      <w:r>
        <w:rPr>
          <w:rFonts w:ascii="宋体" w:hAnsi="宋体"/>
          <w:sz w:val="22"/>
          <w:szCs w:val="22"/>
        </w:rPr>
        <w:t>3</w:t>
      </w:r>
      <w:r>
        <w:rPr>
          <w:rFonts w:ascii="宋体" w:hAnsi="宋体"/>
          <w:sz w:val="22"/>
          <w:szCs w:val="22"/>
        </w:rPr>
        <w:fldChar w:fldCharType="end"/>
      </w:r>
    </w:p>
    <w:p w14:paraId="4D6CC7A9">
      <w:pPr>
        <w:pStyle w:val="20"/>
        <w:ind w:firstLine="473"/>
        <w:rPr>
          <w:rFonts w:ascii="宋体"/>
          <w:sz w:val="24"/>
        </w:rPr>
      </w:pPr>
      <w:r>
        <w:fldChar w:fldCharType="begin"/>
      </w:r>
      <w:r>
        <w:instrText xml:space="preserve"> HYPERLINK \l "_Toc93484357" </w:instrText>
      </w:r>
      <w:r>
        <w:fldChar w:fldCharType="separate"/>
      </w:r>
      <w:r>
        <w:rPr>
          <w:rStyle w:val="30"/>
          <w:rFonts w:hint="eastAsia" w:ascii="宋体" w:hAnsi="宋体"/>
          <w:sz w:val="24"/>
        </w:rPr>
        <w:t>（一）</w:t>
      </w:r>
      <w:r>
        <w:rPr>
          <w:rFonts w:hint="eastAsia" w:ascii="宋体" w:hAnsi="宋体"/>
          <w:sz w:val="24"/>
        </w:rPr>
        <w:t>“双元育人、能力递进、课证融通”人才培养模式的内涵</w:t>
      </w:r>
      <w:r>
        <w:rPr>
          <w:rFonts w:ascii="宋体"/>
          <w:sz w:val="24"/>
        </w:rPr>
        <w:tab/>
      </w:r>
      <w:r>
        <w:rPr>
          <w:rFonts w:ascii="宋体" w:hAnsi="宋体"/>
          <w:sz w:val="22"/>
          <w:szCs w:val="22"/>
        </w:rPr>
        <w:t>3</w:t>
      </w:r>
      <w:r>
        <w:rPr>
          <w:rFonts w:ascii="宋体" w:hAnsi="宋体"/>
          <w:sz w:val="22"/>
          <w:szCs w:val="22"/>
        </w:rPr>
        <w:fldChar w:fldCharType="end"/>
      </w:r>
    </w:p>
    <w:p w14:paraId="1FD2C952">
      <w:pPr>
        <w:pStyle w:val="20"/>
        <w:ind w:firstLine="473"/>
        <w:rPr>
          <w:rFonts w:ascii="宋体"/>
          <w:sz w:val="22"/>
          <w:szCs w:val="22"/>
        </w:rPr>
      </w:pPr>
      <w:r>
        <w:fldChar w:fldCharType="begin"/>
      </w:r>
      <w:r>
        <w:instrText xml:space="preserve"> HYPERLINK \l "_Toc93484358" </w:instrText>
      </w:r>
      <w:r>
        <w:fldChar w:fldCharType="separate"/>
      </w:r>
      <w:r>
        <w:rPr>
          <w:rStyle w:val="30"/>
          <w:rFonts w:hint="eastAsia" w:ascii="宋体" w:hAnsi="宋体"/>
          <w:sz w:val="24"/>
        </w:rPr>
        <w:t>（二）</w:t>
      </w:r>
      <w:r>
        <w:rPr>
          <w:rFonts w:hint="eastAsia" w:ascii="宋体" w:hAnsi="宋体"/>
          <w:sz w:val="24"/>
        </w:rPr>
        <w:t>“双元育人、能力递进、课证融通”的人才培养模式的实施</w:t>
      </w:r>
      <w:r>
        <w:rPr>
          <w:rFonts w:ascii="宋体"/>
          <w:sz w:val="24"/>
        </w:rPr>
        <w:tab/>
      </w:r>
      <w:r>
        <w:rPr>
          <w:rFonts w:ascii="宋体" w:hAnsi="宋体"/>
          <w:sz w:val="24"/>
        </w:rPr>
        <w:t>4</w:t>
      </w:r>
      <w:r>
        <w:rPr>
          <w:rFonts w:ascii="宋体" w:hAnsi="宋体"/>
          <w:sz w:val="24"/>
        </w:rPr>
        <w:fldChar w:fldCharType="end"/>
      </w:r>
    </w:p>
    <w:p w14:paraId="5F4EACD9">
      <w:pPr>
        <w:pStyle w:val="18"/>
        <w:rPr>
          <w:rFonts w:ascii="宋体"/>
          <w:sz w:val="22"/>
          <w:szCs w:val="22"/>
        </w:rPr>
      </w:pPr>
      <w:r>
        <w:fldChar w:fldCharType="begin"/>
      </w:r>
      <w:r>
        <w:instrText xml:space="preserve"> HYPERLINK \l "_Toc93484359" </w:instrText>
      </w:r>
      <w:r>
        <w:fldChar w:fldCharType="separate"/>
      </w:r>
      <w:r>
        <w:rPr>
          <w:rStyle w:val="30"/>
          <w:rFonts w:hint="eastAsia" w:ascii="宋体" w:hAnsi="宋体"/>
          <w:bCs/>
          <w:kern w:val="44"/>
          <w:sz w:val="22"/>
          <w:szCs w:val="22"/>
        </w:rPr>
        <w:t>七、课程体系</w:t>
      </w:r>
      <w:r>
        <w:rPr>
          <w:rFonts w:ascii="宋体"/>
          <w:sz w:val="22"/>
          <w:szCs w:val="22"/>
        </w:rPr>
        <w:tab/>
      </w:r>
      <w:r>
        <w:rPr>
          <w:rFonts w:ascii="宋体" w:hAnsi="宋体"/>
          <w:sz w:val="22"/>
          <w:szCs w:val="22"/>
        </w:rPr>
        <w:t>4</w:t>
      </w:r>
      <w:r>
        <w:rPr>
          <w:rFonts w:ascii="宋体" w:hAnsi="宋体"/>
          <w:sz w:val="22"/>
          <w:szCs w:val="22"/>
        </w:rPr>
        <w:fldChar w:fldCharType="end"/>
      </w:r>
    </w:p>
    <w:p w14:paraId="19DC840F">
      <w:pPr>
        <w:pStyle w:val="20"/>
        <w:ind w:firstLine="473"/>
        <w:rPr>
          <w:rFonts w:ascii="宋体"/>
          <w:sz w:val="22"/>
          <w:szCs w:val="22"/>
        </w:rPr>
      </w:pPr>
      <w:r>
        <w:fldChar w:fldCharType="begin"/>
      </w:r>
      <w:r>
        <w:instrText xml:space="preserve"> HYPERLINK \l "_Toc93484360" </w:instrText>
      </w:r>
      <w:r>
        <w:fldChar w:fldCharType="separate"/>
      </w:r>
      <w:r>
        <w:rPr>
          <w:rStyle w:val="30"/>
          <w:rFonts w:hint="eastAsia" w:ascii="宋体" w:hAnsi="宋体"/>
          <w:bCs/>
          <w:sz w:val="22"/>
          <w:szCs w:val="22"/>
        </w:rPr>
        <w:t>（一）课程体系构建</w:t>
      </w:r>
      <w:r>
        <w:rPr>
          <w:rFonts w:ascii="宋体"/>
          <w:sz w:val="22"/>
          <w:szCs w:val="22"/>
        </w:rPr>
        <w:tab/>
      </w:r>
      <w:r>
        <w:rPr>
          <w:rFonts w:ascii="宋体" w:hAnsi="宋体"/>
          <w:sz w:val="22"/>
          <w:szCs w:val="22"/>
        </w:rPr>
        <w:t>4</w:t>
      </w:r>
      <w:r>
        <w:rPr>
          <w:rFonts w:ascii="宋体" w:hAnsi="宋体"/>
          <w:sz w:val="22"/>
          <w:szCs w:val="22"/>
        </w:rPr>
        <w:fldChar w:fldCharType="end"/>
      </w:r>
    </w:p>
    <w:p w14:paraId="0085D9B9">
      <w:pPr>
        <w:pStyle w:val="20"/>
        <w:ind w:firstLine="473"/>
        <w:rPr>
          <w:rFonts w:ascii="宋体"/>
          <w:sz w:val="22"/>
          <w:szCs w:val="22"/>
        </w:rPr>
      </w:pPr>
      <w:r>
        <w:fldChar w:fldCharType="begin"/>
      </w:r>
      <w:r>
        <w:instrText xml:space="preserve"> HYPERLINK \l "_Toc93484361" </w:instrText>
      </w:r>
      <w:r>
        <w:fldChar w:fldCharType="separate"/>
      </w:r>
      <w:r>
        <w:rPr>
          <w:rStyle w:val="30"/>
          <w:rFonts w:hint="eastAsia" w:ascii="宋体" w:hAnsi="宋体"/>
          <w:sz w:val="22"/>
          <w:szCs w:val="22"/>
        </w:rPr>
        <w:t>（二）课程设置及描述</w:t>
      </w:r>
      <w:r>
        <w:rPr>
          <w:rFonts w:ascii="宋体"/>
          <w:sz w:val="22"/>
          <w:szCs w:val="22"/>
        </w:rPr>
        <w:tab/>
      </w:r>
      <w:r>
        <w:rPr>
          <w:rFonts w:ascii="宋体" w:hAnsi="宋体"/>
          <w:sz w:val="22"/>
          <w:szCs w:val="22"/>
        </w:rPr>
        <w:t>7</w:t>
      </w:r>
      <w:r>
        <w:rPr>
          <w:rFonts w:ascii="宋体" w:hAnsi="宋体"/>
          <w:sz w:val="22"/>
          <w:szCs w:val="22"/>
        </w:rPr>
        <w:fldChar w:fldCharType="end"/>
      </w:r>
    </w:p>
    <w:p w14:paraId="24FE813D">
      <w:pPr>
        <w:pStyle w:val="18"/>
        <w:rPr>
          <w:rFonts w:ascii="宋体"/>
          <w:sz w:val="22"/>
          <w:szCs w:val="22"/>
        </w:rPr>
      </w:pPr>
      <w:r>
        <w:fldChar w:fldCharType="begin"/>
      </w:r>
      <w:r>
        <w:instrText xml:space="preserve"> HYPERLINK \l "_Toc93484362" </w:instrText>
      </w:r>
      <w:r>
        <w:fldChar w:fldCharType="separate"/>
      </w:r>
      <w:r>
        <w:rPr>
          <w:rStyle w:val="30"/>
          <w:rFonts w:hint="eastAsia" w:ascii="宋体" w:hAnsi="宋体"/>
          <w:bCs/>
          <w:kern w:val="44"/>
          <w:sz w:val="22"/>
          <w:szCs w:val="22"/>
        </w:rPr>
        <w:t>八、实践教学体系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6</w:t>
      </w:r>
    </w:p>
    <w:p w14:paraId="17A51893">
      <w:pPr>
        <w:pStyle w:val="20"/>
        <w:tabs>
          <w:tab w:val="left" w:pos="1235"/>
        </w:tabs>
        <w:ind w:firstLine="473"/>
        <w:rPr>
          <w:rFonts w:ascii="宋体"/>
          <w:sz w:val="22"/>
          <w:szCs w:val="22"/>
        </w:rPr>
      </w:pPr>
      <w:r>
        <w:fldChar w:fldCharType="begin"/>
      </w:r>
      <w:r>
        <w:instrText xml:space="preserve"> HYPERLINK \l "_Toc93484363" </w:instrText>
      </w:r>
      <w:r>
        <w:fldChar w:fldCharType="separate"/>
      </w:r>
      <w:r>
        <w:rPr>
          <w:rStyle w:val="30"/>
          <w:rFonts w:hint="eastAsia" w:ascii="宋体" w:hAnsi="宋体"/>
          <w:sz w:val="22"/>
          <w:szCs w:val="22"/>
        </w:rPr>
        <w:t>（一）内容架构</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6</w:t>
      </w:r>
    </w:p>
    <w:p w14:paraId="69A980D0">
      <w:pPr>
        <w:pStyle w:val="20"/>
        <w:tabs>
          <w:tab w:val="left" w:pos="1235"/>
        </w:tabs>
        <w:ind w:firstLine="473"/>
        <w:rPr>
          <w:rFonts w:ascii="宋体"/>
          <w:sz w:val="22"/>
          <w:szCs w:val="22"/>
        </w:rPr>
      </w:pPr>
      <w:r>
        <w:fldChar w:fldCharType="begin"/>
      </w:r>
      <w:r>
        <w:instrText xml:space="preserve"> HYPERLINK \l "_Toc93484364" </w:instrText>
      </w:r>
      <w:r>
        <w:fldChar w:fldCharType="separate"/>
      </w:r>
      <w:r>
        <w:rPr>
          <w:rStyle w:val="30"/>
          <w:rFonts w:hint="eastAsia" w:ascii="宋体" w:hAnsi="宋体"/>
          <w:sz w:val="22"/>
          <w:szCs w:val="22"/>
        </w:rPr>
        <w:t>（二）组织与实施</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14:paraId="6623CDA8">
      <w:pPr>
        <w:pStyle w:val="18"/>
        <w:tabs>
          <w:tab w:val="left" w:pos="840"/>
        </w:tabs>
        <w:rPr>
          <w:rFonts w:ascii="宋体"/>
          <w:sz w:val="22"/>
          <w:szCs w:val="22"/>
        </w:rPr>
      </w:pPr>
      <w:r>
        <w:fldChar w:fldCharType="begin"/>
      </w:r>
      <w:r>
        <w:instrText xml:space="preserve"> HYPERLINK \l "_Toc93484365" </w:instrText>
      </w:r>
      <w:r>
        <w:fldChar w:fldCharType="separate"/>
      </w:r>
      <w:r>
        <w:rPr>
          <w:rStyle w:val="30"/>
          <w:rFonts w:hint="eastAsia" w:ascii="宋体" w:hAnsi="宋体"/>
          <w:sz w:val="22"/>
          <w:szCs w:val="22"/>
        </w:rPr>
        <w:t>九、</w:t>
      </w:r>
      <w:r>
        <w:rPr>
          <w:rFonts w:ascii="宋体"/>
          <w:sz w:val="22"/>
          <w:szCs w:val="22"/>
        </w:rPr>
        <w:tab/>
      </w:r>
      <w:r>
        <w:rPr>
          <w:rStyle w:val="30"/>
          <w:rFonts w:hint="eastAsia" w:ascii="宋体" w:hAnsi="宋体"/>
          <w:sz w:val="22"/>
          <w:szCs w:val="22"/>
        </w:rPr>
        <w:t>课程思政教学体系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9</w:t>
      </w:r>
    </w:p>
    <w:p w14:paraId="5AA4226B">
      <w:pPr>
        <w:pStyle w:val="20"/>
        <w:ind w:firstLine="473"/>
        <w:rPr>
          <w:rFonts w:ascii="宋体"/>
          <w:sz w:val="22"/>
          <w:szCs w:val="22"/>
        </w:rPr>
      </w:pPr>
      <w:r>
        <w:fldChar w:fldCharType="begin"/>
      </w:r>
      <w:r>
        <w:instrText xml:space="preserve"> HYPERLINK \l "_Toc93484366" </w:instrText>
      </w:r>
      <w:r>
        <w:fldChar w:fldCharType="separate"/>
      </w:r>
      <w:r>
        <w:rPr>
          <w:rStyle w:val="30"/>
          <w:rFonts w:hint="eastAsia" w:ascii="宋体" w:hAnsi="宋体"/>
          <w:sz w:val="22"/>
          <w:szCs w:val="22"/>
        </w:rPr>
        <w:t>（一）课程思政目标要求</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9</w:t>
      </w:r>
    </w:p>
    <w:p w14:paraId="50C6D9DB">
      <w:pPr>
        <w:pStyle w:val="20"/>
        <w:ind w:firstLine="473"/>
        <w:rPr>
          <w:rFonts w:ascii="宋体"/>
          <w:sz w:val="22"/>
          <w:szCs w:val="22"/>
        </w:rPr>
      </w:pPr>
      <w:r>
        <w:fldChar w:fldCharType="begin"/>
      </w:r>
      <w:r>
        <w:instrText xml:space="preserve"> HYPERLINK \l "_Toc93484367" </w:instrText>
      </w:r>
      <w:r>
        <w:fldChar w:fldCharType="separate"/>
      </w:r>
      <w:r>
        <w:rPr>
          <w:rStyle w:val="30"/>
          <w:rFonts w:hint="eastAsia" w:ascii="宋体" w:hAnsi="宋体"/>
          <w:sz w:val="22"/>
          <w:szCs w:val="22"/>
        </w:rPr>
        <w:t>（二）</w:t>
      </w:r>
      <w:r>
        <w:rPr>
          <w:rStyle w:val="30"/>
          <w:rFonts w:hint="eastAsia" w:ascii="宋体" w:hAnsi="宋体"/>
          <w:bCs/>
          <w:sz w:val="22"/>
          <w:szCs w:val="22"/>
        </w:rPr>
        <w:t>课程思政体系建设</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sz w:val="22"/>
          <w:szCs w:val="22"/>
        </w:rPr>
        <w:t>0</w:t>
      </w:r>
    </w:p>
    <w:p w14:paraId="0F05CADF">
      <w:pPr>
        <w:pStyle w:val="20"/>
        <w:ind w:firstLine="473"/>
        <w:rPr>
          <w:rFonts w:ascii="宋体"/>
          <w:sz w:val="22"/>
          <w:szCs w:val="22"/>
        </w:rPr>
      </w:pPr>
      <w:r>
        <w:fldChar w:fldCharType="begin"/>
      </w:r>
      <w:r>
        <w:instrText xml:space="preserve"> HYPERLINK \l "_Toc93484368" </w:instrText>
      </w:r>
      <w:r>
        <w:fldChar w:fldCharType="separate"/>
      </w:r>
      <w:r>
        <w:rPr>
          <w:rStyle w:val="30"/>
          <w:rFonts w:hint="eastAsia" w:ascii="宋体" w:hAnsi="宋体"/>
          <w:sz w:val="22"/>
          <w:szCs w:val="22"/>
        </w:rPr>
        <w:t>（三）课程思政建设及实施</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1</w:t>
      </w:r>
    </w:p>
    <w:p w14:paraId="42279C46">
      <w:pPr>
        <w:pStyle w:val="18"/>
        <w:rPr>
          <w:rFonts w:ascii="宋体"/>
          <w:sz w:val="22"/>
          <w:szCs w:val="22"/>
        </w:rPr>
      </w:pPr>
      <w:r>
        <w:fldChar w:fldCharType="begin"/>
      </w:r>
      <w:r>
        <w:instrText xml:space="preserve"> HYPERLINK \l "_Toc93484369" </w:instrText>
      </w:r>
      <w:r>
        <w:fldChar w:fldCharType="separate"/>
      </w:r>
      <w:r>
        <w:rPr>
          <w:rStyle w:val="30"/>
          <w:rFonts w:hint="eastAsia" w:ascii="宋体" w:hAnsi="宋体"/>
          <w:bCs/>
          <w:kern w:val="44"/>
          <w:sz w:val="22"/>
          <w:szCs w:val="22"/>
        </w:rPr>
        <w:t>十、课程学时与学分</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14:paraId="635314E6">
      <w:pPr>
        <w:pStyle w:val="20"/>
        <w:ind w:firstLine="473"/>
        <w:rPr>
          <w:rFonts w:ascii="宋体"/>
          <w:sz w:val="22"/>
          <w:szCs w:val="22"/>
        </w:rPr>
      </w:pPr>
      <w:r>
        <w:fldChar w:fldCharType="begin"/>
      </w:r>
      <w:r>
        <w:instrText xml:space="preserve"> HYPERLINK \l "_Toc93484370" </w:instrText>
      </w:r>
      <w:r>
        <w:fldChar w:fldCharType="separate"/>
      </w:r>
      <w:r>
        <w:rPr>
          <w:rStyle w:val="30"/>
          <w:rFonts w:hint="eastAsia" w:ascii="宋体" w:hAnsi="宋体"/>
          <w:bCs/>
          <w:sz w:val="22"/>
          <w:szCs w:val="22"/>
        </w:rPr>
        <w:t>（一）学时、学分安排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14:paraId="5CE5B0B0">
      <w:pPr>
        <w:pStyle w:val="20"/>
        <w:ind w:firstLine="473"/>
        <w:rPr>
          <w:rFonts w:ascii="宋体"/>
          <w:sz w:val="22"/>
          <w:szCs w:val="22"/>
        </w:rPr>
      </w:pPr>
      <w:r>
        <w:fldChar w:fldCharType="begin"/>
      </w:r>
      <w:r>
        <w:instrText xml:space="preserve"> HYPERLINK \l "_Toc93484371" </w:instrText>
      </w:r>
      <w:r>
        <w:fldChar w:fldCharType="separate"/>
      </w:r>
      <w:r>
        <w:rPr>
          <w:rStyle w:val="30"/>
          <w:rFonts w:hint="eastAsia" w:ascii="宋体" w:hAnsi="宋体"/>
          <w:bCs/>
          <w:sz w:val="22"/>
          <w:szCs w:val="22"/>
        </w:rPr>
        <w:t>（二）学分安排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14:paraId="0D428A69">
      <w:pPr>
        <w:pStyle w:val="20"/>
        <w:tabs>
          <w:tab w:val="left" w:pos="1235"/>
        </w:tabs>
        <w:ind w:firstLine="473"/>
        <w:rPr>
          <w:rFonts w:ascii="宋体"/>
          <w:sz w:val="22"/>
          <w:szCs w:val="22"/>
        </w:rPr>
      </w:pPr>
      <w:r>
        <w:fldChar w:fldCharType="begin"/>
      </w:r>
      <w:r>
        <w:instrText xml:space="preserve"> HYPERLINK \l "_Toc93484372" </w:instrText>
      </w:r>
      <w:r>
        <w:fldChar w:fldCharType="separate"/>
      </w:r>
      <w:r>
        <w:rPr>
          <w:rStyle w:val="30"/>
          <w:rFonts w:hint="eastAsia" w:ascii="宋体" w:hAnsi="宋体"/>
          <w:bCs/>
          <w:sz w:val="22"/>
          <w:szCs w:val="22"/>
        </w:rPr>
        <w:t>（三）学时、学分分配汇总</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14:paraId="5FCD3D17">
      <w:pPr>
        <w:pStyle w:val="18"/>
        <w:rPr>
          <w:rFonts w:ascii="宋体"/>
          <w:sz w:val="22"/>
          <w:szCs w:val="22"/>
        </w:rPr>
      </w:pPr>
      <w:r>
        <w:fldChar w:fldCharType="begin"/>
      </w:r>
      <w:r>
        <w:instrText xml:space="preserve"> HYPERLINK \l "_Toc93484373" </w:instrText>
      </w:r>
      <w:r>
        <w:fldChar w:fldCharType="separate"/>
      </w:r>
      <w:r>
        <w:rPr>
          <w:rStyle w:val="30"/>
          <w:rFonts w:hint="eastAsia" w:ascii="宋体" w:hAnsi="宋体"/>
          <w:bCs/>
          <w:kern w:val="44"/>
          <w:sz w:val="22"/>
          <w:szCs w:val="22"/>
        </w:rPr>
        <w:t>十一、教学进程总体安排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4</w:t>
      </w:r>
    </w:p>
    <w:p w14:paraId="58DA2D73">
      <w:pPr>
        <w:pStyle w:val="20"/>
        <w:ind w:firstLine="473"/>
        <w:rPr>
          <w:rFonts w:ascii="宋体"/>
          <w:sz w:val="22"/>
          <w:szCs w:val="22"/>
        </w:rPr>
      </w:pPr>
      <w:r>
        <w:fldChar w:fldCharType="begin"/>
      </w:r>
      <w:r>
        <w:instrText xml:space="preserve"> HYPERLINK \l "_Toc93484374" </w:instrText>
      </w:r>
      <w:r>
        <w:fldChar w:fldCharType="separate"/>
      </w:r>
      <w:r>
        <w:rPr>
          <w:rStyle w:val="30"/>
          <w:rFonts w:hint="eastAsia" w:ascii="宋体" w:hAnsi="宋体"/>
          <w:bCs/>
          <w:sz w:val="22"/>
          <w:szCs w:val="22"/>
        </w:rPr>
        <w:t>（一）课程设置总表</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4</w:t>
      </w:r>
    </w:p>
    <w:p w14:paraId="316BFFA0">
      <w:pPr>
        <w:pStyle w:val="20"/>
        <w:ind w:firstLine="473"/>
        <w:rPr>
          <w:rFonts w:ascii="宋体"/>
          <w:sz w:val="22"/>
          <w:szCs w:val="22"/>
        </w:rPr>
      </w:pPr>
      <w:r>
        <w:fldChar w:fldCharType="begin"/>
      </w:r>
      <w:r>
        <w:instrText xml:space="preserve"> HYPERLINK \l "_Toc93484375" </w:instrText>
      </w:r>
      <w:r>
        <w:fldChar w:fldCharType="separate"/>
      </w:r>
      <w:r>
        <w:rPr>
          <w:rStyle w:val="30"/>
          <w:rFonts w:hint="eastAsia" w:ascii="宋体" w:hAnsi="宋体"/>
          <w:bCs/>
          <w:sz w:val="22"/>
          <w:szCs w:val="22"/>
        </w:rPr>
        <w:t>（二）素养提升课程设置</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8</w:t>
      </w:r>
    </w:p>
    <w:p w14:paraId="0773C3D5">
      <w:pPr>
        <w:pStyle w:val="18"/>
        <w:rPr>
          <w:rFonts w:ascii="宋体"/>
          <w:sz w:val="22"/>
          <w:szCs w:val="22"/>
        </w:rPr>
      </w:pPr>
      <w:r>
        <w:fldChar w:fldCharType="begin"/>
      </w:r>
      <w:r>
        <w:instrText xml:space="preserve"> HYPERLINK \l "_Toc93484376" </w:instrText>
      </w:r>
      <w:r>
        <w:fldChar w:fldCharType="separate"/>
      </w:r>
      <w:r>
        <w:rPr>
          <w:rStyle w:val="30"/>
          <w:rFonts w:hint="eastAsia" w:ascii="宋体" w:hAnsi="宋体"/>
          <w:bCs/>
          <w:kern w:val="44"/>
          <w:sz w:val="22"/>
          <w:szCs w:val="22"/>
        </w:rPr>
        <w:t>十二、实施保障</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9</w:t>
      </w:r>
    </w:p>
    <w:p w14:paraId="798B5C5D">
      <w:pPr>
        <w:pStyle w:val="20"/>
        <w:ind w:firstLine="473"/>
        <w:rPr>
          <w:rFonts w:ascii="宋体"/>
          <w:sz w:val="22"/>
          <w:szCs w:val="22"/>
        </w:rPr>
      </w:pPr>
      <w:r>
        <w:fldChar w:fldCharType="begin"/>
      </w:r>
      <w:r>
        <w:instrText xml:space="preserve"> HYPERLINK \l "_Toc93484377" </w:instrText>
      </w:r>
      <w:r>
        <w:fldChar w:fldCharType="separate"/>
      </w:r>
      <w:r>
        <w:rPr>
          <w:rStyle w:val="30"/>
          <w:rFonts w:hint="eastAsia" w:ascii="宋体" w:hAnsi="宋体"/>
          <w:bCs/>
          <w:sz w:val="22"/>
          <w:szCs w:val="22"/>
        </w:rPr>
        <w:t>（一）师资队伍</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9</w:t>
      </w:r>
    </w:p>
    <w:p w14:paraId="129DDCE2">
      <w:pPr>
        <w:pStyle w:val="20"/>
        <w:ind w:firstLine="473"/>
        <w:rPr>
          <w:rFonts w:ascii="宋体"/>
          <w:sz w:val="22"/>
          <w:szCs w:val="22"/>
        </w:rPr>
      </w:pPr>
      <w:r>
        <w:fldChar w:fldCharType="begin"/>
      </w:r>
      <w:r>
        <w:instrText xml:space="preserve"> HYPERLINK \l "_Toc93484378" </w:instrText>
      </w:r>
      <w:r>
        <w:fldChar w:fldCharType="separate"/>
      </w:r>
      <w:r>
        <w:rPr>
          <w:rStyle w:val="30"/>
          <w:rFonts w:hint="eastAsia" w:ascii="宋体" w:hAnsi="宋体"/>
          <w:bCs/>
          <w:sz w:val="22"/>
          <w:szCs w:val="22"/>
        </w:rPr>
        <w:t>（二）教学设施</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1</w:t>
      </w:r>
    </w:p>
    <w:p w14:paraId="5420850A">
      <w:pPr>
        <w:pStyle w:val="20"/>
        <w:ind w:firstLine="473"/>
        <w:rPr>
          <w:rFonts w:ascii="宋体"/>
          <w:sz w:val="22"/>
          <w:szCs w:val="22"/>
        </w:rPr>
      </w:pPr>
      <w:r>
        <w:fldChar w:fldCharType="begin"/>
      </w:r>
      <w:r>
        <w:instrText xml:space="preserve"> HYPERLINK \l "_Toc93484379" </w:instrText>
      </w:r>
      <w:r>
        <w:fldChar w:fldCharType="separate"/>
      </w:r>
      <w:r>
        <w:rPr>
          <w:rStyle w:val="30"/>
          <w:rFonts w:hint="eastAsia" w:ascii="宋体" w:hAnsi="宋体"/>
          <w:bCs/>
          <w:sz w:val="22"/>
          <w:szCs w:val="22"/>
        </w:rPr>
        <w:t>（三）教学资源</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2</w:t>
      </w:r>
    </w:p>
    <w:p w14:paraId="060E5A95">
      <w:pPr>
        <w:pStyle w:val="20"/>
        <w:ind w:firstLine="473"/>
        <w:rPr>
          <w:rFonts w:ascii="宋体"/>
          <w:sz w:val="22"/>
          <w:szCs w:val="22"/>
        </w:rPr>
      </w:pPr>
      <w:r>
        <w:fldChar w:fldCharType="begin"/>
      </w:r>
      <w:r>
        <w:instrText xml:space="preserve"> HYPERLINK \l "_Toc93484380" </w:instrText>
      </w:r>
      <w:r>
        <w:fldChar w:fldCharType="separate"/>
      </w:r>
      <w:r>
        <w:rPr>
          <w:rStyle w:val="30"/>
          <w:rFonts w:hint="eastAsia" w:ascii="宋体" w:hAnsi="宋体"/>
          <w:bCs/>
          <w:sz w:val="22"/>
          <w:szCs w:val="22"/>
        </w:rPr>
        <w:t>（四）教学方法</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2</w:t>
      </w:r>
    </w:p>
    <w:p w14:paraId="3F694AC6">
      <w:pPr>
        <w:pStyle w:val="20"/>
        <w:ind w:firstLine="473"/>
        <w:rPr>
          <w:rFonts w:ascii="宋体"/>
          <w:sz w:val="22"/>
          <w:szCs w:val="22"/>
        </w:rPr>
      </w:pPr>
      <w:r>
        <w:fldChar w:fldCharType="begin"/>
      </w:r>
      <w:r>
        <w:instrText xml:space="preserve"> HYPERLINK \l "_Toc93484381" </w:instrText>
      </w:r>
      <w:r>
        <w:fldChar w:fldCharType="separate"/>
      </w:r>
      <w:r>
        <w:rPr>
          <w:rStyle w:val="30"/>
          <w:rFonts w:hint="eastAsia" w:ascii="宋体" w:hAnsi="宋体"/>
          <w:bCs/>
          <w:sz w:val="22"/>
          <w:szCs w:val="22"/>
        </w:rPr>
        <w:t>（五）考核评价</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4</w:t>
      </w:r>
    </w:p>
    <w:p w14:paraId="3865AB03">
      <w:pPr>
        <w:pStyle w:val="20"/>
        <w:ind w:firstLine="473"/>
        <w:rPr>
          <w:rFonts w:ascii="宋体"/>
          <w:sz w:val="22"/>
          <w:szCs w:val="22"/>
        </w:rPr>
      </w:pPr>
      <w:r>
        <w:fldChar w:fldCharType="begin"/>
      </w:r>
      <w:r>
        <w:instrText xml:space="preserve"> HYPERLINK \l "_Toc93484382" </w:instrText>
      </w:r>
      <w:r>
        <w:fldChar w:fldCharType="separate"/>
      </w:r>
      <w:r>
        <w:rPr>
          <w:rStyle w:val="30"/>
          <w:rFonts w:hint="eastAsia" w:ascii="宋体" w:hAnsi="宋体"/>
          <w:sz w:val="22"/>
          <w:szCs w:val="22"/>
        </w:rPr>
        <w:t>（六）质量管理</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5</w:t>
      </w:r>
    </w:p>
    <w:p w14:paraId="041390D4">
      <w:pPr>
        <w:pStyle w:val="18"/>
        <w:rPr>
          <w:rFonts w:ascii="宋体"/>
          <w:sz w:val="22"/>
          <w:szCs w:val="22"/>
        </w:rPr>
      </w:pPr>
      <w:r>
        <w:fldChar w:fldCharType="begin"/>
      </w:r>
      <w:r>
        <w:instrText xml:space="preserve"> HYPERLINK \l "_Toc93484383" </w:instrText>
      </w:r>
      <w:r>
        <w:fldChar w:fldCharType="separate"/>
      </w:r>
      <w:r>
        <w:rPr>
          <w:rStyle w:val="30"/>
          <w:rFonts w:hint="eastAsia" w:ascii="宋体" w:hAnsi="宋体"/>
          <w:bCs/>
          <w:kern w:val="44"/>
          <w:sz w:val="22"/>
          <w:szCs w:val="22"/>
        </w:rPr>
        <w:t>十三、毕业要求</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6</w:t>
      </w:r>
    </w:p>
    <w:p w14:paraId="794C4453">
      <w:pPr>
        <w:pStyle w:val="20"/>
        <w:ind w:firstLine="473"/>
        <w:rPr>
          <w:rFonts w:ascii="宋体"/>
          <w:sz w:val="22"/>
          <w:szCs w:val="22"/>
        </w:rPr>
      </w:pPr>
      <w:r>
        <w:fldChar w:fldCharType="begin"/>
      </w:r>
      <w:r>
        <w:instrText xml:space="preserve"> HYPERLINK \l "_Toc93484384" </w:instrText>
      </w:r>
      <w:r>
        <w:fldChar w:fldCharType="separate"/>
      </w:r>
      <w:r>
        <w:rPr>
          <w:rStyle w:val="30"/>
          <w:rFonts w:hint="eastAsia" w:ascii="宋体" w:hAnsi="宋体"/>
          <w:bCs/>
          <w:sz w:val="22"/>
          <w:szCs w:val="22"/>
        </w:rPr>
        <w:t>（一）学分要求</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6</w:t>
      </w:r>
    </w:p>
    <w:p w14:paraId="49B1F5AE">
      <w:pPr>
        <w:pStyle w:val="20"/>
        <w:ind w:firstLine="473"/>
        <w:rPr>
          <w:rFonts w:ascii="宋体"/>
          <w:sz w:val="21"/>
          <w:szCs w:val="22"/>
        </w:rPr>
      </w:pPr>
      <w:r>
        <w:fldChar w:fldCharType="begin"/>
      </w:r>
      <w:r>
        <w:instrText xml:space="preserve"> HYPERLINK \l "_Toc93484385" </w:instrText>
      </w:r>
      <w:r>
        <w:fldChar w:fldCharType="separate"/>
      </w:r>
      <w:r>
        <w:rPr>
          <w:rStyle w:val="30"/>
          <w:rFonts w:hint="eastAsia" w:ascii="宋体" w:hAnsi="宋体"/>
          <w:bCs/>
          <w:sz w:val="22"/>
          <w:szCs w:val="22"/>
        </w:rPr>
        <w:t>（二）证书要求</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6</w:t>
      </w:r>
    </w:p>
    <w:p w14:paraId="07D5E0AB">
      <w:pPr>
        <w:pStyle w:val="18"/>
      </w:pPr>
      <w:r>
        <w:rPr>
          <w:rStyle w:val="30"/>
          <w:rFonts w:hint="eastAsia" w:ascii="宋体" w:hAnsi="宋体"/>
          <w:color w:val="auto"/>
          <w:sz w:val="22"/>
          <w:szCs w:val="22"/>
          <w:u w:val="none"/>
        </w:rPr>
        <w:t>康复治疗技术</w:t>
      </w:r>
      <w:r>
        <w:fldChar w:fldCharType="begin"/>
      </w:r>
      <w:r>
        <w:instrText xml:space="preserve"> HYPERLINK \l "_Toc93484386" </w:instrText>
      </w:r>
      <w:r>
        <w:fldChar w:fldCharType="separate"/>
      </w:r>
      <w:r>
        <w:rPr>
          <w:rStyle w:val="30"/>
          <w:rFonts w:hint="eastAsia" w:ascii="宋体" w:hAnsi="宋体" w:cs="宋体"/>
          <w:sz w:val="22"/>
          <w:szCs w:val="22"/>
        </w:rPr>
        <w:t>专业</w:t>
      </w:r>
      <w:r>
        <w:rPr>
          <w:rStyle w:val="30"/>
          <w:rFonts w:hint="eastAsia" w:ascii="宋体" w:hAnsi="宋体" w:cs="宋体"/>
          <w:sz w:val="22"/>
          <w:szCs w:val="22"/>
        </w:rPr>
        <w:fldChar w:fldCharType="end"/>
      </w:r>
      <w:r>
        <w:fldChar w:fldCharType="begin"/>
      </w:r>
      <w:r>
        <w:instrText xml:space="preserve"> HYPERLINK \l "_Toc93484387" </w:instrText>
      </w:r>
      <w:r>
        <w:fldChar w:fldCharType="separate"/>
      </w:r>
      <w:r>
        <w:rPr>
          <w:rStyle w:val="30"/>
          <w:rFonts w:hint="eastAsia" w:ascii="宋体" w:hAnsi="宋体" w:cs="宋体"/>
          <w:sz w:val="22"/>
          <w:szCs w:val="22"/>
        </w:rPr>
        <w:t>课程标准</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8</w:t>
      </w:r>
    </w:p>
    <w:p w14:paraId="51405FD3">
      <w:pPr>
        <w:pStyle w:val="18"/>
        <w:rPr>
          <w:rStyle w:val="30"/>
          <w:rFonts w:ascii="宋体"/>
          <w:color w:val="auto"/>
          <w:sz w:val="22"/>
          <w:szCs w:val="22"/>
          <w:u w:val="none"/>
        </w:rPr>
      </w:pPr>
      <w:r>
        <w:rPr>
          <w:b/>
          <w:sz w:val="44"/>
          <w:szCs w:val="44"/>
        </w:rPr>
        <w:fldChar w:fldCharType="end"/>
      </w:r>
      <w:r>
        <w:rPr>
          <w:rStyle w:val="30"/>
          <w:rFonts w:hint="eastAsia" w:ascii="宋体" w:hAnsi="宋体"/>
          <w:color w:val="auto"/>
          <w:sz w:val="22"/>
          <w:szCs w:val="22"/>
          <w:u w:val="none"/>
        </w:rPr>
        <w:t>康复治疗技术专业调研报告</w:t>
      </w:r>
      <w:r>
        <w:rPr>
          <w:rFonts w:ascii="宋体"/>
          <w:sz w:val="22"/>
          <w:szCs w:val="22"/>
        </w:rPr>
        <w:tab/>
      </w:r>
      <w:r>
        <w:rPr>
          <w:rStyle w:val="30"/>
          <w:rFonts w:ascii="宋体" w:hAnsi="宋体"/>
          <w:color w:val="auto"/>
          <w:sz w:val="22"/>
          <w:szCs w:val="22"/>
          <w:u w:val="none"/>
        </w:rPr>
        <w:t>173</w:t>
      </w:r>
    </w:p>
    <w:p w14:paraId="1B81BED6">
      <w:pPr>
        <w:pStyle w:val="18"/>
        <w:rPr>
          <w:rStyle w:val="30"/>
          <w:rFonts w:ascii="宋体"/>
          <w:color w:val="auto"/>
          <w:sz w:val="22"/>
          <w:szCs w:val="22"/>
          <w:u w:val="none"/>
        </w:rPr>
      </w:pPr>
      <w:r>
        <w:rPr>
          <w:rStyle w:val="30"/>
          <w:rFonts w:hint="eastAsia" w:ascii="宋体" w:hAnsi="宋体"/>
          <w:color w:val="auto"/>
          <w:sz w:val="22"/>
          <w:szCs w:val="22"/>
          <w:u w:val="none"/>
        </w:rPr>
        <w:t>康复治疗技术专业建设指导委员会名单</w:t>
      </w:r>
      <w:r>
        <w:rPr>
          <w:rFonts w:ascii="宋体"/>
          <w:sz w:val="22"/>
          <w:szCs w:val="22"/>
        </w:rPr>
        <w:tab/>
      </w:r>
      <w:r>
        <w:rPr>
          <w:rFonts w:ascii="宋体"/>
          <w:sz w:val="22"/>
          <w:szCs w:val="22"/>
        </w:rPr>
        <w:t>1</w:t>
      </w:r>
      <w:r>
        <w:rPr>
          <w:rStyle w:val="30"/>
          <w:rFonts w:ascii="宋体" w:hAnsi="宋体"/>
          <w:color w:val="auto"/>
          <w:sz w:val="22"/>
          <w:szCs w:val="22"/>
          <w:u w:val="none"/>
        </w:rPr>
        <w:t>82</w:t>
      </w:r>
    </w:p>
    <w:p w14:paraId="7C2C1784">
      <w:pPr>
        <w:pStyle w:val="2"/>
        <w:ind w:firstLine="420"/>
        <w:rPr>
          <w:color w:val="FF0000"/>
        </w:rPr>
      </w:pPr>
    </w:p>
    <w:p w14:paraId="5E4F5E36">
      <w:pPr>
        <w:spacing w:line="360" w:lineRule="auto"/>
        <w:ind w:right="1540" w:firstLine="560" w:firstLineChars="200"/>
        <w:jc w:val="right"/>
        <w:rPr>
          <w:rFonts w:ascii="宋体"/>
          <w:color w:val="000000"/>
          <w:sz w:val="28"/>
          <w:szCs w:val="28"/>
        </w:rPr>
      </w:pPr>
    </w:p>
    <w:p w14:paraId="319A76CE">
      <w:pPr>
        <w:jc w:val="center"/>
        <w:rPr>
          <w:rFonts w:ascii="Times New Roman" w:hAnsi="Times New Roman"/>
          <w:b/>
          <w:sz w:val="44"/>
          <w:szCs w:val="44"/>
        </w:rPr>
      </w:pPr>
    </w:p>
    <w:p w14:paraId="483A50F8">
      <w:pPr>
        <w:jc w:val="center"/>
        <w:rPr>
          <w:rFonts w:ascii="Times New Roman" w:hAnsi="Times New Roman"/>
          <w:b/>
          <w:sz w:val="44"/>
          <w:szCs w:val="44"/>
        </w:rPr>
      </w:pPr>
    </w:p>
    <w:p w14:paraId="7649C7DA">
      <w:pPr>
        <w:jc w:val="center"/>
        <w:rPr>
          <w:rFonts w:ascii="Times New Roman" w:hAnsi="Times New Roman"/>
          <w:b/>
          <w:sz w:val="44"/>
          <w:szCs w:val="44"/>
        </w:rPr>
      </w:pPr>
    </w:p>
    <w:p w14:paraId="5B55956E">
      <w:pPr>
        <w:jc w:val="center"/>
        <w:rPr>
          <w:rFonts w:ascii="Times New Roman" w:hAnsi="Times New Roman"/>
          <w:b/>
          <w:sz w:val="44"/>
          <w:szCs w:val="44"/>
        </w:rPr>
      </w:pPr>
    </w:p>
    <w:p w14:paraId="57CC2240">
      <w:pPr>
        <w:jc w:val="center"/>
        <w:rPr>
          <w:rFonts w:ascii="Times New Roman" w:hAnsi="Times New Roman"/>
          <w:b/>
          <w:sz w:val="44"/>
          <w:szCs w:val="44"/>
        </w:rPr>
      </w:pPr>
    </w:p>
    <w:p w14:paraId="12BAC9F0">
      <w:pPr>
        <w:jc w:val="center"/>
        <w:rPr>
          <w:rFonts w:ascii="Times New Roman" w:hAnsi="Times New Roman"/>
          <w:b/>
          <w:sz w:val="44"/>
          <w:szCs w:val="44"/>
        </w:rPr>
      </w:pPr>
    </w:p>
    <w:p w14:paraId="32D77839">
      <w:pPr>
        <w:jc w:val="center"/>
        <w:rPr>
          <w:rFonts w:ascii="Times New Roman" w:hAnsi="Times New Roman"/>
          <w:b/>
          <w:sz w:val="44"/>
          <w:szCs w:val="44"/>
        </w:rPr>
      </w:pPr>
    </w:p>
    <w:p w14:paraId="7C9CD29C">
      <w:pPr>
        <w:jc w:val="center"/>
        <w:rPr>
          <w:rFonts w:ascii="Times New Roman" w:hAnsi="Times New Roman"/>
          <w:b/>
          <w:sz w:val="44"/>
          <w:szCs w:val="44"/>
        </w:rPr>
      </w:pPr>
    </w:p>
    <w:p w14:paraId="18FBC943">
      <w:pPr>
        <w:jc w:val="center"/>
        <w:rPr>
          <w:rFonts w:ascii="Times New Roman" w:hAnsi="Times New Roman"/>
          <w:b/>
          <w:sz w:val="44"/>
          <w:szCs w:val="44"/>
        </w:rPr>
      </w:pPr>
    </w:p>
    <w:p w14:paraId="4FE97B84">
      <w:pPr>
        <w:jc w:val="center"/>
        <w:rPr>
          <w:rFonts w:ascii="Times New Roman" w:hAnsi="Times New Roman"/>
          <w:b/>
          <w:sz w:val="44"/>
          <w:szCs w:val="44"/>
        </w:rPr>
      </w:pPr>
    </w:p>
    <w:p w14:paraId="76B5FDA1">
      <w:pPr>
        <w:jc w:val="center"/>
        <w:rPr>
          <w:rFonts w:ascii="Times New Roman" w:hAnsi="Times New Roman"/>
          <w:b/>
          <w:sz w:val="44"/>
          <w:szCs w:val="44"/>
        </w:rPr>
        <w:sectPr>
          <w:footerReference r:id="rId4" w:type="default"/>
          <w:pgSz w:w="11906" w:h="16838"/>
          <w:pgMar w:top="1440" w:right="1800" w:bottom="1440" w:left="1800" w:header="851" w:footer="992" w:gutter="0"/>
          <w:cols w:space="425" w:num="1"/>
          <w:docGrid w:type="lines" w:linePitch="312" w:charSpace="0"/>
        </w:sectPr>
      </w:pPr>
    </w:p>
    <w:p w14:paraId="7C71AD15">
      <w:pPr>
        <w:jc w:val="center"/>
        <w:rPr>
          <w:b/>
          <w:sz w:val="44"/>
          <w:szCs w:val="44"/>
        </w:rPr>
      </w:pPr>
      <w:r>
        <w:rPr>
          <w:rFonts w:ascii="Times New Roman" w:hAnsi="Times New Roman"/>
          <w:b/>
          <w:sz w:val="44"/>
          <w:szCs w:val="44"/>
        </w:rPr>
        <w:t>2022</w:t>
      </w:r>
      <w:r>
        <w:rPr>
          <w:rFonts w:hint="eastAsia"/>
          <w:b/>
          <w:sz w:val="44"/>
          <w:szCs w:val="44"/>
        </w:rPr>
        <w:t>级康复治疗技术专业</w:t>
      </w:r>
      <w:r>
        <w:rPr>
          <w:rFonts w:hint="eastAsia" w:hAnsi="宋体"/>
          <w:b/>
          <w:sz w:val="44"/>
          <w:szCs w:val="44"/>
        </w:rPr>
        <w:t>人才培养方案</w:t>
      </w:r>
    </w:p>
    <w:p w14:paraId="6DC9A94E">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18876E5B">
      <w:pPr>
        <w:pStyle w:val="70"/>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14:paraId="3B4A7D32">
      <w:pPr>
        <w:keepNext/>
        <w:keepLines/>
        <w:spacing w:line="500" w:lineRule="exact"/>
        <w:ind w:firstLine="480" w:firstLineChars="200"/>
        <w:outlineLvl w:val="0"/>
        <w:rPr>
          <w:rFonts w:ascii="Times New Roman" w:hAnsi="Times New Roman"/>
          <w:color w:val="000000"/>
          <w:sz w:val="24"/>
          <w:szCs w:val="24"/>
        </w:rPr>
      </w:pPr>
      <w:r>
        <w:rPr>
          <w:rFonts w:hint="eastAsia" w:ascii="Times New Roman" w:hAnsi="Times New Roman"/>
          <w:color w:val="000000"/>
          <w:sz w:val="24"/>
          <w:szCs w:val="24"/>
        </w:rPr>
        <w:t>专业名称：康复治疗技术</w:t>
      </w:r>
    </w:p>
    <w:p w14:paraId="3BA06E03">
      <w:pPr>
        <w:keepNext/>
        <w:keepLines/>
        <w:spacing w:line="500" w:lineRule="exact"/>
        <w:ind w:firstLine="480" w:firstLineChars="200"/>
        <w:outlineLvl w:val="0"/>
        <w:rPr>
          <w:rFonts w:ascii="Times New Roman" w:hAnsi="Times New Roman"/>
          <w:color w:val="000000"/>
          <w:sz w:val="24"/>
          <w:szCs w:val="24"/>
        </w:rPr>
      </w:pPr>
      <w:r>
        <w:rPr>
          <w:rFonts w:hint="eastAsia" w:ascii="Times New Roman" w:hAnsi="Times New Roman"/>
          <w:color w:val="000000"/>
          <w:sz w:val="24"/>
          <w:szCs w:val="24"/>
        </w:rPr>
        <w:t>专业代码：</w:t>
      </w:r>
      <w:r>
        <w:rPr>
          <w:rFonts w:ascii="Times New Roman" w:hAnsi="Times New Roman"/>
          <w:color w:val="000000"/>
          <w:sz w:val="24"/>
          <w:szCs w:val="24"/>
        </w:rPr>
        <w:t>520601</w:t>
      </w:r>
    </w:p>
    <w:bookmarkEnd w:id="6"/>
    <w:p w14:paraId="5C391294">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5418727"/>
      <w:bookmarkStart w:id="10" w:name="_Toc303837891"/>
      <w:r>
        <w:rPr>
          <w:rFonts w:hint="eastAsia" w:eastAsia="黑体"/>
          <w:b/>
          <w:bCs/>
          <w:color w:val="000000"/>
          <w:kern w:val="44"/>
          <w:sz w:val="32"/>
          <w:szCs w:val="30"/>
        </w:rPr>
        <w:t>二、入学要求</w:t>
      </w:r>
      <w:bookmarkEnd w:id="7"/>
    </w:p>
    <w:bookmarkEnd w:id="8"/>
    <w:p w14:paraId="0EDFE8D1">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ascii="Times New Roman" w:hAnsi="Times New Roman"/>
          <w:color w:val="000000"/>
          <w:sz w:val="24"/>
          <w:szCs w:val="24"/>
        </w:rPr>
        <w:t>1.</w:t>
      </w:r>
      <w:r>
        <w:rPr>
          <w:rFonts w:hint="eastAsia" w:ascii="Times New Roman" w:hAnsi="Times New Roman"/>
          <w:color w:val="000000"/>
          <w:sz w:val="24"/>
          <w:szCs w:val="24"/>
        </w:rPr>
        <w:t>高中阶段教育毕业生</w:t>
      </w:r>
    </w:p>
    <w:p w14:paraId="4A53F5E4">
      <w:pPr>
        <w:widowControl/>
        <w:spacing w:line="500" w:lineRule="exact"/>
        <w:ind w:firstLine="480" w:firstLineChars="200"/>
        <w:jc w:val="left"/>
        <w:rPr>
          <w:rFonts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具有高中阶段同等学力者</w:t>
      </w:r>
    </w:p>
    <w:bookmarkEnd w:id="11"/>
    <w:p w14:paraId="4462A3BB">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14:paraId="345BCE05">
      <w:pPr>
        <w:spacing w:line="500" w:lineRule="exact"/>
        <w:ind w:firstLine="480" w:firstLineChars="200"/>
        <w:rPr>
          <w:rFonts w:ascii="Times New Roman" w:hAnsi="Times New Roman"/>
          <w:sz w:val="24"/>
          <w:szCs w:val="24"/>
        </w:rPr>
      </w:pPr>
      <w:bookmarkStart w:id="14" w:name="_Hlk11185852"/>
      <w:r>
        <w:rPr>
          <w:rFonts w:hint="eastAsia" w:ascii="Times New Roman" w:hAnsi="Times New Roman"/>
          <w:sz w:val="24"/>
          <w:szCs w:val="24"/>
        </w:rPr>
        <w:t>弹性学制，修业年限</w:t>
      </w:r>
      <w:r>
        <w:rPr>
          <w:rFonts w:ascii="Times New Roman" w:hAnsi="Times New Roman"/>
          <w:sz w:val="24"/>
          <w:szCs w:val="24"/>
        </w:rPr>
        <w:t>3-6</w:t>
      </w:r>
      <w:r>
        <w:rPr>
          <w:rFonts w:hint="eastAsia" w:ascii="Times New Roman" w:hAnsi="Times New Roman"/>
          <w:sz w:val="24"/>
          <w:szCs w:val="24"/>
        </w:rPr>
        <w:t>年</w:t>
      </w:r>
    </w:p>
    <w:bookmarkEnd w:id="14"/>
    <w:p w14:paraId="0430803D">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7891"/>
      <w:bookmarkStart w:id="18" w:name="_Toc405393376"/>
      <w:bookmarkStart w:id="19" w:name="_Toc407696133"/>
      <w:r>
        <w:rPr>
          <w:rFonts w:hint="eastAsia" w:eastAsia="黑体"/>
          <w:b/>
          <w:bCs/>
          <w:color w:val="000000"/>
          <w:kern w:val="44"/>
          <w:sz w:val="32"/>
          <w:szCs w:val="30"/>
        </w:rPr>
        <w:t>四、职业面向</w:t>
      </w:r>
      <w:bookmarkEnd w:id="15"/>
    </w:p>
    <w:p w14:paraId="1793722A">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w:t>
      </w:r>
      <w:r>
        <w:rPr>
          <w:rFonts w:ascii="Times New Roman" w:hAnsi="Times New Roman"/>
          <w:b/>
          <w:bCs/>
          <w:color w:val="000000"/>
          <w:sz w:val="24"/>
          <w:szCs w:val="24"/>
        </w:rPr>
        <w:t xml:space="preserve">1  </w:t>
      </w:r>
      <w:r>
        <w:rPr>
          <w:rFonts w:hint="eastAsia" w:ascii="Times New Roman" w:hAnsi="Times New Roman"/>
          <w:b/>
          <w:bCs/>
          <w:color w:val="000000"/>
          <w:sz w:val="24"/>
          <w:szCs w:val="24"/>
        </w:rPr>
        <w:t>职业面向表</w:t>
      </w:r>
    </w:p>
    <w:bookmarkEnd w:id="16"/>
    <w:tbl>
      <w:tblPr>
        <w:tblStyle w:val="24"/>
        <w:tblpPr w:leftFromText="180" w:rightFromText="180" w:vertAnchor="text" w:horzAnchor="margin" w:tblpXSpec="center" w:tblpY="6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0"/>
        <w:gridCol w:w="1266"/>
        <w:gridCol w:w="1059"/>
        <w:gridCol w:w="1581"/>
        <w:gridCol w:w="1714"/>
        <w:gridCol w:w="1712"/>
      </w:tblGrid>
      <w:tr w14:paraId="34EB9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jc w:val="center"/>
        </w:trPr>
        <w:tc>
          <w:tcPr>
            <w:tcW w:w="698" w:type="pct"/>
            <w:vAlign w:val="center"/>
          </w:tcPr>
          <w:p w14:paraId="61C1C571">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42" w:type="pct"/>
            <w:vAlign w:val="center"/>
          </w:tcPr>
          <w:p w14:paraId="336FE065">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5EDFAFA6">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21" w:type="pct"/>
            <w:vAlign w:val="center"/>
          </w:tcPr>
          <w:p w14:paraId="103B6679">
            <w:pPr>
              <w:jc w:val="center"/>
              <w:rPr>
                <w:rFonts w:ascii="Times New Roman" w:hAnsi="Times New Roman"/>
                <w:color w:val="000000"/>
                <w:sz w:val="24"/>
                <w:szCs w:val="24"/>
              </w:rPr>
            </w:pPr>
            <w:r>
              <w:rPr>
                <w:rFonts w:hint="eastAsia" w:ascii="Times New Roman" w:hAnsi="Times New Roman"/>
                <w:color w:val="000000"/>
                <w:sz w:val="24"/>
                <w:szCs w:val="24"/>
              </w:rPr>
              <w:t>对应</w:t>
            </w:r>
          </w:p>
          <w:p w14:paraId="743DF546">
            <w:pPr>
              <w:jc w:val="center"/>
              <w:rPr>
                <w:rFonts w:ascii="Times New Roman" w:hAnsi="Times New Roman"/>
                <w:color w:val="000000"/>
                <w:sz w:val="24"/>
                <w:szCs w:val="24"/>
              </w:rPr>
            </w:pPr>
            <w:r>
              <w:rPr>
                <w:rFonts w:ascii="Times New Roman" w:hAnsi="Times New Roman"/>
                <w:color w:val="000000"/>
                <w:sz w:val="24"/>
                <w:szCs w:val="24"/>
              </w:rPr>
              <w:t>0</w:t>
            </w:r>
            <w:r>
              <w:rPr>
                <w:rFonts w:hint="eastAsia" w:ascii="Times New Roman" w:hAnsi="Times New Roman"/>
                <w:color w:val="000000"/>
                <w:sz w:val="24"/>
                <w:szCs w:val="24"/>
              </w:rPr>
              <w:t>行业</w:t>
            </w:r>
          </w:p>
          <w:p w14:paraId="10995CE9">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927" w:type="pct"/>
            <w:vAlign w:val="center"/>
          </w:tcPr>
          <w:p w14:paraId="5F3A13DE">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005" w:type="pct"/>
            <w:vAlign w:val="center"/>
          </w:tcPr>
          <w:p w14:paraId="76BBADB8">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04" w:type="pct"/>
          </w:tcPr>
          <w:p w14:paraId="6758BBB1">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36FA9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7" w:hRule="exact"/>
          <w:jc w:val="center"/>
        </w:trPr>
        <w:tc>
          <w:tcPr>
            <w:tcW w:w="698" w:type="pct"/>
            <w:vAlign w:val="center"/>
          </w:tcPr>
          <w:p w14:paraId="15B89AA8">
            <w:pPr>
              <w:pStyle w:val="71"/>
              <w:ind w:left="152" w:right="148"/>
              <w:jc w:val="center"/>
              <w:rPr>
                <w:rFonts w:ascii="Times New Roman" w:hAnsi="Times New Roman" w:eastAsia="宋体" w:cs="Times New Roman"/>
                <w:sz w:val="21"/>
                <w:szCs w:val="21"/>
              </w:rPr>
            </w:pPr>
            <w:r>
              <w:rPr>
                <w:rFonts w:hint="eastAsia" w:ascii="Times New Roman" w:hAnsi="Times New Roman" w:eastAsia="宋体" w:cs="Times New Roman"/>
                <w:w w:val="105"/>
                <w:sz w:val="21"/>
                <w:szCs w:val="21"/>
              </w:rPr>
              <w:t>医药卫生大类</w:t>
            </w:r>
          </w:p>
          <w:p w14:paraId="3C7091C1">
            <w:pPr>
              <w:pStyle w:val="71"/>
              <w:spacing w:before="56"/>
              <w:ind w:left="141" w:right="148"/>
              <w:jc w:val="center"/>
              <w:rPr>
                <w:rFonts w:ascii="Times New Roman" w:hAnsi="Times New Roman" w:eastAsia="宋体" w:cs="Times New Roman"/>
                <w:bCs/>
                <w:sz w:val="21"/>
                <w:szCs w:val="21"/>
              </w:rPr>
            </w:pPr>
            <w:r>
              <w:rPr>
                <w:rFonts w:ascii="Times New Roman" w:hAnsi="Times New Roman" w:eastAsia="宋体" w:cs="Times New Roman"/>
                <w:w w:val="105"/>
                <w:sz w:val="21"/>
                <w:szCs w:val="21"/>
              </w:rPr>
              <w:t>(</w:t>
            </w:r>
            <w:r>
              <w:rPr>
                <w:rFonts w:ascii="Times New Roman" w:hAnsi="Times New Roman" w:eastAsia="宋体" w:cs="Times New Roman"/>
                <w:w w:val="105"/>
                <w:sz w:val="21"/>
                <w:szCs w:val="21"/>
                <w:lang w:eastAsia="zh-CN"/>
              </w:rPr>
              <w:t>5</w:t>
            </w:r>
            <w:r>
              <w:rPr>
                <w:rFonts w:ascii="Times New Roman" w:hAnsi="Times New Roman" w:eastAsia="宋体" w:cs="Times New Roman"/>
                <w:w w:val="105"/>
                <w:sz w:val="21"/>
                <w:szCs w:val="21"/>
              </w:rPr>
              <w:t>2)</w:t>
            </w:r>
          </w:p>
        </w:tc>
        <w:tc>
          <w:tcPr>
            <w:tcW w:w="742" w:type="pct"/>
            <w:vAlign w:val="center"/>
          </w:tcPr>
          <w:p w14:paraId="02239D89">
            <w:pPr>
              <w:pStyle w:val="71"/>
              <w:ind w:left="236" w:right="237"/>
              <w:jc w:val="center"/>
              <w:rPr>
                <w:rFonts w:ascii="Times New Roman" w:hAnsi="Times New Roman" w:eastAsia="宋体" w:cs="Times New Roman"/>
                <w:sz w:val="21"/>
                <w:szCs w:val="21"/>
              </w:rPr>
            </w:pPr>
            <w:r>
              <w:rPr>
                <w:rFonts w:hint="eastAsia" w:ascii="Times New Roman" w:hAnsi="Times New Roman" w:eastAsia="宋体" w:cs="Times New Roman"/>
                <w:w w:val="105"/>
                <w:sz w:val="21"/>
                <w:szCs w:val="21"/>
              </w:rPr>
              <w:t>康复治疗类</w:t>
            </w:r>
          </w:p>
          <w:p w14:paraId="1523AA40">
            <w:pPr>
              <w:pStyle w:val="71"/>
              <w:spacing w:before="56"/>
              <w:ind w:left="225" w:right="237"/>
              <w:jc w:val="center"/>
              <w:rPr>
                <w:rFonts w:ascii="Times New Roman" w:hAnsi="Times New Roman" w:eastAsia="宋体" w:cs="Times New Roman"/>
                <w:bCs/>
                <w:sz w:val="21"/>
                <w:szCs w:val="21"/>
              </w:rPr>
            </w:pPr>
            <w:r>
              <w:rPr>
                <w:rFonts w:ascii="Times New Roman" w:hAnsi="Times New Roman" w:eastAsia="宋体" w:cs="Times New Roman"/>
                <w:w w:val="105"/>
                <w:sz w:val="21"/>
                <w:szCs w:val="21"/>
              </w:rPr>
              <w:t>(</w:t>
            </w:r>
            <w:r>
              <w:rPr>
                <w:rFonts w:ascii="Times New Roman" w:hAnsi="Times New Roman" w:eastAsia="宋体" w:cs="Times New Roman"/>
                <w:w w:val="105"/>
                <w:sz w:val="21"/>
                <w:szCs w:val="21"/>
                <w:lang w:eastAsia="zh-CN"/>
              </w:rPr>
              <w:t>5206</w:t>
            </w:r>
            <w:r>
              <w:rPr>
                <w:rFonts w:ascii="Times New Roman" w:hAnsi="Times New Roman" w:eastAsia="宋体" w:cs="Times New Roman"/>
                <w:w w:val="105"/>
                <w:sz w:val="21"/>
                <w:szCs w:val="21"/>
              </w:rPr>
              <w:t>)</w:t>
            </w:r>
          </w:p>
        </w:tc>
        <w:tc>
          <w:tcPr>
            <w:tcW w:w="621" w:type="pct"/>
            <w:vAlign w:val="center"/>
          </w:tcPr>
          <w:p w14:paraId="02FD105A">
            <w:pPr>
              <w:pStyle w:val="71"/>
              <w:ind w:left="57"/>
              <w:rPr>
                <w:rFonts w:ascii="Times New Roman" w:hAnsi="Times New Roman" w:eastAsia="宋体" w:cs="Times New Roman"/>
                <w:sz w:val="21"/>
                <w:szCs w:val="21"/>
              </w:rPr>
            </w:pPr>
            <w:r>
              <w:rPr>
                <w:rFonts w:hint="eastAsia" w:ascii="Times New Roman" w:hAnsi="Times New Roman" w:eastAsia="宋体" w:cs="Times New Roman"/>
                <w:w w:val="103"/>
                <w:sz w:val="21"/>
                <w:szCs w:val="21"/>
              </w:rPr>
              <w:t>卫生</w:t>
            </w:r>
            <w:r>
              <w:rPr>
                <w:rFonts w:ascii="Times New Roman" w:hAnsi="Times New Roman" w:eastAsia="宋体" w:cs="Times New Roman"/>
                <w:spacing w:val="-1"/>
                <w:sz w:val="21"/>
                <w:szCs w:val="21"/>
              </w:rPr>
              <w:t xml:space="preserve"> </w:t>
            </w:r>
            <w:r>
              <w:rPr>
                <w:rFonts w:ascii="Times New Roman" w:hAnsi="Times New Roman" w:eastAsia="宋体" w:cs="Times New Roman"/>
                <w:spacing w:val="7"/>
                <w:w w:val="103"/>
                <w:position w:val="1"/>
                <w:sz w:val="21"/>
                <w:szCs w:val="21"/>
              </w:rPr>
              <w:t>(</w:t>
            </w:r>
            <w:r>
              <w:rPr>
                <w:rFonts w:ascii="Times New Roman" w:hAnsi="Times New Roman" w:eastAsia="宋体" w:cs="Times New Roman"/>
                <w:spacing w:val="-1"/>
                <w:w w:val="103"/>
                <w:position w:val="1"/>
                <w:sz w:val="21"/>
                <w:szCs w:val="21"/>
              </w:rPr>
              <w:t>8</w:t>
            </w:r>
            <w:r>
              <w:rPr>
                <w:rFonts w:ascii="Times New Roman" w:hAnsi="Times New Roman" w:eastAsia="宋体" w:cs="Times New Roman"/>
                <w:spacing w:val="7"/>
                <w:w w:val="103"/>
                <w:position w:val="1"/>
                <w:sz w:val="21"/>
                <w:szCs w:val="21"/>
              </w:rPr>
              <w:t>4</w:t>
            </w:r>
            <w:r>
              <w:rPr>
                <w:rFonts w:ascii="Times New Roman" w:hAnsi="Times New Roman" w:eastAsia="宋体" w:cs="Times New Roman"/>
                <w:spacing w:val="17"/>
                <w:w w:val="103"/>
                <w:position w:val="1"/>
                <w:sz w:val="21"/>
                <w:szCs w:val="21"/>
              </w:rPr>
              <w:t>)</w:t>
            </w:r>
            <w:r>
              <w:rPr>
                <w:rFonts w:hint="eastAsia" w:ascii="Times New Roman" w:hAnsi="Times New Roman" w:eastAsia="宋体" w:cs="Times New Roman"/>
                <w:w w:val="51"/>
                <w:position w:val="1"/>
                <w:sz w:val="21"/>
                <w:szCs w:val="21"/>
              </w:rPr>
              <w:t>；</w:t>
            </w:r>
          </w:p>
          <w:p w14:paraId="69A799AD">
            <w:pPr>
              <w:pStyle w:val="71"/>
              <w:spacing w:before="11"/>
              <w:ind w:left="57"/>
              <w:rPr>
                <w:rFonts w:ascii="Times New Roman" w:hAnsi="Times New Roman" w:eastAsia="宋体" w:cs="Times New Roman"/>
                <w:bCs/>
                <w:sz w:val="21"/>
                <w:szCs w:val="21"/>
              </w:rPr>
            </w:pPr>
            <w:r>
              <w:rPr>
                <w:rFonts w:hint="eastAsia" w:ascii="Times New Roman" w:hAnsi="Times New Roman" w:eastAsia="宋体" w:cs="Times New Roman"/>
                <w:w w:val="105"/>
                <w:sz w:val="21"/>
                <w:szCs w:val="21"/>
              </w:rPr>
              <w:t>社会工作</w:t>
            </w:r>
            <w:r>
              <w:rPr>
                <w:rFonts w:ascii="Times New Roman" w:hAnsi="Times New Roman" w:eastAsia="宋体" w:cs="Times New Roman"/>
                <w:w w:val="105"/>
                <w:sz w:val="21"/>
                <w:szCs w:val="21"/>
              </w:rPr>
              <w:t xml:space="preserve"> </w:t>
            </w:r>
            <w:r>
              <w:rPr>
                <w:rFonts w:ascii="Times New Roman" w:hAnsi="Times New Roman" w:eastAsia="宋体" w:cs="Times New Roman"/>
                <w:w w:val="105"/>
                <w:position w:val="1"/>
                <w:sz w:val="21"/>
                <w:szCs w:val="21"/>
              </w:rPr>
              <w:t>(85)</w:t>
            </w:r>
          </w:p>
        </w:tc>
        <w:tc>
          <w:tcPr>
            <w:tcW w:w="927" w:type="pct"/>
            <w:vAlign w:val="center"/>
          </w:tcPr>
          <w:p w14:paraId="1C105D81">
            <w:pPr>
              <w:pStyle w:val="71"/>
              <w:spacing w:before="83"/>
              <w:ind w:right="70"/>
              <w:jc w:val="both"/>
              <w:rPr>
                <w:rFonts w:ascii="Times New Roman" w:hAnsi="Times New Roman" w:eastAsia="宋体" w:cs="Times New Roman"/>
                <w:sz w:val="21"/>
                <w:szCs w:val="21"/>
              </w:rPr>
            </w:pPr>
            <w:r>
              <w:rPr>
                <w:rFonts w:hint="eastAsia" w:ascii="Times New Roman" w:hAnsi="Times New Roman" w:eastAsia="宋体" w:cs="Times New Roman"/>
                <w:sz w:val="21"/>
                <w:szCs w:val="21"/>
              </w:rPr>
              <w:t>康复技师</w:t>
            </w:r>
            <w:r>
              <w:rPr>
                <w:rFonts w:ascii="Times New Roman" w:hAnsi="Times New Roman" w:eastAsia="宋体" w:cs="Times New Roman"/>
                <w:sz w:val="21"/>
                <w:szCs w:val="21"/>
              </w:rPr>
              <w:t xml:space="preserve">  </w:t>
            </w:r>
          </w:p>
          <w:p w14:paraId="04A62B36">
            <w:pPr>
              <w:jc w:val="center"/>
              <w:rPr>
                <w:rFonts w:ascii="Times New Roman" w:hAnsi="Times New Roman"/>
                <w:bCs/>
                <w:kern w:val="0"/>
                <w:szCs w:val="21"/>
              </w:rPr>
            </w:pPr>
            <w:r>
              <w:rPr>
                <w:rFonts w:hint="eastAsia" w:ascii="Times New Roman" w:hAnsi="Times New Roman"/>
                <w:szCs w:val="21"/>
              </w:rPr>
              <w:t>（</w:t>
            </w:r>
            <w:r>
              <w:rPr>
                <w:rFonts w:ascii="Times New Roman" w:hAnsi="Times New Roman"/>
                <w:szCs w:val="21"/>
              </w:rPr>
              <w:t>2-05-07-13</w:t>
            </w:r>
            <w:r>
              <w:rPr>
                <w:rFonts w:hint="eastAsia" w:ascii="Times New Roman" w:hAnsi="Times New Roman"/>
                <w:szCs w:val="21"/>
              </w:rPr>
              <w:t>）</w:t>
            </w:r>
          </w:p>
        </w:tc>
        <w:tc>
          <w:tcPr>
            <w:tcW w:w="1005" w:type="pct"/>
            <w:vAlign w:val="center"/>
          </w:tcPr>
          <w:p w14:paraId="0CAF490D">
            <w:pPr>
              <w:jc w:val="center"/>
              <w:rPr>
                <w:szCs w:val="21"/>
              </w:rPr>
            </w:pPr>
            <w:r>
              <w:rPr>
                <w:rFonts w:hint="eastAsia"/>
                <w:szCs w:val="21"/>
              </w:rPr>
              <w:t>物理治疗</w:t>
            </w:r>
          </w:p>
          <w:p w14:paraId="127C2821">
            <w:pPr>
              <w:jc w:val="center"/>
              <w:rPr>
                <w:szCs w:val="21"/>
              </w:rPr>
            </w:pPr>
            <w:r>
              <w:rPr>
                <w:rFonts w:hint="eastAsia"/>
                <w:szCs w:val="21"/>
              </w:rPr>
              <w:t>作业治疗</w:t>
            </w:r>
          </w:p>
          <w:p w14:paraId="23CCF62B">
            <w:pPr>
              <w:jc w:val="center"/>
              <w:rPr>
                <w:rFonts w:ascii="等线" w:hAnsi="等线" w:eastAsia="等线" w:cs="Tahoma"/>
                <w:bCs/>
                <w:kern w:val="0"/>
                <w:szCs w:val="21"/>
              </w:rPr>
            </w:pPr>
            <w:r>
              <w:rPr>
                <w:rFonts w:hint="eastAsia"/>
                <w:szCs w:val="21"/>
              </w:rPr>
              <w:t>言语治疗</w:t>
            </w:r>
            <w:r>
              <w:rPr>
                <w:szCs w:val="21"/>
              </w:rPr>
              <w:t xml:space="preserve"> </w:t>
            </w:r>
          </w:p>
        </w:tc>
        <w:tc>
          <w:tcPr>
            <w:tcW w:w="1004" w:type="pct"/>
            <w:vAlign w:val="center"/>
          </w:tcPr>
          <w:p w14:paraId="38820122">
            <w:pPr>
              <w:jc w:val="center"/>
              <w:rPr>
                <w:szCs w:val="21"/>
              </w:rPr>
            </w:pPr>
            <w:r>
              <w:rPr>
                <w:rFonts w:hint="eastAsia"/>
                <w:szCs w:val="21"/>
              </w:rPr>
              <w:t>康复医学治疗技术士</w:t>
            </w:r>
            <w:r>
              <w:rPr>
                <w:szCs w:val="21"/>
              </w:rPr>
              <w:t>/</w:t>
            </w:r>
            <w:r>
              <w:rPr>
                <w:rFonts w:hint="eastAsia"/>
                <w:szCs w:val="21"/>
              </w:rPr>
              <w:t>师证书</w:t>
            </w:r>
          </w:p>
          <w:p w14:paraId="2F7F161A">
            <w:pPr>
              <w:jc w:val="center"/>
              <w:rPr>
                <w:szCs w:val="21"/>
              </w:rPr>
            </w:pPr>
            <w:r>
              <w:rPr>
                <w:rFonts w:ascii="Times New Roman" w:hAnsi="Times New Roman"/>
                <w:szCs w:val="21"/>
              </w:rPr>
              <w:t>1</w:t>
            </w:r>
            <w:r>
              <w:rPr>
                <w:rFonts w:hint="eastAsia"/>
                <w:szCs w:val="21"/>
              </w:rPr>
              <w:t>＋</w:t>
            </w:r>
            <w:r>
              <w:rPr>
                <w:szCs w:val="21"/>
              </w:rPr>
              <w:t>X</w:t>
            </w:r>
            <w:r>
              <w:rPr>
                <w:rFonts w:hint="eastAsia"/>
                <w:szCs w:val="21"/>
              </w:rPr>
              <w:t>老年照护</w:t>
            </w:r>
            <w:r>
              <w:rPr>
                <w:szCs w:val="21"/>
              </w:rPr>
              <w:t>/</w:t>
            </w:r>
            <w:r>
              <w:rPr>
                <w:rFonts w:hint="eastAsia"/>
                <w:szCs w:val="21"/>
              </w:rPr>
              <w:t>失智老年人照护</w:t>
            </w:r>
          </w:p>
        </w:tc>
      </w:tr>
      <w:bookmarkEnd w:id="20"/>
    </w:tbl>
    <w:p w14:paraId="25E2EBD3">
      <w:pPr>
        <w:keepNext/>
        <w:keepLines/>
        <w:spacing w:line="500" w:lineRule="exact"/>
        <w:ind w:firstLine="643" w:firstLineChars="200"/>
        <w:outlineLvl w:val="0"/>
        <w:rPr>
          <w:rFonts w:eastAsia="黑体"/>
          <w:b/>
          <w:bCs/>
          <w:color w:val="000000"/>
          <w:kern w:val="44"/>
          <w:sz w:val="32"/>
          <w:szCs w:val="30"/>
        </w:rPr>
      </w:pPr>
      <w:bookmarkStart w:id="21" w:name="_Hlk11185969"/>
      <w:bookmarkStart w:id="22" w:name="_Toc46303707"/>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bookmarkEnd w:id="22"/>
      <w:bookmarkStart w:id="23" w:name="_Toc407697893"/>
      <w:bookmarkStart w:id="24" w:name="_Toc46303708"/>
      <w:bookmarkStart w:id="25" w:name="_Toc405393378"/>
      <w:bookmarkStart w:id="26" w:name="_Toc407696135"/>
    </w:p>
    <w:p w14:paraId="2958C1B4">
      <w:pPr>
        <w:keepNext/>
        <w:keepLines/>
        <w:spacing w:line="500" w:lineRule="exact"/>
        <w:ind w:firstLine="562" w:firstLineChars="200"/>
        <w:outlineLvl w:val="0"/>
        <w:rPr>
          <w:rFonts w:ascii="Arial" w:hAnsi="Arial" w:eastAsia="黑体"/>
          <w:b/>
          <w:bCs/>
          <w:color w:val="000000"/>
          <w:sz w:val="28"/>
          <w:szCs w:val="28"/>
        </w:rPr>
      </w:pPr>
      <w:r>
        <w:rPr>
          <w:rFonts w:hint="eastAsia" w:ascii="Arial" w:hAnsi="Arial" w:eastAsia="黑体"/>
          <w:b/>
          <w:bCs/>
          <w:color w:val="000000"/>
          <w:sz w:val="28"/>
          <w:szCs w:val="28"/>
        </w:rPr>
        <w:t>（一）培养目标</w:t>
      </w:r>
      <w:bookmarkEnd w:id="23"/>
      <w:bookmarkEnd w:id="24"/>
      <w:bookmarkEnd w:id="25"/>
      <w:bookmarkEnd w:id="26"/>
    </w:p>
    <w:p w14:paraId="77368647">
      <w:pPr>
        <w:spacing w:before="261" w:line="500" w:lineRule="exact"/>
        <w:ind w:left="23" w:right="122" w:firstLine="420"/>
        <w:rPr>
          <w:rFonts w:ascii="宋体" w:cs="宋体"/>
          <w:color w:val="000000"/>
          <w:sz w:val="24"/>
          <w:szCs w:val="24"/>
        </w:rPr>
      </w:pPr>
      <w:r>
        <w:rPr>
          <w:rFonts w:hint="eastAsia" w:ascii="宋体" w:hAnsi="宋体" w:cs="宋体"/>
          <w:color w:val="000000"/>
          <w:sz w:val="24"/>
          <w:szCs w:val="24"/>
        </w:rPr>
        <w:t>本专业坚持立德树人，培养理想信念坚定，德、智、体、美、劳全面发展，具有一定的科学文化水平，良好的人文素养、职业道德和创新意识，精益求精的工匠精神，较强的就业能力和可持续发展的能力；掌握康复治疗技术专业所必需的康复医学及与之相关的基础医学、临床医学等基本理论知识，具备对康复对象以规范、熟练的技术方法进行治疗、训练的</w:t>
      </w:r>
      <w:r>
        <w:rPr>
          <w:rFonts w:ascii="宋体" w:hAnsi="宋体" w:cs="宋体"/>
          <w:color w:val="000000"/>
          <w:sz w:val="24"/>
          <w:szCs w:val="24"/>
        </w:rPr>
        <w:t xml:space="preserve"> </w:t>
      </w:r>
      <w:r>
        <w:rPr>
          <w:rFonts w:hint="eastAsia" w:ascii="宋体" w:hAnsi="宋体" w:cs="宋体"/>
          <w:color w:val="000000"/>
          <w:sz w:val="24"/>
          <w:szCs w:val="24"/>
        </w:rPr>
        <w:t>专业技能，可持续发展能力强，能胜任各级医疗卫生机构康复科、养老机构及各类康复机构进行康复治疗技术工作的高素质技术技能人才。</w:t>
      </w:r>
    </w:p>
    <w:p w14:paraId="17DA0F70">
      <w:pPr>
        <w:keepNext/>
        <w:keepLines/>
        <w:spacing w:line="500" w:lineRule="exact"/>
        <w:ind w:firstLine="562" w:firstLineChars="200"/>
        <w:outlineLvl w:val="1"/>
        <w:rPr>
          <w:rFonts w:ascii="Arial" w:hAnsi="Arial" w:eastAsia="黑体"/>
          <w:b/>
          <w:bCs/>
          <w:color w:val="000000"/>
          <w:sz w:val="28"/>
          <w:szCs w:val="28"/>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14:paraId="13DEBBA4">
      <w:pPr>
        <w:spacing w:line="500" w:lineRule="exact"/>
        <w:ind w:firstLine="482" w:firstLineChars="200"/>
        <w:rPr>
          <w:rFonts w:ascii="宋体" w:cs="宋体"/>
          <w:b/>
          <w:sz w:val="24"/>
          <w:szCs w:val="24"/>
        </w:rPr>
      </w:pPr>
      <w:r>
        <w:rPr>
          <w:rFonts w:ascii="Times New Roman" w:hAnsi="Times New Roman" w:cs="宋体"/>
          <w:b/>
          <w:sz w:val="24"/>
          <w:szCs w:val="24"/>
        </w:rPr>
        <w:t>1.</w:t>
      </w:r>
      <w:r>
        <w:rPr>
          <w:rFonts w:hint="eastAsia" w:ascii="宋体" w:hAnsi="宋体" w:cs="宋体"/>
          <w:b/>
          <w:sz w:val="24"/>
          <w:szCs w:val="24"/>
        </w:rPr>
        <w:t>素质</w:t>
      </w:r>
    </w:p>
    <w:p w14:paraId="3AB39BA4">
      <w:pPr>
        <w:spacing w:line="500" w:lineRule="exact"/>
        <w:ind w:firstLine="470" w:firstLineChars="196"/>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）坚定拥护中国共产党领导和我国社会主义制度，在习近平新时代中国特色社会主义思想指引下，践行社会主义核心价值观，具有深厚的爱国情感和中华民族自豪感。</w:t>
      </w:r>
    </w:p>
    <w:p w14:paraId="3CA85A7B">
      <w:pPr>
        <w:spacing w:line="500" w:lineRule="exact"/>
        <w:ind w:firstLine="470" w:firstLineChars="196"/>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）崇尚宪法、遵法守纪、崇德向善、诚实守信、尊重生命、热爱劳动，履行道德准则和行为规范，具有社会责任感和社会参与意识。</w:t>
      </w:r>
    </w:p>
    <w:p w14:paraId="7B49FAE4">
      <w:pPr>
        <w:spacing w:line="500" w:lineRule="exact"/>
        <w:ind w:firstLine="470" w:firstLineChars="196"/>
        <w:rPr>
          <w:rFonts w:asci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）具有质量意识、环保意识、安全意识、信息素养、工匠精神、创新思维。</w:t>
      </w:r>
    </w:p>
    <w:p w14:paraId="1A5E70BA">
      <w:pPr>
        <w:spacing w:line="500" w:lineRule="exact"/>
        <w:ind w:firstLine="470" w:firstLineChars="196"/>
        <w:rPr>
          <w:rFonts w:asci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）勇于奋斗、乐观向上，具有自我管理能力、职业生涯规划的意识，有较强的集体意识和团队合作精神。</w:t>
      </w:r>
    </w:p>
    <w:p w14:paraId="057664CF">
      <w:pPr>
        <w:spacing w:line="500" w:lineRule="exact"/>
        <w:ind w:firstLine="470" w:firstLineChars="196"/>
        <w:rPr>
          <w:rFonts w:asci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）具有健康的体魄、心理和健全的人格，掌握基本运动知识和</w:t>
      </w:r>
      <w:r>
        <w:rPr>
          <w:rFonts w:ascii="Times New Roman" w:hAnsi="Times New Roman"/>
          <w:sz w:val="24"/>
          <w:szCs w:val="24"/>
        </w:rPr>
        <w:t>1</w:t>
      </w:r>
      <w:r>
        <w:rPr>
          <w:rFonts w:ascii="宋体"/>
          <w:sz w:val="24"/>
          <w:szCs w:val="24"/>
        </w:rPr>
        <w:t>--</w:t>
      </w:r>
      <w:r>
        <w:rPr>
          <w:rFonts w:ascii="Times New Roman" w:hAnsi="Times New Roman"/>
          <w:sz w:val="24"/>
          <w:szCs w:val="24"/>
        </w:rPr>
        <w:t>2</w:t>
      </w:r>
      <w:r>
        <w:rPr>
          <w:rFonts w:hint="eastAsia" w:ascii="宋体" w:hAnsi="宋体"/>
          <w:sz w:val="24"/>
          <w:szCs w:val="24"/>
        </w:rPr>
        <w:t>项运动技能，养成良好的健身与卫生习惯，以及良好的行为习惯。</w:t>
      </w:r>
    </w:p>
    <w:p w14:paraId="78694467">
      <w:pPr>
        <w:spacing w:line="500" w:lineRule="exact"/>
        <w:ind w:firstLine="470" w:firstLineChars="196"/>
        <w:rPr>
          <w:rFonts w:asci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）具有一定的审美和人文素养，能够形成</w:t>
      </w:r>
      <w:r>
        <w:rPr>
          <w:rFonts w:ascii="Times New Roman" w:hAnsi="Times New Roman"/>
          <w:sz w:val="24"/>
          <w:szCs w:val="24"/>
        </w:rPr>
        <w:t>1</w:t>
      </w:r>
      <w:r>
        <w:rPr>
          <w:rFonts w:ascii="宋体"/>
          <w:sz w:val="24"/>
          <w:szCs w:val="24"/>
        </w:rPr>
        <w:t>--</w:t>
      </w:r>
      <w:r>
        <w:rPr>
          <w:rFonts w:ascii="Times New Roman" w:hAnsi="Times New Roman"/>
          <w:sz w:val="24"/>
          <w:szCs w:val="24"/>
        </w:rPr>
        <w:t>2</w:t>
      </w:r>
      <w:r>
        <w:rPr>
          <w:rFonts w:hint="eastAsia" w:ascii="宋体" w:hAnsi="宋体"/>
          <w:sz w:val="24"/>
          <w:szCs w:val="24"/>
        </w:rPr>
        <w:t>项艺术特长或爱好。</w:t>
      </w:r>
    </w:p>
    <w:p w14:paraId="3332264E">
      <w:pPr>
        <w:spacing w:line="500" w:lineRule="exact"/>
        <w:ind w:firstLine="482" w:firstLineChars="200"/>
        <w:rPr>
          <w:rFonts w:ascii="宋体" w:cs="宋体"/>
          <w:b/>
          <w:sz w:val="24"/>
          <w:szCs w:val="24"/>
        </w:rPr>
      </w:pPr>
      <w:r>
        <w:rPr>
          <w:rFonts w:ascii="Times New Roman" w:hAnsi="Times New Roman" w:cs="宋体"/>
          <w:b/>
          <w:sz w:val="24"/>
          <w:szCs w:val="24"/>
        </w:rPr>
        <w:t>2.</w:t>
      </w:r>
      <w:r>
        <w:rPr>
          <w:rFonts w:hint="eastAsia" w:ascii="宋体" w:hAnsi="宋体" w:cs="宋体"/>
          <w:b/>
          <w:sz w:val="24"/>
          <w:szCs w:val="24"/>
        </w:rPr>
        <w:t>知识</w:t>
      </w:r>
    </w:p>
    <w:p w14:paraId="2FCC63C6">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）了解职业素质要求和发展需要的文化基础知识、人文社会科学知识。</w:t>
      </w:r>
    </w:p>
    <w:p w14:paraId="067FEFDF">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2</w:t>
      </w:r>
      <w:r>
        <w:rPr>
          <w:rFonts w:hint="eastAsia" w:ascii="宋体" w:hAnsi="宋体"/>
          <w:sz w:val="24"/>
          <w:szCs w:val="24"/>
        </w:rPr>
        <w:t>）理解社会医学、医学伦理以及康复医疗相关政策法规与诊疗规范的基本知识。</w:t>
      </w:r>
    </w:p>
    <w:p w14:paraId="70254472">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3</w:t>
      </w:r>
      <w:r>
        <w:rPr>
          <w:rFonts w:hint="eastAsia" w:ascii="宋体" w:hAnsi="宋体"/>
          <w:sz w:val="24"/>
          <w:szCs w:val="24"/>
        </w:rPr>
        <w:t>）掌握人体形态、机能、病理、生物力学、运动学、人体发育和残疾学等医学基础知识。</w:t>
      </w:r>
    </w:p>
    <w:p w14:paraId="76140BB4">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4</w:t>
      </w:r>
      <w:r>
        <w:rPr>
          <w:rFonts w:hint="eastAsia" w:ascii="宋体" w:hAnsi="宋体"/>
          <w:sz w:val="24"/>
          <w:szCs w:val="24"/>
        </w:rPr>
        <w:t>）掌握与临床康复相关的内外科常见疾病、神经疾病、骨关节疾病等方面的临床医学基本知识。</w:t>
      </w:r>
    </w:p>
    <w:p w14:paraId="66F8ED16">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5</w:t>
      </w:r>
      <w:r>
        <w:rPr>
          <w:rFonts w:hint="eastAsia" w:ascii="宋体" w:hAnsi="宋体"/>
          <w:sz w:val="24"/>
          <w:szCs w:val="24"/>
        </w:rPr>
        <w:t>）掌握康复评定和物理治疗、作业治疗、传统康复治疗以及言语治疗和假肢矫形器</w:t>
      </w:r>
      <w:r>
        <w:rPr>
          <w:rFonts w:ascii="宋体" w:hAnsi="宋体"/>
          <w:sz w:val="24"/>
          <w:szCs w:val="24"/>
        </w:rPr>
        <w:t xml:space="preserve"> </w:t>
      </w:r>
      <w:r>
        <w:rPr>
          <w:rFonts w:hint="eastAsia" w:ascii="宋体" w:hAnsi="宋体"/>
          <w:sz w:val="24"/>
          <w:szCs w:val="24"/>
        </w:rPr>
        <w:t>应用等康复治疗基本知识。</w:t>
      </w:r>
    </w:p>
    <w:p w14:paraId="626BBAAE">
      <w:pPr>
        <w:spacing w:line="500" w:lineRule="exact"/>
        <w:ind w:firstLine="482" w:firstLineChars="200"/>
        <w:rPr>
          <w:rStyle w:val="31"/>
        </w:rPr>
      </w:pPr>
      <w:r>
        <w:rPr>
          <w:rFonts w:ascii="Times New Roman" w:hAnsi="Times New Roman" w:cs="宋体"/>
          <w:b/>
          <w:sz w:val="24"/>
          <w:szCs w:val="24"/>
        </w:rPr>
        <w:t>3.</w:t>
      </w:r>
      <w:r>
        <w:rPr>
          <w:rFonts w:hint="eastAsia" w:ascii="宋体" w:hAnsi="宋体" w:cs="宋体"/>
          <w:b/>
          <w:sz w:val="24"/>
          <w:szCs w:val="24"/>
        </w:rPr>
        <w:t>能力</w:t>
      </w:r>
    </w:p>
    <w:p w14:paraId="7B76A236">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）能对患者进行功能评估，并根据评估结果，初步制订训练计划。</w:t>
      </w:r>
    </w:p>
    <w:p w14:paraId="517CB631">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2</w:t>
      </w:r>
      <w:r>
        <w:rPr>
          <w:rFonts w:hint="eastAsia" w:ascii="宋体" w:hAnsi="宋体"/>
          <w:sz w:val="24"/>
          <w:szCs w:val="24"/>
        </w:rPr>
        <w:t>）具备对患者进行肌力训练、耐力训练、牵张训练、维持或增大关节活动训练、有氧训练、步行训练、神经肌肉促进技术、良肢位摆放与体位转移、平衡与协调训练等运动治疗技术的能力。</w:t>
      </w:r>
    </w:p>
    <w:p w14:paraId="2901BF38">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3</w:t>
      </w:r>
      <w:r>
        <w:rPr>
          <w:rFonts w:hint="eastAsia" w:ascii="宋体" w:hAnsi="宋体"/>
          <w:sz w:val="24"/>
          <w:szCs w:val="24"/>
        </w:rPr>
        <w:t>）具备选择并运用电疗、声疗、热疗、冷疗、光疗、水疗、磁疗等物理因子对患者进行康复治疗的能力。</w:t>
      </w:r>
    </w:p>
    <w:p w14:paraId="3CB5AD5A">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4</w:t>
      </w:r>
      <w:r>
        <w:rPr>
          <w:rFonts w:hint="eastAsia" w:ascii="宋体" w:hAnsi="宋体"/>
          <w:sz w:val="24"/>
          <w:szCs w:val="24"/>
        </w:rPr>
        <w:t>）具备对患者进行日常生活活动能力评估和训练、感知觉功能评估和训练、手功能评估和训练的能力。</w:t>
      </w:r>
    </w:p>
    <w:p w14:paraId="22F6D401">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5</w:t>
      </w:r>
      <w:r>
        <w:rPr>
          <w:rFonts w:hint="eastAsia" w:ascii="宋体" w:hAnsi="宋体"/>
          <w:sz w:val="24"/>
          <w:szCs w:val="24"/>
        </w:rPr>
        <w:t>）具备指导患者使用生活辅助器具、假肢、矫形支具及其他辅助性用品用具，补偿或扩展活动功能的能力。</w:t>
      </w:r>
    </w:p>
    <w:p w14:paraId="6165A3DA">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6</w:t>
      </w:r>
      <w:r>
        <w:rPr>
          <w:rFonts w:hint="eastAsia" w:ascii="宋体" w:hAnsi="宋体"/>
          <w:sz w:val="24"/>
          <w:szCs w:val="24"/>
        </w:rPr>
        <w:t>）具备指导患者进行简单的手工制作治疗、文体治疗、职业性的活动练习、家居环境改造的能力。</w:t>
      </w:r>
    </w:p>
    <w:p w14:paraId="5938884D">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7</w:t>
      </w:r>
      <w:r>
        <w:rPr>
          <w:rFonts w:hint="eastAsia" w:ascii="宋体" w:hAnsi="宋体"/>
          <w:sz w:val="24"/>
          <w:szCs w:val="24"/>
        </w:rPr>
        <w:t>）具备对失语症、言语发育迟缓、口吃、嗓音障碍、构音障碍等各种言语障碍患者作出评估和进行言语训练的能力。</w:t>
      </w:r>
    </w:p>
    <w:p w14:paraId="4358AB5C">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8</w:t>
      </w:r>
      <w:r>
        <w:rPr>
          <w:rFonts w:hint="eastAsia" w:ascii="宋体" w:hAnsi="宋体"/>
          <w:sz w:val="24"/>
          <w:szCs w:val="24"/>
        </w:rPr>
        <w:t>）能对耳聋患者进行听力检测、助听器验配和听力语言训练。</w:t>
      </w:r>
    </w:p>
    <w:p w14:paraId="156AC928">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9</w:t>
      </w:r>
      <w:r>
        <w:rPr>
          <w:rFonts w:hint="eastAsia" w:ascii="宋体" w:hAnsi="宋体"/>
          <w:sz w:val="24"/>
          <w:szCs w:val="24"/>
        </w:rPr>
        <w:t>）能配合假肢和矫形器专业人员，指导患者使用假肢和矫形器并进行相应的训练。</w:t>
      </w:r>
    </w:p>
    <w:p w14:paraId="528E0601">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10</w:t>
      </w:r>
      <w:r>
        <w:rPr>
          <w:rFonts w:hint="eastAsia" w:ascii="宋体" w:hAnsi="宋体"/>
          <w:sz w:val="24"/>
          <w:szCs w:val="24"/>
        </w:rPr>
        <w:t>）能对患者进行中国手法治疗和指导患者进行中国传统运动疗法，如太极拳、八段锦等。</w:t>
      </w:r>
    </w:p>
    <w:p w14:paraId="12BCAD9A">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11</w:t>
      </w:r>
      <w:r>
        <w:rPr>
          <w:rFonts w:hint="eastAsia" w:ascii="宋体" w:hAnsi="宋体"/>
          <w:sz w:val="24"/>
          <w:szCs w:val="24"/>
        </w:rPr>
        <w:t>）具有良好的临床思维能力和医患交流与沟通能力。</w:t>
      </w:r>
    </w:p>
    <w:p w14:paraId="73D4DFD4">
      <w:pPr>
        <w:spacing w:line="500" w:lineRule="exact"/>
        <w:ind w:firstLine="470" w:firstLineChars="196"/>
        <w:rPr>
          <w:rFonts w:ascii="宋体"/>
          <w:sz w:val="24"/>
          <w:szCs w:val="24"/>
        </w:rPr>
      </w:pPr>
      <w:r>
        <w:rPr>
          <w:rFonts w:hint="eastAsia" w:ascii="宋体" w:hAnsi="宋体"/>
          <w:sz w:val="24"/>
          <w:szCs w:val="24"/>
        </w:rPr>
        <w:t>（</w:t>
      </w:r>
      <w:r>
        <w:rPr>
          <w:rFonts w:ascii="Times New Roman" w:hAnsi="Times New Roman"/>
          <w:sz w:val="24"/>
          <w:szCs w:val="24"/>
        </w:rPr>
        <w:t>12</w:t>
      </w:r>
      <w:r>
        <w:rPr>
          <w:rFonts w:hint="eastAsia" w:ascii="宋体" w:hAnsi="宋体"/>
          <w:sz w:val="24"/>
          <w:szCs w:val="24"/>
        </w:rPr>
        <w:t>）具有基本的计算机应用能力和一门外语的阅读能力。</w:t>
      </w:r>
    </w:p>
    <w:p w14:paraId="652C84DA">
      <w:pPr>
        <w:spacing w:line="500" w:lineRule="exact"/>
        <w:ind w:firstLine="470" w:firstLineChars="196"/>
        <w:rPr>
          <w:rStyle w:val="31"/>
        </w:rPr>
      </w:pPr>
      <w:r>
        <w:rPr>
          <w:rFonts w:hint="eastAsia" w:ascii="宋体" w:hAnsi="宋体"/>
          <w:sz w:val="24"/>
          <w:szCs w:val="24"/>
        </w:rPr>
        <w:t>（</w:t>
      </w:r>
      <w:r>
        <w:rPr>
          <w:rFonts w:ascii="Times New Roman" w:hAnsi="Times New Roman"/>
          <w:sz w:val="24"/>
          <w:szCs w:val="24"/>
        </w:rPr>
        <w:t>13</w:t>
      </w:r>
      <w:r>
        <w:rPr>
          <w:rFonts w:hint="eastAsia" w:ascii="宋体" w:hAnsi="宋体"/>
          <w:sz w:val="24"/>
          <w:szCs w:val="24"/>
        </w:rPr>
        <w:t>）具有一定的运用康复知识和康复技能进行创新的能力。</w:t>
      </w:r>
    </w:p>
    <w:p w14:paraId="56DBEAAA">
      <w:pPr>
        <w:keepNext/>
        <w:keepLines/>
        <w:spacing w:line="500" w:lineRule="exact"/>
        <w:ind w:firstLine="643" w:firstLineChars="200"/>
        <w:outlineLvl w:val="0"/>
        <w:rPr>
          <w:rFonts w:eastAsia="黑体"/>
          <w:b/>
          <w:bCs/>
          <w:kern w:val="44"/>
          <w:sz w:val="32"/>
          <w:szCs w:val="30"/>
        </w:rPr>
      </w:pPr>
      <w:bookmarkStart w:id="29" w:name="_Toc46303714"/>
      <w:bookmarkStart w:id="30" w:name="_Hlk11958231"/>
      <w:r>
        <w:rPr>
          <w:rFonts w:hint="eastAsia" w:eastAsia="黑体"/>
          <w:b/>
          <w:bCs/>
          <w:kern w:val="44"/>
          <w:sz w:val="32"/>
          <w:szCs w:val="30"/>
        </w:rPr>
        <w:t>六、人才培养模式</w:t>
      </w:r>
    </w:p>
    <w:p w14:paraId="793E5C44">
      <w:pPr>
        <w:spacing w:line="500" w:lineRule="exact"/>
        <w:ind w:firstLine="480" w:firstLineChars="200"/>
        <w:rPr>
          <w:rFonts w:ascii="宋体"/>
          <w:sz w:val="24"/>
          <w:szCs w:val="24"/>
        </w:rPr>
      </w:pPr>
      <w:r>
        <w:rPr>
          <w:rFonts w:hint="eastAsia" w:ascii="宋体" w:hAnsi="宋体"/>
          <w:sz w:val="24"/>
          <w:szCs w:val="24"/>
        </w:rPr>
        <w:t>体现“岗课赛证，综合育人”模式。按照“专业设置与产业需求对接、课程内容与职业标准对接、教学过程与生产过程对接、毕业证书与职业资格证书对接，职业教育与终身学习对接”五个对接的改革理念，积极探索“双元育人、能力递进、课证融通”的人才培养模式，与行业全程合作，不断加大校企合作的深度融合，以提高康复治疗技术毕业生的就业能力。</w:t>
      </w:r>
    </w:p>
    <w:p w14:paraId="42490813">
      <w:pPr>
        <w:widowControl/>
        <w:spacing w:line="500" w:lineRule="exact"/>
        <w:ind w:firstLine="480" w:firstLineChars="200"/>
        <w:jc w:val="left"/>
        <w:rPr>
          <w:rFonts w:ascii="宋体"/>
          <w:sz w:val="24"/>
          <w:szCs w:val="24"/>
        </w:rPr>
      </w:pPr>
      <w:r>
        <w:rPr>
          <w:rFonts w:hint="eastAsia" w:ascii="宋体" w:hAnsi="宋体"/>
          <w:sz w:val="24"/>
          <w:szCs w:val="24"/>
        </w:rPr>
        <w:t>（一）“双元育人、能力递进、课证融通”人才培养模式的内涵</w:t>
      </w:r>
    </w:p>
    <w:p w14:paraId="5CDE2D6C">
      <w:pPr>
        <w:spacing w:line="500" w:lineRule="exact"/>
        <w:ind w:firstLine="480" w:firstLineChars="200"/>
        <w:rPr>
          <w:rFonts w:ascii="宋体"/>
          <w:sz w:val="24"/>
          <w:szCs w:val="24"/>
        </w:rPr>
      </w:pPr>
      <w:r>
        <w:rPr>
          <w:rFonts w:ascii="Times New Roman" w:hAnsi="Times New Roman"/>
          <w:sz w:val="24"/>
          <w:szCs w:val="24"/>
        </w:rPr>
        <w:t>1</w:t>
      </w:r>
      <w:r>
        <w:rPr>
          <w:rFonts w:ascii="宋体"/>
          <w:sz w:val="24"/>
          <w:szCs w:val="24"/>
        </w:rPr>
        <w:t>.</w:t>
      </w:r>
      <w:r>
        <w:rPr>
          <w:rFonts w:hint="eastAsia" w:ascii="宋体" w:hAnsi="宋体"/>
          <w:sz w:val="24"/>
          <w:szCs w:val="24"/>
        </w:rPr>
        <w:t>依据康复治疗技术专业人才需求调研结果，校企共同参与，共同制定专业人才培养方案。</w:t>
      </w:r>
    </w:p>
    <w:p w14:paraId="4EE29A6E">
      <w:pPr>
        <w:spacing w:line="500" w:lineRule="exact"/>
        <w:ind w:firstLine="480" w:firstLineChars="200"/>
        <w:rPr>
          <w:rFonts w:ascii="宋体"/>
          <w:sz w:val="24"/>
          <w:szCs w:val="24"/>
        </w:rPr>
      </w:pPr>
      <w:r>
        <w:rPr>
          <w:rFonts w:ascii="Times New Roman" w:hAnsi="Times New Roman"/>
          <w:sz w:val="24"/>
          <w:szCs w:val="24"/>
        </w:rPr>
        <w:t>2</w:t>
      </w:r>
      <w:r>
        <w:rPr>
          <w:rFonts w:ascii="宋体"/>
          <w:sz w:val="24"/>
          <w:szCs w:val="24"/>
        </w:rPr>
        <w:t>.</w:t>
      </w:r>
      <w:r>
        <w:rPr>
          <w:rFonts w:hint="eastAsia" w:ascii="宋体" w:hAnsi="宋体"/>
          <w:sz w:val="24"/>
          <w:szCs w:val="24"/>
        </w:rPr>
        <w:t>在教学内容上融入资格考试要求，整合课程内容，做到课证融通，保证学生考证的合格率和对口就业率。本专业学生一年后通过全国统考取得“康复治疗士”资格证。</w:t>
      </w:r>
    </w:p>
    <w:p w14:paraId="59D6775D">
      <w:pPr>
        <w:spacing w:line="500" w:lineRule="exact"/>
        <w:ind w:firstLine="480" w:firstLineChars="200"/>
        <w:rPr>
          <w:rFonts w:ascii="宋体"/>
          <w:sz w:val="24"/>
          <w:szCs w:val="24"/>
        </w:rPr>
      </w:pPr>
      <w:r>
        <w:rPr>
          <w:rFonts w:ascii="Times New Roman" w:hAnsi="Times New Roman"/>
          <w:sz w:val="24"/>
          <w:szCs w:val="24"/>
        </w:rPr>
        <w:t>3</w:t>
      </w:r>
      <w:r>
        <w:rPr>
          <w:rFonts w:ascii="宋体"/>
          <w:sz w:val="24"/>
          <w:szCs w:val="24"/>
        </w:rPr>
        <w:t>.</w:t>
      </w:r>
      <w:r>
        <w:rPr>
          <w:rFonts w:hint="eastAsia" w:ascii="宋体" w:hAnsi="宋体"/>
          <w:sz w:val="24"/>
          <w:szCs w:val="24"/>
        </w:rPr>
        <w:t>教学中实施“工学交互、教学做合一、轮替实训”</w:t>
      </w:r>
      <w:r>
        <w:rPr>
          <w:rFonts w:ascii="宋体" w:hAnsi="宋体"/>
          <w:sz w:val="24"/>
          <w:szCs w:val="24"/>
        </w:rPr>
        <w:t xml:space="preserve"> </w:t>
      </w:r>
      <w:r>
        <w:rPr>
          <w:rFonts w:hint="eastAsia" w:ascii="宋体" w:hAnsi="宋体"/>
          <w:sz w:val="24"/>
          <w:szCs w:val="24"/>
        </w:rPr>
        <w:t>的教学体系，建立“双元育人”机制。</w:t>
      </w:r>
    </w:p>
    <w:p w14:paraId="1E4C4C47">
      <w:pPr>
        <w:spacing w:line="500" w:lineRule="exact"/>
        <w:ind w:firstLine="480" w:firstLineChars="200"/>
        <w:rPr>
          <w:rFonts w:ascii="宋体"/>
          <w:sz w:val="24"/>
          <w:szCs w:val="24"/>
        </w:rPr>
      </w:pPr>
      <w:r>
        <w:rPr>
          <w:rFonts w:ascii="Times New Roman" w:hAnsi="Times New Roman"/>
          <w:sz w:val="24"/>
          <w:szCs w:val="24"/>
        </w:rPr>
        <w:t>4</w:t>
      </w:r>
      <w:r>
        <w:rPr>
          <w:rFonts w:ascii="宋体"/>
          <w:sz w:val="24"/>
          <w:szCs w:val="24"/>
        </w:rPr>
        <w:t>.</w:t>
      </w:r>
      <w:r>
        <w:rPr>
          <w:rFonts w:hint="eastAsia" w:ascii="宋体" w:hAnsi="宋体"/>
          <w:sz w:val="24"/>
          <w:szCs w:val="24"/>
        </w:rPr>
        <w:t>改革评价制度，形成了以“行业主导、职业准入”为标准的评价体系，通过全程化、全面化、多样化、多元化的考核，客观、全面评价学习成绩。</w:t>
      </w:r>
    </w:p>
    <w:p w14:paraId="15FD36AE">
      <w:pPr>
        <w:spacing w:line="500" w:lineRule="exact"/>
        <w:ind w:firstLine="480" w:firstLineChars="200"/>
        <w:rPr>
          <w:rFonts w:ascii="宋体"/>
          <w:sz w:val="24"/>
          <w:szCs w:val="24"/>
        </w:rPr>
      </w:pPr>
      <w:r>
        <w:rPr>
          <w:rFonts w:hint="eastAsia" w:ascii="宋体" w:hAnsi="宋体"/>
          <w:sz w:val="24"/>
          <w:szCs w:val="24"/>
        </w:rPr>
        <w:t>（二）“双元育人、能力递进、课证融通”的人才培养模式的实施：</w:t>
      </w:r>
    </w:p>
    <w:p w14:paraId="33AA25C4">
      <w:pPr>
        <w:spacing w:line="500" w:lineRule="exact"/>
        <w:ind w:firstLine="480" w:firstLineChars="200"/>
        <w:rPr>
          <w:rFonts w:ascii="宋体"/>
          <w:sz w:val="24"/>
          <w:szCs w:val="24"/>
        </w:rPr>
      </w:pPr>
      <w:r>
        <w:rPr>
          <w:rFonts w:hint="eastAsia" w:ascii="宋体" w:hAnsi="宋体"/>
          <w:sz w:val="24"/>
          <w:szCs w:val="24"/>
        </w:rPr>
        <w:t>第一学年：即第一阶段，主要在学院内进行公共基础、医学基础理论知识的学习，突出社会公德、伦理道德和职业道德教育，提升学生职业素养和职业精神，提高学生的素质能力，拓展学生的思路，适应社会的需求；第二学期安排学生参加相应的培训考核合格后取得与职业相关的“育婴员”等证书。</w:t>
      </w:r>
    </w:p>
    <w:p w14:paraId="30B10EE9">
      <w:pPr>
        <w:spacing w:line="500" w:lineRule="exact"/>
        <w:ind w:firstLine="480" w:firstLineChars="200"/>
        <w:rPr>
          <w:rFonts w:ascii="宋体"/>
          <w:sz w:val="24"/>
          <w:szCs w:val="24"/>
        </w:rPr>
      </w:pPr>
      <w:r>
        <w:rPr>
          <w:rFonts w:hint="eastAsia" w:ascii="宋体" w:hAnsi="宋体"/>
          <w:sz w:val="24"/>
          <w:szCs w:val="24"/>
        </w:rPr>
        <w:t>第二学年：即第二阶段，学生们到校企合作的医院进行专业理论知识的学习与认识实习，提前进入职业环境，“学中做、教中学、教中做”，尽早接触今后的主要工作岗位，了解工作环境及流程等。</w:t>
      </w:r>
    </w:p>
    <w:p w14:paraId="684E3156">
      <w:pPr>
        <w:spacing w:line="500" w:lineRule="exact"/>
        <w:ind w:firstLine="480" w:firstLineChars="200"/>
        <w:rPr>
          <w:rFonts w:ascii="宋体"/>
          <w:sz w:val="24"/>
          <w:szCs w:val="24"/>
        </w:rPr>
      </w:pPr>
      <w:r>
        <w:rPr>
          <w:rFonts w:hint="eastAsia" w:ascii="宋体" w:hAnsi="宋体"/>
          <w:sz w:val="24"/>
          <w:szCs w:val="24"/>
        </w:rPr>
        <w:t>第三学年：即第三阶段，到各实习医院进行为期</w:t>
      </w:r>
      <w:r>
        <w:rPr>
          <w:rFonts w:ascii="Times New Roman" w:hAnsi="Times New Roman"/>
          <w:sz w:val="24"/>
          <w:szCs w:val="24"/>
        </w:rPr>
        <w:t>40</w:t>
      </w:r>
      <w:r>
        <w:rPr>
          <w:rFonts w:hint="eastAsia" w:ascii="宋体" w:hAnsi="宋体"/>
          <w:sz w:val="24"/>
          <w:szCs w:val="24"/>
        </w:rPr>
        <w:t>周的岗位实习，实现了与就业岗位职业技能“零距离”对接，“教学做”一体，促进了学生综合职业能力的养成，促进了学生的评判性思维、临床操作、沟通等核心能力的提升。</w:t>
      </w:r>
    </w:p>
    <w:p w14:paraId="0CFB532B">
      <w:pPr>
        <w:spacing w:line="500" w:lineRule="exact"/>
        <w:ind w:firstLine="480" w:firstLineChars="200"/>
        <w:rPr>
          <w:rFonts w:ascii="宋体"/>
          <w:sz w:val="24"/>
          <w:szCs w:val="24"/>
        </w:rPr>
      </w:pPr>
      <w:r>
        <w:rPr>
          <w:rFonts w:hint="eastAsia" w:ascii="宋体" w:hAnsi="宋体"/>
          <w:sz w:val="24"/>
          <w:szCs w:val="24"/>
        </w:rPr>
        <w:t>相对于传统的培养模式，此种人才培养模式培养出来的学生接触社会早、接触行业早、接触岗位早，更有利于培养出适合社会、临床需要的技能型人才。</w:t>
      </w:r>
    </w:p>
    <w:p w14:paraId="58D294CA">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29"/>
      <w:r>
        <w:rPr>
          <w:rFonts w:hint="eastAsia" w:eastAsia="黑体"/>
          <w:b/>
          <w:bCs/>
          <w:color w:val="000000"/>
          <w:kern w:val="44"/>
          <w:sz w:val="32"/>
          <w:szCs w:val="30"/>
        </w:rPr>
        <w:t>课程体系</w:t>
      </w:r>
    </w:p>
    <w:p w14:paraId="5D1AB629">
      <w:pPr>
        <w:keepNext/>
        <w:keepLines/>
        <w:spacing w:line="500" w:lineRule="exact"/>
        <w:ind w:firstLine="562" w:firstLineChars="200"/>
        <w:outlineLvl w:val="1"/>
        <w:rPr>
          <w:rFonts w:ascii="Arial" w:hAnsi="Arial" w:eastAsia="黑体"/>
          <w:b/>
          <w:bCs/>
          <w:sz w:val="28"/>
          <w:szCs w:val="28"/>
        </w:rPr>
      </w:pPr>
      <w:bookmarkStart w:id="31" w:name="_Toc407697901"/>
      <w:bookmarkStart w:id="32" w:name="_Toc46303715"/>
      <w:bookmarkStart w:id="33" w:name="_Toc405393386"/>
      <w:bookmarkStart w:id="34" w:name="_Toc407696143"/>
      <w:r>
        <w:rPr>
          <w:rFonts w:hint="eastAsia" w:ascii="Arial" w:hAnsi="Arial" w:eastAsia="黑体"/>
          <w:b/>
          <w:bCs/>
          <w:sz w:val="28"/>
          <w:szCs w:val="28"/>
        </w:rPr>
        <w:t>（一）</w:t>
      </w:r>
      <w:bookmarkEnd w:id="31"/>
      <w:bookmarkEnd w:id="32"/>
      <w:bookmarkEnd w:id="33"/>
      <w:bookmarkEnd w:id="34"/>
      <w:r>
        <w:rPr>
          <w:rFonts w:hint="eastAsia" w:ascii="Arial" w:hAnsi="Arial" w:eastAsia="黑体"/>
          <w:b/>
          <w:bCs/>
          <w:sz w:val="28"/>
          <w:szCs w:val="28"/>
        </w:rPr>
        <w:t>课程体系构建</w:t>
      </w:r>
    </w:p>
    <w:p w14:paraId="00E0237E">
      <w:pPr>
        <w:keepNext/>
        <w:keepLines/>
        <w:spacing w:line="500" w:lineRule="exact"/>
        <w:ind w:firstLine="562" w:firstLineChars="200"/>
        <w:outlineLvl w:val="1"/>
        <w:rPr>
          <w:rFonts w:ascii="Arial" w:hAnsi="Arial" w:eastAsia="黑体"/>
          <w:b/>
          <w:bCs/>
          <w:sz w:val="28"/>
          <w:szCs w:val="28"/>
        </w:rPr>
      </w:pPr>
      <w:r>
        <w:rPr>
          <w:rFonts w:ascii="Times New Roman" w:hAnsi="Times New Roman" w:eastAsia="黑体"/>
          <w:b/>
          <w:bCs/>
          <w:sz w:val="28"/>
          <w:szCs w:val="28"/>
        </w:rPr>
        <w:t>1.</w:t>
      </w:r>
      <w:r>
        <w:rPr>
          <w:rFonts w:hint="eastAsia" w:ascii="Arial" w:hAnsi="Arial" w:eastAsia="黑体"/>
          <w:b/>
          <w:bCs/>
          <w:sz w:val="28"/>
          <w:szCs w:val="28"/>
        </w:rPr>
        <w:t>岗位职业能力和典型工作任务分析</w:t>
      </w:r>
      <w:bookmarkStart w:id="35" w:name="_Toc407696144"/>
      <w:bookmarkStart w:id="36" w:name="_Toc407697902"/>
      <w:bookmarkStart w:id="37" w:name="_Toc405393387"/>
      <w:r>
        <w:rPr>
          <w:rFonts w:ascii="宋体" w:hAnsi="宋体" w:cs="宋体"/>
          <w:b/>
          <w:sz w:val="24"/>
          <w:szCs w:val="24"/>
        </w:rPr>
        <w:t xml:space="preserve"> </w:t>
      </w:r>
    </w:p>
    <w:p w14:paraId="505433EC">
      <w:pPr>
        <w:ind w:firstLine="482" w:firstLineChars="200"/>
        <w:jc w:val="center"/>
        <w:rPr>
          <w:rFonts w:ascii="Times New Roman" w:hAnsi="Times New Roman"/>
          <w:b/>
          <w:bCs/>
          <w:color w:val="FF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岗位职业能力和典型工作任务分析</w:t>
      </w:r>
    </w:p>
    <w:tbl>
      <w:tblPr>
        <w:tblStyle w:val="24"/>
        <w:tblW w:w="511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974"/>
        <w:gridCol w:w="1873"/>
        <w:gridCol w:w="3302"/>
        <w:gridCol w:w="1599"/>
      </w:tblGrid>
      <w:tr w14:paraId="35F84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58" w:type="pct"/>
            <w:tcBorders>
              <w:top w:val="single" w:color="auto" w:sz="8" w:space="0"/>
            </w:tcBorders>
            <w:vAlign w:val="center"/>
          </w:tcPr>
          <w:p w14:paraId="78DD8449">
            <w:pPr>
              <w:spacing w:line="300" w:lineRule="exact"/>
              <w:jc w:val="center"/>
              <w:rPr>
                <w:rFonts w:ascii="宋体"/>
                <w:b/>
                <w:sz w:val="18"/>
                <w:szCs w:val="18"/>
              </w:rPr>
            </w:pPr>
            <w:r>
              <w:rPr>
                <w:rFonts w:hint="eastAsia" w:ascii="宋体" w:hAnsi="宋体"/>
                <w:b/>
                <w:sz w:val="18"/>
                <w:szCs w:val="18"/>
              </w:rPr>
              <w:t>就业领域</w:t>
            </w:r>
          </w:p>
        </w:tc>
        <w:tc>
          <w:tcPr>
            <w:tcW w:w="558" w:type="pct"/>
            <w:tcBorders>
              <w:top w:val="single" w:color="auto" w:sz="8" w:space="0"/>
            </w:tcBorders>
            <w:vAlign w:val="center"/>
          </w:tcPr>
          <w:p w14:paraId="3F4BEFB0">
            <w:pPr>
              <w:spacing w:line="300" w:lineRule="exact"/>
              <w:jc w:val="center"/>
              <w:rPr>
                <w:rFonts w:ascii="宋体"/>
                <w:b/>
                <w:sz w:val="18"/>
                <w:szCs w:val="18"/>
              </w:rPr>
            </w:pPr>
            <w:r>
              <w:rPr>
                <w:rFonts w:hint="eastAsia" w:ascii="宋体" w:hAnsi="宋体"/>
                <w:b/>
                <w:sz w:val="18"/>
                <w:szCs w:val="18"/>
              </w:rPr>
              <w:t>就业岗位</w:t>
            </w:r>
          </w:p>
        </w:tc>
        <w:tc>
          <w:tcPr>
            <w:tcW w:w="1073" w:type="pct"/>
            <w:tcBorders>
              <w:top w:val="single" w:color="auto" w:sz="8" w:space="0"/>
            </w:tcBorders>
            <w:vAlign w:val="center"/>
          </w:tcPr>
          <w:p w14:paraId="5AA5595D">
            <w:pPr>
              <w:spacing w:line="300" w:lineRule="exact"/>
              <w:jc w:val="center"/>
              <w:rPr>
                <w:rFonts w:ascii="宋体"/>
                <w:b/>
                <w:sz w:val="18"/>
                <w:szCs w:val="18"/>
              </w:rPr>
            </w:pPr>
            <w:r>
              <w:rPr>
                <w:rFonts w:hint="eastAsia" w:ascii="宋体" w:hAnsi="宋体"/>
                <w:b/>
                <w:sz w:val="18"/>
                <w:szCs w:val="18"/>
              </w:rPr>
              <w:t>工作任务</w:t>
            </w:r>
          </w:p>
        </w:tc>
        <w:tc>
          <w:tcPr>
            <w:tcW w:w="1892" w:type="pct"/>
            <w:tcBorders>
              <w:top w:val="single" w:color="auto" w:sz="8" w:space="0"/>
            </w:tcBorders>
            <w:vAlign w:val="center"/>
          </w:tcPr>
          <w:p w14:paraId="01510320">
            <w:pPr>
              <w:spacing w:line="300" w:lineRule="exact"/>
              <w:jc w:val="center"/>
              <w:rPr>
                <w:rFonts w:ascii="宋体"/>
                <w:b/>
                <w:sz w:val="18"/>
                <w:szCs w:val="18"/>
              </w:rPr>
            </w:pPr>
            <w:r>
              <w:rPr>
                <w:rFonts w:hint="eastAsia" w:ascii="宋体" w:hAnsi="宋体"/>
                <w:b/>
                <w:sz w:val="18"/>
                <w:szCs w:val="18"/>
              </w:rPr>
              <w:t>岗位所需能力</w:t>
            </w:r>
          </w:p>
        </w:tc>
        <w:tc>
          <w:tcPr>
            <w:tcW w:w="916" w:type="pct"/>
            <w:tcBorders>
              <w:top w:val="single" w:color="auto" w:sz="8" w:space="0"/>
            </w:tcBorders>
            <w:vAlign w:val="center"/>
          </w:tcPr>
          <w:p w14:paraId="00EA106A">
            <w:pPr>
              <w:spacing w:line="300" w:lineRule="exact"/>
              <w:jc w:val="center"/>
              <w:rPr>
                <w:rFonts w:ascii="宋体"/>
                <w:b/>
                <w:sz w:val="18"/>
                <w:szCs w:val="18"/>
              </w:rPr>
            </w:pPr>
            <w:r>
              <w:rPr>
                <w:rFonts w:hint="eastAsia" w:ascii="宋体" w:hAnsi="宋体"/>
                <w:b/>
                <w:sz w:val="18"/>
                <w:szCs w:val="18"/>
              </w:rPr>
              <w:t>项目对应课程</w:t>
            </w:r>
          </w:p>
        </w:tc>
      </w:tr>
      <w:tr w14:paraId="49F79E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restart"/>
            <w:vAlign w:val="center"/>
          </w:tcPr>
          <w:p w14:paraId="560BBD94">
            <w:pPr>
              <w:spacing w:line="300" w:lineRule="exact"/>
              <w:rPr>
                <w:rFonts w:ascii="宋体"/>
                <w:sz w:val="18"/>
                <w:szCs w:val="18"/>
              </w:rPr>
            </w:pPr>
            <w:r>
              <w:rPr>
                <w:rFonts w:hint="eastAsia" w:ascii="宋体" w:hAnsi="宋体"/>
                <w:sz w:val="18"/>
                <w:szCs w:val="18"/>
              </w:rPr>
              <w:t>康复治疗</w:t>
            </w:r>
          </w:p>
        </w:tc>
        <w:tc>
          <w:tcPr>
            <w:tcW w:w="558" w:type="pct"/>
            <w:vMerge w:val="restart"/>
            <w:vAlign w:val="center"/>
          </w:tcPr>
          <w:p w14:paraId="60928569">
            <w:pPr>
              <w:spacing w:line="300" w:lineRule="exact"/>
              <w:jc w:val="center"/>
              <w:rPr>
                <w:rFonts w:ascii="宋体"/>
                <w:sz w:val="18"/>
                <w:szCs w:val="18"/>
              </w:rPr>
            </w:pPr>
            <w:r>
              <w:rPr>
                <w:rFonts w:hint="eastAsia" w:ascii="宋体" w:hAnsi="宋体"/>
                <w:sz w:val="18"/>
                <w:szCs w:val="18"/>
              </w:rPr>
              <w:t>运动治疗</w:t>
            </w:r>
          </w:p>
        </w:tc>
        <w:tc>
          <w:tcPr>
            <w:tcW w:w="1073" w:type="pct"/>
            <w:vAlign w:val="center"/>
          </w:tcPr>
          <w:p w14:paraId="4A798487">
            <w:pPr>
              <w:spacing w:line="300" w:lineRule="exact"/>
              <w:jc w:val="left"/>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在治疗前及治疗后进</w:t>
            </w:r>
            <w:r>
              <w:rPr>
                <w:rFonts w:ascii="宋体" w:hAnsi="宋体"/>
                <w:sz w:val="18"/>
                <w:szCs w:val="18"/>
              </w:rPr>
              <w:t xml:space="preserve"> </w:t>
            </w:r>
            <w:r>
              <w:rPr>
                <w:rFonts w:hint="eastAsia" w:ascii="宋体" w:hAnsi="宋体"/>
                <w:sz w:val="18"/>
                <w:szCs w:val="18"/>
              </w:rPr>
              <w:t>行康复评定</w:t>
            </w:r>
          </w:p>
        </w:tc>
        <w:tc>
          <w:tcPr>
            <w:tcW w:w="1892" w:type="pct"/>
          </w:tcPr>
          <w:p w14:paraId="0773F85F">
            <w:pPr>
              <w:spacing w:line="300" w:lineRule="exact"/>
              <w:jc w:val="left"/>
              <w:rPr>
                <w:rFonts w:ascii="宋体"/>
                <w:sz w:val="18"/>
                <w:szCs w:val="18"/>
              </w:rPr>
            </w:pPr>
            <w:r>
              <w:rPr>
                <w:rFonts w:hint="eastAsia" w:ascii="宋体" w:hAnsi="宋体"/>
                <w:sz w:val="18"/>
                <w:szCs w:val="18"/>
              </w:rPr>
              <w:t>能进行肢体运动功能、心肺功能等进</w:t>
            </w:r>
            <w:r>
              <w:rPr>
                <w:rFonts w:ascii="宋体" w:hAnsi="宋体"/>
                <w:sz w:val="18"/>
                <w:szCs w:val="18"/>
              </w:rPr>
              <w:t xml:space="preserve"> </w:t>
            </w:r>
            <w:r>
              <w:rPr>
                <w:rFonts w:hint="eastAsia" w:ascii="宋体" w:hAnsi="宋体"/>
                <w:sz w:val="18"/>
                <w:szCs w:val="18"/>
              </w:rPr>
              <w:t>行评估，制定功能训练计划，评定康</w:t>
            </w:r>
            <w:r>
              <w:rPr>
                <w:rFonts w:ascii="宋体" w:hAnsi="宋体"/>
                <w:sz w:val="18"/>
                <w:szCs w:val="18"/>
              </w:rPr>
              <w:t xml:space="preserve"> </w:t>
            </w:r>
            <w:r>
              <w:rPr>
                <w:rFonts w:hint="eastAsia" w:ascii="宋体" w:hAnsi="宋体"/>
                <w:sz w:val="18"/>
                <w:szCs w:val="18"/>
              </w:rPr>
              <w:t>复效果。</w:t>
            </w:r>
          </w:p>
        </w:tc>
        <w:tc>
          <w:tcPr>
            <w:tcW w:w="916" w:type="pct"/>
            <w:vMerge w:val="restart"/>
            <w:vAlign w:val="center"/>
          </w:tcPr>
          <w:p w14:paraId="3290CC64">
            <w:pPr>
              <w:spacing w:line="300" w:lineRule="exact"/>
              <w:jc w:val="left"/>
              <w:rPr>
                <w:rFonts w:ascii="宋体"/>
                <w:sz w:val="18"/>
                <w:szCs w:val="18"/>
              </w:rPr>
            </w:pPr>
            <w:r>
              <w:rPr>
                <w:rFonts w:hint="eastAsia" w:ascii="宋体" w:hAnsi="宋体"/>
                <w:sz w:val="18"/>
                <w:szCs w:val="18"/>
              </w:rPr>
              <w:t>康复评定技术</w:t>
            </w:r>
            <w:r>
              <w:rPr>
                <w:rFonts w:ascii="宋体" w:hAnsi="宋体"/>
                <w:sz w:val="18"/>
                <w:szCs w:val="18"/>
              </w:rPr>
              <w:t xml:space="preserve">   </w:t>
            </w:r>
          </w:p>
          <w:p w14:paraId="45C395C0">
            <w:pPr>
              <w:spacing w:line="300" w:lineRule="exact"/>
              <w:jc w:val="left"/>
              <w:rPr>
                <w:rFonts w:ascii="宋体"/>
                <w:sz w:val="18"/>
                <w:szCs w:val="18"/>
              </w:rPr>
            </w:pPr>
            <w:r>
              <w:rPr>
                <w:rFonts w:hint="eastAsia" w:ascii="宋体" w:hAnsi="宋体"/>
                <w:sz w:val="18"/>
                <w:szCs w:val="18"/>
              </w:rPr>
              <w:t>运动治疗技术</w:t>
            </w:r>
            <w:r>
              <w:rPr>
                <w:rFonts w:ascii="宋体" w:hAnsi="宋体"/>
                <w:sz w:val="18"/>
                <w:szCs w:val="18"/>
              </w:rPr>
              <w:t xml:space="preserve">   </w:t>
            </w:r>
          </w:p>
          <w:p w14:paraId="6EB35F61">
            <w:pPr>
              <w:spacing w:line="300" w:lineRule="exact"/>
              <w:jc w:val="left"/>
              <w:rPr>
                <w:rFonts w:ascii="宋体"/>
                <w:sz w:val="18"/>
                <w:szCs w:val="18"/>
              </w:rPr>
            </w:pPr>
            <w:r>
              <w:rPr>
                <w:rFonts w:hint="eastAsia" w:ascii="宋体" w:hAnsi="宋体"/>
                <w:sz w:val="18"/>
                <w:szCs w:val="18"/>
              </w:rPr>
              <w:t>人体运动学基础</w:t>
            </w:r>
            <w:r>
              <w:rPr>
                <w:rFonts w:ascii="宋体" w:hAnsi="宋体"/>
                <w:sz w:val="18"/>
                <w:szCs w:val="18"/>
              </w:rPr>
              <w:t xml:space="preserve"> </w:t>
            </w:r>
          </w:p>
          <w:p w14:paraId="01BC7F0D">
            <w:pPr>
              <w:spacing w:line="300" w:lineRule="exact"/>
              <w:jc w:val="left"/>
              <w:rPr>
                <w:rFonts w:ascii="宋体"/>
                <w:sz w:val="18"/>
                <w:szCs w:val="18"/>
              </w:rPr>
            </w:pPr>
            <w:r>
              <w:rPr>
                <w:rFonts w:hint="eastAsia" w:ascii="宋体" w:hAnsi="宋体"/>
                <w:sz w:val="18"/>
                <w:szCs w:val="18"/>
              </w:rPr>
              <w:t>功能解剖学</w:t>
            </w:r>
          </w:p>
          <w:p w14:paraId="3535BBA3">
            <w:pPr>
              <w:spacing w:line="300" w:lineRule="exact"/>
              <w:jc w:val="left"/>
              <w:rPr>
                <w:rFonts w:ascii="宋体"/>
                <w:sz w:val="18"/>
                <w:szCs w:val="18"/>
              </w:rPr>
            </w:pPr>
            <w:r>
              <w:rPr>
                <w:rFonts w:hint="eastAsia" w:ascii="宋体" w:hAnsi="宋体"/>
                <w:sz w:val="18"/>
                <w:szCs w:val="18"/>
              </w:rPr>
              <w:t>生理学基础</w:t>
            </w:r>
          </w:p>
          <w:p w14:paraId="02ABC861">
            <w:pPr>
              <w:spacing w:line="300" w:lineRule="exact"/>
              <w:jc w:val="left"/>
              <w:rPr>
                <w:rFonts w:ascii="宋体"/>
                <w:sz w:val="18"/>
                <w:szCs w:val="18"/>
              </w:rPr>
            </w:pPr>
            <w:r>
              <w:rPr>
                <w:rFonts w:hint="eastAsia" w:ascii="宋体" w:hAnsi="宋体"/>
                <w:sz w:val="18"/>
                <w:szCs w:val="18"/>
              </w:rPr>
              <w:t>诊断学基础</w:t>
            </w:r>
          </w:p>
          <w:p w14:paraId="7E4C8E46">
            <w:pPr>
              <w:spacing w:line="300" w:lineRule="exact"/>
              <w:jc w:val="left"/>
              <w:rPr>
                <w:rFonts w:ascii="宋体"/>
                <w:sz w:val="18"/>
                <w:szCs w:val="18"/>
              </w:rPr>
            </w:pPr>
            <w:r>
              <w:rPr>
                <w:rFonts w:hint="eastAsia" w:ascii="宋体" w:hAnsi="宋体"/>
                <w:sz w:val="18"/>
                <w:szCs w:val="18"/>
              </w:rPr>
              <w:t>肌肉骨骼康复</w:t>
            </w:r>
          </w:p>
          <w:p w14:paraId="0B5DDFD0">
            <w:pPr>
              <w:spacing w:line="300" w:lineRule="exact"/>
              <w:jc w:val="left"/>
              <w:rPr>
                <w:rFonts w:ascii="宋体"/>
                <w:sz w:val="18"/>
                <w:szCs w:val="18"/>
              </w:rPr>
            </w:pPr>
            <w:r>
              <w:rPr>
                <w:rFonts w:hint="eastAsia" w:ascii="宋体" w:hAnsi="宋体"/>
                <w:sz w:val="18"/>
                <w:szCs w:val="18"/>
              </w:rPr>
              <w:t>神经康复</w:t>
            </w:r>
          </w:p>
          <w:p w14:paraId="0D8C18CB">
            <w:pPr>
              <w:spacing w:line="300" w:lineRule="exact"/>
              <w:jc w:val="left"/>
              <w:rPr>
                <w:rFonts w:ascii="宋体"/>
                <w:color w:val="FF0000"/>
                <w:sz w:val="18"/>
                <w:szCs w:val="18"/>
              </w:rPr>
            </w:pPr>
            <w:r>
              <w:rPr>
                <w:rFonts w:hint="eastAsia" w:ascii="宋体" w:hAnsi="宋体"/>
                <w:sz w:val="18"/>
                <w:szCs w:val="18"/>
              </w:rPr>
              <w:t>内外科疾病康复</w:t>
            </w:r>
          </w:p>
        </w:tc>
      </w:tr>
      <w:tr w14:paraId="51B8CC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62743254">
            <w:pPr>
              <w:spacing w:line="300" w:lineRule="exact"/>
              <w:rPr>
                <w:rFonts w:ascii="宋体"/>
                <w:sz w:val="18"/>
                <w:szCs w:val="18"/>
              </w:rPr>
            </w:pPr>
          </w:p>
        </w:tc>
        <w:tc>
          <w:tcPr>
            <w:tcW w:w="558" w:type="pct"/>
            <w:vMerge w:val="continue"/>
            <w:vAlign w:val="center"/>
          </w:tcPr>
          <w:p w14:paraId="2BA94F5C">
            <w:pPr>
              <w:spacing w:line="300" w:lineRule="exact"/>
              <w:jc w:val="center"/>
              <w:rPr>
                <w:rFonts w:ascii="宋体"/>
                <w:sz w:val="18"/>
                <w:szCs w:val="18"/>
              </w:rPr>
            </w:pPr>
          </w:p>
        </w:tc>
        <w:tc>
          <w:tcPr>
            <w:tcW w:w="1073" w:type="pct"/>
            <w:vAlign w:val="center"/>
          </w:tcPr>
          <w:p w14:paraId="0F056883">
            <w:pPr>
              <w:spacing w:line="300" w:lineRule="exact"/>
              <w:jc w:val="left"/>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肌力、步态等训练</w:t>
            </w:r>
          </w:p>
        </w:tc>
        <w:tc>
          <w:tcPr>
            <w:tcW w:w="1892" w:type="pct"/>
          </w:tcPr>
          <w:p w14:paraId="5737B669">
            <w:pPr>
              <w:spacing w:line="300" w:lineRule="exact"/>
              <w:jc w:val="left"/>
              <w:rPr>
                <w:rFonts w:ascii="宋体"/>
                <w:sz w:val="18"/>
                <w:szCs w:val="18"/>
              </w:rPr>
            </w:pPr>
            <w:r>
              <w:rPr>
                <w:rFonts w:hint="eastAsia" w:ascii="宋体" w:hAnsi="宋体"/>
                <w:sz w:val="18"/>
                <w:szCs w:val="18"/>
              </w:rPr>
              <w:t>能指导患者增强肌肉力量和耐力，步</w:t>
            </w:r>
            <w:r>
              <w:rPr>
                <w:rFonts w:ascii="宋体" w:hAnsi="宋体"/>
                <w:sz w:val="18"/>
                <w:szCs w:val="18"/>
              </w:rPr>
              <w:t xml:space="preserve"> </w:t>
            </w:r>
            <w:r>
              <w:rPr>
                <w:rFonts w:hint="eastAsia" w:ascii="宋体" w:hAnsi="宋体"/>
                <w:sz w:val="18"/>
                <w:szCs w:val="18"/>
              </w:rPr>
              <w:t>行训练。</w:t>
            </w:r>
          </w:p>
        </w:tc>
        <w:tc>
          <w:tcPr>
            <w:tcW w:w="916" w:type="pct"/>
            <w:vMerge w:val="continue"/>
            <w:vAlign w:val="center"/>
          </w:tcPr>
          <w:p w14:paraId="4861CE5C">
            <w:pPr>
              <w:spacing w:line="300" w:lineRule="exact"/>
              <w:jc w:val="left"/>
              <w:rPr>
                <w:rFonts w:ascii="宋体"/>
                <w:color w:val="FF0000"/>
                <w:sz w:val="18"/>
                <w:szCs w:val="18"/>
              </w:rPr>
            </w:pPr>
          </w:p>
        </w:tc>
      </w:tr>
      <w:tr w14:paraId="525C7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611730AE">
            <w:pPr>
              <w:spacing w:line="300" w:lineRule="exact"/>
              <w:rPr>
                <w:rFonts w:ascii="宋体"/>
                <w:sz w:val="18"/>
                <w:szCs w:val="18"/>
              </w:rPr>
            </w:pPr>
          </w:p>
        </w:tc>
        <w:tc>
          <w:tcPr>
            <w:tcW w:w="558" w:type="pct"/>
            <w:vMerge w:val="continue"/>
            <w:vAlign w:val="center"/>
          </w:tcPr>
          <w:p w14:paraId="5BACA74E">
            <w:pPr>
              <w:spacing w:line="300" w:lineRule="exact"/>
              <w:jc w:val="center"/>
              <w:rPr>
                <w:rFonts w:ascii="宋体"/>
                <w:sz w:val="18"/>
                <w:szCs w:val="18"/>
              </w:rPr>
            </w:pPr>
          </w:p>
        </w:tc>
        <w:tc>
          <w:tcPr>
            <w:tcW w:w="1073" w:type="pct"/>
            <w:vAlign w:val="center"/>
          </w:tcPr>
          <w:p w14:paraId="715BBFE3">
            <w:pPr>
              <w:spacing w:line="300" w:lineRule="exact"/>
              <w:jc w:val="left"/>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关节松动训练</w:t>
            </w:r>
          </w:p>
        </w:tc>
        <w:tc>
          <w:tcPr>
            <w:tcW w:w="1892" w:type="pct"/>
          </w:tcPr>
          <w:p w14:paraId="04D9B6B8">
            <w:pPr>
              <w:spacing w:line="300" w:lineRule="exact"/>
              <w:jc w:val="left"/>
              <w:rPr>
                <w:rFonts w:ascii="宋体"/>
                <w:sz w:val="18"/>
                <w:szCs w:val="18"/>
              </w:rPr>
            </w:pPr>
            <w:r>
              <w:rPr>
                <w:rFonts w:hint="eastAsia" w:ascii="宋体" w:hAnsi="宋体"/>
                <w:sz w:val="18"/>
                <w:szCs w:val="18"/>
              </w:rPr>
              <w:t>能指导患者进行增大关节运动范围的</w:t>
            </w:r>
            <w:r>
              <w:rPr>
                <w:rFonts w:ascii="宋体" w:hAnsi="宋体"/>
                <w:sz w:val="18"/>
                <w:szCs w:val="18"/>
              </w:rPr>
              <w:t xml:space="preserve"> </w:t>
            </w:r>
            <w:r>
              <w:rPr>
                <w:rFonts w:hint="eastAsia" w:ascii="宋体" w:hAnsi="宋体"/>
                <w:sz w:val="18"/>
                <w:szCs w:val="18"/>
              </w:rPr>
              <w:t>练习。</w:t>
            </w:r>
          </w:p>
        </w:tc>
        <w:tc>
          <w:tcPr>
            <w:tcW w:w="916" w:type="pct"/>
            <w:vMerge w:val="continue"/>
            <w:vAlign w:val="center"/>
          </w:tcPr>
          <w:p w14:paraId="1A513E9B">
            <w:pPr>
              <w:spacing w:line="300" w:lineRule="exact"/>
              <w:jc w:val="left"/>
              <w:rPr>
                <w:rFonts w:ascii="宋体"/>
                <w:color w:val="FF0000"/>
                <w:sz w:val="18"/>
                <w:szCs w:val="18"/>
              </w:rPr>
            </w:pPr>
          </w:p>
        </w:tc>
      </w:tr>
      <w:tr w14:paraId="3455B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44472F31">
            <w:pPr>
              <w:spacing w:line="300" w:lineRule="exact"/>
              <w:rPr>
                <w:rFonts w:ascii="宋体"/>
                <w:sz w:val="18"/>
                <w:szCs w:val="18"/>
              </w:rPr>
            </w:pPr>
          </w:p>
        </w:tc>
        <w:tc>
          <w:tcPr>
            <w:tcW w:w="558" w:type="pct"/>
            <w:vMerge w:val="continue"/>
            <w:vAlign w:val="center"/>
          </w:tcPr>
          <w:p w14:paraId="68CD86D5">
            <w:pPr>
              <w:spacing w:line="300" w:lineRule="exact"/>
              <w:jc w:val="center"/>
              <w:rPr>
                <w:rFonts w:ascii="宋体"/>
                <w:sz w:val="18"/>
                <w:szCs w:val="18"/>
              </w:rPr>
            </w:pPr>
          </w:p>
        </w:tc>
        <w:tc>
          <w:tcPr>
            <w:tcW w:w="1073" w:type="pct"/>
            <w:vAlign w:val="center"/>
          </w:tcPr>
          <w:p w14:paraId="633C1C32">
            <w:pPr>
              <w:spacing w:line="300" w:lineRule="exact"/>
              <w:jc w:val="left"/>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医疗体操训练</w:t>
            </w:r>
          </w:p>
        </w:tc>
        <w:tc>
          <w:tcPr>
            <w:tcW w:w="1892" w:type="pct"/>
          </w:tcPr>
          <w:p w14:paraId="4DE69FE8">
            <w:pPr>
              <w:spacing w:line="300" w:lineRule="exact"/>
              <w:jc w:val="left"/>
              <w:rPr>
                <w:rFonts w:ascii="宋体"/>
                <w:sz w:val="18"/>
                <w:szCs w:val="18"/>
              </w:rPr>
            </w:pPr>
            <w:r>
              <w:rPr>
                <w:rFonts w:hint="eastAsia" w:ascii="宋体" w:hAnsi="宋体"/>
                <w:sz w:val="18"/>
                <w:szCs w:val="18"/>
              </w:rPr>
              <w:t>能指导患者进行各种医疗体操，矫正</w:t>
            </w:r>
            <w:r>
              <w:rPr>
                <w:rFonts w:ascii="宋体" w:hAnsi="宋体"/>
                <w:sz w:val="18"/>
                <w:szCs w:val="18"/>
              </w:rPr>
              <w:t xml:space="preserve"> </w:t>
            </w:r>
            <w:r>
              <w:rPr>
                <w:rFonts w:hint="eastAsia" w:ascii="宋体" w:hAnsi="宋体"/>
                <w:sz w:val="18"/>
                <w:szCs w:val="18"/>
              </w:rPr>
              <w:t>体操。</w:t>
            </w:r>
          </w:p>
        </w:tc>
        <w:tc>
          <w:tcPr>
            <w:tcW w:w="916" w:type="pct"/>
            <w:vMerge w:val="continue"/>
            <w:vAlign w:val="center"/>
          </w:tcPr>
          <w:p w14:paraId="5101E0B5">
            <w:pPr>
              <w:spacing w:line="300" w:lineRule="exact"/>
              <w:jc w:val="left"/>
              <w:rPr>
                <w:rFonts w:ascii="宋体"/>
                <w:color w:val="FF0000"/>
                <w:sz w:val="18"/>
                <w:szCs w:val="18"/>
              </w:rPr>
            </w:pPr>
          </w:p>
        </w:tc>
      </w:tr>
      <w:tr w14:paraId="1B193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7FE9A19E">
            <w:pPr>
              <w:spacing w:line="300" w:lineRule="exact"/>
              <w:rPr>
                <w:rFonts w:ascii="宋体"/>
                <w:sz w:val="18"/>
                <w:szCs w:val="18"/>
              </w:rPr>
            </w:pPr>
          </w:p>
        </w:tc>
        <w:tc>
          <w:tcPr>
            <w:tcW w:w="558" w:type="pct"/>
            <w:vMerge w:val="continue"/>
            <w:vAlign w:val="center"/>
          </w:tcPr>
          <w:p w14:paraId="6FC40CE2">
            <w:pPr>
              <w:spacing w:line="300" w:lineRule="exact"/>
              <w:jc w:val="center"/>
              <w:rPr>
                <w:rFonts w:ascii="宋体"/>
                <w:sz w:val="18"/>
                <w:szCs w:val="18"/>
              </w:rPr>
            </w:pPr>
          </w:p>
        </w:tc>
        <w:tc>
          <w:tcPr>
            <w:tcW w:w="1073" w:type="pct"/>
            <w:vAlign w:val="center"/>
          </w:tcPr>
          <w:p w14:paraId="2E7146C9">
            <w:pPr>
              <w:spacing w:line="300" w:lineRule="exact"/>
              <w:jc w:val="left"/>
              <w:rPr>
                <w:rFonts w:asci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有氧训练</w:t>
            </w:r>
          </w:p>
        </w:tc>
        <w:tc>
          <w:tcPr>
            <w:tcW w:w="1892" w:type="pct"/>
          </w:tcPr>
          <w:p w14:paraId="0B11AD48">
            <w:pPr>
              <w:spacing w:line="300" w:lineRule="exact"/>
              <w:jc w:val="left"/>
              <w:rPr>
                <w:rFonts w:ascii="宋体"/>
                <w:sz w:val="18"/>
                <w:szCs w:val="18"/>
              </w:rPr>
            </w:pPr>
            <w:r>
              <w:rPr>
                <w:rFonts w:hint="eastAsia" w:ascii="宋体" w:hAnsi="宋体"/>
                <w:sz w:val="18"/>
                <w:szCs w:val="18"/>
              </w:rPr>
              <w:t>能指导冠心病等患者进行有氧运动，</w:t>
            </w:r>
            <w:r>
              <w:rPr>
                <w:rFonts w:ascii="宋体" w:hAnsi="宋体"/>
                <w:sz w:val="18"/>
                <w:szCs w:val="18"/>
              </w:rPr>
              <w:t xml:space="preserve"> </w:t>
            </w:r>
            <w:r>
              <w:rPr>
                <w:rFonts w:hint="eastAsia" w:ascii="宋体" w:hAnsi="宋体"/>
                <w:sz w:val="18"/>
                <w:szCs w:val="18"/>
              </w:rPr>
              <w:t>改善心肺功能、调整精神状态、增强</w:t>
            </w:r>
            <w:r>
              <w:rPr>
                <w:rFonts w:ascii="宋体" w:hAnsi="宋体"/>
                <w:sz w:val="18"/>
                <w:szCs w:val="18"/>
              </w:rPr>
              <w:t xml:space="preserve"> </w:t>
            </w:r>
            <w:r>
              <w:rPr>
                <w:rFonts w:hint="eastAsia" w:ascii="宋体" w:hAnsi="宋体"/>
                <w:sz w:val="18"/>
                <w:szCs w:val="18"/>
              </w:rPr>
              <w:t>体质。</w:t>
            </w:r>
          </w:p>
        </w:tc>
        <w:tc>
          <w:tcPr>
            <w:tcW w:w="916" w:type="pct"/>
            <w:vMerge w:val="continue"/>
            <w:vAlign w:val="center"/>
          </w:tcPr>
          <w:p w14:paraId="6FA0C072">
            <w:pPr>
              <w:spacing w:line="300" w:lineRule="exact"/>
              <w:jc w:val="left"/>
              <w:rPr>
                <w:rFonts w:ascii="宋体"/>
                <w:color w:val="FF0000"/>
                <w:sz w:val="18"/>
                <w:szCs w:val="18"/>
              </w:rPr>
            </w:pPr>
          </w:p>
        </w:tc>
      </w:tr>
      <w:tr w14:paraId="022628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491745AC">
            <w:pPr>
              <w:spacing w:line="300" w:lineRule="exact"/>
              <w:jc w:val="center"/>
              <w:rPr>
                <w:rFonts w:ascii="宋体"/>
                <w:sz w:val="18"/>
                <w:szCs w:val="18"/>
              </w:rPr>
            </w:pPr>
          </w:p>
        </w:tc>
        <w:tc>
          <w:tcPr>
            <w:tcW w:w="558" w:type="pct"/>
            <w:vMerge w:val="continue"/>
            <w:vAlign w:val="center"/>
          </w:tcPr>
          <w:p w14:paraId="630376A5">
            <w:pPr>
              <w:spacing w:line="300" w:lineRule="exact"/>
              <w:jc w:val="center"/>
              <w:rPr>
                <w:rFonts w:ascii="宋体"/>
                <w:sz w:val="18"/>
                <w:szCs w:val="18"/>
              </w:rPr>
            </w:pPr>
          </w:p>
        </w:tc>
        <w:tc>
          <w:tcPr>
            <w:tcW w:w="1073" w:type="pct"/>
            <w:vAlign w:val="center"/>
          </w:tcPr>
          <w:p w14:paraId="6CF2BEE7">
            <w:pPr>
              <w:spacing w:line="300" w:lineRule="exact"/>
              <w:jc w:val="left"/>
              <w:rPr>
                <w:rFonts w:ascii="宋体"/>
                <w:sz w:val="18"/>
                <w:szCs w:val="18"/>
              </w:rPr>
            </w:pPr>
            <w:r>
              <w:rPr>
                <w:rFonts w:ascii="Times New Roman" w:hAnsi="Times New Roman"/>
                <w:sz w:val="18"/>
                <w:szCs w:val="18"/>
              </w:rPr>
              <w:t>6</w:t>
            </w:r>
            <w:r>
              <w:rPr>
                <w:rFonts w:ascii="宋体"/>
                <w:sz w:val="18"/>
                <w:szCs w:val="18"/>
              </w:rPr>
              <w:t>.</w:t>
            </w:r>
            <w:r>
              <w:rPr>
                <w:rFonts w:hint="eastAsia" w:ascii="宋体" w:hAnsi="宋体"/>
                <w:sz w:val="18"/>
                <w:szCs w:val="18"/>
              </w:rPr>
              <w:t>健康教育</w:t>
            </w:r>
          </w:p>
        </w:tc>
        <w:tc>
          <w:tcPr>
            <w:tcW w:w="1892" w:type="pct"/>
          </w:tcPr>
          <w:p w14:paraId="12E334E9">
            <w:pPr>
              <w:spacing w:line="300" w:lineRule="exact"/>
              <w:jc w:val="left"/>
              <w:rPr>
                <w:rFonts w:ascii="宋体"/>
                <w:sz w:val="18"/>
                <w:szCs w:val="18"/>
              </w:rPr>
            </w:pPr>
            <w:r>
              <w:rPr>
                <w:rFonts w:hint="eastAsia" w:ascii="宋体" w:hAnsi="宋体"/>
                <w:sz w:val="18"/>
                <w:szCs w:val="18"/>
              </w:rPr>
              <w:t>能进行有关保持和发展身体运动功能</w:t>
            </w:r>
            <w:r>
              <w:rPr>
                <w:rFonts w:ascii="宋体" w:hAnsi="宋体"/>
                <w:sz w:val="18"/>
                <w:szCs w:val="18"/>
              </w:rPr>
              <w:t xml:space="preserve"> </w:t>
            </w:r>
            <w:r>
              <w:rPr>
                <w:rFonts w:hint="eastAsia" w:ascii="宋体" w:hAnsi="宋体"/>
                <w:sz w:val="18"/>
                <w:szCs w:val="18"/>
              </w:rPr>
              <w:t>的保健宣传教育。</w:t>
            </w:r>
          </w:p>
        </w:tc>
        <w:tc>
          <w:tcPr>
            <w:tcW w:w="916" w:type="pct"/>
            <w:vMerge w:val="continue"/>
            <w:vAlign w:val="center"/>
          </w:tcPr>
          <w:p w14:paraId="1E090B72">
            <w:pPr>
              <w:spacing w:line="300" w:lineRule="exact"/>
              <w:jc w:val="left"/>
              <w:rPr>
                <w:rFonts w:ascii="宋体"/>
                <w:color w:val="FF0000"/>
                <w:sz w:val="18"/>
                <w:szCs w:val="18"/>
              </w:rPr>
            </w:pPr>
          </w:p>
        </w:tc>
      </w:tr>
      <w:tr w14:paraId="286F3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0DE66E9A">
            <w:pPr>
              <w:spacing w:line="300" w:lineRule="exact"/>
              <w:jc w:val="center"/>
              <w:rPr>
                <w:rFonts w:ascii="宋体"/>
                <w:sz w:val="18"/>
                <w:szCs w:val="18"/>
              </w:rPr>
            </w:pPr>
          </w:p>
        </w:tc>
        <w:tc>
          <w:tcPr>
            <w:tcW w:w="558" w:type="pct"/>
            <w:vMerge w:val="restart"/>
            <w:vAlign w:val="center"/>
          </w:tcPr>
          <w:p w14:paraId="7F3C3896">
            <w:pPr>
              <w:spacing w:line="300" w:lineRule="exact"/>
              <w:jc w:val="center"/>
              <w:rPr>
                <w:rFonts w:ascii="宋体"/>
                <w:sz w:val="18"/>
                <w:szCs w:val="18"/>
              </w:rPr>
            </w:pPr>
            <w:r>
              <w:rPr>
                <w:rFonts w:hint="eastAsia" w:ascii="宋体" w:hAnsi="宋体"/>
                <w:sz w:val="18"/>
                <w:szCs w:val="18"/>
              </w:rPr>
              <w:t>作业治疗</w:t>
            </w:r>
          </w:p>
        </w:tc>
        <w:tc>
          <w:tcPr>
            <w:tcW w:w="1073" w:type="pct"/>
          </w:tcPr>
          <w:p w14:paraId="53505F77">
            <w:pPr>
              <w:spacing w:line="300" w:lineRule="exact"/>
              <w:jc w:val="left"/>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治疗前及治疗后进行</w:t>
            </w:r>
            <w:r>
              <w:rPr>
                <w:rFonts w:ascii="宋体" w:hAnsi="宋体"/>
                <w:sz w:val="18"/>
                <w:szCs w:val="18"/>
              </w:rPr>
              <w:t xml:space="preserve"> </w:t>
            </w:r>
            <w:r>
              <w:rPr>
                <w:rFonts w:hint="eastAsia" w:ascii="宋体" w:hAnsi="宋体"/>
                <w:sz w:val="18"/>
                <w:szCs w:val="18"/>
              </w:rPr>
              <w:t>康复评定</w:t>
            </w:r>
          </w:p>
        </w:tc>
        <w:tc>
          <w:tcPr>
            <w:tcW w:w="1892" w:type="pct"/>
          </w:tcPr>
          <w:p w14:paraId="3D946B75">
            <w:pPr>
              <w:spacing w:line="300" w:lineRule="exact"/>
              <w:jc w:val="left"/>
              <w:rPr>
                <w:rFonts w:ascii="宋体"/>
                <w:sz w:val="18"/>
                <w:szCs w:val="18"/>
              </w:rPr>
            </w:pPr>
            <w:r>
              <w:rPr>
                <w:rFonts w:hint="eastAsia" w:ascii="宋体" w:hAnsi="宋体"/>
                <w:sz w:val="18"/>
                <w:szCs w:val="18"/>
              </w:rPr>
              <w:t>能进行有关日常作业能力的评估，对</w:t>
            </w:r>
            <w:r>
              <w:rPr>
                <w:rFonts w:ascii="宋体" w:hAnsi="宋体"/>
                <w:sz w:val="18"/>
                <w:szCs w:val="18"/>
              </w:rPr>
              <w:t xml:space="preserve"> </w:t>
            </w:r>
            <w:r>
              <w:rPr>
                <w:rFonts w:hint="eastAsia" w:ascii="宋体" w:hAnsi="宋体"/>
                <w:sz w:val="18"/>
                <w:szCs w:val="18"/>
              </w:rPr>
              <w:t>日常生活活动能力、认知能力进行评</w:t>
            </w:r>
            <w:r>
              <w:rPr>
                <w:rFonts w:ascii="宋体" w:hAnsi="宋体"/>
                <w:sz w:val="18"/>
                <w:szCs w:val="18"/>
              </w:rPr>
              <w:t xml:space="preserve"> </w:t>
            </w:r>
            <w:r>
              <w:rPr>
                <w:rFonts w:hint="eastAsia" w:ascii="宋体" w:hAnsi="宋体"/>
                <w:sz w:val="18"/>
                <w:szCs w:val="18"/>
              </w:rPr>
              <w:t>估，制订治疗计划。</w:t>
            </w:r>
          </w:p>
        </w:tc>
        <w:tc>
          <w:tcPr>
            <w:tcW w:w="916" w:type="pct"/>
            <w:vMerge w:val="restart"/>
            <w:vAlign w:val="center"/>
          </w:tcPr>
          <w:p w14:paraId="7C7E7249">
            <w:pPr>
              <w:spacing w:line="300" w:lineRule="exact"/>
              <w:jc w:val="left"/>
              <w:rPr>
                <w:rFonts w:ascii="宋体"/>
                <w:sz w:val="18"/>
                <w:szCs w:val="18"/>
              </w:rPr>
            </w:pPr>
          </w:p>
          <w:p w14:paraId="6F2B47D3">
            <w:pPr>
              <w:spacing w:line="300" w:lineRule="exact"/>
              <w:jc w:val="left"/>
              <w:rPr>
                <w:rFonts w:ascii="宋体"/>
                <w:sz w:val="18"/>
                <w:szCs w:val="18"/>
              </w:rPr>
            </w:pPr>
          </w:p>
          <w:p w14:paraId="31098205">
            <w:pPr>
              <w:spacing w:line="300" w:lineRule="exact"/>
              <w:jc w:val="left"/>
              <w:rPr>
                <w:rFonts w:ascii="宋体"/>
                <w:sz w:val="18"/>
                <w:szCs w:val="18"/>
              </w:rPr>
            </w:pPr>
          </w:p>
          <w:p w14:paraId="2EA41E09">
            <w:pPr>
              <w:spacing w:line="300" w:lineRule="exact"/>
              <w:jc w:val="left"/>
              <w:rPr>
                <w:rFonts w:ascii="宋体"/>
                <w:sz w:val="18"/>
                <w:szCs w:val="18"/>
              </w:rPr>
            </w:pPr>
            <w:r>
              <w:rPr>
                <w:rFonts w:hint="eastAsia" w:ascii="宋体" w:hAnsi="宋体"/>
                <w:sz w:val="18"/>
                <w:szCs w:val="18"/>
              </w:rPr>
              <w:t>康复评定技术</w:t>
            </w:r>
          </w:p>
          <w:p w14:paraId="6E402571">
            <w:pPr>
              <w:spacing w:line="300" w:lineRule="exact"/>
              <w:jc w:val="left"/>
              <w:rPr>
                <w:rFonts w:ascii="宋体"/>
                <w:sz w:val="18"/>
                <w:szCs w:val="18"/>
              </w:rPr>
            </w:pPr>
            <w:r>
              <w:rPr>
                <w:rFonts w:hint="eastAsia" w:ascii="宋体" w:hAnsi="宋体"/>
                <w:sz w:val="18"/>
                <w:szCs w:val="18"/>
              </w:rPr>
              <w:t>作业治疗技术</w:t>
            </w:r>
          </w:p>
          <w:p w14:paraId="721C43D6">
            <w:pPr>
              <w:spacing w:line="300" w:lineRule="exact"/>
              <w:jc w:val="left"/>
              <w:rPr>
                <w:rFonts w:ascii="宋体"/>
                <w:sz w:val="18"/>
                <w:szCs w:val="18"/>
              </w:rPr>
            </w:pPr>
            <w:r>
              <w:rPr>
                <w:rFonts w:hint="eastAsia" w:ascii="宋体" w:hAnsi="宋体"/>
                <w:sz w:val="18"/>
                <w:szCs w:val="18"/>
              </w:rPr>
              <w:t>康复心理学</w:t>
            </w:r>
          </w:p>
          <w:p w14:paraId="52DD0045">
            <w:pPr>
              <w:spacing w:line="300" w:lineRule="exact"/>
              <w:jc w:val="left"/>
              <w:rPr>
                <w:rFonts w:ascii="宋体"/>
                <w:sz w:val="18"/>
                <w:szCs w:val="18"/>
              </w:rPr>
            </w:pPr>
            <w:r>
              <w:rPr>
                <w:rFonts w:hint="eastAsia" w:ascii="宋体" w:hAnsi="宋体"/>
                <w:sz w:val="18"/>
                <w:szCs w:val="18"/>
              </w:rPr>
              <w:t>病理学</w:t>
            </w:r>
          </w:p>
          <w:p w14:paraId="15FD4F20">
            <w:pPr>
              <w:spacing w:line="300" w:lineRule="exact"/>
              <w:jc w:val="left"/>
              <w:rPr>
                <w:rFonts w:ascii="宋体"/>
                <w:sz w:val="18"/>
                <w:szCs w:val="18"/>
              </w:rPr>
            </w:pPr>
            <w:r>
              <w:rPr>
                <w:rFonts w:hint="eastAsia" w:ascii="宋体" w:hAnsi="宋体"/>
                <w:sz w:val="18"/>
                <w:szCs w:val="18"/>
              </w:rPr>
              <w:t>肌肉骨骼康复</w:t>
            </w:r>
          </w:p>
          <w:p w14:paraId="4626F6FF">
            <w:pPr>
              <w:spacing w:line="300" w:lineRule="exact"/>
              <w:jc w:val="left"/>
              <w:rPr>
                <w:rFonts w:ascii="宋体"/>
                <w:sz w:val="18"/>
                <w:szCs w:val="18"/>
              </w:rPr>
            </w:pPr>
            <w:r>
              <w:rPr>
                <w:rFonts w:hint="eastAsia" w:ascii="宋体" w:hAnsi="宋体"/>
                <w:sz w:val="18"/>
                <w:szCs w:val="18"/>
              </w:rPr>
              <w:t>神经康复</w:t>
            </w:r>
          </w:p>
          <w:p w14:paraId="4B1F1424">
            <w:pPr>
              <w:spacing w:line="300" w:lineRule="exact"/>
              <w:jc w:val="left"/>
              <w:rPr>
                <w:rFonts w:ascii="宋体"/>
                <w:color w:val="FF0000"/>
                <w:sz w:val="18"/>
                <w:szCs w:val="18"/>
              </w:rPr>
            </w:pPr>
            <w:r>
              <w:rPr>
                <w:rFonts w:hint="eastAsia" w:ascii="宋体" w:hAnsi="宋体"/>
                <w:sz w:val="18"/>
                <w:szCs w:val="18"/>
              </w:rPr>
              <w:t>内外科疾病康复</w:t>
            </w:r>
          </w:p>
        </w:tc>
      </w:tr>
      <w:tr w14:paraId="5385F7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40E864D5">
            <w:pPr>
              <w:spacing w:line="300" w:lineRule="exact"/>
              <w:jc w:val="center"/>
              <w:rPr>
                <w:rFonts w:ascii="宋体"/>
                <w:color w:val="FF0000"/>
                <w:sz w:val="18"/>
                <w:szCs w:val="18"/>
              </w:rPr>
            </w:pPr>
          </w:p>
        </w:tc>
        <w:tc>
          <w:tcPr>
            <w:tcW w:w="558" w:type="pct"/>
            <w:vMerge w:val="continue"/>
            <w:vAlign w:val="center"/>
          </w:tcPr>
          <w:p w14:paraId="06DF36F2">
            <w:pPr>
              <w:spacing w:line="300" w:lineRule="exact"/>
              <w:jc w:val="center"/>
              <w:rPr>
                <w:rFonts w:ascii="宋体"/>
                <w:color w:val="FF0000"/>
                <w:sz w:val="18"/>
                <w:szCs w:val="18"/>
              </w:rPr>
            </w:pPr>
          </w:p>
        </w:tc>
        <w:tc>
          <w:tcPr>
            <w:tcW w:w="1073" w:type="pct"/>
          </w:tcPr>
          <w:p w14:paraId="675CA993">
            <w:pPr>
              <w:spacing w:line="300" w:lineRule="exact"/>
              <w:jc w:val="left"/>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帮助患者进行日常生</w:t>
            </w:r>
            <w:r>
              <w:rPr>
                <w:rFonts w:ascii="宋体" w:hAnsi="宋体"/>
                <w:sz w:val="18"/>
                <w:szCs w:val="18"/>
              </w:rPr>
              <w:t xml:space="preserve"> </w:t>
            </w:r>
            <w:r>
              <w:rPr>
                <w:rFonts w:hint="eastAsia" w:ascii="宋体" w:hAnsi="宋体"/>
                <w:sz w:val="18"/>
                <w:szCs w:val="18"/>
              </w:rPr>
              <w:t>活活动训练</w:t>
            </w:r>
          </w:p>
        </w:tc>
        <w:tc>
          <w:tcPr>
            <w:tcW w:w="1892" w:type="pct"/>
          </w:tcPr>
          <w:p w14:paraId="337E70AD">
            <w:pPr>
              <w:spacing w:line="300" w:lineRule="exact"/>
              <w:jc w:val="left"/>
              <w:rPr>
                <w:rFonts w:ascii="宋体"/>
                <w:sz w:val="18"/>
                <w:szCs w:val="18"/>
              </w:rPr>
            </w:pPr>
            <w:r>
              <w:rPr>
                <w:rFonts w:hint="eastAsia" w:ascii="宋体" w:hAnsi="宋体"/>
                <w:sz w:val="18"/>
                <w:szCs w:val="18"/>
              </w:rPr>
              <w:t>能指导患者进行日常生活活动训练，</w:t>
            </w:r>
            <w:r>
              <w:rPr>
                <w:rFonts w:ascii="宋体" w:hAnsi="宋体"/>
                <w:sz w:val="18"/>
                <w:szCs w:val="18"/>
              </w:rPr>
              <w:t xml:space="preserve"> </w:t>
            </w:r>
            <w:r>
              <w:rPr>
                <w:rFonts w:hint="eastAsia" w:ascii="宋体" w:hAnsi="宋体"/>
                <w:sz w:val="18"/>
                <w:szCs w:val="18"/>
              </w:rPr>
              <w:t>改善日常生活自理能力。</w:t>
            </w:r>
          </w:p>
        </w:tc>
        <w:tc>
          <w:tcPr>
            <w:tcW w:w="916" w:type="pct"/>
            <w:vMerge w:val="continue"/>
            <w:vAlign w:val="center"/>
          </w:tcPr>
          <w:p w14:paraId="2E85FC10">
            <w:pPr>
              <w:spacing w:line="300" w:lineRule="exact"/>
              <w:jc w:val="left"/>
              <w:rPr>
                <w:rFonts w:ascii="宋体"/>
                <w:color w:val="FF0000"/>
                <w:sz w:val="18"/>
                <w:szCs w:val="18"/>
              </w:rPr>
            </w:pPr>
          </w:p>
        </w:tc>
      </w:tr>
      <w:tr w14:paraId="34364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26810645">
            <w:pPr>
              <w:spacing w:line="300" w:lineRule="exact"/>
              <w:jc w:val="center"/>
              <w:rPr>
                <w:rFonts w:ascii="宋体"/>
                <w:color w:val="FF0000"/>
                <w:sz w:val="18"/>
                <w:szCs w:val="18"/>
              </w:rPr>
            </w:pPr>
          </w:p>
        </w:tc>
        <w:tc>
          <w:tcPr>
            <w:tcW w:w="558" w:type="pct"/>
            <w:vMerge w:val="continue"/>
            <w:vAlign w:val="center"/>
          </w:tcPr>
          <w:p w14:paraId="43BF2864">
            <w:pPr>
              <w:spacing w:line="300" w:lineRule="exact"/>
              <w:jc w:val="center"/>
              <w:rPr>
                <w:rFonts w:ascii="宋体"/>
                <w:color w:val="FF0000"/>
                <w:sz w:val="18"/>
                <w:szCs w:val="18"/>
              </w:rPr>
            </w:pPr>
          </w:p>
        </w:tc>
        <w:tc>
          <w:tcPr>
            <w:tcW w:w="1073" w:type="pct"/>
          </w:tcPr>
          <w:p w14:paraId="6D0A8F4E">
            <w:pPr>
              <w:spacing w:line="300" w:lineRule="exact"/>
              <w:jc w:val="left"/>
              <w:rPr>
                <w:rFonts w:ascii="宋体"/>
                <w:sz w:val="18"/>
                <w:szCs w:val="18"/>
              </w:rPr>
            </w:pPr>
            <w:r>
              <w:rPr>
                <w:rFonts w:ascii="Times New Roman" w:hAnsi="Times New Roman"/>
                <w:sz w:val="18"/>
                <w:szCs w:val="18"/>
              </w:rPr>
              <w:t>3</w:t>
            </w:r>
            <w:r>
              <w:rPr>
                <w:rFonts w:ascii="宋体" w:hAnsi="宋体"/>
                <w:sz w:val="18"/>
                <w:szCs w:val="18"/>
              </w:rPr>
              <w:t xml:space="preserve"> </w:t>
            </w:r>
            <w:r>
              <w:rPr>
                <w:rFonts w:hint="eastAsia" w:ascii="宋体" w:hAnsi="宋体"/>
                <w:sz w:val="18"/>
                <w:szCs w:val="18"/>
              </w:rPr>
              <w:t>帮助患者进行感知觉</w:t>
            </w:r>
            <w:r>
              <w:rPr>
                <w:rFonts w:ascii="宋体" w:hAnsi="宋体"/>
                <w:sz w:val="18"/>
                <w:szCs w:val="18"/>
              </w:rPr>
              <w:t xml:space="preserve"> </w:t>
            </w:r>
            <w:r>
              <w:rPr>
                <w:rFonts w:hint="eastAsia" w:ascii="宋体" w:hAnsi="宋体"/>
                <w:sz w:val="18"/>
                <w:szCs w:val="18"/>
              </w:rPr>
              <w:t>训练</w:t>
            </w:r>
          </w:p>
        </w:tc>
        <w:tc>
          <w:tcPr>
            <w:tcW w:w="1892" w:type="pct"/>
          </w:tcPr>
          <w:p w14:paraId="46C22848">
            <w:pPr>
              <w:spacing w:line="300" w:lineRule="exact"/>
              <w:jc w:val="left"/>
              <w:rPr>
                <w:rFonts w:ascii="宋体"/>
                <w:sz w:val="18"/>
                <w:szCs w:val="18"/>
              </w:rPr>
            </w:pPr>
            <w:r>
              <w:rPr>
                <w:rFonts w:hint="eastAsia" w:ascii="宋体" w:hAnsi="宋体"/>
                <w:sz w:val="18"/>
                <w:szCs w:val="18"/>
              </w:rPr>
              <w:t>能指导患者进行感知觉训练。</w:t>
            </w:r>
          </w:p>
        </w:tc>
        <w:tc>
          <w:tcPr>
            <w:tcW w:w="916" w:type="pct"/>
            <w:vMerge w:val="continue"/>
            <w:vAlign w:val="center"/>
          </w:tcPr>
          <w:p w14:paraId="0174416F">
            <w:pPr>
              <w:spacing w:line="300" w:lineRule="exact"/>
              <w:jc w:val="left"/>
              <w:rPr>
                <w:rFonts w:ascii="宋体"/>
                <w:color w:val="FF0000"/>
                <w:sz w:val="18"/>
                <w:szCs w:val="18"/>
              </w:rPr>
            </w:pPr>
          </w:p>
        </w:tc>
      </w:tr>
      <w:tr w14:paraId="16F17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4425A5BD">
            <w:pPr>
              <w:spacing w:line="300" w:lineRule="exact"/>
              <w:jc w:val="center"/>
              <w:rPr>
                <w:rFonts w:ascii="宋体"/>
                <w:color w:val="FF0000"/>
                <w:sz w:val="18"/>
                <w:szCs w:val="18"/>
              </w:rPr>
            </w:pPr>
          </w:p>
        </w:tc>
        <w:tc>
          <w:tcPr>
            <w:tcW w:w="558" w:type="pct"/>
            <w:vMerge w:val="continue"/>
            <w:vAlign w:val="center"/>
          </w:tcPr>
          <w:p w14:paraId="68397BD3">
            <w:pPr>
              <w:spacing w:line="300" w:lineRule="exact"/>
              <w:jc w:val="center"/>
              <w:rPr>
                <w:rFonts w:ascii="宋体"/>
                <w:color w:val="FF0000"/>
                <w:sz w:val="18"/>
                <w:szCs w:val="18"/>
              </w:rPr>
            </w:pPr>
          </w:p>
        </w:tc>
        <w:tc>
          <w:tcPr>
            <w:tcW w:w="1073" w:type="pct"/>
          </w:tcPr>
          <w:p w14:paraId="77B7587C">
            <w:pPr>
              <w:spacing w:line="300" w:lineRule="exact"/>
              <w:jc w:val="left"/>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帮助患者使用辅助技</w:t>
            </w:r>
            <w:r>
              <w:rPr>
                <w:rFonts w:ascii="宋体" w:hAnsi="宋体"/>
                <w:sz w:val="18"/>
                <w:szCs w:val="18"/>
              </w:rPr>
              <w:t xml:space="preserve"> </w:t>
            </w:r>
            <w:r>
              <w:rPr>
                <w:rFonts w:hint="eastAsia" w:ascii="宋体" w:hAnsi="宋体"/>
                <w:sz w:val="18"/>
                <w:szCs w:val="18"/>
              </w:rPr>
              <w:t>术</w:t>
            </w:r>
          </w:p>
        </w:tc>
        <w:tc>
          <w:tcPr>
            <w:tcW w:w="1892" w:type="pct"/>
          </w:tcPr>
          <w:p w14:paraId="43E6B25D">
            <w:pPr>
              <w:spacing w:line="300" w:lineRule="exact"/>
              <w:jc w:val="left"/>
              <w:rPr>
                <w:rFonts w:ascii="宋体"/>
                <w:sz w:val="18"/>
                <w:szCs w:val="18"/>
              </w:rPr>
            </w:pPr>
            <w:r>
              <w:rPr>
                <w:rFonts w:hint="eastAsia" w:ascii="宋体" w:hAnsi="宋体"/>
                <w:sz w:val="18"/>
                <w:szCs w:val="18"/>
              </w:rPr>
              <w:t>能指导患者使用生活辅助器具及其他</w:t>
            </w:r>
            <w:r>
              <w:rPr>
                <w:rFonts w:ascii="宋体" w:hAnsi="宋体"/>
                <w:sz w:val="18"/>
                <w:szCs w:val="18"/>
              </w:rPr>
              <w:t xml:space="preserve"> </w:t>
            </w:r>
            <w:r>
              <w:rPr>
                <w:rFonts w:hint="eastAsia" w:ascii="宋体" w:hAnsi="宋体"/>
                <w:sz w:val="18"/>
                <w:szCs w:val="18"/>
              </w:rPr>
              <w:t>辅助性用品用具等，补偿或扩展活动</w:t>
            </w:r>
            <w:r>
              <w:rPr>
                <w:rFonts w:ascii="宋体" w:hAnsi="宋体"/>
                <w:sz w:val="18"/>
                <w:szCs w:val="18"/>
              </w:rPr>
              <w:t xml:space="preserve"> </w:t>
            </w:r>
            <w:r>
              <w:rPr>
                <w:rFonts w:hint="eastAsia" w:ascii="宋体" w:hAnsi="宋体"/>
                <w:sz w:val="18"/>
                <w:szCs w:val="18"/>
              </w:rPr>
              <w:t>功能。</w:t>
            </w:r>
          </w:p>
        </w:tc>
        <w:tc>
          <w:tcPr>
            <w:tcW w:w="916" w:type="pct"/>
            <w:vMerge w:val="continue"/>
            <w:vAlign w:val="center"/>
          </w:tcPr>
          <w:p w14:paraId="3FAF951B">
            <w:pPr>
              <w:spacing w:line="300" w:lineRule="exact"/>
              <w:jc w:val="left"/>
              <w:rPr>
                <w:rFonts w:ascii="宋体"/>
                <w:color w:val="FF0000"/>
                <w:sz w:val="18"/>
                <w:szCs w:val="18"/>
              </w:rPr>
            </w:pPr>
          </w:p>
        </w:tc>
      </w:tr>
      <w:tr w14:paraId="173D9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2C8FA689">
            <w:pPr>
              <w:spacing w:line="300" w:lineRule="exact"/>
              <w:jc w:val="center"/>
              <w:rPr>
                <w:rFonts w:ascii="宋体"/>
                <w:color w:val="FF0000"/>
                <w:sz w:val="18"/>
                <w:szCs w:val="18"/>
              </w:rPr>
            </w:pPr>
          </w:p>
        </w:tc>
        <w:tc>
          <w:tcPr>
            <w:tcW w:w="558" w:type="pct"/>
            <w:vMerge w:val="continue"/>
            <w:vAlign w:val="center"/>
          </w:tcPr>
          <w:p w14:paraId="17599FB9">
            <w:pPr>
              <w:spacing w:line="300" w:lineRule="exact"/>
              <w:jc w:val="center"/>
              <w:rPr>
                <w:rFonts w:ascii="宋体"/>
                <w:color w:val="FF0000"/>
                <w:sz w:val="18"/>
                <w:szCs w:val="18"/>
              </w:rPr>
            </w:pPr>
          </w:p>
        </w:tc>
        <w:tc>
          <w:tcPr>
            <w:tcW w:w="1073" w:type="pct"/>
          </w:tcPr>
          <w:p w14:paraId="4588487A">
            <w:pPr>
              <w:spacing w:line="300" w:lineRule="exact"/>
              <w:jc w:val="left"/>
              <w:rPr>
                <w:rFonts w:asci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指导治疗性作业活动</w:t>
            </w:r>
          </w:p>
        </w:tc>
        <w:tc>
          <w:tcPr>
            <w:tcW w:w="1892" w:type="pct"/>
          </w:tcPr>
          <w:p w14:paraId="73FF5113">
            <w:pPr>
              <w:spacing w:line="300" w:lineRule="exact"/>
              <w:jc w:val="left"/>
              <w:rPr>
                <w:rFonts w:ascii="宋体"/>
                <w:sz w:val="18"/>
                <w:szCs w:val="18"/>
              </w:rPr>
            </w:pPr>
            <w:r>
              <w:rPr>
                <w:rFonts w:hint="eastAsia" w:ascii="宋体" w:hAnsi="宋体"/>
                <w:sz w:val="18"/>
                <w:szCs w:val="18"/>
              </w:rPr>
              <w:t>能指导患者进行文体治疗、手工制作</w:t>
            </w:r>
            <w:r>
              <w:rPr>
                <w:rFonts w:ascii="宋体" w:hAnsi="宋体"/>
                <w:sz w:val="18"/>
                <w:szCs w:val="18"/>
              </w:rPr>
              <w:t xml:space="preserve"> </w:t>
            </w:r>
            <w:r>
              <w:rPr>
                <w:rFonts w:hint="eastAsia" w:ascii="宋体" w:hAnsi="宋体"/>
                <w:sz w:val="18"/>
                <w:szCs w:val="18"/>
              </w:rPr>
              <w:t>等治疗性作业，调整精神及心理状态。</w:t>
            </w:r>
          </w:p>
        </w:tc>
        <w:tc>
          <w:tcPr>
            <w:tcW w:w="916" w:type="pct"/>
            <w:vMerge w:val="continue"/>
            <w:vAlign w:val="center"/>
          </w:tcPr>
          <w:p w14:paraId="0D5A03A1">
            <w:pPr>
              <w:spacing w:line="300" w:lineRule="exact"/>
              <w:jc w:val="left"/>
              <w:rPr>
                <w:rFonts w:ascii="宋体"/>
                <w:color w:val="FF0000"/>
                <w:sz w:val="18"/>
                <w:szCs w:val="18"/>
              </w:rPr>
            </w:pPr>
          </w:p>
        </w:tc>
      </w:tr>
      <w:tr w14:paraId="58594D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4CFCABCD">
            <w:pPr>
              <w:spacing w:line="300" w:lineRule="exact"/>
              <w:jc w:val="center"/>
              <w:rPr>
                <w:rFonts w:ascii="宋体"/>
                <w:color w:val="FF0000"/>
                <w:sz w:val="18"/>
                <w:szCs w:val="18"/>
              </w:rPr>
            </w:pPr>
          </w:p>
        </w:tc>
        <w:tc>
          <w:tcPr>
            <w:tcW w:w="558" w:type="pct"/>
            <w:vMerge w:val="continue"/>
            <w:vAlign w:val="center"/>
          </w:tcPr>
          <w:p w14:paraId="4BECB39B">
            <w:pPr>
              <w:spacing w:line="300" w:lineRule="exact"/>
              <w:jc w:val="center"/>
              <w:rPr>
                <w:rFonts w:ascii="宋体"/>
                <w:color w:val="FF0000"/>
                <w:sz w:val="18"/>
                <w:szCs w:val="18"/>
              </w:rPr>
            </w:pPr>
          </w:p>
        </w:tc>
        <w:tc>
          <w:tcPr>
            <w:tcW w:w="1073" w:type="pct"/>
          </w:tcPr>
          <w:p w14:paraId="36051E2C">
            <w:pPr>
              <w:spacing w:line="300" w:lineRule="exact"/>
              <w:jc w:val="left"/>
              <w:rPr>
                <w:rFonts w:ascii="宋体"/>
                <w:sz w:val="18"/>
                <w:szCs w:val="18"/>
              </w:rPr>
            </w:pPr>
            <w:r>
              <w:rPr>
                <w:rFonts w:ascii="Times New Roman" w:hAnsi="Times New Roman"/>
                <w:sz w:val="18"/>
                <w:szCs w:val="18"/>
              </w:rPr>
              <w:t>6</w:t>
            </w:r>
            <w:r>
              <w:rPr>
                <w:rFonts w:ascii="宋体"/>
                <w:sz w:val="18"/>
                <w:szCs w:val="18"/>
              </w:rPr>
              <w:t>.</w:t>
            </w:r>
            <w:r>
              <w:rPr>
                <w:rFonts w:hint="eastAsia" w:ascii="宋体" w:hAnsi="宋体"/>
                <w:sz w:val="18"/>
                <w:szCs w:val="18"/>
              </w:rPr>
              <w:t>指导患者进行职业康</w:t>
            </w:r>
            <w:r>
              <w:rPr>
                <w:rFonts w:ascii="宋体" w:hAnsi="宋体"/>
                <w:sz w:val="18"/>
                <w:szCs w:val="18"/>
              </w:rPr>
              <w:t xml:space="preserve"> </w:t>
            </w:r>
            <w:r>
              <w:rPr>
                <w:rFonts w:hint="eastAsia" w:ascii="宋体" w:hAnsi="宋体"/>
                <w:sz w:val="18"/>
                <w:szCs w:val="18"/>
              </w:rPr>
              <w:t>复</w:t>
            </w:r>
          </w:p>
        </w:tc>
        <w:tc>
          <w:tcPr>
            <w:tcW w:w="1892" w:type="pct"/>
          </w:tcPr>
          <w:p w14:paraId="28FCD828">
            <w:pPr>
              <w:spacing w:line="300" w:lineRule="exact"/>
              <w:jc w:val="left"/>
              <w:rPr>
                <w:rFonts w:ascii="宋体"/>
                <w:sz w:val="18"/>
                <w:szCs w:val="18"/>
              </w:rPr>
            </w:pPr>
            <w:r>
              <w:rPr>
                <w:rFonts w:hint="eastAsia" w:ascii="宋体" w:hAnsi="宋体"/>
                <w:sz w:val="18"/>
                <w:szCs w:val="18"/>
              </w:rPr>
              <w:t>能指导患者进行一些职业性的活动练</w:t>
            </w:r>
            <w:r>
              <w:rPr>
                <w:rFonts w:ascii="宋体" w:hAnsi="宋体"/>
                <w:sz w:val="18"/>
                <w:szCs w:val="18"/>
              </w:rPr>
              <w:t xml:space="preserve"> </w:t>
            </w:r>
            <w:r>
              <w:rPr>
                <w:rFonts w:hint="eastAsia" w:ascii="宋体" w:hAnsi="宋体"/>
                <w:sz w:val="18"/>
                <w:szCs w:val="18"/>
              </w:rPr>
              <w:t>习（如机件组装、电脑操作、办公室文秘工作。</w:t>
            </w:r>
          </w:p>
        </w:tc>
        <w:tc>
          <w:tcPr>
            <w:tcW w:w="916" w:type="pct"/>
            <w:vMerge w:val="continue"/>
            <w:vAlign w:val="center"/>
          </w:tcPr>
          <w:p w14:paraId="7CCE4A00">
            <w:pPr>
              <w:spacing w:line="300" w:lineRule="exact"/>
              <w:jc w:val="left"/>
              <w:rPr>
                <w:rFonts w:ascii="宋体"/>
                <w:color w:val="FF0000"/>
                <w:sz w:val="18"/>
                <w:szCs w:val="18"/>
              </w:rPr>
            </w:pPr>
          </w:p>
        </w:tc>
      </w:tr>
      <w:tr w14:paraId="18FE0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48063FA4">
            <w:pPr>
              <w:spacing w:line="300" w:lineRule="exact"/>
              <w:jc w:val="center"/>
              <w:rPr>
                <w:rFonts w:ascii="宋体"/>
                <w:color w:val="FF0000"/>
                <w:sz w:val="18"/>
                <w:szCs w:val="18"/>
              </w:rPr>
            </w:pPr>
          </w:p>
        </w:tc>
        <w:tc>
          <w:tcPr>
            <w:tcW w:w="558" w:type="pct"/>
            <w:vMerge w:val="restart"/>
            <w:vAlign w:val="center"/>
          </w:tcPr>
          <w:p w14:paraId="4F3C4443">
            <w:pPr>
              <w:spacing w:line="300" w:lineRule="exact"/>
              <w:jc w:val="center"/>
              <w:rPr>
                <w:rFonts w:ascii="宋体"/>
                <w:sz w:val="18"/>
                <w:szCs w:val="18"/>
              </w:rPr>
            </w:pPr>
            <w:r>
              <w:rPr>
                <w:rFonts w:hint="eastAsia" w:ascii="宋体" w:hAnsi="宋体"/>
                <w:sz w:val="18"/>
                <w:szCs w:val="18"/>
              </w:rPr>
              <w:t>言语治疗</w:t>
            </w:r>
          </w:p>
        </w:tc>
        <w:tc>
          <w:tcPr>
            <w:tcW w:w="1073" w:type="pct"/>
          </w:tcPr>
          <w:p w14:paraId="2B15E20A">
            <w:pPr>
              <w:spacing w:line="300" w:lineRule="exact"/>
              <w:jc w:val="left"/>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言语评估及言语训练</w:t>
            </w:r>
          </w:p>
        </w:tc>
        <w:tc>
          <w:tcPr>
            <w:tcW w:w="1892" w:type="pct"/>
          </w:tcPr>
          <w:p w14:paraId="5C230187">
            <w:pPr>
              <w:spacing w:line="300" w:lineRule="exact"/>
              <w:jc w:val="left"/>
              <w:rPr>
                <w:rFonts w:ascii="宋体"/>
                <w:sz w:val="18"/>
                <w:szCs w:val="18"/>
              </w:rPr>
            </w:pPr>
            <w:r>
              <w:rPr>
                <w:rFonts w:hint="eastAsia" w:ascii="宋体" w:hAnsi="宋体"/>
                <w:sz w:val="18"/>
                <w:szCs w:val="18"/>
              </w:rPr>
              <w:t>能够对各种失语症、构音障碍患者进</w:t>
            </w:r>
            <w:r>
              <w:rPr>
                <w:rFonts w:ascii="宋体" w:hAnsi="宋体"/>
                <w:sz w:val="18"/>
                <w:szCs w:val="18"/>
              </w:rPr>
              <w:t xml:space="preserve"> </w:t>
            </w:r>
            <w:r>
              <w:rPr>
                <w:rFonts w:hint="eastAsia" w:ascii="宋体" w:hAnsi="宋体"/>
                <w:sz w:val="18"/>
                <w:szCs w:val="18"/>
              </w:rPr>
              <w:t>行评定和康复治疗。</w:t>
            </w:r>
          </w:p>
        </w:tc>
        <w:tc>
          <w:tcPr>
            <w:tcW w:w="916" w:type="pct"/>
            <w:vMerge w:val="restart"/>
            <w:vAlign w:val="center"/>
          </w:tcPr>
          <w:p w14:paraId="5112F172">
            <w:pPr>
              <w:spacing w:line="300" w:lineRule="exact"/>
              <w:jc w:val="left"/>
              <w:rPr>
                <w:rFonts w:ascii="宋体"/>
                <w:sz w:val="18"/>
                <w:szCs w:val="18"/>
              </w:rPr>
            </w:pPr>
            <w:r>
              <w:rPr>
                <w:rFonts w:hint="eastAsia" w:ascii="宋体" w:hAnsi="宋体"/>
                <w:sz w:val="18"/>
                <w:szCs w:val="18"/>
              </w:rPr>
              <w:t>言语治疗技术</w:t>
            </w:r>
          </w:p>
          <w:p w14:paraId="561C8C54">
            <w:pPr>
              <w:spacing w:line="300" w:lineRule="exact"/>
              <w:jc w:val="left"/>
              <w:rPr>
                <w:rFonts w:ascii="宋体"/>
                <w:sz w:val="18"/>
                <w:szCs w:val="18"/>
              </w:rPr>
            </w:pPr>
            <w:r>
              <w:rPr>
                <w:rFonts w:hint="eastAsia" w:ascii="宋体" w:hAnsi="宋体"/>
                <w:sz w:val="18"/>
                <w:szCs w:val="18"/>
              </w:rPr>
              <w:t>功能解剖学</w:t>
            </w:r>
          </w:p>
          <w:p w14:paraId="081DF638">
            <w:pPr>
              <w:spacing w:line="300" w:lineRule="exact"/>
              <w:jc w:val="left"/>
              <w:rPr>
                <w:rFonts w:ascii="宋体"/>
                <w:sz w:val="18"/>
                <w:szCs w:val="18"/>
              </w:rPr>
            </w:pPr>
            <w:r>
              <w:rPr>
                <w:rFonts w:hint="eastAsia" w:ascii="宋体" w:hAnsi="宋体"/>
                <w:sz w:val="18"/>
                <w:szCs w:val="18"/>
              </w:rPr>
              <w:t>生理学基础</w:t>
            </w:r>
          </w:p>
          <w:p w14:paraId="65834B8E">
            <w:pPr>
              <w:spacing w:line="300" w:lineRule="exact"/>
              <w:jc w:val="left"/>
              <w:rPr>
                <w:rFonts w:ascii="宋体"/>
                <w:color w:val="FF0000"/>
                <w:sz w:val="18"/>
                <w:szCs w:val="18"/>
              </w:rPr>
            </w:pPr>
            <w:r>
              <w:rPr>
                <w:rFonts w:hint="eastAsia" w:ascii="宋体" w:hAnsi="宋体"/>
                <w:sz w:val="18"/>
                <w:szCs w:val="18"/>
              </w:rPr>
              <w:t>病理学</w:t>
            </w:r>
          </w:p>
        </w:tc>
      </w:tr>
      <w:tr w14:paraId="09C11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3DD4AE8B">
            <w:pPr>
              <w:spacing w:line="300" w:lineRule="exact"/>
              <w:jc w:val="center"/>
              <w:rPr>
                <w:rFonts w:ascii="宋体"/>
                <w:color w:val="FF0000"/>
                <w:sz w:val="18"/>
                <w:szCs w:val="18"/>
              </w:rPr>
            </w:pPr>
          </w:p>
        </w:tc>
        <w:tc>
          <w:tcPr>
            <w:tcW w:w="558" w:type="pct"/>
            <w:vMerge w:val="continue"/>
            <w:vAlign w:val="center"/>
          </w:tcPr>
          <w:p w14:paraId="0DC40A4A">
            <w:pPr>
              <w:spacing w:line="300" w:lineRule="exact"/>
              <w:jc w:val="center"/>
              <w:rPr>
                <w:rFonts w:ascii="宋体"/>
                <w:sz w:val="18"/>
                <w:szCs w:val="18"/>
              </w:rPr>
            </w:pPr>
          </w:p>
        </w:tc>
        <w:tc>
          <w:tcPr>
            <w:tcW w:w="1073" w:type="pct"/>
          </w:tcPr>
          <w:p w14:paraId="57603194">
            <w:pPr>
              <w:spacing w:line="300" w:lineRule="exact"/>
              <w:jc w:val="left"/>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吞咽障碍评估及吞咽</w:t>
            </w:r>
            <w:r>
              <w:rPr>
                <w:rFonts w:ascii="宋体" w:hAnsi="宋体"/>
                <w:sz w:val="18"/>
                <w:szCs w:val="18"/>
              </w:rPr>
              <w:t xml:space="preserve"> </w:t>
            </w:r>
            <w:r>
              <w:rPr>
                <w:rFonts w:hint="eastAsia" w:ascii="宋体" w:hAnsi="宋体"/>
                <w:sz w:val="18"/>
                <w:szCs w:val="18"/>
              </w:rPr>
              <w:t>训练</w:t>
            </w:r>
          </w:p>
        </w:tc>
        <w:tc>
          <w:tcPr>
            <w:tcW w:w="1892" w:type="pct"/>
          </w:tcPr>
          <w:p w14:paraId="3AC6EEE3">
            <w:pPr>
              <w:spacing w:line="300" w:lineRule="exact"/>
              <w:jc w:val="left"/>
              <w:rPr>
                <w:rFonts w:ascii="宋体"/>
                <w:sz w:val="18"/>
                <w:szCs w:val="18"/>
              </w:rPr>
            </w:pPr>
            <w:r>
              <w:rPr>
                <w:rFonts w:hint="eastAsia" w:ascii="宋体" w:hAnsi="宋体"/>
                <w:sz w:val="18"/>
                <w:szCs w:val="18"/>
              </w:rPr>
              <w:t>能够对各种吞咽障碍患者进行评定和康复治疗。</w:t>
            </w:r>
          </w:p>
        </w:tc>
        <w:tc>
          <w:tcPr>
            <w:tcW w:w="916" w:type="pct"/>
            <w:vMerge w:val="continue"/>
            <w:vAlign w:val="center"/>
          </w:tcPr>
          <w:p w14:paraId="0D43BACF">
            <w:pPr>
              <w:spacing w:line="300" w:lineRule="exact"/>
              <w:jc w:val="left"/>
              <w:rPr>
                <w:rFonts w:ascii="宋体"/>
                <w:color w:val="FF0000"/>
                <w:sz w:val="18"/>
                <w:szCs w:val="18"/>
              </w:rPr>
            </w:pPr>
          </w:p>
        </w:tc>
      </w:tr>
      <w:tr w14:paraId="45EAD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6EF2BD09">
            <w:pPr>
              <w:spacing w:line="300" w:lineRule="exact"/>
              <w:jc w:val="center"/>
              <w:rPr>
                <w:rFonts w:ascii="宋体"/>
                <w:color w:val="FF0000"/>
                <w:sz w:val="18"/>
                <w:szCs w:val="18"/>
              </w:rPr>
            </w:pPr>
          </w:p>
        </w:tc>
        <w:tc>
          <w:tcPr>
            <w:tcW w:w="558" w:type="pct"/>
            <w:vMerge w:val="continue"/>
            <w:vAlign w:val="center"/>
          </w:tcPr>
          <w:p w14:paraId="61D2B505">
            <w:pPr>
              <w:spacing w:line="300" w:lineRule="exact"/>
              <w:jc w:val="center"/>
              <w:rPr>
                <w:rFonts w:ascii="宋体"/>
                <w:sz w:val="18"/>
                <w:szCs w:val="18"/>
              </w:rPr>
            </w:pPr>
          </w:p>
        </w:tc>
        <w:tc>
          <w:tcPr>
            <w:tcW w:w="1073" w:type="pct"/>
          </w:tcPr>
          <w:p w14:paraId="182DEEF0">
            <w:pPr>
              <w:spacing w:line="300" w:lineRule="exact"/>
              <w:jc w:val="left"/>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对语言发育迟缓患者</w:t>
            </w:r>
            <w:r>
              <w:rPr>
                <w:rFonts w:ascii="宋体" w:hAnsi="宋体"/>
                <w:sz w:val="18"/>
                <w:szCs w:val="18"/>
              </w:rPr>
              <w:t xml:space="preserve"> </w:t>
            </w:r>
            <w:r>
              <w:rPr>
                <w:rFonts w:hint="eastAsia" w:ascii="宋体" w:hAnsi="宋体"/>
                <w:sz w:val="18"/>
                <w:szCs w:val="18"/>
              </w:rPr>
              <w:t>进行听觉言语训练</w:t>
            </w:r>
          </w:p>
        </w:tc>
        <w:tc>
          <w:tcPr>
            <w:tcW w:w="1892" w:type="pct"/>
          </w:tcPr>
          <w:p w14:paraId="13F02644">
            <w:pPr>
              <w:spacing w:line="300" w:lineRule="exact"/>
              <w:jc w:val="left"/>
              <w:rPr>
                <w:rFonts w:ascii="宋体"/>
                <w:sz w:val="18"/>
                <w:szCs w:val="18"/>
              </w:rPr>
            </w:pPr>
            <w:r>
              <w:rPr>
                <w:rFonts w:hint="eastAsia" w:ascii="宋体" w:hAnsi="宋体"/>
                <w:sz w:val="18"/>
                <w:szCs w:val="18"/>
              </w:rPr>
              <w:t>具有对语言发育迟缓的儿童进行康复</w:t>
            </w:r>
            <w:r>
              <w:rPr>
                <w:rFonts w:ascii="宋体" w:hAnsi="宋体"/>
                <w:sz w:val="18"/>
                <w:szCs w:val="18"/>
              </w:rPr>
              <w:t xml:space="preserve"> </w:t>
            </w:r>
            <w:r>
              <w:rPr>
                <w:rFonts w:hint="eastAsia" w:ascii="宋体" w:hAnsi="宋体"/>
                <w:sz w:val="18"/>
                <w:szCs w:val="18"/>
              </w:rPr>
              <w:t>的能力。</w:t>
            </w:r>
          </w:p>
        </w:tc>
        <w:tc>
          <w:tcPr>
            <w:tcW w:w="916" w:type="pct"/>
            <w:vMerge w:val="continue"/>
            <w:vAlign w:val="center"/>
          </w:tcPr>
          <w:p w14:paraId="755E9BD6">
            <w:pPr>
              <w:spacing w:line="300" w:lineRule="exact"/>
              <w:jc w:val="left"/>
              <w:rPr>
                <w:rFonts w:ascii="宋体"/>
                <w:color w:val="FF0000"/>
                <w:sz w:val="18"/>
                <w:szCs w:val="18"/>
              </w:rPr>
            </w:pPr>
          </w:p>
        </w:tc>
      </w:tr>
      <w:tr w14:paraId="0FDEC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3625535B">
            <w:pPr>
              <w:spacing w:line="300" w:lineRule="exact"/>
              <w:jc w:val="center"/>
              <w:rPr>
                <w:rFonts w:ascii="宋体"/>
                <w:color w:val="FF0000"/>
                <w:sz w:val="18"/>
                <w:szCs w:val="18"/>
              </w:rPr>
            </w:pPr>
          </w:p>
        </w:tc>
        <w:tc>
          <w:tcPr>
            <w:tcW w:w="558" w:type="pct"/>
            <w:vMerge w:val="continue"/>
            <w:vAlign w:val="center"/>
          </w:tcPr>
          <w:p w14:paraId="63CDCDE9">
            <w:pPr>
              <w:spacing w:line="300" w:lineRule="exact"/>
              <w:jc w:val="center"/>
              <w:rPr>
                <w:rFonts w:ascii="宋体"/>
                <w:sz w:val="18"/>
                <w:szCs w:val="18"/>
              </w:rPr>
            </w:pPr>
          </w:p>
        </w:tc>
        <w:tc>
          <w:tcPr>
            <w:tcW w:w="1073" w:type="pct"/>
          </w:tcPr>
          <w:p w14:paraId="3E37D6D1">
            <w:pPr>
              <w:spacing w:line="300" w:lineRule="exact"/>
              <w:jc w:val="left"/>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听觉康复训练</w:t>
            </w:r>
          </w:p>
        </w:tc>
        <w:tc>
          <w:tcPr>
            <w:tcW w:w="1892" w:type="pct"/>
          </w:tcPr>
          <w:p w14:paraId="3A128792">
            <w:pPr>
              <w:spacing w:line="300" w:lineRule="exact"/>
              <w:jc w:val="left"/>
              <w:rPr>
                <w:rFonts w:ascii="宋体"/>
                <w:sz w:val="18"/>
                <w:szCs w:val="18"/>
              </w:rPr>
            </w:pPr>
            <w:r>
              <w:rPr>
                <w:rFonts w:hint="eastAsia" w:ascii="宋体" w:hAnsi="宋体"/>
                <w:sz w:val="18"/>
                <w:szCs w:val="18"/>
              </w:rPr>
              <w:t>具有对听力障碍患者进行评定及康复</w:t>
            </w:r>
            <w:r>
              <w:rPr>
                <w:rFonts w:ascii="宋体" w:hAnsi="宋体"/>
                <w:sz w:val="18"/>
                <w:szCs w:val="18"/>
              </w:rPr>
              <w:t xml:space="preserve"> </w:t>
            </w:r>
            <w:r>
              <w:rPr>
                <w:rFonts w:hint="eastAsia" w:ascii="宋体" w:hAnsi="宋体"/>
                <w:sz w:val="18"/>
                <w:szCs w:val="18"/>
              </w:rPr>
              <w:t>的能力。</w:t>
            </w:r>
          </w:p>
        </w:tc>
        <w:tc>
          <w:tcPr>
            <w:tcW w:w="916" w:type="pct"/>
            <w:vMerge w:val="continue"/>
            <w:vAlign w:val="center"/>
          </w:tcPr>
          <w:p w14:paraId="2FCE2620">
            <w:pPr>
              <w:spacing w:line="300" w:lineRule="exact"/>
              <w:jc w:val="left"/>
              <w:rPr>
                <w:rFonts w:ascii="宋体"/>
                <w:color w:val="FF0000"/>
                <w:sz w:val="18"/>
                <w:szCs w:val="18"/>
              </w:rPr>
            </w:pPr>
          </w:p>
        </w:tc>
      </w:tr>
      <w:tr w14:paraId="3A8FF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1F96E8A1">
            <w:pPr>
              <w:spacing w:line="300" w:lineRule="exact"/>
              <w:jc w:val="center"/>
              <w:rPr>
                <w:rFonts w:ascii="宋体"/>
                <w:color w:val="FF0000"/>
                <w:sz w:val="18"/>
                <w:szCs w:val="18"/>
              </w:rPr>
            </w:pPr>
          </w:p>
        </w:tc>
        <w:tc>
          <w:tcPr>
            <w:tcW w:w="558" w:type="pct"/>
            <w:vMerge w:val="continue"/>
            <w:vAlign w:val="center"/>
          </w:tcPr>
          <w:p w14:paraId="79A83001">
            <w:pPr>
              <w:spacing w:line="300" w:lineRule="exact"/>
              <w:jc w:val="center"/>
              <w:rPr>
                <w:rFonts w:ascii="宋体"/>
                <w:sz w:val="18"/>
                <w:szCs w:val="18"/>
              </w:rPr>
            </w:pPr>
          </w:p>
        </w:tc>
        <w:tc>
          <w:tcPr>
            <w:tcW w:w="1073" w:type="pct"/>
          </w:tcPr>
          <w:p w14:paraId="45C51B57">
            <w:pPr>
              <w:spacing w:line="300" w:lineRule="exact"/>
              <w:jc w:val="left"/>
              <w:rPr>
                <w:rFonts w:asci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对口吃患者进行矫正</w:t>
            </w:r>
            <w:r>
              <w:rPr>
                <w:rFonts w:ascii="宋体" w:hAnsi="宋体"/>
                <w:sz w:val="18"/>
                <w:szCs w:val="18"/>
              </w:rPr>
              <w:t xml:space="preserve"> </w:t>
            </w:r>
            <w:r>
              <w:rPr>
                <w:rFonts w:hint="eastAsia" w:ascii="宋体" w:hAnsi="宋体"/>
                <w:sz w:val="18"/>
                <w:szCs w:val="18"/>
              </w:rPr>
              <w:t>训练</w:t>
            </w:r>
          </w:p>
        </w:tc>
        <w:tc>
          <w:tcPr>
            <w:tcW w:w="1892" w:type="pct"/>
          </w:tcPr>
          <w:p w14:paraId="20B98926">
            <w:pPr>
              <w:spacing w:line="300" w:lineRule="exact"/>
              <w:jc w:val="left"/>
              <w:rPr>
                <w:rFonts w:ascii="宋体"/>
                <w:sz w:val="18"/>
                <w:szCs w:val="18"/>
              </w:rPr>
            </w:pPr>
            <w:r>
              <w:rPr>
                <w:rFonts w:hint="eastAsia" w:ascii="宋体" w:hAnsi="宋体"/>
                <w:sz w:val="18"/>
                <w:szCs w:val="18"/>
              </w:rPr>
              <w:t>具有对口吃患者进行康复训练的能力。</w:t>
            </w:r>
          </w:p>
        </w:tc>
        <w:tc>
          <w:tcPr>
            <w:tcW w:w="916" w:type="pct"/>
            <w:vMerge w:val="continue"/>
            <w:vAlign w:val="center"/>
          </w:tcPr>
          <w:p w14:paraId="589A119B">
            <w:pPr>
              <w:spacing w:line="300" w:lineRule="exact"/>
              <w:jc w:val="left"/>
              <w:rPr>
                <w:rFonts w:ascii="宋体"/>
                <w:color w:val="FF0000"/>
                <w:sz w:val="18"/>
                <w:szCs w:val="18"/>
              </w:rPr>
            </w:pPr>
          </w:p>
        </w:tc>
      </w:tr>
      <w:tr w14:paraId="73DD0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70003B7A">
            <w:pPr>
              <w:spacing w:line="300" w:lineRule="exact"/>
              <w:jc w:val="center"/>
              <w:rPr>
                <w:rFonts w:ascii="宋体"/>
                <w:color w:val="FF0000"/>
                <w:sz w:val="18"/>
                <w:szCs w:val="18"/>
              </w:rPr>
            </w:pPr>
          </w:p>
        </w:tc>
        <w:tc>
          <w:tcPr>
            <w:tcW w:w="558" w:type="pct"/>
            <w:vMerge w:val="restart"/>
            <w:vAlign w:val="center"/>
          </w:tcPr>
          <w:p w14:paraId="499ADFC9">
            <w:pPr>
              <w:spacing w:line="300" w:lineRule="exact"/>
              <w:jc w:val="center"/>
              <w:rPr>
                <w:rFonts w:ascii="宋体"/>
                <w:sz w:val="18"/>
                <w:szCs w:val="18"/>
              </w:rPr>
            </w:pPr>
            <w:r>
              <w:rPr>
                <w:rFonts w:hint="eastAsia" w:ascii="宋体" w:hAnsi="宋体"/>
                <w:sz w:val="18"/>
                <w:szCs w:val="18"/>
              </w:rPr>
              <w:t>物理因子治疗</w:t>
            </w:r>
          </w:p>
        </w:tc>
        <w:tc>
          <w:tcPr>
            <w:tcW w:w="1073" w:type="pct"/>
          </w:tcPr>
          <w:p w14:paraId="2487F024">
            <w:pPr>
              <w:spacing w:line="300" w:lineRule="exact"/>
              <w:jc w:val="left"/>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遵医嘱执行各项物理</w:t>
            </w:r>
            <w:r>
              <w:rPr>
                <w:rFonts w:ascii="宋体" w:hAnsi="宋体"/>
                <w:sz w:val="18"/>
                <w:szCs w:val="18"/>
              </w:rPr>
              <w:t xml:space="preserve"> </w:t>
            </w:r>
            <w:r>
              <w:rPr>
                <w:rFonts w:hint="eastAsia" w:ascii="宋体" w:hAnsi="宋体"/>
                <w:sz w:val="18"/>
                <w:szCs w:val="18"/>
              </w:rPr>
              <w:t>治疗技术</w:t>
            </w:r>
          </w:p>
        </w:tc>
        <w:tc>
          <w:tcPr>
            <w:tcW w:w="1892" w:type="pct"/>
          </w:tcPr>
          <w:p w14:paraId="1637CDC2">
            <w:pPr>
              <w:spacing w:line="300" w:lineRule="exact"/>
              <w:jc w:val="left"/>
              <w:rPr>
                <w:rFonts w:ascii="宋体"/>
                <w:sz w:val="18"/>
                <w:szCs w:val="18"/>
              </w:rPr>
            </w:pPr>
            <w:r>
              <w:rPr>
                <w:rFonts w:hint="eastAsia" w:ascii="宋体" w:hAnsi="宋体"/>
                <w:sz w:val="18"/>
                <w:szCs w:val="18"/>
              </w:rPr>
              <w:t>熟悉各项仪器的原理及参数设置，能</w:t>
            </w:r>
            <w:r>
              <w:rPr>
                <w:rFonts w:ascii="宋体" w:hAnsi="宋体"/>
                <w:sz w:val="18"/>
                <w:szCs w:val="18"/>
              </w:rPr>
              <w:t xml:space="preserve"> </w:t>
            </w:r>
            <w:r>
              <w:rPr>
                <w:rFonts w:hint="eastAsia" w:ascii="宋体" w:hAnsi="宋体"/>
                <w:sz w:val="18"/>
                <w:szCs w:val="18"/>
              </w:rPr>
              <w:t>熟练操作各种仪器，执行电疗、光疗、</w:t>
            </w:r>
            <w:r>
              <w:rPr>
                <w:rFonts w:ascii="宋体" w:hAnsi="宋体"/>
                <w:sz w:val="18"/>
                <w:szCs w:val="18"/>
              </w:rPr>
              <w:t xml:space="preserve"> </w:t>
            </w:r>
            <w:r>
              <w:rPr>
                <w:rFonts w:hint="eastAsia" w:ascii="宋体" w:hAnsi="宋体"/>
                <w:sz w:val="18"/>
                <w:szCs w:val="18"/>
              </w:rPr>
              <w:t>牵引等物理治疗。</w:t>
            </w:r>
          </w:p>
        </w:tc>
        <w:tc>
          <w:tcPr>
            <w:tcW w:w="916" w:type="pct"/>
            <w:vMerge w:val="restart"/>
            <w:vAlign w:val="center"/>
          </w:tcPr>
          <w:p w14:paraId="1A29762C">
            <w:pPr>
              <w:spacing w:line="300" w:lineRule="exact"/>
              <w:jc w:val="left"/>
              <w:rPr>
                <w:rFonts w:ascii="宋体"/>
                <w:sz w:val="18"/>
                <w:szCs w:val="18"/>
              </w:rPr>
            </w:pPr>
            <w:r>
              <w:rPr>
                <w:rFonts w:hint="eastAsia" w:ascii="宋体" w:hAnsi="宋体"/>
                <w:sz w:val="18"/>
                <w:szCs w:val="18"/>
              </w:rPr>
              <w:t>物理因子治疗技术</w:t>
            </w:r>
            <w:r>
              <w:rPr>
                <w:rFonts w:ascii="宋体" w:hAnsi="宋体"/>
                <w:sz w:val="18"/>
                <w:szCs w:val="18"/>
              </w:rPr>
              <w:t xml:space="preserve"> </w:t>
            </w:r>
            <w:r>
              <w:rPr>
                <w:rFonts w:hint="eastAsia" w:ascii="宋体" w:hAnsi="宋体"/>
                <w:sz w:val="18"/>
                <w:szCs w:val="18"/>
              </w:rPr>
              <w:t>诊断学基础</w:t>
            </w:r>
          </w:p>
          <w:p w14:paraId="66170A4C">
            <w:pPr>
              <w:spacing w:line="300" w:lineRule="exact"/>
              <w:jc w:val="left"/>
              <w:rPr>
                <w:rFonts w:ascii="宋体"/>
                <w:sz w:val="18"/>
                <w:szCs w:val="18"/>
              </w:rPr>
            </w:pPr>
            <w:r>
              <w:rPr>
                <w:rFonts w:hint="eastAsia" w:ascii="宋体" w:hAnsi="宋体"/>
                <w:sz w:val="18"/>
                <w:szCs w:val="18"/>
              </w:rPr>
              <w:t>肌肉骨骼康复</w:t>
            </w:r>
          </w:p>
          <w:p w14:paraId="4C84E4BE">
            <w:pPr>
              <w:spacing w:line="300" w:lineRule="exact"/>
              <w:jc w:val="left"/>
              <w:rPr>
                <w:rFonts w:ascii="宋体"/>
                <w:color w:val="FF0000"/>
                <w:sz w:val="18"/>
                <w:szCs w:val="18"/>
              </w:rPr>
            </w:pPr>
            <w:r>
              <w:rPr>
                <w:rFonts w:hint="eastAsia" w:ascii="宋体" w:hAnsi="宋体"/>
                <w:sz w:val="18"/>
                <w:szCs w:val="18"/>
              </w:rPr>
              <w:t>神经康复</w:t>
            </w:r>
          </w:p>
        </w:tc>
      </w:tr>
      <w:tr w14:paraId="5B503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6AE6931E">
            <w:pPr>
              <w:spacing w:line="300" w:lineRule="exact"/>
              <w:jc w:val="center"/>
              <w:rPr>
                <w:rFonts w:ascii="宋体"/>
                <w:color w:val="FF0000"/>
                <w:sz w:val="18"/>
                <w:szCs w:val="18"/>
              </w:rPr>
            </w:pPr>
          </w:p>
        </w:tc>
        <w:tc>
          <w:tcPr>
            <w:tcW w:w="558" w:type="pct"/>
            <w:vMerge w:val="continue"/>
            <w:vAlign w:val="center"/>
          </w:tcPr>
          <w:p w14:paraId="7841A699">
            <w:pPr>
              <w:spacing w:line="300" w:lineRule="exact"/>
              <w:jc w:val="center"/>
              <w:rPr>
                <w:rFonts w:ascii="宋体"/>
                <w:color w:val="FF0000"/>
                <w:sz w:val="18"/>
                <w:szCs w:val="18"/>
              </w:rPr>
            </w:pPr>
          </w:p>
        </w:tc>
        <w:tc>
          <w:tcPr>
            <w:tcW w:w="1073" w:type="pct"/>
          </w:tcPr>
          <w:p w14:paraId="67FCD6EF">
            <w:pPr>
              <w:spacing w:line="300" w:lineRule="exact"/>
              <w:jc w:val="left"/>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观察及记录治疗反应</w:t>
            </w:r>
            <w:r>
              <w:rPr>
                <w:rFonts w:ascii="宋体" w:hAnsi="宋体"/>
                <w:sz w:val="18"/>
                <w:szCs w:val="18"/>
              </w:rPr>
              <w:t xml:space="preserve"> </w:t>
            </w:r>
            <w:r>
              <w:rPr>
                <w:rFonts w:hint="eastAsia" w:ascii="宋体" w:hAnsi="宋体"/>
                <w:sz w:val="18"/>
                <w:szCs w:val="18"/>
              </w:rPr>
              <w:t>及时处理。</w:t>
            </w:r>
          </w:p>
        </w:tc>
        <w:tc>
          <w:tcPr>
            <w:tcW w:w="1892" w:type="pct"/>
          </w:tcPr>
          <w:p w14:paraId="15376133">
            <w:pPr>
              <w:spacing w:line="300" w:lineRule="exact"/>
              <w:jc w:val="left"/>
              <w:rPr>
                <w:rFonts w:ascii="宋体"/>
                <w:sz w:val="18"/>
                <w:szCs w:val="18"/>
              </w:rPr>
            </w:pPr>
            <w:r>
              <w:rPr>
                <w:rFonts w:hint="eastAsia" w:ascii="宋体" w:hAnsi="宋体"/>
                <w:sz w:val="18"/>
                <w:szCs w:val="18"/>
              </w:rPr>
              <w:t>能处理一般的仪器故障，观察治疗反</w:t>
            </w:r>
            <w:r>
              <w:rPr>
                <w:rFonts w:ascii="宋体" w:hAnsi="宋体"/>
                <w:sz w:val="18"/>
                <w:szCs w:val="18"/>
              </w:rPr>
              <w:t xml:space="preserve"> </w:t>
            </w:r>
            <w:r>
              <w:rPr>
                <w:rFonts w:hint="eastAsia" w:ascii="宋体" w:hAnsi="宋体"/>
                <w:sz w:val="18"/>
                <w:szCs w:val="18"/>
              </w:rPr>
              <w:t>应并记录。</w:t>
            </w:r>
          </w:p>
        </w:tc>
        <w:tc>
          <w:tcPr>
            <w:tcW w:w="916" w:type="pct"/>
            <w:vMerge w:val="continue"/>
            <w:vAlign w:val="center"/>
          </w:tcPr>
          <w:p w14:paraId="17E36675">
            <w:pPr>
              <w:spacing w:line="300" w:lineRule="exact"/>
              <w:jc w:val="left"/>
              <w:rPr>
                <w:rFonts w:ascii="宋体"/>
                <w:color w:val="FF0000"/>
                <w:sz w:val="18"/>
                <w:szCs w:val="18"/>
              </w:rPr>
            </w:pPr>
          </w:p>
        </w:tc>
      </w:tr>
      <w:tr w14:paraId="0C788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1293C319">
            <w:pPr>
              <w:spacing w:line="300" w:lineRule="exact"/>
              <w:jc w:val="center"/>
              <w:rPr>
                <w:rFonts w:ascii="宋体"/>
                <w:color w:val="FF0000"/>
                <w:sz w:val="18"/>
                <w:szCs w:val="18"/>
              </w:rPr>
            </w:pPr>
          </w:p>
        </w:tc>
        <w:tc>
          <w:tcPr>
            <w:tcW w:w="558" w:type="pct"/>
            <w:vMerge w:val="continue"/>
            <w:vAlign w:val="center"/>
          </w:tcPr>
          <w:p w14:paraId="40191B4C">
            <w:pPr>
              <w:spacing w:line="300" w:lineRule="exact"/>
              <w:jc w:val="center"/>
              <w:rPr>
                <w:rFonts w:ascii="宋体"/>
                <w:color w:val="FF0000"/>
                <w:sz w:val="18"/>
                <w:szCs w:val="18"/>
              </w:rPr>
            </w:pPr>
          </w:p>
        </w:tc>
        <w:tc>
          <w:tcPr>
            <w:tcW w:w="1073" w:type="pct"/>
          </w:tcPr>
          <w:p w14:paraId="631BCA95">
            <w:pPr>
              <w:spacing w:line="300" w:lineRule="exact"/>
              <w:jc w:val="left"/>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仪器的保养</w:t>
            </w:r>
          </w:p>
        </w:tc>
        <w:tc>
          <w:tcPr>
            <w:tcW w:w="1892" w:type="pct"/>
          </w:tcPr>
          <w:p w14:paraId="60D3552F">
            <w:pPr>
              <w:spacing w:line="300" w:lineRule="exact"/>
              <w:jc w:val="left"/>
              <w:rPr>
                <w:rFonts w:ascii="宋体"/>
                <w:sz w:val="18"/>
                <w:szCs w:val="18"/>
              </w:rPr>
            </w:pPr>
            <w:r>
              <w:rPr>
                <w:rFonts w:hint="eastAsia" w:ascii="宋体" w:hAnsi="宋体"/>
                <w:sz w:val="18"/>
                <w:szCs w:val="18"/>
              </w:rPr>
              <w:t>做好理疗仪器的维护及保养。</w:t>
            </w:r>
          </w:p>
        </w:tc>
        <w:tc>
          <w:tcPr>
            <w:tcW w:w="916" w:type="pct"/>
            <w:vMerge w:val="continue"/>
            <w:vAlign w:val="center"/>
          </w:tcPr>
          <w:p w14:paraId="6269B3D9">
            <w:pPr>
              <w:spacing w:line="300" w:lineRule="exact"/>
              <w:jc w:val="left"/>
              <w:rPr>
                <w:rFonts w:ascii="宋体"/>
                <w:color w:val="FF0000"/>
                <w:sz w:val="18"/>
                <w:szCs w:val="18"/>
              </w:rPr>
            </w:pPr>
          </w:p>
        </w:tc>
      </w:tr>
      <w:tr w14:paraId="1A277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1F890340">
            <w:pPr>
              <w:spacing w:line="300" w:lineRule="exact"/>
              <w:jc w:val="center"/>
              <w:rPr>
                <w:rFonts w:ascii="宋体"/>
                <w:color w:val="FF0000"/>
                <w:sz w:val="18"/>
                <w:szCs w:val="18"/>
              </w:rPr>
            </w:pPr>
          </w:p>
        </w:tc>
        <w:tc>
          <w:tcPr>
            <w:tcW w:w="558" w:type="pct"/>
            <w:vMerge w:val="continue"/>
            <w:vAlign w:val="center"/>
          </w:tcPr>
          <w:p w14:paraId="760267E3">
            <w:pPr>
              <w:spacing w:line="300" w:lineRule="exact"/>
              <w:jc w:val="center"/>
              <w:rPr>
                <w:rFonts w:ascii="宋体"/>
                <w:color w:val="FF0000"/>
                <w:sz w:val="18"/>
                <w:szCs w:val="18"/>
              </w:rPr>
            </w:pPr>
          </w:p>
        </w:tc>
        <w:tc>
          <w:tcPr>
            <w:tcW w:w="1073" w:type="pct"/>
          </w:tcPr>
          <w:p w14:paraId="78954D98">
            <w:pPr>
              <w:spacing w:line="300" w:lineRule="exact"/>
              <w:jc w:val="left"/>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处理异常情况</w:t>
            </w:r>
          </w:p>
        </w:tc>
        <w:tc>
          <w:tcPr>
            <w:tcW w:w="1892" w:type="pct"/>
          </w:tcPr>
          <w:p w14:paraId="03852964">
            <w:pPr>
              <w:spacing w:line="300" w:lineRule="exact"/>
              <w:jc w:val="left"/>
              <w:rPr>
                <w:rFonts w:ascii="宋体"/>
                <w:sz w:val="18"/>
                <w:szCs w:val="18"/>
              </w:rPr>
            </w:pPr>
            <w:r>
              <w:rPr>
                <w:rFonts w:hint="eastAsia" w:ascii="宋体" w:hAnsi="宋体"/>
                <w:sz w:val="18"/>
                <w:szCs w:val="18"/>
              </w:rPr>
              <w:t>熟悉各项仪器的安全防护措施，并具</w:t>
            </w:r>
            <w:r>
              <w:rPr>
                <w:rFonts w:ascii="宋体" w:hAnsi="宋体"/>
                <w:sz w:val="18"/>
                <w:szCs w:val="18"/>
              </w:rPr>
              <w:t xml:space="preserve"> </w:t>
            </w:r>
            <w:r>
              <w:rPr>
                <w:rFonts w:hint="eastAsia" w:ascii="宋体" w:hAnsi="宋体"/>
                <w:sz w:val="18"/>
                <w:szCs w:val="18"/>
              </w:rPr>
              <w:t>有一定的应急能力（如意外触电、癫</w:t>
            </w:r>
            <w:r>
              <w:rPr>
                <w:rFonts w:ascii="宋体" w:hAnsi="宋体"/>
                <w:sz w:val="18"/>
                <w:szCs w:val="18"/>
              </w:rPr>
              <w:t xml:space="preserve"> </w:t>
            </w:r>
            <w:r>
              <w:rPr>
                <w:rFonts w:hint="eastAsia" w:ascii="宋体" w:hAnsi="宋体"/>
                <w:sz w:val="18"/>
                <w:szCs w:val="18"/>
              </w:rPr>
              <w:t>痫发作等的处理）</w:t>
            </w:r>
            <w:r>
              <w:rPr>
                <w:rFonts w:ascii="宋体" w:hAnsi="宋体"/>
                <w:sz w:val="18"/>
                <w:szCs w:val="18"/>
              </w:rPr>
              <w:t xml:space="preserve"> </w:t>
            </w:r>
            <w:r>
              <w:rPr>
                <w:rFonts w:hint="eastAsia" w:ascii="宋体" w:hAnsi="宋体"/>
                <w:sz w:val="18"/>
                <w:szCs w:val="18"/>
              </w:rPr>
              <w:t>。</w:t>
            </w:r>
          </w:p>
        </w:tc>
        <w:tc>
          <w:tcPr>
            <w:tcW w:w="916" w:type="pct"/>
            <w:vMerge w:val="continue"/>
            <w:vAlign w:val="center"/>
          </w:tcPr>
          <w:p w14:paraId="55718C7F">
            <w:pPr>
              <w:spacing w:line="300" w:lineRule="exact"/>
              <w:jc w:val="left"/>
              <w:rPr>
                <w:rFonts w:ascii="宋体"/>
                <w:color w:val="FF0000"/>
                <w:sz w:val="18"/>
                <w:szCs w:val="18"/>
              </w:rPr>
            </w:pPr>
          </w:p>
        </w:tc>
      </w:tr>
      <w:tr w14:paraId="7C250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restart"/>
            <w:vAlign w:val="center"/>
          </w:tcPr>
          <w:p w14:paraId="78908682">
            <w:pPr>
              <w:spacing w:line="300" w:lineRule="exact"/>
              <w:jc w:val="center"/>
              <w:rPr>
                <w:rFonts w:ascii="宋体"/>
                <w:sz w:val="18"/>
                <w:szCs w:val="18"/>
              </w:rPr>
            </w:pPr>
            <w:r>
              <w:rPr>
                <w:rFonts w:hint="eastAsia" w:ascii="宋体" w:hAnsi="宋体"/>
                <w:sz w:val="18"/>
                <w:szCs w:val="18"/>
              </w:rPr>
              <w:t>中医康复</w:t>
            </w:r>
          </w:p>
        </w:tc>
        <w:tc>
          <w:tcPr>
            <w:tcW w:w="558" w:type="pct"/>
            <w:vMerge w:val="restart"/>
            <w:vAlign w:val="center"/>
          </w:tcPr>
          <w:p w14:paraId="377F67AB">
            <w:pPr>
              <w:spacing w:line="300" w:lineRule="exact"/>
              <w:jc w:val="center"/>
              <w:rPr>
                <w:rFonts w:ascii="宋体"/>
                <w:sz w:val="18"/>
                <w:szCs w:val="18"/>
              </w:rPr>
            </w:pPr>
            <w:r>
              <w:rPr>
                <w:rFonts w:hint="eastAsia" w:ascii="宋体" w:hAnsi="宋体"/>
                <w:sz w:val="18"/>
                <w:szCs w:val="18"/>
              </w:rPr>
              <w:t>中医康复</w:t>
            </w:r>
          </w:p>
        </w:tc>
        <w:tc>
          <w:tcPr>
            <w:tcW w:w="1073" w:type="pct"/>
          </w:tcPr>
          <w:p w14:paraId="5D9B14B0">
            <w:pPr>
              <w:spacing w:line="300" w:lineRule="exact"/>
              <w:jc w:val="left"/>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根据医嘱为颈、腰椎病患者等进行按摩手法治疗。</w:t>
            </w:r>
          </w:p>
        </w:tc>
        <w:tc>
          <w:tcPr>
            <w:tcW w:w="1892" w:type="pct"/>
          </w:tcPr>
          <w:p w14:paraId="1821EF98">
            <w:pPr>
              <w:spacing w:line="300" w:lineRule="exact"/>
              <w:jc w:val="left"/>
              <w:rPr>
                <w:rFonts w:ascii="宋体"/>
                <w:sz w:val="18"/>
                <w:szCs w:val="18"/>
              </w:rPr>
            </w:pPr>
            <w:r>
              <w:rPr>
                <w:rFonts w:hint="eastAsia" w:ascii="宋体" w:hAnsi="宋体"/>
                <w:sz w:val="18"/>
                <w:szCs w:val="18"/>
              </w:rPr>
              <w:t>能熟练运用适宜的按摩手法为颈腰椎</w:t>
            </w:r>
            <w:r>
              <w:rPr>
                <w:rFonts w:ascii="宋体" w:hAnsi="宋体"/>
                <w:sz w:val="18"/>
                <w:szCs w:val="18"/>
              </w:rPr>
              <w:t xml:space="preserve"> </w:t>
            </w:r>
            <w:r>
              <w:rPr>
                <w:rFonts w:hint="eastAsia" w:ascii="宋体" w:hAnsi="宋体"/>
                <w:sz w:val="18"/>
                <w:szCs w:val="18"/>
              </w:rPr>
              <w:t>病等患者解痉、松解粘连，改善关节功能。</w:t>
            </w:r>
          </w:p>
        </w:tc>
        <w:tc>
          <w:tcPr>
            <w:tcW w:w="916" w:type="pct"/>
            <w:vMerge w:val="restart"/>
            <w:vAlign w:val="center"/>
          </w:tcPr>
          <w:p w14:paraId="6E44019C">
            <w:pPr>
              <w:spacing w:line="300" w:lineRule="exact"/>
              <w:jc w:val="left"/>
              <w:rPr>
                <w:rFonts w:ascii="宋体"/>
                <w:sz w:val="18"/>
                <w:szCs w:val="18"/>
              </w:rPr>
            </w:pPr>
            <w:r>
              <w:rPr>
                <w:rFonts w:hint="eastAsia" w:ascii="宋体" w:hAnsi="宋体"/>
                <w:sz w:val="18"/>
                <w:szCs w:val="18"/>
              </w:rPr>
              <w:t>中医学基础</w:t>
            </w:r>
          </w:p>
          <w:p w14:paraId="52947693">
            <w:pPr>
              <w:spacing w:line="300" w:lineRule="exact"/>
              <w:jc w:val="left"/>
              <w:rPr>
                <w:rFonts w:ascii="宋体"/>
                <w:sz w:val="18"/>
                <w:szCs w:val="18"/>
              </w:rPr>
            </w:pPr>
            <w:r>
              <w:rPr>
                <w:rFonts w:hint="eastAsia" w:ascii="宋体" w:hAnsi="宋体"/>
                <w:sz w:val="18"/>
                <w:szCs w:val="18"/>
              </w:rPr>
              <w:t>中国传统康复治疗技术</w:t>
            </w:r>
          </w:p>
        </w:tc>
      </w:tr>
      <w:tr w14:paraId="3964F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vAlign w:val="center"/>
          </w:tcPr>
          <w:p w14:paraId="33DC9300">
            <w:pPr>
              <w:spacing w:line="300" w:lineRule="exact"/>
              <w:jc w:val="center"/>
              <w:rPr>
                <w:rFonts w:ascii="宋体"/>
                <w:color w:val="FF0000"/>
                <w:sz w:val="18"/>
                <w:szCs w:val="18"/>
              </w:rPr>
            </w:pPr>
          </w:p>
        </w:tc>
        <w:tc>
          <w:tcPr>
            <w:tcW w:w="558" w:type="pct"/>
            <w:vMerge w:val="continue"/>
            <w:vAlign w:val="center"/>
          </w:tcPr>
          <w:p w14:paraId="5889C608">
            <w:pPr>
              <w:spacing w:line="300" w:lineRule="exact"/>
              <w:jc w:val="center"/>
              <w:rPr>
                <w:rFonts w:ascii="宋体"/>
                <w:color w:val="FF0000"/>
                <w:sz w:val="18"/>
                <w:szCs w:val="18"/>
              </w:rPr>
            </w:pPr>
          </w:p>
        </w:tc>
        <w:tc>
          <w:tcPr>
            <w:tcW w:w="1073" w:type="pct"/>
          </w:tcPr>
          <w:p w14:paraId="6A8DAF17">
            <w:pPr>
              <w:spacing w:line="300" w:lineRule="exact"/>
              <w:jc w:val="left"/>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根据医嘱对患者执行</w:t>
            </w:r>
            <w:r>
              <w:rPr>
                <w:rFonts w:ascii="宋体" w:hAnsi="宋体"/>
                <w:sz w:val="18"/>
                <w:szCs w:val="18"/>
              </w:rPr>
              <w:t xml:space="preserve"> </w:t>
            </w:r>
            <w:r>
              <w:rPr>
                <w:rFonts w:hint="eastAsia" w:ascii="宋体" w:hAnsi="宋体"/>
                <w:sz w:val="18"/>
                <w:szCs w:val="18"/>
              </w:rPr>
              <w:t>拔罐、刮痧、艾灸等治疗技术。</w:t>
            </w:r>
          </w:p>
        </w:tc>
        <w:tc>
          <w:tcPr>
            <w:tcW w:w="1892" w:type="pct"/>
          </w:tcPr>
          <w:p w14:paraId="02FE360F">
            <w:pPr>
              <w:spacing w:line="300" w:lineRule="exact"/>
              <w:jc w:val="left"/>
              <w:rPr>
                <w:rFonts w:ascii="宋体"/>
                <w:sz w:val="18"/>
                <w:szCs w:val="18"/>
              </w:rPr>
            </w:pPr>
            <w:r>
              <w:rPr>
                <w:rFonts w:hint="eastAsia" w:ascii="宋体" w:hAnsi="宋体"/>
                <w:sz w:val="18"/>
                <w:szCs w:val="18"/>
              </w:rPr>
              <w:t>掌握正确的拔罐、艾灸、刮痧操作技</w:t>
            </w:r>
            <w:r>
              <w:rPr>
                <w:rFonts w:ascii="宋体" w:hAnsi="宋体"/>
                <w:sz w:val="18"/>
                <w:szCs w:val="18"/>
              </w:rPr>
              <w:t xml:space="preserve"> </w:t>
            </w:r>
            <w:r>
              <w:rPr>
                <w:rFonts w:hint="eastAsia" w:ascii="宋体" w:hAnsi="宋体"/>
                <w:sz w:val="18"/>
                <w:szCs w:val="18"/>
              </w:rPr>
              <w:t>术。</w:t>
            </w:r>
          </w:p>
        </w:tc>
        <w:tc>
          <w:tcPr>
            <w:tcW w:w="916" w:type="pct"/>
            <w:vMerge w:val="continue"/>
            <w:vAlign w:val="center"/>
          </w:tcPr>
          <w:p w14:paraId="2624367C">
            <w:pPr>
              <w:spacing w:line="300" w:lineRule="exact"/>
              <w:jc w:val="left"/>
              <w:rPr>
                <w:rFonts w:ascii="宋体"/>
                <w:sz w:val="18"/>
                <w:szCs w:val="18"/>
              </w:rPr>
            </w:pPr>
          </w:p>
        </w:tc>
      </w:tr>
      <w:tr w14:paraId="7E07C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8" w:type="pct"/>
            <w:vMerge w:val="continue"/>
            <w:tcBorders>
              <w:bottom w:val="single" w:color="auto" w:sz="8" w:space="0"/>
            </w:tcBorders>
            <w:vAlign w:val="center"/>
          </w:tcPr>
          <w:p w14:paraId="088B6895">
            <w:pPr>
              <w:spacing w:line="300" w:lineRule="exact"/>
              <w:jc w:val="center"/>
              <w:rPr>
                <w:rFonts w:ascii="宋体"/>
                <w:color w:val="FF0000"/>
                <w:sz w:val="18"/>
                <w:szCs w:val="18"/>
              </w:rPr>
            </w:pPr>
          </w:p>
        </w:tc>
        <w:tc>
          <w:tcPr>
            <w:tcW w:w="558" w:type="pct"/>
            <w:vMerge w:val="continue"/>
            <w:tcBorders>
              <w:bottom w:val="single" w:color="auto" w:sz="8" w:space="0"/>
            </w:tcBorders>
            <w:vAlign w:val="center"/>
          </w:tcPr>
          <w:p w14:paraId="6DC6153B">
            <w:pPr>
              <w:spacing w:line="300" w:lineRule="exact"/>
              <w:jc w:val="center"/>
              <w:rPr>
                <w:rFonts w:ascii="宋体"/>
                <w:color w:val="FF0000"/>
                <w:sz w:val="18"/>
                <w:szCs w:val="18"/>
              </w:rPr>
            </w:pPr>
          </w:p>
        </w:tc>
        <w:tc>
          <w:tcPr>
            <w:tcW w:w="1073" w:type="pct"/>
            <w:tcBorders>
              <w:bottom w:val="single" w:color="auto" w:sz="8" w:space="0"/>
            </w:tcBorders>
          </w:tcPr>
          <w:p w14:paraId="033AC169">
            <w:pPr>
              <w:spacing w:line="300" w:lineRule="exact"/>
              <w:jc w:val="left"/>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指导患者进行中国传</w:t>
            </w:r>
            <w:r>
              <w:rPr>
                <w:rFonts w:ascii="宋体" w:hAnsi="宋体"/>
                <w:sz w:val="18"/>
                <w:szCs w:val="18"/>
              </w:rPr>
              <w:t xml:space="preserve"> </w:t>
            </w:r>
            <w:r>
              <w:rPr>
                <w:rFonts w:hint="eastAsia" w:ascii="宋体" w:hAnsi="宋体"/>
                <w:sz w:val="18"/>
                <w:szCs w:val="18"/>
              </w:rPr>
              <w:t>统运动疗法，如太极拳等</w:t>
            </w:r>
          </w:p>
        </w:tc>
        <w:tc>
          <w:tcPr>
            <w:tcW w:w="1892" w:type="pct"/>
            <w:tcBorders>
              <w:bottom w:val="single" w:color="auto" w:sz="8" w:space="0"/>
            </w:tcBorders>
          </w:tcPr>
          <w:p w14:paraId="58EFCB65">
            <w:pPr>
              <w:spacing w:line="300" w:lineRule="exact"/>
              <w:jc w:val="left"/>
              <w:rPr>
                <w:rFonts w:ascii="宋体"/>
                <w:sz w:val="18"/>
                <w:szCs w:val="18"/>
              </w:rPr>
            </w:pPr>
            <w:r>
              <w:rPr>
                <w:rFonts w:hint="eastAsia" w:ascii="宋体" w:hAnsi="宋体"/>
                <w:sz w:val="18"/>
                <w:szCs w:val="18"/>
              </w:rPr>
              <w:t>指导患者进行中国传统运动疗法，如</w:t>
            </w:r>
            <w:r>
              <w:rPr>
                <w:rFonts w:ascii="宋体" w:hAnsi="宋体"/>
                <w:sz w:val="18"/>
                <w:szCs w:val="18"/>
              </w:rPr>
              <w:t xml:space="preserve"> </w:t>
            </w:r>
            <w:r>
              <w:rPr>
                <w:rFonts w:hint="eastAsia" w:ascii="宋体" w:hAnsi="宋体"/>
                <w:sz w:val="18"/>
                <w:szCs w:val="18"/>
              </w:rPr>
              <w:t>太极拳，保健按摩等。</w:t>
            </w:r>
          </w:p>
        </w:tc>
        <w:tc>
          <w:tcPr>
            <w:tcW w:w="916" w:type="pct"/>
            <w:vMerge w:val="continue"/>
            <w:tcBorders>
              <w:bottom w:val="single" w:color="auto" w:sz="8" w:space="0"/>
            </w:tcBorders>
            <w:vAlign w:val="center"/>
          </w:tcPr>
          <w:p w14:paraId="094D224B">
            <w:pPr>
              <w:spacing w:line="300" w:lineRule="exact"/>
              <w:jc w:val="left"/>
              <w:rPr>
                <w:rFonts w:ascii="宋体"/>
                <w:sz w:val="18"/>
                <w:szCs w:val="18"/>
              </w:rPr>
            </w:pPr>
          </w:p>
        </w:tc>
      </w:tr>
    </w:tbl>
    <w:p w14:paraId="134FC3D5">
      <w:pPr>
        <w:keepNext/>
        <w:keepLines/>
        <w:spacing w:line="500" w:lineRule="exact"/>
        <w:ind w:firstLine="562" w:firstLineChars="200"/>
        <w:outlineLvl w:val="1"/>
        <w:rPr>
          <w:rFonts w:ascii="Arial" w:hAnsi="Arial" w:eastAsia="黑体"/>
          <w:b/>
          <w:bCs/>
          <w:sz w:val="28"/>
          <w:szCs w:val="28"/>
        </w:rPr>
      </w:pPr>
      <w:r>
        <w:rPr>
          <w:rFonts w:ascii="Times New Roman" w:hAnsi="Times New Roman" w:eastAsia="黑体"/>
          <w:b/>
          <w:bCs/>
          <w:sz w:val="28"/>
          <w:szCs w:val="28"/>
        </w:rPr>
        <w:t>2.</w:t>
      </w:r>
      <w:r>
        <w:rPr>
          <w:rFonts w:hint="eastAsia" w:ascii="Arial" w:hAnsi="Arial" w:eastAsia="黑体"/>
          <w:b/>
          <w:bCs/>
          <w:sz w:val="28"/>
          <w:szCs w:val="28"/>
        </w:rPr>
        <w:t>课程体系架构</w:t>
      </w:r>
    </w:p>
    <w:p w14:paraId="1248233A">
      <w:pPr>
        <w:pStyle w:val="9"/>
        <w:spacing w:before="178" w:line="500" w:lineRule="exact"/>
        <w:ind w:left="221" w:right="215" w:firstLine="567"/>
        <w:rPr>
          <w:rFonts w:ascii="宋体" w:cs="宋体"/>
        </w:rPr>
      </w:pPr>
      <w:r>
        <w:rPr>
          <w:rFonts w:hint="eastAsia" w:ascii="宋体" w:hAnsi="宋体" w:cs="宋体"/>
        </w:rPr>
        <w:t>从分析专业职业岗位知识、能力、素质要求入手，以康复治疗分类主线对课程进行序列化，以覆盖技术的综合应用系统为载体贯穿课程内容，立足于职业岗位的知识、技能、素质要求，构建“基于康复治疗工作过程系统化”课程体系。对康复治疗主要工作岗位的工作任务进行分析，将康复治疗的典型工作任务归纳为：接诊患者、康复评定、制定康复计划、实施康复治疗以及出院回归社会，分析典型工作任务与行动领域的关系，设计出相应的学习领域。</w:t>
      </w:r>
    </w:p>
    <w:p w14:paraId="02B19000">
      <w:pPr>
        <w:pStyle w:val="2"/>
        <w:ind w:firstLine="420"/>
      </w:pPr>
      <w:r>
        <w:rPr>
          <w:lang w:val="en-US"/>
        </w:rPr>
        <w:drawing>
          <wp:inline distT="0" distB="0" distL="114300" distR="114300">
            <wp:extent cx="5312410" cy="3818890"/>
            <wp:effectExtent l="0" t="0" r="8890" b="3810"/>
            <wp:docPr id="2" name="图片 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
                    <pic:cNvPicPr>
                      <a:picLocks noChangeAspect="1"/>
                    </pic:cNvPicPr>
                  </pic:nvPicPr>
                  <pic:blipFill>
                    <a:blip r:embed="rId10"/>
                    <a:stretch>
                      <a:fillRect/>
                    </a:stretch>
                  </pic:blipFill>
                  <pic:spPr>
                    <a:xfrm>
                      <a:off x="0" y="0"/>
                      <a:ext cx="5312410" cy="3818890"/>
                    </a:xfrm>
                    <a:prstGeom prst="rect">
                      <a:avLst/>
                    </a:prstGeom>
                    <a:noFill/>
                    <a:ln>
                      <a:noFill/>
                    </a:ln>
                  </pic:spPr>
                </pic:pic>
              </a:graphicData>
            </a:graphic>
          </wp:inline>
        </w:drawing>
      </w:r>
    </w:p>
    <w:p w14:paraId="3C46F156">
      <w:pPr>
        <w:pStyle w:val="4"/>
        <w:spacing w:line="500" w:lineRule="exact"/>
        <w:ind w:firstLine="562"/>
      </w:pPr>
      <w:r>
        <w:rPr>
          <w:rFonts w:hint="eastAsia"/>
        </w:rPr>
        <w:t>（二）课程设置及描述</w:t>
      </w:r>
    </w:p>
    <w:p w14:paraId="2BA62B2C">
      <w:pPr>
        <w:jc w:val="center"/>
        <w:rPr>
          <w:rFonts w:ascii="宋体" w:cs="宋体"/>
          <w:bCs/>
          <w:color w:val="FF0000"/>
          <w:kern w:val="0"/>
          <w:szCs w:val="21"/>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3 </w:t>
      </w:r>
      <w:r>
        <w:rPr>
          <w:rFonts w:hint="eastAsia" w:ascii="Times New Roman" w:hAnsi="Times New Roman"/>
          <w:b/>
          <w:bCs/>
          <w:color w:val="000000"/>
          <w:sz w:val="24"/>
          <w:szCs w:val="24"/>
        </w:rPr>
        <w:t>公共必修课程体系</w:t>
      </w:r>
    </w:p>
    <w:tbl>
      <w:tblPr>
        <w:tblStyle w:val="2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630"/>
        <w:gridCol w:w="987"/>
        <w:gridCol w:w="2300"/>
        <w:gridCol w:w="2570"/>
        <w:gridCol w:w="1796"/>
      </w:tblGrid>
      <w:tr w14:paraId="473D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A27C502">
            <w:pPr>
              <w:jc w:val="center"/>
              <w:rPr>
                <w:rFonts w:ascii="宋体"/>
                <w:sz w:val="18"/>
                <w:szCs w:val="18"/>
              </w:rPr>
            </w:pPr>
            <w:r>
              <w:rPr>
                <w:rFonts w:hint="eastAsia" w:ascii="宋体" w:hAnsi="宋体"/>
                <w:sz w:val="18"/>
                <w:szCs w:val="18"/>
              </w:rPr>
              <w:t>序号</w:t>
            </w:r>
          </w:p>
        </w:tc>
        <w:tc>
          <w:tcPr>
            <w:tcW w:w="630" w:type="dxa"/>
          </w:tcPr>
          <w:p w14:paraId="1A8387E1">
            <w:pPr>
              <w:jc w:val="center"/>
              <w:rPr>
                <w:rFonts w:ascii="宋体"/>
                <w:sz w:val="18"/>
                <w:szCs w:val="18"/>
              </w:rPr>
            </w:pPr>
            <w:r>
              <w:rPr>
                <w:rFonts w:hint="eastAsia" w:ascii="宋体" w:hAnsi="宋体"/>
                <w:sz w:val="18"/>
                <w:szCs w:val="18"/>
              </w:rPr>
              <w:t>课程性质</w:t>
            </w:r>
          </w:p>
        </w:tc>
        <w:tc>
          <w:tcPr>
            <w:tcW w:w="987" w:type="dxa"/>
            <w:vAlign w:val="center"/>
          </w:tcPr>
          <w:p w14:paraId="4932E437">
            <w:pPr>
              <w:jc w:val="center"/>
              <w:rPr>
                <w:rFonts w:ascii="宋体"/>
                <w:sz w:val="18"/>
                <w:szCs w:val="18"/>
              </w:rPr>
            </w:pPr>
            <w:r>
              <w:rPr>
                <w:rFonts w:hint="eastAsia" w:ascii="宋体" w:hAnsi="宋体"/>
                <w:sz w:val="18"/>
                <w:szCs w:val="18"/>
              </w:rPr>
              <w:t>课程名称</w:t>
            </w:r>
          </w:p>
        </w:tc>
        <w:tc>
          <w:tcPr>
            <w:tcW w:w="2300" w:type="dxa"/>
            <w:vAlign w:val="center"/>
          </w:tcPr>
          <w:p w14:paraId="55329512">
            <w:pPr>
              <w:jc w:val="center"/>
              <w:rPr>
                <w:rFonts w:ascii="宋体"/>
                <w:sz w:val="18"/>
                <w:szCs w:val="18"/>
              </w:rPr>
            </w:pPr>
            <w:r>
              <w:rPr>
                <w:rFonts w:hint="eastAsia" w:ascii="宋体" w:hAnsi="宋体"/>
                <w:sz w:val="18"/>
                <w:szCs w:val="18"/>
              </w:rPr>
              <w:t>课程目标</w:t>
            </w:r>
          </w:p>
        </w:tc>
        <w:tc>
          <w:tcPr>
            <w:tcW w:w="2570" w:type="dxa"/>
            <w:vAlign w:val="center"/>
          </w:tcPr>
          <w:p w14:paraId="54505174">
            <w:pPr>
              <w:jc w:val="center"/>
              <w:rPr>
                <w:rFonts w:ascii="宋体"/>
                <w:sz w:val="18"/>
                <w:szCs w:val="18"/>
              </w:rPr>
            </w:pPr>
            <w:r>
              <w:rPr>
                <w:rFonts w:hint="eastAsia" w:ascii="宋体" w:hAnsi="宋体"/>
                <w:sz w:val="18"/>
                <w:szCs w:val="18"/>
              </w:rPr>
              <w:t>主要内容</w:t>
            </w:r>
          </w:p>
        </w:tc>
        <w:tc>
          <w:tcPr>
            <w:tcW w:w="1796" w:type="dxa"/>
            <w:vAlign w:val="center"/>
          </w:tcPr>
          <w:p w14:paraId="3B161777">
            <w:pPr>
              <w:jc w:val="center"/>
              <w:rPr>
                <w:rFonts w:ascii="宋体"/>
                <w:sz w:val="18"/>
                <w:szCs w:val="18"/>
              </w:rPr>
            </w:pPr>
            <w:r>
              <w:rPr>
                <w:rFonts w:hint="eastAsia" w:ascii="宋体" w:hAnsi="宋体"/>
                <w:sz w:val="18"/>
                <w:szCs w:val="18"/>
              </w:rPr>
              <w:t>教学要求</w:t>
            </w:r>
          </w:p>
        </w:tc>
      </w:tr>
      <w:tr w14:paraId="219B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C388243">
            <w:pPr>
              <w:jc w:val="center"/>
              <w:rPr>
                <w:rFonts w:ascii="宋体"/>
                <w:sz w:val="18"/>
                <w:szCs w:val="18"/>
              </w:rPr>
            </w:pPr>
            <w:r>
              <w:rPr>
                <w:rFonts w:ascii="Times New Roman" w:hAnsi="Times New Roman"/>
                <w:sz w:val="18"/>
                <w:szCs w:val="18"/>
              </w:rPr>
              <w:t>1</w:t>
            </w:r>
          </w:p>
        </w:tc>
        <w:tc>
          <w:tcPr>
            <w:tcW w:w="630" w:type="dxa"/>
            <w:vMerge w:val="restart"/>
            <w:vAlign w:val="center"/>
          </w:tcPr>
          <w:p w14:paraId="5045E4B4">
            <w:pPr>
              <w:jc w:val="center"/>
              <w:rPr>
                <w:rFonts w:ascii="宋体"/>
                <w:color w:val="000000"/>
                <w:sz w:val="18"/>
                <w:szCs w:val="18"/>
              </w:rPr>
            </w:pPr>
            <w:r>
              <w:rPr>
                <w:rFonts w:hint="eastAsia" w:ascii="宋体" w:hAnsi="宋体"/>
                <w:color w:val="000000"/>
                <w:sz w:val="18"/>
                <w:szCs w:val="18"/>
              </w:rPr>
              <w:t>公共必修课程</w:t>
            </w:r>
          </w:p>
        </w:tc>
        <w:tc>
          <w:tcPr>
            <w:tcW w:w="987" w:type="dxa"/>
            <w:vAlign w:val="center"/>
          </w:tcPr>
          <w:p w14:paraId="63B471AE">
            <w:pPr>
              <w:adjustRightInd w:val="0"/>
              <w:snapToGrid w:val="0"/>
              <w:jc w:val="left"/>
              <w:rPr>
                <w:rFonts w:ascii="宋体"/>
                <w:color w:val="000000"/>
                <w:w w:val="66"/>
                <w:sz w:val="18"/>
                <w:szCs w:val="18"/>
              </w:rPr>
            </w:pPr>
            <w:r>
              <w:rPr>
                <w:rFonts w:hint="eastAsia" w:ascii="宋体" w:hAnsi="宋体"/>
                <w:color w:val="000000"/>
                <w:sz w:val="18"/>
                <w:szCs w:val="18"/>
              </w:rPr>
              <w:t>思想道德与法治</w:t>
            </w:r>
          </w:p>
        </w:tc>
        <w:tc>
          <w:tcPr>
            <w:tcW w:w="2300" w:type="dxa"/>
            <w:vAlign w:val="center"/>
          </w:tcPr>
          <w:p w14:paraId="678A0A80">
            <w:pPr>
              <w:adjustRightInd w:val="0"/>
              <w:snapToGrid w:val="0"/>
              <w:jc w:val="left"/>
              <w:rPr>
                <w:rFonts w:ascii="宋体"/>
                <w:sz w:val="18"/>
                <w:szCs w:val="18"/>
              </w:rPr>
            </w:pPr>
            <w:r>
              <w:rPr>
                <w:rFonts w:hint="eastAsia" w:ascii="宋体" w:hAnsi="宋体"/>
                <w:color w:val="000000"/>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570" w:type="dxa"/>
            <w:vAlign w:val="center"/>
          </w:tcPr>
          <w:p w14:paraId="26BA1290">
            <w:pPr>
              <w:adjustRightInd w:val="0"/>
              <w:snapToGrid w:val="0"/>
              <w:jc w:val="left"/>
              <w:rPr>
                <w:rFonts w:ascii="宋体"/>
                <w:sz w:val="18"/>
                <w:szCs w:val="18"/>
              </w:rPr>
            </w:pPr>
            <w:r>
              <w:rPr>
                <w:rFonts w:hint="eastAsia" w:ascii="宋体" w:hAnsi="宋体"/>
                <w:color w:val="000000"/>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796" w:type="dxa"/>
            <w:vAlign w:val="center"/>
          </w:tcPr>
          <w:p w14:paraId="5111565F">
            <w:pPr>
              <w:adjustRightInd w:val="0"/>
              <w:snapToGrid w:val="0"/>
              <w:jc w:val="left"/>
              <w:rPr>
                <w:rFonts w:ascii="宋体"/>
                <w:sz w:val="18"/>
                <w:szCs w:val="18"/>
              </w:rPr>
            </w:pPr>
            <w:r>
              <w:rPr>
                <w:rFonts w:hint="eastAsia" w:ascii="宋体" w:hAnsi="宋体"/>
                <w:color w:val="000000"/>
                <w:sz w:val="18"/>
                <w:szCs w:val="18"/>
              </w:rPr>
              <w:t>严格落实《新时代高校思想政治理论课教学工作基本要求》，课堂教学为主，网络教学为辅，中班、小班授课，创新备课形式，综合运用多种教学方法手段，理论学习和实践体验相结合</w:t>
            </w:r>
          </w:p>
        </w:tc>
      </w:tr>
      <w:tr w14:paraId="759D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C85F13D">
            <w:pPr>
              <w:jc w:val="center"/>
              <w:rPr>
                <w:rFonts w:ascii="宋体"/>
                <w:sz w:val="18"/>
                <w:szCs w:val="18"/>
              </w:rPr>
            </w:pPr>
            <w:r>
              <w:rPr>
                <w:rFonts w:ascii="Times New Roman" w:hAnsi="Times New Roman"/>
                <w:sz w:val="18"/>
                <w:szCs w:val="18"/>
              </w:rPr>
              <w:t>2</w:t>
            </w:r>
          </w:p>
        </w:tc>
        <w:tc>
          <w:tcPr>
            <w:tcW w:w="630" w:type="dxa"/>
            <w:vMerge w:val="continue"/>
            <w:vAlign w:val="center"/>
          </w:tcPr>
          <w:p w14:paraId="614449E9">
            <w:pPr>
              <w:widowControl/>
              <w:jc w:val="left"/>
              <w:rPr>
                <w:rFonts w:ascii="宋体"/>
                <w:sz w:val="18"/>
                <w:szCs w:val="18"/>
              </w:rPr>
            </w:pPr>
          </w:p>
        </w:tc>
        <w:tc>
          <w:tcPr>
            <w:tcW w:w="987" w:type="dxa"/>
            <w:vAlign w:val="center"/>
          </w:tcPr>
          <w:p w14:paraId="799EAFEA">
            <w:pPr>
              <w:adjustRightInd w:val="0"/>
              <w:snapToGrid w:val="0"/>
              <w:jc w:val="left"/>
              <w:rPr>
                <w:rFonts w:ascii="宋体"/>
                <w:color w:val="000000"/>
                <w:spacing w:val="-20"/>
                <w:sz w:val="18"/>
                <w:szCs w:val="18"/>
              </w:rPr>
            </w:pPr>
            <w:r>
              <w:rPr>
                <w:rFonts w:hint="eastAsia" w:ascii="宋体" w:hAnsi="宋体"/>
                <w:color w:val="000000"/>
                <w:sz w:val="18"/>
                <w:szCs w:val="18"/>
              </w:rPr>
              <w:t>毛泽东思想和中国特色社会主义理论体系概论</w:t>
            </w:r>
          </w:p>
        </w:tc>
        <w:tc>
          <w:tcPr>
            <w:tcW w:w="2300" w:type="dxa"/>
            <w:vAlign w:val="center"/>
          </w:tcPr>
          <w:p w14:paraId="334F6E0A">
            <w:pPr>
              <w:adjustRightInd w:val="0"/>
              <w:snapToGrid w:val="0"/>
              <w:jc w:val="left"/>
              <w:rPr>
                <w:rFonts w:ascii="宋体"/>
                <w:sz w:val="18"/>
                <w:szCs w:val="18"/>
              </w:rPr>
            </w:pPr>
            <w:r>
              <w:rPr>
                <w:rFonts w:hint="eastAsia" w:ascii="宋体" w:hAnsi="宋体"/>
                <w:color w:val="000000"/>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570" w:type="dxa"/>
            <w:vAlign w:val="center"/>
          </w:tcPr>
          <w:p w14:paraId="6FCC1602">
            <w:pPr>
              <w:adjustRightInd w:val="0"/>
              <w:snapToGrid w:val="0"/>
              <w:jc w:val="left"/>
              <w:rPr>
                <w:rFonts w:ascii="宋体"/>
                <w:sz w:val="18"/>
                <w:szCs w:val="18"/>
              </w:rPr>
            </w:pPr>
            <w:r>
              <w:rPr>
                <w:rFonts w:hint="eastAsia" w:ascii="宋体" w:hAnsi="宋体"/>
                <w:color w:val="000000"/>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796" w:type="dxa"/>
            <w:vAlign w:val="center"/>
          </w:tcPr>
          <w:p w14:paraId="0C9AAC2C">
            <w:pPr>
              <w:adjustRightInd w:val="0"/>
              <w:snapToGrid w:val="0"/>
              <w:jc w:val="left"/>
              <w:rPr>
                <w:rFonts w:ascii="宋体"/>
                <w:sz w:val="18"/>
                <w:szCs w:val="18"/>
              </w:rPr>
            </w:pPr>
            <w:r>
              <w:rPr>
                <w:rFonts w:hint="eastAsia" w:ascii="宋体" w:hAnsi="宋体"/>
                <w:color w:val="000000"/>
                <w:sz w:val="18"/>
                <w:szCs w:val="18"/>
              </w:rPr>
              <w:t>严格落实《新时代高校思想政治理论课教学工作基本要求》，课堂教学为主，网络教学为辅，中班、小班授课，创新备课形式，综合运用多种教学方法手段</w:t>
            </w:r>
          </w:p>
        </w:tc>
      </w:tr>
      <w:tr w14:paraId="0178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jc w:val="center"/>
        </w:trPr>
        <w:tc>
          <w:tcPr>
            <w:tcW w:w="562" w:type="dxa"/>
            <w:vAlign w:val="center"/>
          </w:tcPr>
          <w:p w14:paraId="7558232E">
            <w:pPr>
              <w:jc w:val="center"/>
              <w:rPr>
                <w:rFonts w:ascii="Times New Roman" w:hAnsi="Times New Roman"/>
                <w:sz w:val="18"/>
                <w:szCs w:val="18"/>
              </w:rPr>
            </w:pPr>
            <w:r>
              <w:rPr>
                <w:rFonts w:ascii="Times New Roman" w:hAnsi="Times New Roman"/>
                <w:sz w:val="18"/>
                <w:szCs w:val="18"/>
              </w:rPr>
              <w:t>3</w:t>
            </w:r>
          </w:p>
        </w:tc>
        <w:tc>
          <w:tcPr>
            <w:tcW w:w="630" w:type="dxa"/>
            <w:vMerge w:val="continue"/>
            <w:vAlign w:val="center"/>
          </w:tcPr>
          <w:p w14:paraId="439C85B7">
            <w:pPr>
              <w:widowControl/>
              <w:jc w:val="left"/>
              <w:rPr>
                <w:rFonts w:ascii="宋体"/>
                <w:sz w:val="18"/>
                <w:szCs w:val="18"/>
              </w:rPr>
            </w:pPr>
          </w:p>
        </w:tc>
        <w:tc>
          <w:tcPr>
            <w:tcW w:w="987" w:type="dxa"/>
            <w:vAlign w:val="center"/>
          </w:tcPr>
          <w:p w14:paraId="592F15E0">
            <w:pPr>
              <w:adjustRightInd w:val="0"/>
              <w:snapToGrid w:val="0"/>
              <w:jc w:val="left"/>
              <w:rPr>
                <w:rFonts w:ascii="宋体"/>
                <w:color w:val="000000"/>
                <w:sz w:val="18"/>
                <w:szCs w:val="18"/>
              </w:rPr>
            </w:pPr>
            <w:r>
              <w:rPr>
                <w:rFonts w:hint="eastAsia" w:ascii="宋体" w:hAnsi="宋体" w:cs="宋体"/>
                <w:sz w:val="18"/>
                <w:szCs w:val="18"/>
              </w:rPr>
              <w:t>习近平新时代中国特色社会主义思想概论</w:t>
            </w:r>
          </w:p>
        </w:tc>
        <w:tc>
          <w:tcPr>
            <w:tcW w:w="2300" w:type="dxa"/>
            <w:vAlign w:val="center"/>
          </w:tcPr>
          <w:p w14:paraId="5982C3B9">
            <w:pPr>
              <w:adjustRightInd w:val="0"/>
              <w:snapToGrid w:val="0"/>
              <w:jc w:val="left"/>
              <w:rPr>
                <w:rFonts w:ascii="宋体"/>
                <w:color w:val="000000"/>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570" w:type="dxa"/>
            <w:vAlign w:val="center"/>
          </w:tcPr>
          <w:p w14:paraId="17FECF98">
            <w:pPr>
              <w:rPr>
                <w:rFonts w:ascii="宋体" w:cs="宋体"/>
                <w:sz w:val="18"/>
                <w:szCs w:val="18"/>
              </w:rPr>
            </w:pPr>
            <w:r>
              <w:rPr>
                <w:rFonts w:hint="eastAsia" w:ascii="宋体" w:hAnsi="宋体" w:cs="宋体"/>
                <w:sz w:val="18"/>
                <w:szCs w:val="18"/>
              </w:rPr>
              <w:t>主题一：习近平新时代中国特色社会主义思想及其历史地位</w:t>
            </w:r>
          </w:p>
          <w:p w14:paraId="61C5731E">
            <w:pPr>
              <w:rPr>
                <w:rFonts w:ascii="宋体" w:cs="宋体"/>
                <w:sz w:val="18"/>
                <w:szCs w:val="18"/>
              </w:rPr>
            </w:pPr>
            <w:r>
              <w:rPr>
                <w:rFonts w:hint="eastAsia" w:ascii="宋体" w:hAnsi="宋体" w:cs="宋体"/>
                <w:sz w:val="18"/>
                <w:szCs w:val="18"/>
              </w:rPr>
              <w:t>主题二：坚持和发展中国特色社会主义的总任务</w:t>
            </w:r>
          </w:p>
          <w:p w14:paraId="1467E840">
            <w:pPr>
              <w:rPr>
                <w:rFonts w:ascii="宋体" w:cs="宋体"/>
                <w:sz w:val="18"/>
                <w:szCs w:val="18"/>
              </w:rPr>
            </w:pPr>
            <w:r>
              <w:rPr>
                <w:rFonts w:hint="eastAsia" w:ascii="宋体" w:hAnsi="宋体" w:cs="宋体"/>
                <w:sz w:val="18"/>
                <w:szCs w:val="18"/>
              </w:rPr>
              <w:t>主题三</w:t>
            </w:r>
            <w:r>
              <w:rPr>
                <w:rFonts w:ascii="宋体" w:hAnsi="宋体" w:cs="宋体"/>
                <w:sz w:val="18"/>
                <w:szCs w:val="18"/>
              </w:rPr>
              <w:t>:</w:t>
            </w:r>
            <w:r>
              <w:rPr>
                <w:rFonts w:hint="eastAsia" w:ascii="宋体" w:hAnsi="宋体" w:cs="宋体"/>
                <w:sz w:val="18"/>
                <w:szCs w:val="18"/>
              </w:rPr>
              <w:t>“五位一体”总体布局</w:t>
            </w:r>
          </w:p>
          <w:p w14:paraId="32A62905">
            <w:pPr>
              <w:rPr>
                <w:rFonts w:ascii="宋体" w:cs="宋体"/>
                <w:sz w:val="18"/>
                <w:szCs w:val="18"/>
              </w:rPr>
            </w:pPr>
            <w:r>
              <w:rPr>
                <w:rFonts w:hint="eastAsia" w:ascii="宋体" w:hAnsi="宋体" w:cs="宋体"/>
                <w:sz w:val="18"/>
                <w:szCs w:val="18"/>
              </w:rPr>
              <w:t>主题四</w:t>
            </w:r>
            <w:r>
              <w:rPr>
                <w:rFonts w:ascii="宋体" w:hAnsi="宋体" w:cs="宋体"/>
                <w:sz w:val="18"/>
                <w:szCs w:val="18"/>
              </w:rPr>
              <w:t>:</w:t>
            </w:r>
            <w:r>
              <w:rPr>
                <w:rFonts w:hint="eastAsia" w:ascii="宋体" w:hAnsi="宋体" w:cs="宋体"/>
                <w:sz w:val="18"/>
                <w:szCs w:val="18"/>
              </w:rPr>
              <w:t>“四个全面”战略布局</w:t>
            </w:r>
          </w:p>
          <w:p w14:paraId="6714AE40">
            <w:pPr>
              <w:rPr>
                <w:rFonts w:ascii="宋体" w:cs="宋体"/>
                <w:sz w:val="18"/>
                <w:szCs w:val="18"/>
              </w:rPr>
            </w:pPr>
            <w:r>
              <w:rPr>
                <w:rFonts w:hint="eastAsia" w:ascii="宋体" w:hAnsi="宋体" w:cs="宋体"/>
                <w:sz w:val="18"/>
                <w:szCs w:val="18"/>
              </w:rPr>
              <w:t>主题五：实现中华民族伟大复兴的重要保障</w:t>
            </w:r>
          </w:p>
          <w:p w14:paraId="32141AB9">
            <w:pPr>
              <w:rPr>
                <w:rFonts w:ascii="宋体" w:cs="宋体"/>
                <w:sz w:val="18"/>
                <w:szCs w:val="18"/>
              </w:rPr>
            </w:pPr>
            <w:r>
              <w:rPr>
                <w:rFonts w:hint="eastAsia" w:ascii="宋体" w:hAnsi="宋体" w:cs="宋体"/>
                <w:sz w:val="18"/>
                <w:szCs w:val="18"/>
              </w:rPr>
              <w:t>主题六：中国特色大国外交</w:t>
            </w:r>
          </w:p>
          <w:p w14:paraId="59C6AB34">
            <w:pPr>
              <w:adjustRightInd w:val="0"/>
              <w:snapToGrid w:val="0"/>
              <w:jc w:val="left"/>
              <w:rPr>
                <w:rFonts w:ascii="宋体"/>
                <w:color w:val="000000"/>
                <w:sz w:val="18"/>
                <w:szCs w:val="18"/>
              </w:rPr>
            </w:pPr>
            <w:r>
              <w:rPr>
                <w:rFonts w:hint="eastAsia" w:ascii="宋体" w:hAnsi="宋体" w:cs="宋体"/>
                <w:sz w:val="18"/>
                <w:szCs w:val="18"/>
              </w:rPr>
              <w:t>主题七</w:t>
            </w:r>
            <w:r>
              <w:rPr>
                <w:rFonts w:ascii="宋体" w:hAnsi="宋体" w:cs="宋体"/>
                <w:sz w:val="18"/>
                <w:szCs w:val="18"/>
              </w:rPr>
              <w:t>:</w:t>
            </w:r>
            <w:r>
              <w:rPr>
                <w:rFonts w:hint="eastAsia" w:ascii="宋体" w:hAnsi="宋体" w:cs="宋体"/>
                <w:sz w:val="18"/>
                <w:szCs w:val="18"/>
              </w:rPr>
              <w:t>坚持和加强党的领导</w:t>
            </w:r>
          </w:p>
        </w:tc>
        <w:tc>
          <w:tcPr>
            <w:tcW w:w="1796" w:type="dxa"/>
            <w:vAlign w:val="center"/>
          </w:tcPr>
          <w:p w14:paraId="3F0E1B1A">
            <w:pPr>
              <w:adjustRightInd w:val="0"/>
              <w:snapToGrid w:val="0"/>
              <w:jc w:val="left"/>
              <w:rPr>
                <w:rFonts w:ascii="宋体"/>
                <w:color w:val="000000"/>
                <w:sz w:val="18"/>
                <w:szCs w:val="18"/>
              </w:rPr>
            </w:pPr>
            <w:r>
              <w:rPr>
                <w:rFonts w:hint="eastAsia" w:ascii="宋体" w:hAnsi="宋体" w:cs="宋体"/>
                <w:sz w:val="18"/>
                <w:szCs w:val="18"/>
              </w:rPr>
              <w:t>遵循学生认知发展规律，体现循序渐进、螺旋上升。坚持学段全覆盖，强化纵向一体化设计；结合学科专业特点，有机融入相关内容，强化育人立意和价值导向。</w:t>
            </w:r>
          </w:p>
        </w:tc>
      </w:tr>
      <w:tr w14:paraId="3375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jc w:val="center"/>
        </w:trPr>
        <w:tc>
          <w:tcPr>
            <w:tcW w:w="562" w:type="dxa"/>
            <w:vAlign w:val="center"/>
          </w:tcPr>
          <w:p w14:paraId="463E39AC">
            <w:pPr>
              <w:rPr>
                <w:rFonts w:ascii="宋体"/>
                <w:sz w:val="18"/>
                <w:szCs w:val="18"/>
              </w:rPr>
            </w:pPr>
            <w:r>
              <w:rPr>
                <w:rFonts w:ascii="Times New Roman" w:hAnsi="Times New Roman"/>
                <w:sz w:val="18"/>
                <w:szCs w:val="18"/>
              </w:rPr>
              <w:t>4</w:t>
            </w:r>
          </w:p>
        </w:tc>
        <w:tc>
          <w:tcPr>
            <w:tcW w:w="630" w:type="dxa"/>
            <w:vMerge w:val="continue"/>
            <w:vAlign w:val="center"/>
          </w:tcPr>
          <w:p w14:paraId="342977DC">
            <w:pPr>
              <w:widowControl/>
              <w:jc w:val="left"/>
              <w:rPr>
                <w:rFonts w:ascii="宋体"/>
                <w:sz w:val="18"/>
                <w:szCs w:val="18"/>
              </w:rPr>
            </w:pPr>
          </w:p>
        </w:tc>
        <w:tc>
          <w:tcPr>
            <w:tcW w:w="987" w:type="dxa"/>
            <w:vAlign w:val="center"/>
          </w:tcPr>
          <w:p w14:paraId="74A9821F">
            <w:pPr>
              <w:adjustRightInd w:val="0"/>
              <w:snapToGrid w:val="0"/>
              <w:jc w:val="left"/>
              <w:rPr>
                <w:rFonts w:ascii="宋体"/>
                <w:color w:val="000000"/>
                <w:sz w:val="18"/>
                <w:szCs w:val="18"/>
              </w:rPr>
            </w:pPr>
            <w:r>
              <w:rPr>
                <w:rFonts w:hint="eastAsia" w:ascii="宋体" w:hAnsi="宋体"/>
                <w:color w:val="000000"/>
                <w:sz w:val="18"/>
                <w:szCs w:val="18"/>
              </w:rPr>
              <w:t>军事理论</w:t>
            </w:r>
          </w:p>
        </w:tc>
        <w:tc>
          <w:tcPr>
            <w:tcW w:w="2300" w:type="dxa"/>
            <w:vAlign w:val="center"/>
          </w:tcPr>
          <w:p w14:paraId="3CA1586D">
            <w:pPr>
              <w:adjustRightInd w:val="0"/>
              <w:snapToGrid w:val="0"/>
              <w:jc w:val="left"/>
              <w:rPr>
                <w:rFonts w:asci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570" w:type="dxa"/>
            <w:vAlign w:val="center"/>
          </w:tcPr>
          <w:p w14:paraId="1F2CC054">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）中国国防</w:t>
            </w:r>
          </w:p>
          <w:p w14:paraId="1B6814C7">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）国家安全</w:t>
            </w:r>
          </w:p>
          <w:p w14:paraId="6748BF31">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）军事思想</w:t>
            </w:r>
          </w:p>
          <w:p w14:paraId="0D211CA2">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）现代战争</w:t>
            </w:r>
          </w:p>
          <w:p w14:paraId="0B1EA771">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）信息化装备</w:t>
            </w:r>
          </w:p>
          <w:p w14:paraId="4E5F0A03">
            <w:pPr>
              <w:adjustRightInd w:val="0"/>
              <w:snapToGrid w:val="0"/>
              <w:jc w:val="left"/>
              <w:rPr>
                <w:rFonts w:ascii="宋体"/>
                <w:sz w:val="18"/>
                <w:szCs w:val="18"/>
              </w:rPr>
            </w:pPr>
          </w:p>
        </w:tc>
        <w:tc>
          <w:tcPr>
            <w:tcW w:w="1796" w:type="dxa"/>
            <w:vAlign w:val="center"/>
          </w:tcPr>
          <w:p w14:paraId="47A0D9F2">
            <w:pPr>
              <w:adjustRightInd w:val="0"/>
              <w:snapToGrid w:val="0"/>
              <w:jc w:val="left"/>
              <w:rPr>
                <w:rFonts w:asci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14:paraId="61EB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4CA551A">
            <w:pPr>
              <w:jc w:val="center"/>
              <w:rPr>
                <w:rFonts w:ascii="宋体"/>
                <w:sz w:val="18"/>
                <w:szCs w:val="18"/>
              </w:rPr>
            </w:pPr>
            <w:r>
              <w:rPr>
                <w:rFonts w:ascii="宋体" w:hAnsi="宋体"/>
                <w:sz w:val="18"/>
                <w:szCs w:val="18"/>
              </w:rPr>
              <w:t>5</w:t>
            </w:r>
          </w:p>
        </w:tc>
        <w:tc>
          <w:tcPr>
            <w:tcW w:w="630" w:type="dxa"/>
            <w:vMerge w:val="continue"/>
            <w:vAlign w:val="center"/>
          </w:tcPr>
          <w:p w14:paraId="2BEA5D9C">
            <w:pPr>
              <w:widowControl/>
              <w:jc w:val="left"/>
              <w:rPr>
                <w:rFonts w:ascii="宋体"/>
                <w:sz w:val="18"/>
                <w:szCs w:val="18"/>
              </w:rPr>
            </w:pPr>
          </w:p>
        </w:tc>
        <w:tc>
          <w:tcPr>
            <w:tcW w:w="987" w:type="dxa"/>
            <w:vAlign w:val="center"/>
          </w:tcPr>
          <w:p w14:paraId="65935988">
            <w:pPr>
              <w:adjustRightInd w:val="0"/>
              <w:snapToGrid w:val="0"/>
              <w:jc w:val="left"/>
              <w:rPr>
                <w:rFonts w:ascii="宋体"/>
                <w:color w:val="000000"/>
                <w:sz w:val="18"/>
                <w:szCs w:val="18"/>
              </w:rPr>
            </w:pPr>
            <w:r>
              <w:rPr>
                <w:rFonts w:hint="eastAsia" w:ascii="宋体" w:hAnsi="宋体"/>
                <w:color w:val="000000"/>
                <w:sz w:val="18"/>
                <w:szCs w:val="18"/>
              </w:rPr>
              <w:t>形势与政策</w:t>
            </w:r>
          </w:p>
        </w:tc>
        <w:tc>
          <w:tcPr>
            <w:tcW w:w="2300" w:type="dxa"/>
            <w:vAlign w:val="center"/>
          </w:tcPr>
          <w:p w14:paraId="3D35B5AC">
            <w:pPr>
              <w:adjustRightInd w:val="0"/>
              <w:snapToGrid w:val="0"/>
              <w:jc w:val="left"/>
              <w:rPr>
                <w:rFonts w:asci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570" w:type="dxa"/>
            <w:vAlign w:val="center"/>
          </w:tcPr>
          <w:p w14:paraId="7EBAF8F6">
            <w:pPr>
              <w:adjustRightInd w:val="0"/>
              <w:snapToGrid w:val="0"/>
              <w:jc w:val="left"/>
              <w:rPr>
                <w:rFonts w:asci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796" w:type="dxa"/>
            <w:vAlign w:val="center"/>
          </w:tcPr>
          <w:p w14:paraId="1CF4C899">
            <w:pPr>
              <w:adjustRightInd w:val="0"/>
              <w:snapToGrid w:val="0"/>
              <w:jc w:val="left"/>
              <w:rPr>
                <w:rFonts w:asci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14:paraId="00DE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D4EFF10">
            <w:pPr>
              <w:jc w:val="center"/>
              <w:rPr>
                <w:rFonts w:ascii="宋体"/>
                <w:sz w:val="18"/>
                <w:szCs w:val="18"/>
              </w:rPr>
            </w:pPr>
            <w:r>
              <w:rPr>
                <w:rFonts w:ascii="宋体" w:hAnsi="宋体"/>
                <w:sz w:val="18"/>
                <w:szCs w:val="18"/>
              </w:rPr>
              <w:t>6</w:t>
            </w:r>
          </w:p>
        </w:tc>
        <w:tc>
          <w:tcPr>
            <w:tcW w:w="630" w:type="dxa"/>
            <w:vMerge w:val="continue"/>
            <w:vAlign w:val="center"/>
          </w:tcPr>
          <w:p w14:paraId="474587F4">
            <w:pPr>
              <w:widowControl/>
              <w:jc w:val="left"/>
              <w:rPr>
                <w:rFonts w:ascii="宋体"/>
                <w:sz w:val="18"/>
                <w:szCs w:val="18"/>
              </w:rPr>
            </w:pPr>
          </w:p>
        </w:tc>
        <w:tc>
          <w:tcPr>
            <w:tcW w:w="987" w:type="dxa"/>
            <w:vAlign w:val="center"/>
          </w:tcPr>
          <w:p w14:paraId="79F3593C">
            <w:pPr>
              <w:adjustRightInd w:val="0"/>
              <w:snapToGrid w:val="0"/>
              <w:jc w:val="left"/>
              <w:rPr>
                <w:rFonts w:ascii="宋体"/>
                <w:sz w:val="18"/>
                <w:szCs w:val="18"/>
              </w:rPr>
            </w:pPr>
            <w:r>
              <w:rPr>
                <w:rFonts w:hint="eastAsia" w:ascii="宋体" w:hAnsi="宋体"/>
                <w:sz w:val="18"/>
                <w:szCs w:val="18"/>
              </w:rPr>
              <w:t>计算机应用基础</w:t>
            </w:r>
          </w:p>
        </w:tc>
        <w:tc>
          <w:tcPr>
            <w:tcW w:w="2300" w:type="dxa"/>
            <w:vAlign w:val="center"/>
          </w:tcPr>
          <w:p w14:paraId="6B4D174F">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Times New Roman" w:hAnsi="Times New Roman" w:cs="宋体"/>
                <w:kern w:val="0"/>
                <w:sz w:val="18"/>
                <w:szCs w:val="18"/>
              </w:rPr>
              <w:t>1</w:t>
            </w:r>
            <w:r>
              <w:rPr>
                <w:rFonts w:hint="eastAsia" w:ascii="宋体" w:hAnsi="宋体" w:cs="宋体"/>
                <w:kern w:val="0"/>
                <w:sz w:val="18"/>
                <w:szCs w:val="18"/>
              </w:rPr>
              <w:t>）掌握计算机的基础知识和基本概念；了解微机硬件系统的基本组成；了解操作系统的功能，掌握</w:t>
            </w:r>
            <w:r>
              <w:rPr>
                <w:rFonts w:ascii="宋体" w:hAnsi="宋体" w:cs="宋体"/>
                <w:kern w:val="0"/>
                <w:sz w:val="18"/>
                <w:szCs w:val="18"/>
              </w:rPr>
              <w:t>Windows</w:t>
            </w:r>
            <w:r>
              <w:rPr>
                <w:rFonts w:ascii="Times New Roman" w:hAnsi="Times New Roman" w:cs="宋体"/>
                <w:kern w:val="0"/>
                <w:sz w:val="18"/>
                <w:szCs w:val="18"/>
              </w:rPr>
              <w:t>7</w:t>
            </w:r>
            <w:r>
              <w:rPr>
                <w:rFonts w:hint="eastAsia" w:ascii="宋体" w:hAnsi="宋体" w:cs="宋体"/>
                <w:kern w:val="0"/>
                <w:sz w:val="18"/>
                <w:szCs w:val="18"/>
              </w:rPr>
              <w:t>的基本操作方法</w:t>
            </w:r>
          </w:p>
          <w:p w14:paraId="0ECDC724">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Times New Roman" w:hAnsi="Times New Roman" w:cs="宋体"/>
                <w:kern w:val="0"/>
                <w:sz w:val="18"/>
                <w:szCs w:val="18"/>
              </w:rPr>
              <w:t>2</w:t>
            </w:r>
            <w:r>
              <w:rPr>
                <w:rFonts w:hint="eastAsia" w:ascii="宋体" w:hAnsi="宋体" w:cs="宋体"/>
                <w:kern w:val="0"/>
                <w:sz w:val="18"/>
                <w:szCs w:val="18"/>
              </w:rPr>
              <w:t>）熟练使用微软</w:t>
            </w:r>
            <w:r>
              <w:rPr>
                <w:rFonts w:ascii="宋体" w:hAnsi="宋体" w:cs="宋体"/>
                <w:kern w:val="0"/>
                <w:sz w:val="18"/>
                <w:szCs w:val="18"/>
              </w:rPr>
              <w:t>Office</w:t>
            </w:r>
            <w:r>
              <w:rPr>
                <w:rFonts w:ascii="Times New Roman" w:hAnsi="Times New Roman" w:cs="宋体"/>
                <w:kern w:val="0"/>
                <w:sz w:val="18"/>
                <w:szCs w:val="18"/>
              </w:rPr>
              <w:t>2010</w:t>
            </w:r>
            <w:r>
              <w:rPr>
                <w:rFonts w:hint="eastAsia" w:ascii="宋体" w:hAnsi="宋体" w:cs="宋体"/>
                <w:kern w:val="0"/>
                <w:sz w:val="18"/>
                <w:szCs w:val="18"/>
              </w:rPr>
              <w:t>软件如：</w:t>
            </w:r>
            <w:r>
              <w:rPr>
                <w:rFonts w:ascii="宋体" w:hAnsi="宋体" w:cs="宋体"/>
                <w:kern w:val="0"/>
                <w:sz w:val="18"/>
                <w:szCs w:val="18"/>
              </w:rPr>
              <w:t>Word</w:t>
            </w:r>
            <w:r>
              <w:rPr>
                <w:rFonts w:ascii="Times New Roman" w:hAnsi="Times New Roman" w:cs="宋体"/>
                <w:kern w:val="0"/>
                <w:sz w:val="18"/>
                <w:szCs w:val="18"/>
              </w:rPr>
              <w:t>2010</w:t>
            </w:r>
            <w:r>
              <w:rPr>
                <w:rFonts w:hint="eastAsia" w:ascii="宋体" w:hAnsi="宋体" w:cs="宋体"/>
                <w:kern w:val="0"/>
                <w:sz w:val="18"/>
                <w:szCs w:val="18"/>
              </w:rPr>
              <w:t>、</w:t>
            </w:r>
            <w:r>
              <w:rPr>
                <w:rFonts w:ascii="宋体" w:hAnsi="宋体" w:cs="宋体"/>
                <w:kern w:val="0"/>
                <w:sz w:val="18"/>
                <w:szCs w:val="18"/>
              </w:rPr>
              <w:t>Excel</w:t>
            </w:r>
            <w:r>
              <w:rPr>
                <w:rFonts w:ascii="Times New Roman" w:hAnsi="Times New Roman" w:cs="宋体"/>
                <w:kern w:val="0"/>
                <w:sz w:val="18"/>
                <w:szCs w:val="18"/>
              </w:rPr>
              <w:t>2010</w:t>
            </w:r>
            <w:r>
              <w:rPr>
                <w:rFonts w:hint="eastAsia" w:ascii="宋体" w:hAnsi="宋体" w:cs="宋体"/>
                <w:kern w:val="0"/>
                <w:sz w:val="18"/>
                <w:szCs w:val="18"/>
              </w:rPr>
              <w:t>、</w:t>
            </w:r>
            <w:r>
              <w:rPr>
                <w:rFonts w:ascii="宋体" w:hAnsi="宋体"/>
                <w:bCs/>
                <w:sz w:val="18"/>
                <w:szCs w:val="18"/>
              </w:rPr>
              <w:t>Power point</w:t>
            </w:r>
            <w:r>
              <w:rPr>
                <w:rFonts w:ascii="Times New Roman" w:hAnsi="Times New Roman"/>
                <w:bCs/>
                <w:sz w:val="18"/>
                <w:szCs w:val="18"/>
              </w:rPr>
              <w:t>2010</w:t>
            </w:r>
            <w:r>
              <w:rPr>
                <w:rFonts w:hint="eastAsia" w:ascii="宋体" w:hAnsi="宋体" w:cs="宋体"/>
                <w:kern w:val="0"/>
                <w:sz w:val="18"/>
                <w:szCs w:val="18"/>
              </w:rPr>
              <w:t>等</w:t>
            </w:r>
          </w:p>
          <w:p w14:paraId="2908E578">
            <w:pPr>
              <w:wordWrap w:val="0"/>
              <w:autoSpaceDN w:val="0"/>
              <w:adjustRightInd w:val="0"/>
              <w:snapToGrid w:val="0"/>
              <w:rPr>
                <w:rFonts w:ascii="宋体" w:cs="宋体"/>
                <w:kern w:val="0"/>
                <w:sz w:val="18"/>
                <w:szCs w:val="18"/>
              </w:rPr>
            </w:pPr>
            <w:r>
              <w:rPr>
                <w:rFonts w:hint="eastAsia" w:ascii="宋体" w:hAnsi="宋体" w:cs="宋体"/>
                <w:kern w:val="0"/>
                <w:sz w:val="18"/>
                <w:szCs w:val="18"/>
              </w:rPr>
              <w:t>（</w:t>
            </w:r>
            <w:r>
              <w:rPr>
                <w:rFonts w:ascii="Times New Roman" w:hAnsi="Times New Roman" w:cs="宋体"/>
                <w:kern w:val="0"/>
                <w:sz w:val="18"/>
                <w:szCs w:val="18"/>
              </w:rPr>
              <w:t>3</w:t>
            </w:r>
            <w:r>
              <w:rPr>
                <w:rFonts w:hint="eastAsia" w:ascii="宋体" w:hAnsi="宋体" w:cs="宋体"/>
                <w:kern w:val="0"/>
                <w:sz w:val="18"/>
                <w:szCs w:val="18"/>
              </w:rPr>
              <w:t>）掌握计算机信息技术安全知识和病毒的防治知识</w:t>
            </w:r>
          </w:p>
          <w:p w14:paraId="7D478349">
            <w:pPr>
              <w:wordWrap w:val="0"/>
              <w:autoSpaceDN w:val="0"/>
              <w:adjustRightInd w:val="0"/>
              <w:snapToGrid w:val="0"/>
              <w:rPr>
                <w:rFonts w:ascii="宋体"/>
                <w:sz w:val="18"/>
                <w:szCs w:val="18"/>
              </w:rPr>
            </w:pPr>
            <w:r>
              <w:rPr>
                <w:rFonts w:hint="eastAsia" w:ascii="宋体" w:hAnsi="宋体" w:cs="宋体"/>
                <w:kern w:val="0"/>
                <w:sz w:val="18"/>
                <w:szCs w:val="18"/>
              </w:rPr>
              <w:t>（</w:t>
            </w:r>
            <w:r>
              <w:rPr>
                <w:rFonts w:ascii="Times New Roman" w:hAnsi="Times New Roman" w:cs="宋体"/>
                <w:kern w:val="0"/>
                <w:sz w:val="18"/>
                <w:szCs w:val="18"/>
              </w:rPr>
              <w:t>4</w:t>
            </w:r>
            <w:r>
              <w:rPr>
                <w:rFonts w:hint="eastAsia" w:ascii="宋体" w:hAnsi="宋体" w:cs="宋体"/>
                <w:kern w:val="0"/>
                <w:sz w:val="18"/>
                <w:szCs w:val="18"/>
              </w:rPr>
              <w:t>）计算机网络的基础知识及</w:t>
            </w:r>
            <w:r>
              <w:rPr>
                <w:rFonts w:ascii="宋体" w:hAnsi="宋体" w:cs="宋体"/>
                <w:kern w:val="0"/>
                <w:sz w:val="18"/>
                <w:szCs w:val="18"/>
              </w:rPr>
              <w:t>Internet</w:t>
            </w:r>
            <w:r>
              <w:rPr>
                <w:rFonts w:hint="eastAsia" w:ascii="宋体" w:hAnsi="宋体" w:cs="宋体"/>
                <w:kern w:val="0"/>
                <w:sz w:val="18"/>
                <w:szCs w:val="18"/>
              </w:rPr>
              <w:t>网的基本操作</w:t>
            </w:r>
          </w:p>
        </w:tc>
        <w:tc>
          <w:tcPr>
            <w:tcW w:w="2570" w:type="dxa"/>
            <w:vAlign w:val="center"/>
          </w:tcPr>
          <w:p w14:paraId="3C180BF8">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1</w:t>
            </w:r>
            <w:r>
              <w:rPr>
                <w:rFonts w:hint="eastAsia" w:ascii="宋体" w:hAnsi="宋体"/>
                <w:bCs/>
                <w:sz w:val="18"/>
                <w:szCs w:val="18"/>
              </w:rPr>
              <w:t>）计算机的基础知识</w:t>
            </w:r>
          </w:p>
          <w:p w14:paraId="3BF7A403">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2</w:t>
            </w:r>
            <w:r>
              <w:rPr>
                <w:rFonts w:hint="eastAsia" w:ascii="宋体" w:hAnsi="宋体"/>
                <w:bCs/>
                <w:sz w:val="18"/>
                <w:szCs w:val="18"/>
              </w:rPr>
              <w:t>）</w:t>
            </w:r>
            <w:r>
              <w:rPr>
                <w:rFonts w:ascii="宋体" w:hAnsi="宋体"/>
                <w:bCs/>
                <w:sz w:val="18"/>
                <w:szCs w:val="18"/>
              </w:rPr>
              <w:t>Windows</w:t>
            </w:r>
            <w:r>
              <w:rPr>
                <w:rFonts w:hint="eastAsia" w:ascii="宋体" w:hAnsi="宋体"/>
                <w:bCs/>
                <w:sz w:val="18"/>
                <w:szCs w:val="18"/>
              </w:rPr>
              <w:t>基本操作</w:t>
            </w:r>
          </w:p>
          <w:p w14:paraId="32BCBA80">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3</w:t>
            </w:r>
            <w:r>
              <w:rPr>
                <w:rFonts w:hint="eastAsia" w:ascii="宋体" w:hAnsi="宋体"/>
                <w:bCs/>
                <w:sz w:val="18"/>
                <w:szCs w:val="18"/>
              </w:rPr>
              <w:t>）文字处理软件</w:t>
            </w:r>
            <w:r>
              <w:rPr>
                <w:rFonts w:ascii="宋体" w:hAnsi="宋体"/>
                <w:bCs/>
                <w:sz w:val="18"/>
                <w:szCs w:val="18"/>
              </w:rPr>
              <w:t>Word</w:t>
            </w:r>
            <w:r>
              <w:rPr>
                <w:rFonts w:ascii="Times New Roman" w:hAnsi="Times New Roman"/>
                <w:bCs/>
                <w:sz w:val="18"/>
                <w:szCs w:val="18"/>
              </w:rPr>
              <w:t>2010</w:t>
            </w:r>
            <w:r>
              <w:rPr>
                <w:rFonts w:hint="eastAsia" w:ascii="宋体" w:hAnsi="宋体"/>
                <w:bCs/>
                <w:sz w:val="18"/>
                <w:szCs w:val="18"/>
              </w:rPr>
              <w:t>使用</w:t>
            </w:r>
          </w:p>
          <w:p w14:paraId="4634859E">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4</w:t>
            </w:r>
            <w:r>
              <w:rPr>
                <w:rFonts w:hint="eastAsia" w:ascii="宋体" w:hAnsi="宋体"/>
                <w:bCs/>
                <w:sz w:val="18"/>
                <w:szCs w:val="18"/>
              </w:rPr>
              <w:t>）电子表格软件</w:t>
            </w:r>
            <w:r>
              <w:rPr>
                <w:rFonts w:ascii="宋体" w:hAnsi="宋体"/>
                <w:bCs/>
                <w:sz w:val="18"/>
                <w:szCs w:val="18"/>
              </w:rPr>
              <w:t>Excel</w:t>
            </w:r>
            <w:r>
              <w:rPr>
                <w:rFonts w:ascii="Times New Roman" w:hAnsi="Times New Roman"/>
                <w:bCs/>
                <w:sz w:val="18"/>
                <w:szCs w:val="18"/>
              </w:rPr>
              <w:t>2010</w:t>
            </w:r>
            <w:r>
              <w:rPr>
                <w:rFonts w:hint="eastAsia" w:ascii="宋体" w:hAnsi="宋体"/>
                <w:bCs/>
                <w:sz w:val="18"/>
                <w:szCs w:val="18"/>
              </w:rPr>
              <w:t>的使用</w:t>
            </w:r>
          </w:p>
          <w:p w14:paraId="79A1F503">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5</w:t>
            </w:r>
            <w:r>
              <w:rPr>
                <w:rFonts w:hint="eastAsia" w:ascii="宋体" w:hAnsi="宋体"/>
                <w:bCs/>
                <w:sz w:val="18"/>
                <w:szCs w:val="18"/>
              </w:rPr>
              <w:t>）幻灯片制作软件</w:t>
            </w:r>
            <w:r>
              <w:rPr>
                <w:rFonts w:ascii="宋体" w:hAnsi="宋体"/>
                <w:bCs/>
                <w:sz w:val="18"/>
                <w:szCs w:val="18"/>
              </w:rPr>
              <w:t>Power point</w:t>
            </w:r>
            <w:r>
              <w:rPr>
                <w:rFonts w:ascii="Times New Roman" w:hAnsi="Times New Roman"/>
                <w:bCs/>
                <w:sz w:val="18"/>
                <w:szCs w:val="18"/>
              </w:rPr>
              <w:t>2010</w:t>
            </w:r>
            <w:r>
              <w:rPr>
                <w:rFonts w:hint="eastAsia" w:ascii="宋体" w:hAnsi="宋体"/>
                <w:bCs/>
                <w:sz w:val="18"/>
                <w:szCs w:val="18"/>
              </w:rPr>
              <w:t>的操作</w:t>
            </w:r>
          </w:p>
          <w:p w14:paraId="7DAEA257">
            <w:pPr>
              <w:adjustRightInd w:val="0"/>
              <w:snapToGrid w:val="0"/>
              <w:rPr>
                <w:rFonts w:ascii="宋体"/>
                <w:bCs/>
                <w:sz w:val="18"/>
                <w:szCs w:val="18"/>
              </w:rPr>
            </w:pPr>
            <w:r>
              <w:rPr>
                <w:rFonts w:hint="eastAsia" w:ascii="宋体" w:hAnsi="宋体"/>
                <w:bCs/>
                <w:sz w:val="18"/>
                <w:szCs w:val="18"/>
              </w:rPr>
              <w:t>（</w:t>
            </w:r>
            <w:r>
              <w:rPr>
                <w:rFonts w:ascii="Times New Roman" w:hAnsi="Times New Roman"/>
                <w:bCs/>
                <w:sz w:val="18"/>
                <w:szCs w:val="18"/>
              </w:rPr>
              <w:t>6</w:t>
            </w:r>
            <w:r>
              <w:rPr>
                <w:rFonts w:hint="eastAsia" w:ascii="宋体" w:hAnsi="宋体"/>
                <w:bCs/>
                <w:sz w:val="18"/>
                <w:szCs w:val="18"/>
              </w:rPr>
              <w:t>）计算机的网络及安全处理</w:t>
            </w:r>
          </w:p>
        </w:tc>
        <w:tc>
          <w:tcPr>
            <w:tcW w:w="1796" w:type="dxa"/>
            <w:vAlign w:val="center"/>
          </w:tcPr>
          <w:p w14:paraId="434CC55B">
            <w:pPr>
              <w:adjustRightInd w:val="0"/>
              <w:snapToGrid w:val="0"/>
              <w:rPr>
                <w:rFonts w:ascii="宋体"/>
                <w:sz w:val="18"/>
                <w:szCs w:val="18"/>
              </w:rPr>
            </w:pPr>
            <w:r>
              <w:rPr>
                <w:rFonts w:hint="eastAsia" w:ascii="宋体" w:hAnsi="宋体"/>
                <w:color w:val="000000"/>
                <w:sz w:val="18"/>
                <w:szCs w:val="18"/>
              </w:rPr>
              <w:t>教学指导思想是在有限的时间内精讲多练，培养学生的实际动手能力，自学能力、开拓创新能力和综合处理能力。理论学时和上机学时的比例设置为</w:t>
            </w:r>
            <w:r>
              <w:rPr>
                <w:rFonts w:ascii="Times New Roman" w:hAnsi="Times New Roman"/>
                <w:color w:val="000000"/>
                <w:sz w:val="18"/>
                <w:szCs w:val="18"/>
              </w:rPr>
              <w:t>1</w:t>
            </w:r>
            <w:r>
              <w:rPr>
                <w:rFonts w:ascii="宋体" w:hAnsi="宋体"/>
                <w:color w:val="000000"/>
                <w:sz w:val="18"/>
                <w:szCs w:val="18"/>
              </w:rPr>
              <w:t>:</w:t>
            </w:r>
            <w:r>
              <w:rPr>
                <w:rFonts w:ascii="Times New Roman" w:hAnsi="Times New Roman"/>
                <w:color w:val="000000"/>
                <w:sz w:val="18"/>
                <w:szCs w:val="18"/>
              </w:rPr>
              <w:t>1</w:t>
            </w:r>
            <w:r>
              <w:rPr>
                <w:rFonts w:hint="eastAsia" w:ascii="宋体" w:hAnsi="宋体"/>
                <w:color w:val="000000"/>
                <w:sz w:val="18"/>
                <w:szCs w:val="18"/>
              </w:rPr>
              <w:t>，让学生有更多的时间练习操作性的知识。通过实验指导给出详细的操作步骤</w:t>
            </w:r>
          </w:p>
        </w:tc>
      </w:tr>
      <w:tr w14:paraId="76D5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834AD72">
            <w:pPr>
              <w:jc w:val="center"/>
              <w:rPr>
                <w:rFonts w:ascii="宋体"/>
                <w:sz w:val="18"/>
                <w:szCs w:val="18"/>
              </w:rPr>
            </w:pPr>
            <w:r>
              <w:rPr>
                <w:rFonts w:ascii="宋体" w:hAnsi="宋体"/>
                <w:sz w:val="18"/>
                <w:szCs w:val="18"/>
              </w:rPr>
              <w:t>7</w:t>
            </w:r>
          </w:p>
        </w:tc>
        <w:tc>
          <w:tcPr>
            <w:tcW w:w="630" w:type="dxa"/>
            <w:vMerge w:val="continue"/>
            <w:vAlign w:val="center"/>
          </w:tcPr>
          <w:p w14:paraId="4F982FF9">
            <w:pPr>
              <w:widowControl/>
              <w:jc w:val="left"/>
              <w:rPr>
                <w:rFonts w:ascii="宋体"/>
                <w:sz w:val="18"/>
                <w:szCs w:val="18"/>
              </w:rPr>
            </w:pPr>
          </w:p>
        </w:tc>
        <w:tc>
          <w:tcPr>
            <w:tcW w:w="987" w:type="dxa"/>
            <w:vAlign w:val="center"/>
          </w:tcPr>
          <w:p w14:paraId="46FD8EFD">
            <w:pPr>
              <w:rPr>
                <w:rFonts w:ascii="宋体"/>
                <w:sz w:val="18"/>
                <w:szCs w:val="18"/>
              </w:rPr>
            </w:pPr>
            <w:r>
              <w:rPr>
                <w:rFonts w:hint="eastAsia" w:ascii="宋体" w:hAnsi="宋体"/>
                <w:sz w:val="18"/>
                <w:szCs w:val="18"/>
              </w:rPr>
              <w:t>大学英语</w:t>
            </w:r>
          </w:p>
        </w:tc>
        <w:tc>
          <w:tcPr>
            <w:tcW w:w="2300" w:type="dxa"/>
            <w:vAlign w:val="center"/>
          </w:tcPr>
          <w:p w14:paraId="620EEA0F">
            <w:pPr>
              <w:rPr>
                <w:rFonts w:ascii="宋体"/>
                <w:sz w:val="18"/>
                <w:szCs w:val="18"/>
              </w:rPr>
            </w:pPr>
            <w:r>
              <w:rPr>
                <w:rFonts w:hint="eastAsia" w:ascii="宋体" w:hAnsi="宋体"/>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ascii="宋体" w:hAnsi="宋体"/>
                <w:sz w:val="18"/>
                <w:szCs w:val="18"/>
              </w:rPr>
              <w:t xml:space="preserve"> </w:t>
            </w:r>
          </w:p>
        </w:tc>
        <w:tc>
          <w:tcPr>
            <w:tcW w:w="2570" w:type="dxa"/>
            <w:vAlign w:val="center"/>
          </w:tcPr>
          <w:p w14:paraId="6D1C4220">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）用于日常交际及一般涉外业务的基本词汇；</w:t>
            </w:r>
          </w:p>
          <w:p w14:paraId="09F373F5">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）语法基础知识；</w:t>
            </w:r>
          </w:p>
          <w:p w14:paraId="498AC94B">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）语用知识；</w:t>
            </w:r>
          </w:p>
          <w:p w14:paraId="575D8AEF">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）中外优秀文化知识通过本门课程的学习</w:t>
            </w:r>
          </w:p>
        </w:tc>
        <w:tc>
          <w:tcPr>
            <w:tcW w:w="1796" w:type="dxa"/>
            <w:vAlign w:val="center"/>
          </w:tcPr>
          <w:p w14:paraId="211F2103">
            <w:pPr>
              <w:rPr>
                <w:rFonts w:asci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14:paraId="5770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9BFA432">
            <w:pPr>
              <w:jc w:val="center"/>
              <w:rPr>
                <w:rFonts w:ascii="宋体"/>
                <w:sz w:val="18"/>
                <w:szCs w:val="18"/>
              </w:rPr>
            </w:pPr>
            <w:r>
              <w:rPr>
                <w:rFonts w:ascii="宋体" w:hAnsi="宋体"/>
                <w:sz w:val="18"/>
                <w:szCs w:val="18"/>
              </w:rPr>
              <w:t>8</w:t>
            </w:r>
          </w:p>
        </w:tc>
        <w:tc>
          <w:tcPr>
            <w:tcW w:w="630" w:type="dxa"/>
            <w:vMerge w:val="continue"/>
            <w:vAlign w:val="center"/>
          </w:tcPr>
          <w:p w14:paraId="249BDB77">
            <w:pPr>
              <w:widowControl/>
              <w:jc w:val="left"/>
              <w:rPr>
                <w:rFonts w:ascii="宋体"/>
                <w:sz w:val="18"/>
                <w:szCs w:val="18"/>
              </w:rPr>
            </w:pPr>
          </w:p>
        </w:tc>
        <w:tc>
          <w:tcPr>
            <w:tcW w:w="987" w:type="dxa"/>
            <w:vAlign w:val="center"/>
          </w:tcPr>
          <w:p w14:paraId="2FBF0629">
            <w:pPr>
              <w:adjustRightInd w:val="0"/>
              <w:snapToGrid w:val="0"/>
              <w:jc w:val="left"/>
              <w:rPr>
                <w:rFonts w:ascii="宋体"/>
                <w:sz w:val="18"/>
                <w:szCs w:val="18"/>
              </w:rPr>
            </w:pPr>
            <w:r>
              <w:rPr>
                <w:rFonts w:hint="eastAsia" w:ascii="宋体" w:hAnsi="宋体"/>
                <w:sz w:val="18"/>
                <w:szCs w:val="18"/>
              </w:rPr>
              <w:t>体育与健康</w:t>
            </w:r>
          </w:p>
        </w:tc>
        <w:tc>
          <w:tcPr>
            <w:tcW w:w="2300" w:type="dxa"/>
            <w:vAlign w:val="center"/>
          </w:tcPr>
          <w:p w14:paraId="10C971FA">
            <w:pPr>
              <w:adjustRightInd w:val="0"/>
              <w:snapToGrid w:val="0"/>
              <w:jc w:val="left"/>
              <w:rPr>
                <w:rFonts w:ascii="宋体" w:cs="仿宋"/>
                <w:sz w:val="18"/>
                <w:szCs w:val="18"/>
              </w:rPr>
            </w:pPr>
            <w:r>
              <w:rPr>
                <w:rFonts w:hint="eastAsia" w:ascii="宋体" w:hAnsi="宋体" w:cs="仿宋"/>
                <w:sz w:val="18"/>
                <w:szCs w:val="18"/>
              </w:rPr>
              <w:t>（</w:t>
            </w:r>
            <w:r>
              <w:rPr>
                <w:rFonts w:ascii="Times New Roman" w:hAnsi="Times New Roman" w:cs="仿宋"/>
                <w:sz w:val="18"/>
                <w:szCs w:val="18"/>
              </w:rPr>
              <w:t>1</w:t>
            </w:r>
            <w:r>
              <w:rPr>
                <w:rFonts w:hint="eastAsia" w:ascii="宋体" w:hAnsi="宋体" w:cs="仿宋"/>
                <w:sz w:val="18"/>
                <w:szCs w:val="18"/>
              </w:rPr>
              <w:t>）坚持以“健康第一”的思想为导向，培养学生自主体育意识和体育行为为目标</w:t>
            </w:r>
          </w:p>
          <w:p w14:paraId="16F038EC">
            <w:pPr>
              <w:adjustRightInd w:val="0"/>
              <w:snapToGrid w:val="0"/>
              <w:jc w:val="left"/>
              <w:rPr>
                <w:rFonts w:ascii="宋体" w:cs="仿宋"/>
                <w:sz w:val="18"/>
                <w:szCs w:val="18"/>
              </w:rPr>
            </w:pPr>
            <w:r>
              <w:rPr>
                <w:rFonts w:hint="eastAsia" w:ascii="宋体" w:hAnsi="宋体" w:cs="仿宋"/>
                <w:sz w:val="18"/>
                <w:szCs w:val="18"/>
              </w:rPr>
              <w:t>（</w:t>
            </w:r>
            <w:r>
              <w:rPr>
                <w:rFonts w:ascii="Times New Roman" w:hAnsi="Times New Roman" w:cs="仿宋"/>
                <w:sz w:val="18"/>
                <w:szCs w:val="18"/>
              </w:rPr>
              <w:t>2</w:t>
            </w:r>
            <w:r>
              <w:rPr>
                <w:rFonts w:hint="eastAsia" w:ascii="宋体" w:hAnsi="宋体" w:cs="仿宋"/>
                <w:sz w:val="18"/>
                <w:szCs w:val="18"/>
              </w:rPr>
              <w:t>）使学生熟练掌握</w:t>
            </w:r>
            <w:r>
              <w:rPr>
                <w:rFonts w:ascii="Times New Roman" w:hAnsi="Times New Roman" w:cs="仿宋"/>
                <w:sz w:val="18"/>
                <w:szCs w:val="18"/>
              </w:rPr>
              <w:t>1</w:t>
            </w:r>
            <w:r>
              <w:rPr>
                <w:rFonts w:ascii="宋体" w:cs="仿宋"/>
                <w:sz w:val="18"/>
                <w:szCs w:val="18"/>
              </w:rPr>
              <w:t>-</w:t>
            </w:r>
            <w:r>
              <w:rPr>
                <w:rFonts w:ascii="Times New Roman" w:hAnsi="Times New Roman" w:cs="仿宋"/>
                <w:sz w:val="18"/>
                <w:szCs w:val="18"/>
              </w:rPr>
              <w:t>2</w:t>
            </w:r>
            <w:r>
              <w:rPr>
                <w:rFonts w:hint="eastAsia" w:ascii="宋体" w:hAnsi="宋体" w:cs="仿宋"/>
                <w:sz w:val="18"/>
                <w:szCs w:val="18"/>
              </w:rPr>
              <w:t>项以上体育健身的手段和方法，树立终身体育的思想，成为中国传统体育的传播者和社会体育的积极参加者</w:t>
            </w:r>
          </w:p>
        </w:tc>
        <w:tc>
          <w:tcPr>
            <w:tcW w:w="2570" w:type="dxa"/>
            <w:vAlign w:val="center"/>
          </w:tcPr>
          <w:p w14:paraId="47A113B2">
            <w:pPr>
              <w:adjustRightInd w:val="0"/>
              <w:snapToGrid w:val="0"/>
              <w:jc w:val="left"/>
              <w:rPr>
                <w:rFonts w:ascii="宋体"/>
                <w:sz w:val="18"/>
                <w:szCs w:val="18"/>
              </w:rPr>
            </w:pPr>
            <w:r>
              <w:rPr>
                <w:rFonts w:hint="eastAsia" w:ascii="宋体" w:hAnsi="宋体"/>
                <w:sz w:val="18"/>
                <w:szCs w:val="18"/>
              </w:rPr>
              <w:t>田径</w:t>
            </w:r>
          </w:p>
          <w:p w14:paraId="049070D1">
            <w:pPr>
              <w:adjustRightInd w:val="0"/>
              <w:snapToGrid w:val="0"/>
              <w:jc w:val="left"/>
              <w:rPr>
                <w:rFonts w:ascii="宋体"/>
                <w:sz w:val="18"/>
                <w:szCs w:val="18"/>
              </w:rPr>
            </w:pPr>
            <w:r>
              <w:rPr>
                <w:rFonts w:hint="eastAsia" w:ascii="宋体" w:hAnsi="宋体"/>
                <w:sz w:val="18"/>
                <w:szCs w:val="18"/>
              </w:rPr>
              <w:t>篮球</w:t>
            </w:r>
          </w:p>
          <w:p w14:paraId="17BEB382">
            <w:pPr>
              <w:adjustRightInd w:val="0"/>
              <w:snapToGrid w:val="0"/>
              <w:jc w:val="left"/>
              <w:rPr>
                <w:rFonts w:ascii="宋体"/>
                <w:sz w:val="18"/>
                <w:szCs w:val="18"/>
              </w:rPr>
            </w:pPr>
            <w:r>
              <w:rPr>
                <w:rFonts w:hint="eastAsia" w:ascii="宋体" w:hAnsi="宋体"/>
                <w:sz w:val="18"/>
                <w:szCs w:val="18"/>
              </w:rPr>
              <w:t>武术</w:t>
            </w:r>
          </w:p>
          <w:p w14:paraId="577AACCC">
            <w:pPr>
              <w:adjustRightInd w:val="0"/>
              <w:snapToGrid w:val="0"/>
              <w:jc w:val="left"/>
              <w:rPr>
                <w:rFonts w:ascii="宋体"/>
                <w:sz w:val="18"/>
                <w:szCs w:val="18"/>
              </w:rPr>
            </w:pPr>
            <w:r>
              <w:rPr>
                <w:rFonts w:hint="eastAsia" w:ascii="宋体" w:hAnsi="宋体"/>
                <w:sz w:val="18"/>
                <w:szCs w:val="18"/>
              </w:rPr>
              <w:t>体育舞蹈</w:t>
            </w:r>
          </w:p>
          <w:p w14:paraId="3D213433">
            <w:pPr>
              <w:adjustRightInd w:val="0"/>
              <w:snapToGrid w:val="0"/>
              <w:jc w:val="left"/>
              <w:rPr>
                <w:rFonts w:ascii="宋体"/>
                <w:sz w:val="18"/>
                <w:szCs w:val="18"/>
              </w:rPr>
            </w:pPr>
            <w:r>
              <w:rPr>
                <w:rFonts w:hint="eastAsia" w:ascii="宋体" w:hAnsi="宋体"/>
                <w:sz w:val="18"/>
                <w:szCs w:val="18"/>
              </w:rPr>
              <w:t>健身健美</w:t>
            </w:r>
          </w:p>
          <w:p w14:paraId="021657C5">
            <w:pPr>
              <w:adjustRightInd w:val="0"/>
              <w:snapToGrid w:val="0"/>
              <w:jc w:val="left"/>
              <w:rPr>
                <w:rFonts w:ascii="宋体"/>
                <w:sz w:val="18"/>
                <w:szCs w:val="18"/>
              </w:rPr>
            </w:pPr>
            <w:r>
              <w:rPr>
                <w:rFonts w:hint="eastAsia" w:ascii="宋体" w:hAnsi="宋体"/>
                <w:sz w:val="18"/>
                <w:szCs w:val="18"/>
              </w:rPr>
              <w:t>乒乓球</w:t>
            </w:r>
          </w:p>
          <w:p w14:paraId="0432F5B2">
            <w:pPr>
              <w:adjustRightInd w:val="0"/>
              <w:snapToGrid w:val="0"/>
              <w:jc w:val="left"/>
              <w:rPr>
                <w:rFonts w:ascii="宋体"/>
                <w:sz w:val="18"/>
                <w:szCs w:val="18"/>
              </w:rPr>
            </w:pPr>
            <w:r>
              <w:rPr>
                <w:rFonts w:hint="eastAsia" w:ascii="宋体" w:hAnsi="宋体"/>
                <w:sz w:val="18"/>
                <w:szCs w:val="18"/>
              </w:rPr>
              <w:t>足球</w:t>
            </w:r>
          </w:p>
          <w:p w14:paraId="2380A55C">
            <w:pPr>
              <w:adjustRightInd w:val="0"/>
              <w:snapToGrid w:val="0"/>
              <w:jc w:val="left"/>
              <w:rPr>
                <w:rFonts w:ascii="宋体"/>
                <w:sz w:val="18"/>
                <w:szCs w:val="18"/>
              </w:rPr>
            </w:pPr>
            <w:r>
              <w:rPr>
                <w:rFonts w:hint="eastAsia" w:ascii="宋体" w:hAnsi="宋体"/>
                <w:sz w:val="18"/>
                <w:szCs w:val="18"/>
              </w:rPr>
              <w:t>排球</w:t>
            </w:r>
          </w:p>
          <w:p w14:paraId="3FD6CB1B">
            <w:pPr>
              <w:adjustRightInd w:val="0"/>
              <w:snapToGrid w:val="0"/>
              <w:jc w:val="left"/>
              <w:rPr>
                <w:rFonts w:ascii="宋体"/>
                <w:sz w:val="18"/>
                <w:szCs w:val="18"/>
              </w:rPr>
            </w:pPr>
            <w:r>
              <w:rPr>
                <w:rFonts w:hint="eastAsia" w:ascii="宋体" w:hAnsi="宋体"/>
                <w:sz w:val="18"/>
                <w:szCs w:val="18"/>
              </w:rPr>
              <w:t>羽毛球</w:t>
            </w:r>
          </w:p>
          <w:p w14:paraId="12162F3F">
            <w:pPr>
              <w:adjustRightInd w:val="0"/>
              <w:snapToGrid w:val="0"/>
              <w:jc w:val="left"/>
              <w:rPr>
                <w:rFonts w:ascii="宋体"/>
                <w:sz w:val="18"/>
                <w:szCs w:val="18"/>
              </w:rPr>
            </w:pPr>
            <w:r>
              <w:rPr>
                <w:rFonts w:hint="eastAsia" w:ascii="宋体" w:hAnsi="宋体"/>
                <w:sz w:val="18"/>
                <w:szCs w:val="18"/>
              </w:rPr>
              <w:t>网球</w:t>
            </w:r>
          </w:p>
        </w:tc>
        <w:tc>
          <w:tcPr>
            <w:tcW w:w="1796" w:type="dxa"/>
            <w:vAlign w:val="center"/>
          </w:tcPr>
          <w:p w14:paraId="20467FEE">
            <w:pPr>
              <w:adjustRightInd w:val="0"/>
              <w:snapToGrid w:val="0"/>
              <w:jc w:val="left"/>
              <w:rPr>
                <w:rFonts w:asci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2AAB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0DD52B2">
            <w:pPr>
              <w:jc w:val="center"/>
              <w:rPr>
                <w:rFonts w:ascii="宋体"/>
                <w:sz w:val="18"/>
                <w:szCs w:val="18"/>
              </w:rPr>
            </w:pPr>
            <w:r>
              <w:rPr>
                <w:rFonts w:ascii="宋体" w:hAnsi="宋体"/>
                <w:sz w:val="18"/>
                <w:szCs w:val="18"/>
              </w:rPr>
              <w:t>9</w:t>
            </w:r>
          </w:p>
        </w:tc>
        <w:tc>
          <w:tcPr>
            <w:tcW w:w="630" w:type="dxa"/>
            <w:vMerge w:val="continue"/>
            <w:vAlign w:val="center"/>
          </w:tcPr>
          <w:p w14:paraId="7CA18BBC">
            <w:pPr>
              <w:widowControl/>
              <w:jc w:val="left"/>
              <w:rPr>
                <w:rFonts w:ascii="宋体"/>
                <w:sz w:val="18"/>
                <w:szCs w:val="18"/>
              </w:rPr>
            </w:pPr>
          </w:p>
        </w:tc>
        <w:tc>
          <w:tcPr>
            <w:tcW w:w="987" w:type="dxa"/>
            <w:vAlign w:val="center"/>
          </w:tcPr>
          <w:p w14:paraId="2B8694BF">
            <w:pPr>
              <w:adjustRightInd w:val="0"/>
              <w:snapToGrid w:val="0"/>
              <w:jc w:val="left"/>
              <w:rPr>
                <w:rFonts w:ascii="宋体"/>
                <w:color w:val="000000"/>
                <w:sz w:val="18"/>
                <w:szCs w:val="18"/>
              </w:rPr>
            </w:pPr>
            <w:r>
              <w:rPr>
                <w:rFonts w:hint="eastAsia" w:ascii="宋体" w:hAnsi="宋体"/>
                <w:color w:val="000000"/>
                <w:sz w:val="18"/>
                <w:szCs w:val="18"/>
              </w:rPr>
              <w:t>大学生就业创业指导</w:t>
            </w:r>
          </w:p>
        </w:tc>
        <w:tc>
          <w:tcPr>
            <w:tcW w:w="2300" w:type="dxa"/>
            <w:vAlign w:val="center"/>
          </w:tcPr>
          <w:p w14:paraId="016CAD47">
            <w:pPr>
              <w:adjustRightInd w:val="0"/>
              <w:snapToGrid w:val="0"/>
              <w:jc w:val="left"/>
              <w:rPr>
                <w:rFonts w:asci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570" w:type="dxa"/>
            <w:vAlign w:val="center"/>
          </w:tcPr>
          <w:p w14:paraId="563A354A">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）就业形势与政策</w:t>
            </w:r>
          </w:p>
          <w:p w14:paraId="633BC04B">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）就业前的准备</w:t>
            </w:r>
          </w:p>
          <w:p w14:paraId="7BBA66D0">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）求职与面试</w:t>
            </w:r>
          </w:p>
          <w:p w14:paraId="58A43F0B">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）就业法律保护</w:t>
            </w:r>
          </w:p>
          <w:p w14:paraId="1A95AC6D">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）入职与发展</w:t>
            </w:r>
          </w:p>
          <w:p w14:paraId="48BAB75F">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）创新创业教育</w:t>
            </w:r>
          </w:p>
        </w:tc>
        <w:tc>
          <w:tcPr>
            <w:tcW w:w="1796" w:type="dxa"/>
            <w:vAlign w:val="center"/>
          </w:tcPr>
          <w:p w14:paraId="13C94F40">
            <w:pPr>
              <w:adjustRightInd w:val="0"/>
              <w:snapToGrid w:val="0"/>
              <w:jc w:val="left"/>
              <w:rPr>
                <w:rFonts w:asci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7FD4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B9B58F9">
            <w:pPr>
              <w:jc w:val="center"/>
              <w:rPr>
                <w:rFonts w:ascii="宋体"/>
                <w:sz w:val="18"/>
                <w:szCs w:val="18"/>
              </w:rPr>
            </w:pPr>
            <w:r>
              <w:rPr>
                <w:rFonts w:ascii="宋体" w:hAnsi="宋体"/>
                <w:sz w:val="18"/>
                <w:szCs w:val="18"/>
              </w:rPr>
              <w:t>10</w:t>
            </w:r>
          </w:p>
        </w:tc>
        <w:tc>
          <w:tcPr>
            <w:tcW w:w="630" w:type="dxa"/>
            <w:vMerge w:val="continue"/>
            <w:vAlign w:val="center"/>
          </w:tcPr>
          <w:p w14:paraId="4BF0311E">
            <w:pPr>
              <w:widowControl/>
              <w:jc w:val="left"/>
              <w:rPr>
                <w:rFonts w:ascii="宋体"/>
                <w:sz w:val="18"/>
                <w:szCs w:val="18"/>
              </w:rPr>
            </w:pPr>
          </w:p>
        </w:tc>
        <w:tc>
          <w:tcPr>
            <w:tcW w:w="987" w:type="dxa"/>
            <w:vAlign w:val="center"/>
          </w:tcPr>
          <w:p w14:paraId="68740F8F">
            <w:pPr>
              <w:adjustRightInd w:val="0"/>
              <w:snapToGrid w:val="0"/>
              <w:jc w:val="left"/>
              <w:rPr>
                <w:rFonts w:ascii="宋体"/>
                <w:sz w:val="18"/>
                <w:szCs w:val="18"/>
              </w:rPr>
            </w:pPr>
            <w:r>
              <w:rPr>
                <w:rFonts w:hint="eastAsia" w:ascii="宋体" w:hAnsi="宋体"/>
                <w:sz w:val="18"/>
                <w:szCs w:val="18"/>
              </w:rPr>
              <w:t>心理健康教育</w:t>
            </w:r>
          </w:p>
        </w:tc>
        <w:tc>
          <w:tcPr>
            <w:tcW w:w="2300" w:type="dxa"/>
            <w:vAlign w:val="center"/>
          </w:tcPr>
          <w:p w14:paraId="1978A734">
            <w:pPr>
              <w:adjustRightInd w:val="0"/>
              <w:snapToGrid w:val="0"/>
              <w:jc w:val="left"/>
              <w:rPr>
                <w:rFonts w:asci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570" w:type="dxa"/>
            <w:vAlign w:val="center"/>
          </w:tcPr>
          <w:p w14:paraId="4D63EFB0">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）心理健康维护</w:t>
            </w:r>
          </w:p>
          <w:p w14:paraId="668A0498">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）心理发展成熟</w:t>
            </w:r>
          </w:p>
          <w:p w14:paraId="6F634EC0">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）心理素质培养</w:t>
            </w:r>
          </w:p>
          <w:p w14:paraId="20E7F278">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）积极人格铸造</w:t>
            </w:r>
          </w:p>
          <w:p w14:paraId="2D55B2C7">
            <w:pPr>
              <w:adjustRightInd w:val="0"/>
              <w:snapToGrid w:val="0"/>
              <w:jc w:val="left"/>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）大学生心理素质</w:t>
            </w:r>
          </w:p>
        </w:tc>
        <w:tc>
          <w:tcPr>
            <w:tcW w:w="1796" w:type="dxa"/>
            <w:vAlign w:val="center"/>
          </w:tcPr>
          <w:p w14:paraId="7099D27D">
            <w:pPr>
              <w:adjustRightInd w:val="0"/>
              <w:snapToGrid w:val="0"/>
              <w:jc w:val="left"/>
              <w:rPr>
                <w:rFonts w:ascii="宋体"/>
                <w:sz w:val="18"/>
                <w:szCs w:val="18"/>
              </w:rPr>
            </w:pPr>
            <w:r>
              <w:rPr>
                <w:rFonts w:hint="eastAsia" w:ascii="宋体" w:hAnsi="宋体"/>
                <w:sz w:val="18"/>
                <w:szCs w:val="18"/>
              </w:rPr>
              <w:t>分十四个专题开展教学，采用案例分析、课堂讨论、心理训练等多种教学形式，努力建构教师指导下的“互动</w:t>
            </w:r>
            <w:r>
              <w:rPr>
                <w:rFonts w:ascii="宋体"/>
                <w:sz w:val="18"/>
                <w:szCs w:val="18"/>
              </w:rPr>
              <w:t>--</w:t>
            </w:r>
            <w:r>
              <w:rPr>
                <w:rFonts w:hint="eastAsia" w:ascii="宋体" w:hAnsi="宋体"/>
                <w:sz w:val="18"/>
                <w:szCs w:val="18"/>
              </w:rPr>
              <w:t>领悟</w:t>
            </w:r>
            <w:r>
              <w:rPr>
                <w:rFonts w:ascii="宋体"/>
                <w:sz w:val="18"/>
                <w:szCs w:val="18"/>
              </w:rPr>
              <w:t>--</w:t>
            </w:r>
            <w:r>
              <w:rPr>
                <w:rFonts w:hint="eastAsia" w:ascii="宋体" w:hAnsi="宋体"/>
                <w:sz w:val="18"/>
                <w:szCs w:val="18"/>
              </w:rPr>
              <w:t>提高”教学模式</w:t>
            </w:r>
          </w:p>
        </w:tc>
      </w:tr>
      <w:tr w14:paraId="233A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6969FDA">
            <w:pPr>
              <w:jc w:val="center"/>
              <w:rPr>
                <w:rFonts w:ascii="宋体"/>
                <w:sz w:val="18"/>
                <w:szCs w:val="18"/>
              </w:rPr>
            </w:pPr>
            <w:r>
              <w:rPr>
                <w:rFonts w:ascii="Times New Roman" w:hAnsi="Times New Roman"/>
                <w:sz w:val="18"/>
                <w:szCs w:val="18"/>
              </w:rPr>
              <w:t>11</w:t>
            </w:r>
          </w:p>
        </w:tc>
        <w:tc>
          <w:tcPr>
            <w:tcW w:w="630" w:type="dxa"/>
            <w:vMerge w:val="continue"/>
            <w:vAlign w:val="center"/>
          </w:tcPr>
          <w:p w14:paraId="2003BE5C">
            <w:pPr>
              <w:widowControl/>
              <w:jc w:val="left"/>
              <w:rPr>
                <w:rFonts w:ascii="宋体"/>
                <w:sz w:val="18"/>
                <w:szCs w:val="18"/>
              </w:rPr>
            </w:pPr>
          </w:p>
        </w:tc>
        <w:tc>
          <w:tcPr>
            <w:tcW w:w="987" w:type="dxa"/>
            <w:vAlign w:val="center"/>
          </w:tcPr>
          <w:p w14:paraId="311A79C7">
            <w:pPr>
              <w:adjustRightInd w:val="0"/>
              <w:snapToGrid w:val="0"/>
              <w:jc w:val="left"/>
              <w:rPr>
                <w:rFonts w:ascii="宋体"/>
                <w:sz w:val="18"/>
                <w:szCs w:val="18"/>
              </w:rPr>
            </w:pPr>
            <w:r>
              <w:rPr>
                <w:rFonts w:hint="eastAsia" w:ascii="宋体" w:hAnsi="宋体"/>
                <w:sz w:val="18"/>
                <w:szCs w:val="18"/>
              </w:rPr>
              <w:t>中华传统文化</w:t>
            </w:r>
          </w:p>
        </w:tc>
        <w:tc>
          <w:tcPr>
            <w:tcW w:w="2300" w:type="dxa"/>
          </w:tcPr>
          <w:p w14:paraId="360A9BAE">
            <w:pPr>
              <w:adjustRightInd w:val="0"/>
              <w:snapToGrid w:val="0"/>
              <w:jc w:val="left"/>
              <w:rPr>
                <w:rFonts w:asci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570" w:type="dxa"/>
          </w:tcPr>
          <w:p w14:paraId="54217B65">
            <w:pPr>
              <w:adjustRightInd w:val="0"/>
              <w:snapToGrid w:val="0"/>
              <w:jc w:val="left"/>
              <w:rPr>
                <w:rFonts w:ascii="宋体"/>
                <w:sz w:val="18"/>
                <w:szCs w:val="18"/>
              </w:rPr>
            </w:pPr>
            <w:r>
              <w:rPr>
                <w:sz w:val="18"/>
                <w:szCs w:val="18"/>
              </w:rPr>
              <w:t>(</w:t>
            </w:r>
            <w:r>
              <w:rPr>
                <w:rFonts w:ascii="Times New Roman" w:hAnsi="Times New Roman"/>
                <w:sz w:val="18"/>
                <w:szCs w:val="18"/>
              </w:rPr>
              <w:t>1</w:t>
            </w:r>
            <w:r>
              <w:rPr>
                <w:sz w:val="18"/>
                <w:szCs w:val="18"/>
              </w:rPr>
              <w:t>)</w:t>
            </w:r>
            <w:r>
              <w:rPr>
                <w:rFonts w:hint="eastAsia"/>
                <w:sz w:val="18"/>
                <w:szCs w:val="18"/>
              </w:rPr>
              <w:t>熟知并传承中国传统文化的基本精神，领会中国传统哲学、文学、艺术、宗教、科技等方面文化精髓。</w:t>
            </w:r>
            <w:r>
              <w:rPr>
                <w:sz w:val="18"/>
                <w:szCs w:val="18"/>
              </w:rPr>
              <w:t>(</w:t>
            </w:r>
            <w:r>
              <w:rPr>
                <w:rFonts w:ascii="Times New Roman" w:hAnsi="Times New Roman"/>
                <w:sz w:val="18"/>
                <w:szCs w:val="18"/>
              </w:rPr>
              <w:t>2</w:t>
            </w:r>
            <w:r>
              <w:rPr>
                <w:sz w:val="18"/>
                <w:szCs w:val="18"/>
              </w:rPr>
              <w:t>)</w:t>
            </w:r>
            <w:r>
              <w:rPr>
                <w:rFonts w:hint="eastAsia"/>
                <w:sz w:val="18"/>
                <w:szCs w:val="18"/>
              </w:rPr>
              <w:t>熟知中国传统道德规范和传统美德。</w:t>
            </w:r>
            <w:r>
              <w:rPr>
                <w:sz w:val="18"/>
                <w:szCs w:val="18"/>
              </w:rPr>
              <w:t>(</w:t>
            </w:r>
            <w:r>
              <w:rPr>
                <w:rFonts w:ascii="Times New Roman" w:hAnsi="Times New Roman"/>
                <w:sz w:val="18"/>
                <w:szCs w:val="18"/>
              </w:rPr>
              <w:t>3</w:t>
            </w:r>
            <w:r>
              <w:rPr>
                <w:sz w:val="18"/>
                <w:szCs w:val="18"/>
              </w:rPr>
              <w:t>)</w:t>
            </w:r>
            <w:r>
              <w:rPr>
                <w:rFonts w:hint="eastAsia"/>
                <w:sz w:val="18"/>
                <w:szCs w:val="18"/>
              </w:rPr>
              <w:t>熟知中国古代科学、技术、艺术等文化成果。</w:t>
            </w:r>
            <w:r>
              <w:rPr>
                <w:sz w:val="18"/>
                <w:szCs w:val="18"/>
              </w:rPr>
              <w:t>(</w:t>
            </w:r>
            <w:r>
              <w:rPr>
                <w:rFonts w:ascii="Times New Roman" w:hAnsi="Times New Roman"/>
                <w:sz w:val="18"/>
                <w:szCs w:val="18"/>
              </w:rPr>
              <w:t>4</w:t>
            </w:r>
            <w:r>
              <w:rPr>
                <w:sz w:val="18"/>
                <w:szCs w:val="18"/>
              </w:rPr>
              <w:t>)</w:t>
            </w:r>
            <w:r>
              <w:rPr>
                <w:rFonts w:hint="eastAsia"/>
                <w:sz w:val="18"/>
                <w:szCs w:val="18"/>
              </w:rPr>
              <w:t>知中国传统服饰、饮食、民居、婚丧嫁娶、节庆等文化特点及习俗。</w:t>
            </w:r>
          </w:p>
        </w:tc>
        <w:tc>
          <w:tcPr>
            <w:tcW w:w="1796" w:type="dxa"/>
          </w:tcPr>
          <w:p w14:paraId="3E774C30">
            <w:pPr>
              <w:adjustRightInd w:val="0"/>
              <w:snapToGrid w:val="0"/>
              <w:jc w:val="left"/>
              <w:rPr>
                <w:rFonts w:asci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4E73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A0D9A15">
            <w:pPr>
              <w:jc w:val="center"/>
              <w:rPr>
                <w:rFonts w:ascii="宋体"/>
                <w:sz w:val="18"/>
                <w:szCs w:val="18"/>
              </w:rPr>
            </w:pPr>
            <w:r>
              <w:rPr>
                <w:rFonts w:ascii="Times New Roman" w:hAnsi="Times New Roman"/>
                <w:sz w:val="18"/>
                <w:szCs w:val="18"/>
              </w:rPr>
              <w:t>12</w:t>
            </w:r>
          </w:p>
        </w:tc>
        <w:tc>
          <w:tcPr>
            <w:tcW w:w="630" w:type="dxa"/>
            <w:vMerge w:val="continue"/>
            <w:vAlign w:val="center"/>
          </w:tcPr>
          <w:p w14:paraId="648B449F">
            <w:pPr>
              <w:widowControl/>
              <w:jc w:val="left"/>
              <w:rPr>
                <w:rFonts w:ascii="宋体"/>
                <w:sz w:val="18"/>
                <w:szCs w:val="18"/>
              </w:rPr>
            </w:pPr>
          </w:p>
        </w:tc>
        <w:tc>
          <w:tcPr>
            <w:tcW w:w="987" w:type="dxa"/>
            <w:vAlign w:val="center"/>
          </w:tcPr>
          <w:p w14:paraId="05175F08">
            <w:pPr>
              <w:adjustRightInd w:val="0"/>
              <w:snapToGrid w:val="0"/>
              <w:jc w:val="left"/>
              <w:rPr>
                <w:rFonts w:ascii="宋体"/>
                <w:sz w:val="18"/>
                <w:szCs w:val="18"/>
              </w:rPr>
            </w:pPr>
            <w:r>
              <w:rPr>
                <w:rFonts w:hint="eastAsia" w:ascii="宋体" w:hAnsi="宋体"/>
                <w:sz w:val="18"/>
                <w:szCs w:val="18"/>
              </w:rPr>
              <w:t>劳动教育</w:t>
            </w:r>
          </w:p>
        </w:tc>
        <w:tc>
          <w:tcPr>
            <w:tcW w:w="2300" w:type="dxa"/>
            <w:vAlign w:val="center"/>
          </w:tcPr>
          <w:p w14:paraId="3D755B9C">
            <w:pPr>
              <w:shd w:val="clear" w:color="auto" w:fill="FFFFFF"/>
              <w:rPr>
                <w:sz w:val="18"/>
                <w:szCs w:val="18"/>
              </w:rPr>
            </w:pPr>
            <w:r>
              <w:rPr>
                <w:rFonts w:hint="eastAsia"/>
                <w:sz w:val="18"/>
                <w:szCs w:val="18"/>
              </w:rPr>
              <w:t>（</w:t>
            </w:r>
            <w:r>
              <w:rPr>
                <w:rFonts w:ascii="Times New Roman" w:hAnsi="Times New Roman"/>
                <w:sz w:val="18"/>
                <w:szCs w:val="18"/>
              </w:rPr>
              <w:t>1</w:t>
            </w:r>
            <w:r>
              <w:rPr>
                <w:rFonts w:hint="eastAsia"/>
                <w:sz w:val="18"/>
                <w:szCs w:val="18"/>
              </w:rPr>
              <w:t>）树立正确的劳动观念。</w:t>
            </w:r>
          </w:p>
          <w:p w14:paraId="1D13A4A5">
            <w:pPr>
              <w:shd w:val="clear" w:color="auto" w:fill="FFFFFF"/>
              <w:rPr>
                <w:sz w:val="18"/>
                <w:szCs w:val="18"/>
              </w:rPr>
            </w:pPr>
            <w:r>
              <w:rPr>
                <w:rFonts w:hint="eastAsia"/>
                <w:sz w:val="18"/>
                <w:szCs w:val="18"/>
              </w:rPr>
              <w:t>（</w:t>
            </w:r>
            <w:r>
              <w:rPr>
                <w:rFonts w:ascii="Times New Roman" w:hAnsi="Times New Roman"/>
                <w:sz w:val="18"/>
                <w:szCs w:val="18"/>
              </w:rPr>
              <w:t>2</w:t>
            </w:r>
            <w:r>
              <w:rPr>
                <w:rFonts w:hint="eastAsia"/>
                <w:sz w:val="18"/>
                <w:szCs w:val="18"/>
              </w:rPr>
              <w:t>）具有必备的劳动能力。</w:t>
            </w:r>
          </w:p>
          <w:p w14:paraId="601C1E22">
            <w:pPr>
              <w:shd w:val="clear" w:color="auto" w:fill="FFFFFF"/>
              <w:rPr>
                <w:sz w:val="18"/>
                <w:szCs w:val="18"/>
              </w:rPr>
            </w:pPr>
            <w:r>
              <w:rPr>
                <w:rFonts w:hint="eastAsia"/>
                <w:sz w:val="18"/>
                <w:szCs w:val="18"/>
              </w:rPr>
              <w:t>（</w:t>
            </w:r>
            <w:r>
              <w:rPr>
                <w:rFonts w:ascii="Times New Roman" w:hAnsi="Times New Roman"/>
                <w:sz w:val="18"/>
                <w:szCs w:val="18"/>
              </w:rPr>
              <w:t>3</w:t>
            </w:r>
            <w:r>
              <w:rPr>
                <w:rFonts w:hint="eastAsia"/>
                <w:sz w:val="18"/>
                <w:szCs w:val="18"/>
              </w:rPr>
              <w:t>）培育积极的劳动精神。</w:t>
            </w:r>
          </w:p>
          <w:p w14:paraId="28150658">
            <w:pPr>
              <w:shd w:val="clear" w:color="auto" w:fill="FFFFFF"/>
              <w:rPr>
                <w:sz w:val="18"/>
                <w:szCs w:val="18"/>
              </w:rPr>
            </w:pPr>
            <w:r>
              <w:rPr>
                <w:rFonts w:hint="eastAsia"/>
                <w:sz w:val="18"/>
                <w:szCs w:val="18"/>
              </w:rPr>
              <w:t>（</w:t>
            </w:r>
            <w:r>
              <w:rPr>
                <w:rFonts w:ascii="Times New Roman" w:hAnsi="Times New Roman"/>
                <w:sz w:val="18"/>
                <w:szCs w:val="18"/>
              </w:rPr>
              <w:t>4</w:t>
            </w:r>
            <w:r>
              <w:rPr>
                <w:rFonts w:hint="eastAsia"/>
                <w:sz w:val="18"/>
                <w:szCs w:val="18"/>
              </w:rPr>
              <w:t>）养成良好的劳动习惯和品质。</w:t>
            </w:r>
          </w:p>
        </w:tc>
        <w:tc>
          <w:tcPr>
            <w:tcW w:w="2570" w:type="dxa"/>
            <w:vAlign w:val="center"/>
          </w:tcPr>
          <w:p w14:paraId="555D44D3">
            <w:pPr>
              <w:adjustRightInd w:val="0"/>
              <w:snapToGrid w:val="0"/>
              <w:jc w:val="left"/>
              <w:rPr>
                <w:rFonts w:ascii="宋体"/>
                <w:sz w:val="18"/>
                <w:szCs w:val="18"/>
              </w:rPr>
            </w:pPr>
            <w:r>
              <w:rPr>
                <w:rFonts w:hint="eastAsia"/>
                <w:sz w:val="18"/>
                <w:szCs w:val="18"/>
              </w:rPr>
              <w:t>主要包括日常生活劳动、生产劳动和服务性劳动中的知识、技能与价值观。</w:t>
            </w:r>
          </w:p>
        </w:tc>
        <w:tc>
          <w:tcPr>
            <w:tcW w:w="1796" w:type="dxa"/>
            <w:vAlign w:val="center"/>
          </w:tcPr>
          <w:p w14:paraId="46EE3196">
            <w:pPr>
              <w:shd w:val="clear" w:color="auto" w:fill="FFFFFF"/>
              <w:rPr>
                <w:sz w:val="18"/>
                <w:szCs w:val="18"/>
              </w:rPr>
            </w:pPr>
            <w:r>
              <w:rPr>
                <w:rFonts w:hint="eastAsia"/>
                <w:sz w:val="18"/>
                <w:szCs w:val="18"/>
              </w:rPr>
              <w:t>（</w:t>
            </w:r>
            <w:r>
              <w:rPr>
                <w:rFonts w:ascii="Times New Roman" w:hAnsi="Times New Roman"/>
                <w:sz w:val="18"/>
                <w:szCs w:val="18"/>
              </w:rPr>
              <w:t>1</w:t>
            </w:r>
            <w:r>
              <w:rPr>
                <w:rFonts w:hint="eastAsia"/>
                <w:sz w:val="18"/>
                <w:szCs w:val="18"/>
              </w:rPr>
              <w:t>）持续开展日常生活劳动，自我管理生活，提高劳动自立自强的意识和能力；（</w:t>
            </w:r>
            <w:r>
              <w:rPr>
                <w:rFonts w:ascii="Times New Roman" w:hAnsi="Times New Roman"/>
                <w:sz w:val="18"/>
                <w:szCs w:val="18"/>
              </w:rPr>
              <w:t>2</w:t>
            </w:r>
            <w:r>
              <w:rPr>
                <w:rFonts w:hint="eastAsia"/>
                <w:sz w:val="18"/>
                <w:szCs w:val="18"/>
              </w:rPr>
              <w:t>）定期开展校内外公益服务性劳动，培育社会公德，厚植爱国爱民的情怀；（</w:t>
            </w:r>
            <w:r>
              <w:rPr>
                <w:rFonts w:ascii="Times New Roman" w:hAnsi="Times New Roman"/>
                <w:sz w:val="18"/>
                <w:szCs w:val="18"/>
              </w:rPr>
              <w:t>3</w:t>
            </w:r>
            <w:r>
              <w:rPr>
                <w:rFonts w:hint="eastAsia"/>
                <w:sz w:val="18"/>
                <w:szCs w:val="18"/>
              </w:rPr>
              <w:t>）依托实习实训，参与真实的生产劳动和服务性劳动。</w:t>
            </w:r>
          </w:p>
          <w:p w14:paraId="2E12572E">
            <w:pPr>
              <w:adjustRightInd w:val="0"/>
              <w:snapToGrid w:val="0"/>
              <w:jc w:val="left"/>
              <w:rPr>
                <w:rFonts w:ascii="宋体"/>
                <w:sz w:val="18"/>
                <w:szCs w:val="18"/>
              </w:rPr>
            </w:pPr>
          </w:p>
        </w:tc>
      </w:tr>
    </w:tbl>
    <w:p w14:paraId="160AB980">
      <w:pPr>
        <w:widowControl/>
        <w:jc w:val="left"/>
        <w:rPr>
          <w:rFonts w:ascii="Times New Roman" w:hAnsi="Times New Roman"/>
          <w:b/>
          <w:bCs/>
          <w:color w:val="000000"/>
          <w:sz w:val="24"/>
          <w:szCs w:val="24"/>
        </w:rPr>
      </w:pPr>
      <w:bookmarkStart w:id="38" w:name="_Toc46303716"/>
      <w:r>
        <w:rPr>
          <w:rFonts w:ascii="Times New Roman" w:hAnsi="Times New Roman"/>
          <w:b/>
          <w:bCs/>
          <w:color w:val="000000"/>
          <w:sz w:val="24"/>
          <w:szCs w:val="24"/>
        </w:rPr>
        <w:br w:type="page"/>
      </w:r>
    </w:p>
    <w:p w14:paraId="1904761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4</w:t>
      </w:r>
      <w:r>
        <w:rPr>
          <w:rFonts w:hint="eastAsia" w:ascii="Times New Roman" w:hAnsi="Times New Roman"/>
          <w:b/>
          <w:bCs/>
          <w:color w:val="000000"/>
          <w:sz w:val="24"/>
          <w:szCs w:val="24"/>
        </w:rPr>
        <w:t>专业课程体系</w:t>
      </w:r>
    </w:p>
    <w:tbl>
      <w:tblPr>
        <w:tblStyle w:val="24"/>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14:paraId="7921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578EE95">
            <w:pPr>
              <w:jc w:val="center"/>
              <w:rPr>
                <w:rFonts w:ascii="宋体"/>
                <w:sz w:val="18"/>
                <w:szCs w:val="18"/>
              </w:rPr>
            </w:pPr>
            <w:r>
              <w:rPr>
                <w:rFonts w:hint="eastAsia" w:ascii="宋体" w:hAnsi="宋体"/>
                <w:sz w:val="18"/>
                <w:szCs w:val="18"/>
              </w:rPr>
              <w:t>序号</w:t>
            </w:r>
          </w:p>
        </w:tc>
        <w:tc>
          <w:tcPr>
            <w:tcW w:w="709" w:type="dxa"/>
          </w:tcPr>
          <w:p w14:paraId="67C6177B">
            <w:pPr>
              <w:jc w:val="center"/>
              <w:rPr>
                <w:rFonts w:ascii="宋体"/>
                <w:sz w:val="18"/>
                <w:szCs w:val="18"/>
              </w:rPr>
            </w:pPr>
            <w:r>
              <w:rPr>
                <w:rFonts w:hint="eastAsia" w:ascii="宋体" w:hAnsi="宋体"/>
                <w:sz w:val="18"/>
                <w:szCs w:val="18"/>
              </w:rPr>
              <w:t>课程性质</w:t>
            </w:r>
          </w:p>
        </w:tc>
        <w:tc>
          <w:tcPr>
            <w:tcW w:w="1236" w:type="dxa"/>
            <w:vAlign w:val="center"/>
          </w:tcPr>
          <w:p w14:paraId="6466FD6B">
            <w:pPr>
              <w:jc w:val="center"/>
              <w:rPr>
                <w:rFonts w:ascii="宋体"/>
                <w:sz w:val="18"/>
                <w:szCs w:val="18"/>
              </w:rPr>
            </w:pPr>
            <w:r>
              <w:rPr>
                <w:rFonts w:hint="eastAsia" w:ascii="宋体" w:hAnsi="宋体"/>
                <w:sz w:val="18"/>
                <w:szCs w:val="18"/>
              </w:rPr>
              <w:t>课程名称</w:t>
            </w:r>
          </w:p>
        </w:tc>
        <w:tc>
          <w:tcPr>
            <w:tcW w:w="2410" w:type="dxa"/>
            <w:vAlign w:val="center"/>
          </w:tcPr>
          <w:p w14:paraId="7810059A">
            <w:pPr>
              <w:jc w:val="center"/>
              <w:rPr>
                <w:rFonts w:ascii="宋体"/>
                <w:sz w:val="18"/>
                <w:szCs w:val="18"/>
              </w:rPr>
            </w:pPr>
            <w:r>
              <w:rPr>
                <w:rFonts w:hint="eastAsia" w:ascii="宋体" w:hAnsi="宋体"/>
                <w:sz w:val="18"/>
                <w:szCs w:val="18"/>
              </w:rPr>
              <w:t>课程目标</w:t>
            </w:r>
          </w:p>
        </w:tc>
        <w:tc>
          <w:tcPr>
            <w:tcW w:w="1843" w:type="dxa"/>
            <w:vAlign w:val="center"/>
          </w:tcPr>
          <w:p w14:paraId="623A27B6">
            <w:pPr>
              <w:jc w:val="center"/>
              <w:rPr>
                <w:rFonts w:ascii="宋体"/>
                <w:sz w:val="18"/>
                <w:szCs w:val="18"/>
              </w:rPr>
            </w:pPr>
            <w:r>
              <w:rPr>
                <w:rFonts w:hint="eastAsia" w:ascii="宋体" w:hAnsi="宋体"/>
                <w:sz w:val="18"/>
                <w:szCs w:val="18"/>
              </w:rPr>
              <w:t>主要内容</w:t>
            </w:r>
          </w:p>
        </w:tc>
        <w:tc>
          <w:tcPr>
            <w:tcW w:w="2268" w:type="dxa"/>
            <w:vAlign w:val="center"/>
          </w:tcPr>
          <w:p w14:paraId="6827131C">
            <w:pPr>
              <w:jc w:val="center"/>
              <w:rPr>
                <w:rFonts w:ascii="宋体"/>
                <w:sz w:val="18"/>
                <w:szCs w:val="18"/>
              </w:rPr>
            </w:pPr>
            <w:r>
              <w:rPr>
                <w:rFonts w:hint="eastAsia" w:ascii="宋体" w:hAnsi="宋体"/>
                <w:sz w:val="18"/>
                <w:szCs w:val="18"/>
              </w:rPr>
              <w:t>教学要求</w:t>
            </w:r>
          </w:p>
        </w:tc>
      </w:tr>
      <w:tr w14:paraId="6E85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CF9F9E5">
            <w:pPr>
              <w:jc w:val="center"/>
              <w:rPr>
                <w:rFonts w:ascii="宋体"/>
                <w:sz w:val="18"/>
                <w:szCs w:val="18"/>
              </w:rPr>
            </w:pPr>
            <w:r>
              <w:rPr>
                <w:rFonts w:ascii="Times New Roman" w:hAnsi="Times New Roman"/>
                <w:sz w:val="18"/>
                <w:szCs w:val="18"/>
              </w:rPr>
              <w:t>1</w:t>
            </w:r>
          </w:p>
        </w:tc>
        <w:tc>
          <w:tcPr>
            <w:tcW w:w="709" w:type="dxa"/>
            <w:vMerge w:val="restart"/>
            <w:vAlign w:val="center"/>
          </w:tcPr>
          <w:p w14:paraId="5A61361B">
            <w:pPr>
              <w:jc w:val="center"/>
              <w:rPr>
                <w:rFonts w:ascii="宋体"/>
                <w:color w:val="000000"/>
                <w:sz w:val="18"/>
                <w:szCs w:val="18"/>
              </w:rPr>
            </w:pPr>
            <w:r>
              <w:rPr>
                <w:rFonts w:hint="eastAsia" w:ascii="宋体" w:hAnsi="宋体"/>
                <w:color w:val="000000"/>
                <w:sz w:val="18"/>
                <w:szCs w:val="18"/>
              </w:rPr>
              <w:t>专业</w:t>
            </w:r>
          </w:p>
          <w:p w14:paraId="556ABFD0">
            <w:pPr>
              <w:jc w:val="center"/>
              <w:rPr>
                <w:rFonts w:ascii="宋体"/>
                <w:color w:val="000000"/>
                <w:sz w:val="18"/>
                <w:szCs w:val="18"/>
              </w:rPr>
            </w:pPr>
            <w:r>
              <w:rPr>
                <w:rFonts w:hint="eastAsia" w:ascii="宋体" w:hAnsi="宋体"/>
                <w:color w:val="000000"/>
                <w:sz w:val="18"/>
                <w:szCs w:val="18"/>
              </w:rPr>
              <w:t>基础</w:t>
            </w:r>
          </w:p>
          <w:p w14:paraId="5EF40EEF">
            <w:pPr>
              <w:jc w:val="center"/>
              <w:rPr>
                <w:rFonts w:ascii="宋体"/>
                <w:sz w:val="18"/>
                <w:szCs w:val="18"/>
              </w:rPr>
            </w:pPr>
            <w:r>
              <w:rPr>
                <w:rFonts w:hint="eastAsia" w:ascii="宋体" w:hAnsi="宋体"/>
                <w:color w:val="000000"/>
                <w:sz w:val="18"/>
                <w:szCs w:val="18"/>
              </w:rPr>
              <w:t>课程</w:t>
            </w:r>
          </w:p>
        </w:tc>
        <w:tc>
          <w:tcPr>
            <w:tcW w:w="1236" w:type="dxa"/>
            <w:vAlign w:val="center"/>
          </w:tcPr>
          <w:p w14:paraId="65E657F0">
            <w:pPr>
              <w:rPr>
                <w:rFonts w:ascii="宋体"/>
                <w:sz w:val="18"/>
                <w:szCs w:val="18"/>
              </w:rPr>
            </w:pPr>
            <w:r>
              <w:rPr>
                <w:rFonts w:hint="eastAsia" w:ascii="宋体" w:hAnsi="宋体"/>
                <w:sz w:val="18"/>
                <w:szCs w:val="18"/>
              </w:rPr>
              <w:t>人体解剖学</w:t>
            </w:r>
          </w:p>
        </w:tc>
        <w:tc>
          <w:tcPr>
            <w:tcW w:w="2410" w:type="dxa"/>
            <w:vAlign w:val="center"/>
          </w:tcPr>
          <w:p w14:paraId="1F2CD03E">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掌握人体形态基本理论、基本知识、基本功能和机体机能的调节方式。</w:t>
            </w:r>
          </w:p>
          <w:p w14:paraId="1334DCAC">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能正确辨认四种基本组织。</w:t>
            </w:r>
          </w:p>
          <w:p w14:paraId="654020C2">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3</w:t>
            </w:r>
            <w:r>
              <w:rPr>
                <w:rFonts w:cs="Times New Roman"/>
                <w:kern w:val="2"/>
                <w:sz w:val="18"/>
                <w:szCs w:val="18"/>
              </w:rPr>
              <w:t>.</w:t>
            </w:r>
            <w:r>
              <w:rPr>
                <w:rFonts w:hint="eastAsia" w:cs="Times New Roman"/>
                <w:kern w:val="2"/>
                <w:sz w:val="18"/>
                <w:szCs w:val="18"/>
              </w:rPr>
              <w:t>能够确认人体各器官的名称及在身体的位置，能正确辨认各器官的形态、结构。</w:t>
            </w:r>
          </w:p>
        </w:tc>
        <w:tc>
          <w:tcPr>
            <w:tcW w:w="1843" w:type="dxa"/>
            <w:vAlign w:val="center"/>
          </w:tcPr>
          <w:p w14:paraId="279A3179">
            <w:pPr>
              <w:pStyle w:val="22"/>
              <w:spacing w:before="0" w:beforeAutospacing="0" w:after="0" w:afterAutospacing="0"/>
              <w:rPr>
                <w:rFonts w:cs="Times New Roman"/>
                <w:kern w:val="2"/>
                <w:sz w:val="18"/>
                <w:szCs w:val="18"/>
              </w:rPr>
            </w:pPr>
            <w:r>
              <w:rPr>
                <w:rFonts w:hint="eastAsia" w:cs="Times New Roman"/>
                <w:kern w:val="2"/>
                <w:sz w:val="18"/>
                <w:szCs w:val="18"/>
              </w:rPr>
              <w:t>教学内容：按人体器官系统阐述正常人体的形态结构，正常人体各系统各器官的位置、形态、相互毗邻关系；各系统主要脏器的结构</w:t>
            </w:r>
          </w:p>
        </w:tc>
        <w:tc>
          <w:tcPr>
            <w:tcW w:w="2268" w:type="dxa"/>
            <w:vAlign w:val="center"/>
          </w:tcPr>
          <w:p w14:paraId="57A8B913">
            <w:pPr>
              <w:pStyle w:val="22"/>
              <w:spacing w:before="0" w:beforeAutospacing="0" w:after="0" w:afterAutospacing="0"/>
              <w:rPr>
                <w:rFonts w:cs="Times New Roman"/>
                <w:kern w:val="2"/>
                <w:sz w:val="18"/>
                <w:szCs w:val="18"/>
              </w:rPr>
            </w:pPr>
            <w:r>
              <w:rPr>
                <w:rFonts w:hint="eastAsia" w:cs="Times New Roman"/>
                <w:kern w:val="2"/>
                <w:sz w:val="18"/>
                <w:szCs w:val="18"/>
              </w:rPr>
              <w:t>以教师为主导，以学生为主体，以案例为核心的教学模式。充分运用启发式、探究式、讨论式、参与式教学</w:t>
            </w:r>
          </w:p>
        </w:tc>
      </w:tr>
      <w:tr w14:paraId="6278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87DD04E">
            <w:pPr>
              <w:jc w:val="center"/>
              <w:rPr>
                <w:rFonts w:ascii="宋体"/>
                <w:sz w:val="18"/>
                <w:szCs w:val="18"/>
              </w:rPr>
            </w:pPr>
            <w:r>
              <w:rPr>
                <w:rFonts w:ascii="Times New Roman" w:hAnsi="Times New Roman"/>
                <w:sz w:val="18"/>
                <w:szCs w:val="18"/>
              </w:rPr>
              <w:t>2</w:t>
            </w:r>
          </w:p>
        </w:tc>
        <w:tc>
          <w:tcPr>
            <w:tcW w:w="709" w:type="dxa"/>
            <w:vMerge w:val="continue"/>
            <w:vAlign w:val="center"/>
          </w:tcPr>
          <w:p w14:paraId="034DB968">
            <w:pPr>
              <w:widowControl/>
              <w:jc w:val="left"/>
              <w:rPr>
                <w:rFonts w:ascii="宋体"/>
                <w:sz w:val="18"/>
                <w:szCs w:val="18"/>
              </w:rPr>
            </w:pPr>
          </w:p>
        </w:tc>
        <w:tc>
          <w:tcPr>
            <w:tcW w:w="1236" w:type="dxa"/>
            <w:vAlign w:val="center"/>
          </w:tcPr>
          <w:p w14:paraId="252606A3">
            <w:pPr>
              <w:rPr>
                <w:rFonts w:ascii="宋体"/>
                <w:sz w:val="18"/>
                <w:szCs w:val="18"/>
              </w:rPr>
            </w:pPr>
            <w:r>
              <w:rPr>
                <w:rFonts w:hint="eastAsia" w:ascii="宋体" w:hAnsi="宋体"/>
                <w:sz w:val="18"/>
                <w:szCs w:val="18"/>
              </w:rPr>
              <w:t>人体发育学</w:t>
            </w:r>
          </w:p>
        </w:tc>
        <w:tc>
          <w:tcPr>
            <w:tcW w:w="2410" w:type="dxa"/>
          </w:tcPr>
          <w:p w14:paraId="73FE701C">
            <w:pPr>
              <w:spacing w:before="239"/>
              <w:ind w:right="54"/>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全面探索和研究人生全过程的科学</w:t>
            </w:r>
          </w:p>
          <w:p w14:paraId="7F69A44D">
            <w:pPr>
              <w:spacing w:before="239"/>
              <w:ind w:right="54"/>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各类发育异常与疾病及相关功能</w:t>
            </w:r>
          </w:p>
          <w:p w14:paraId="728A7E93">
            <w:pPr>
              <w:spacing w:before="239"/>
              <w:ind w:right="54"/>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学习人体发育学，对于加深理解康复治疗技术的内涵和外延，提高和促进康复治疗技术向更高水平发展具有重要的临床意义。</w:t>
            </w:r>
          </w:p>
        </w:tc>
        <w:tc>
          <w:tcPr>
            <w:tcW w:w="1843" w:type="dxa"/>
          </w:tcPr>
          <w:p w14:paraId="55CF3E1F">
            <w:pPr>
              <w:rPr>
                <w:rFonts w:ascii="宋体"/>
                <w:sz w:val="18"/>
                <w:szCs w:val="18"/>
              </w:rPr>
            </w:pPr>
            <w:r>
              <w:rPr>
                <w:rFonts w:hint="eastAsia" w:ascii="宋体" w:hAnsi="宋体"/>
                <w:sz w:val="18"/>
                <w:szCs w:val="18"/>
              </w:rPr>
              <w:t>《人体发育学》</w:t>
            </w:r>
            <w:r>
              <w:rPr>
                <w:rFonts w:ascii="宋体" w:hAnsi="宋体"/>
                <w:sz w:val="18"/>
                <w:szCs w:val="18"/>
              </w:rPr>
              <w:t xml:space="preserve"> </w:t>
            </w:r>
            <w:r>
              <w:rPr>
                <w:rFonts w:hint="eastAsia" w:ascii="宋体" w:hAnsi="宋体"/>
                <w:sz w:val="18"/>
                <w:szCs w:val="18"/>
              </w:rPr>
              <w:t>是全面探索和研究人生全过程的科学，从防治各类发育异常与疾病及相关功能的角度看，学习人体发育学，对于加深理解康复治疗技术的内涵和外延，提高和促进康复治疗技术向更高水平发展具有重要的临床意义。</w:t>
            </w:r>
          </w:p>
        </w:tc>
        <w:tc>
          <w:tcPr>
            <w:tcW w:w="2268" w:type="dxa"/>
            <w:vAlign w:val="center"/>
          </w:tcPr>
          <w:p w14:paraId="39FE480F">
            <w:pPr>
              <w:rPr>
                <w:rFonts w:ascii="宋体"/>
                <w:sz w:val="18"/>
                <w:szCs w:val="18"/>
              </w:rPr>
            </w:pPr>
            <w:r>
              <w:rPr>
                <w:rFonts w:hint="eastAsia" w:ascii="宋体" w:hAnsi="宋体"/>
                <w:sz w:val="18"/>
                <w:szCs w:val="18"/>
              </w:rPr>
              <w:t>通过学习人体发育学，使学生具有利用相关知识分析患者运动功能的能力；具有利用发育学相关的基本知识、基本原理分析患者障碍原因的能力。</w:t>
            </w:r>
          </w:p>
        </w:tc>
      </w:tr>
      <w:tr w14:paraId="6A29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F158378">
            <w:pPr>
              <w:jc w:val="center"/>
              <w:rPr>
                <w:rFonts w:ascii="宋体"/>
                <w:sz w:val="18"/>
                <w:szCs w:val="18"/>
              </w:rPr>
            </w:pPr>
            <w:r>
              <w:rPr>
                <w:rFonts w:ascii="Times New Roman" w:hAnsi="Times New Roman"/>
                <w:sz w:val="18"/>
                <w:szCs w:val="18"/>
              </w:rPr>
              <w:t>3</w:t>
            </w:r>
          </w:p>
        </w:tc>
        <w:tc>
          <w:tcPr>
            <w:tcW w:w="709" w:type="dxa"/>
            <w:vMerge w:val="continue"/>
            <w:vAlign w:val="center"/>
          </w:tcPr>
          <w:p w14:paraId="3A05077B">
            <w:pPr>
              <w:widowControl/>
              <w:jc w:val="left"/>
              <w:rPr>
                <w:rFonts w:ascii="宋体"/>
                <w:sz w:val="18"/>
                <w:szCs w:val="18"/>
              </w:rPr>
            </w:pPr>
          </w:p>
        </w:tc>
        <w:tc>
          <w:tcPr>
            <w:tcW w:w="1236" w:type="dxa"/>
            <w:vAlign w:val="center"/>
          </w:tcPr>
          <w:p w14:paraId="0AA58B19">
            <w:pPr>
              <w:jc w:val="center"/>
              <w:rPr>
                <w:rFonts w:ascii="宋体"/>
                <w:sz w:val="18"/>
                <w:szCs w:val="18"/>
              </w:rPr>
            </w:pPr>
            <w:r>
              <w:rPr>
                <w:rFonts w:hint="eastAsia" w:ascii="宋体" w:hAnsi="宋体"/>
                <w:sz w:val="18"/>
                <w:szCs w:val="18"/>
              </w:rPr>
              <w:t>康复心理学</w:t>
            </w:r>
          </w:p>
        </w:tc>
        <w:tc>
          <w:tcPr>
            <w:tcW w:w="2410" w:type="dxa"/>
            <w:vAlign w:val="center"/>
          </w:tcPr>
          <w:p w14:paraId="3073DF63">
            <w:pPr>
              <w:jc w:val="center"/>
              <w:rPr>
                <w:rFonts w:ascii="宋体"/>
                <w:sz w:val="18"/>
                <w:szCs w:val="18"/>
              </w:rPr>
            </w:pPr>
            <w:r>
              <w:rPr>
                <w:rFonts w:hint="eastAsia" w:ascii="宋体" w:hAnsi="宋体"/>
                <w:sz w:val="18"/>
                <w:szCs w:val="18"/>
              </w:rPr>
              <w:t>通过本课程的学习，学会康复心理学的基本概念、心理与疾病康复的关系、临床心理评估、常见心理障碍及心理治疗方法，培养学生熟悉残疾患者常见心理问题及一般心理问题的疏导、处置能力。</w:t>
            </w:r>
          </w:p>
        </w:tc>
        <w:tc>
          <w:tcPr>
            <w:tcW w:w="1843" w:type="dxa"/>
            <w:vAlign w:val="center"/>
          </w:tcPr>
          <w:p w14:paraId="6F3151D4">
            <w:pPr>
              <w:jc w:val="center"/>
              <w:rPr>
                <w:rFonts w:ascii="宋体"/>
                <w:sz w:val="18"/>
                <w:szCs w:val="18"/>
              </w:rPr>
            </w:pPr>
            <w:r>
              <w:rPr>
                <w:rFonts w:hint="eastAsia" w:ascii="宋体" w:hAnsi="宋体"/>
                <w:sz w:val="18"/>
                <w:szCs w:val="18"/>
              </w:rPr>
              <w:t>主要教学内容：心理学基础部分，主要包括心理现象及其实质、心理过程、个性心理、心理应激与防御、心身疾病以及病理心理学；康复心理学部分，主要包括康复心理学的基本技能、残疾人的心理问题、康复治疗与心理以及临床常见心理障碍的康复。</w:t>
            </w:r>
          </w:p>
        </w:tc>
        <w:tc>
          <w:tcPr>
            <w:tcW w:w="2268" w:type="dxa"/>
            <w:vAlign w:val="center"/>
          </w:tcPr>
          <w:p w14:paraId="24E6F6C2">
            <w:pPr>
              <w:pStyle w:val="22"/>
              <w:spacing w:before="0" w:beforeAutospacing="0" w:after="0" w:afterAutospacing="0"/>
              <w:jc w:val="center"/>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3A223B72">
            <w:pPr>
              <w:jc w:val="center"/>
              <w:rPr>
                <w:rFonts w:ascii="宋体"/>
                <w:sz w:val="18"/>
                <w:szCs w:val="18"/>
              </w:rPr>
            </w:pPr>
            <w:r>
              <w:rPr>
                <w:rFonts w:ascii="Times New Roman" w:hAnsi="Times New Roman"/>
                <w:sz w:val="18"/>
                <w:szCs w:val="18"/>
              </w:rPr>
              <w:t>2</w:t>
            </w:r>
            <w:r>
              <w:rPr>
                <w:sz w:val="18"/>
                <w:szCs w:val="18"/>
              </w:rPr>
              <w:t>.</w:t>
            </w:r>
            <w:r>
              <w:rPr>
                <w:rFonts w:hint="eastAsia"/>
                <w:sz w:val="18"/>
                <w:szCs w:val="18"/>
              </w:rPr>
              <w:t>在实训室、社区门诊进行单项训练和仿真实训</w:t>
            </w:r>
          </w:p>
        </w:tc>
      </w:tr>
      <w:tr w14:paraId="3DAB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61B95CA">
            <w:pPr>
              <w:jc w:val="center"/>
              <w:rPr>
                <w:rFonts w:ascii="宋体"/>
                <w:sz w:val="18"/>
                <w:szCs w:val="18"/>
              </w:rPr>
            </w:pPr>
            <w:r>
              <w:rPr>
                <w:rFonts w:ascii="Times New Roman" w:hAnsi="Times New Roman"/>
                <w:sz w:val="18"/>
                <w:szCs w:val="18"/>
              </w:rPr>
              <w:t>4</w:t>
            </w:r>
          </w:p>
        </w:tc>
        <w:tc>
          <w:tcPr>
            <w:tcW w:w="709" w:type="dxa"/>
            <w:vMerge w:val="continue"/>
            <w:vAlign w:val="center"/>
          </w:tcPr>
          <w:p w14:paraId="25173E32">
            <w:pPr>
              <w:widowControl/>
              <w:jc w:val="left"/>
              <w:rPr>
                <w:rFonts w:ascii="宋体"/>
                <w:sz w:val="18"/>
                <w:szCs w:val="18"/>
              </w:rPr>
            </w:pPr>
          </w:p>
        </w:tc>
        <w:tc>
          <w:tcPr>
            <w:tcW w:w="1236" w:type="dxa"/>
            <w:vAlign w:val="center"/>
          </w:tcPr>
          <w:p w14:paraId="4EF8595B">
            <w:pPr>
              <w:rPr>
                <w:rFonts w:ascii="宋体"/>
                <w:sz w:val="18"/>
                <w:szCs w:val="18"/>
              </w:rPr>
            </w:pPr>
            <w:r>
              <w:rPr>
                <w:rFonts w:hint="eastAsia" w:ascii="宋体" w:hAnsi="宋体"/>
                <w:sz w:val="18"/>
                <w:szCs w:val="18"/>
              </w:rPr>
              <w:t>生理学</w:t>
            </w:r>
          </w:p>
        </w:tc>
        <w:tc>
          <w:tcPr>
            <w:tcW w:w="2410" w:type="dxa"/>
          </w:tcPr>
          <w:p w14:paraId="624263A2">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掌握正常人体的基本概况，初步形成人体是一个统一的整体的概念。</w:t>
            </w:r>
          </w:p>
          <w:p w14:paraId="23A13391">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掌握人体生命现象或功能活动发生的机制、产生的条件以及体内外的各种环境变化对它的影响。</w:t>
            </w:r>
          </w:p>
          <w:p w14:paraId="5C53D4CE">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认识和掌握生命活动的规律，并熟悉基本的医学专业名词，培养学生的专业素质。</w:t>
            </w:r>
          </w:p>
        </w:tc>
        <w:tc>
          <w:tcPr>
            <w:tcW w:w="1843" w:type="dxa"/>
          </w:tcPr>
          <w:p w14:paraId="58666017">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正常人体的基本概况。</w:t>
            </w:r>
          </w:p>
          <w:p w14:paraId="29643F6E">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人体生命现象或功能活动发生的机制、产生的条件以及体内外的各种环境变化对它的影响。</w:t>
            </w:r>
          </w:p>
          <w:p w14:paraId="3B0DD26B">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生命活动的规律，并熟悉基本的医学专业名词。</w:t>
            </w:r>
          </w:p>
        </w:tc>
        <w:tc>
          <w:tcPr>
            <w:tcW w:w="2268" w:type="dxa"/>
            <w:vAlign w:val="center"/>
          </w:tcPr>
          <w:p w14:paraId="1DD5A570">
            <w:pPr>
              <w:rPr>
                <w:rFonts w:ascii="宋体"/>
                <w:sz w:val="18"/>
                <w:szCs w:val="18"/>
              </w:rPr>
            </w:pPr>
            <w:r>
              <w:rPr>
                <w:rFonts w:hint="eastAsia" w:ascii="宋体" w:hAnsi="宋体"/>
                <w:sz w:val="18"/>
                <w:szCs w:val="18"/>
              </w:rPr>
              <w:t>以教师为主导，以学生为主体，以案例为核心的教学模式。充分运用启发式、探究式、讨论式、参与式教学</w:t>
            </w:r>
          </w:p>
        </w:tc>
      </w:tr>
      <w:tr w14:paraId="12C2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81F300B">
            <w:pPr>
              <w:jc w:val="center"/>
              <w:rPr>
                <w:rFonts w:ascii="宋体"/>
                <w:sz w:val="18"/>
                <w:szCs w:val="18"/>
              </w:rPr>
            </w:pPr>
            <w:r>
              <w:rPr>
                <w:rFonts w:ascii="Times New Roman" w:hAnsi="Times New Roman"/>
                <w:sz w:val="18"/>
                <w:szCs w:val="18"/>
              </w:rPr>
              <w:t>5</w:t>
            </w:r>
          </w:p>
        </w:tc>
        <w:tc>
          <w:tcPr>
            <w:tcW w:w="709" w:type="dxa"/>
            <w:vMerge w:val="continue"/>
            <w:vAlign w:val="center"/>
          </w:tcPr>
          <w:p w14:paraId="32C527C9">
            <w:pPr>
              <w:widowControl/>
              <w:jc w:val="left"/>
              <w:rPr>
                <w:rFonts w:ascii="宋体"/>
                <w:sz w:val="18"/>
                <w:szCs w:val="18"/>
              </w:rPr>
            </w:pPr>
          </w:p>
        </w:tc>
        <w:tc>
          <w:tcPr>
            <w:tcW w:w="1236" w:type="dxa"/>
            <w:vAlign w:val="center"/>
          </w:tcPr>
          <w:p w14:paraId="1AEA7E60">
            <w:pPr>
              <w:rPr>
                <w:rFonts w:ascii="宋体"/>
                <w:sz w:val="18"/>
                <w:szCs w:val="18"/>
              </w:rPr>
            </w:pPr>
            <w:r>
              <w:rPr>
                <w:rFonts w:hint="eastAsia" w:ascii="宋体" w:hAnsi="宋体"/>
                <w:sz w:val="18"/>
                <w:szCs w:val="18"/>
              </w:rPr>
              <w:t>病理学</w:t>
            </w:r>
          </w:p>
        </w:tc>
        <w:tc>
          <w:tcPr>
            <w:tcW w:w="2410" w:type="dxa"/>
          </w:tcPr>
          <w:p w14:paraId="53B57218">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阐明疾病的本质，为疾病</w:t>
            </w:r>
            <w:r>
              <w:rPr>
                <w:rFonts w:ascii="宋体" w:hAnsi="宋体"/>
                <w:sz w:val="18"/>
                <w:szCs w:val="18"/>
              </w:rPr>
              <w:t xml:space="preserve"> </w:t>
            </w:r>
            <w:r>
              <w:rPr>
                <w:rFonts w:hint="eastAsia" w:ascii="宋体" w:hAnsi="宋体"/>
                <w:sz w:val="18"/>
                <w:szCs w:val="18"/>
              </w:rPr>
              <w:t>的防治提供理论基础。</w:t>
            </w:r>
          </w:p>
          <w:p w14:paraId="557B4B8C">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病理生理学的研究对象是疾病，它把学生从学习正常人体的有关知识引向对患病机体的认识，从而在基础与临床各科之间架起桥梁。</w:t>
            </w:r>
          </w:p>
        </w:tc>
        <w:tc>
          <w:tcPr>
            <w:tcW w:w="1843" w:type="dxa"/>
          </w:tcPr>
          <w:p w14:paraId="05EEA054">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从机能和代谢的角度研究疾病发生发展的规律和机制。</w:t>
            </w:r>
          </w:p>
          <w:p w14:paraId="0EEB50DC">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疾病的本质，为疾病的防治提供理论基础。</w:t>
            </w:r>
          </w:p>
        </w:tc>
        <w:tc>
          <w:tcPr>
            <w:tcW w:w="2268" w:type="dxa"/>
            <w:vAlign w:val="center"/>
          </w:tcPr>
          <w:p w14:paraId="19192CD3">
            <w:pPr>
              <w:rPr>
                <w:rFonts w:ascii="宋体"/>
                <w:sz w:val="18"/>
                <w:szCs w:val="18"/>
              </w:rPr>
            </w:pPr>
            <w:r>
              <w:rPr>
                <w:rFonts w:hint="eastAsia" w:ascii="宋体" w:hAnsi="宋体"/>
                <w:sz w:val="18"/>
                <w:szCs w:val="18"/>
              </w:rPr>
              <w:t>病理学是研究人体疾病发生的原因、发生机制、发展规律以及疾病过程中机体的形态结构、功能代谢变化和病变转归的一门基础医学科学。</w:t>
            </w:r>
          </w:p>
          <w:p w14:paraId="126891C4">
            <w:pPr>
              <w:rPr>
                <w:rFonts w:ascii="宋体"/>
                <w:sz w:val="18"/>
                <w:szCs w:val="18"/>
              </w:rPr>
            </w:pPr>
          </w:p>
        </w:tc>
      </w:tr>
      <w:tr w14:paraId="06CF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4DB29C2">
            <w:pPr>
              <w:jc w:val="center"/>
              <w:rPr>
                <w:rFonts w:ascii="宋体"/>
                <w:sz w:val="18"/>
                <w:szCs w:val="18"/>
              </w:rPr>
            </w:pPr>
            <w:r>
              <w:rPr>
                <w:rFonts w:ascii="Times New Roman" w:hAnsi="Times New Roman"/>
                <w:sz w:val="18"/>
                <w:szCs w:val="18"/>
              </w:rPr>
              <w:t>6</w:t>
            </w:r>
          </w:p>
        </w:tc>
        <w:tc>
          <w:tcPr>
            <w:tcW w:w="709" w:type="dxa"/>
            <w:vMerge w:val="continue"/>
            <w:vAlign w:val="center"/>
          </w:tcPr>
          <w:p w14:paraId="103DB888">
            <w:pPr>
              <w:widowControl/>
              <w:jc w:val="left"/>
              <w:rPr>
                <w:rFonts w:ascii="宋体"/>
                <w:sz w:val="18"/>
                <w:szCs w:val="18"/>
              </w:rPr>
            </w:pPr>
          </w:p>
        </w:tc>
        <w:tc>
          <w:tcPr>
            <w:tcW w:w="1236" w:type="dxa"/>
            <w:vAlign w:val="center"/>
          </w:tcPr>
          <w:p w14:paraId="315B6FEF">
            <w:pPr>
              <w:rPr>
                <w:rFonts w:ascii="宋体"/>
                <w:sz w:val="18"/>
                <w:szCs w:val="18"/>
              </w:rPr>
            </w:pPr>
            <w:r>
              <w:rPr>
                <w:rFonts w:hint="eastAsia" w:ascii="宋体" w:hAnsi="宋体"/>
                <w:sz w:val="18"/>
                <w:szCs w:val="18"/>
              </w:rPr>
              <w:t>康复医学概论</w:t>
            </w:r>
          </w:p>
        </w:tc>
        <w:tc>
          <w:tcPr>
            <w:tcW w:w="2410" w:type="dxa"/>
            <w:vAlign w:val="center"/>
          </w:tcPr>
          <w:p w14:paraId="71157324">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掌握康复医学的概念，康复医学在现代医学体系中的地位、作用、工作内容、方法与方式；</w:t>
            </w:r>
          </w:p>
          <w:p w14:paraId="21C0AA56">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理解康复医学专业人员的结构，残疾的流行病学调查及残疾的预防；残疾人的全面康复及康复治疗的管理；</w:t>
            </w:r>
          </w:p>
          <w:p w14:paraId="01CB62BE">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3</w:t>
            </w:r>
            <w:r>
              <w:rPr>
                <w:rFonts w:cs="Times New Roman"/>
                <w:kern w:val="2"/>
                <w:sz w:val="18"/>
                <w:szCs w:val="18"/>
              </w:rPr>
              <w:t>.</w:t>
            </w:r>
            <w:r>
              <w:rPr>
                <w:rFonts w:hint="eastAsia" w:cs="Times New Roman"/>
                <w:kern w:val="2"/>
                <w:sz w:val="18"/>
                <w:szCs w:val="18"/>
              </w:rPr>
              <w:t>了解康复病历的内容。</w:t>
            </w:r>
          </w:p>
        </w:tc>
        <w:tc>
          <w:tcPr>
            <w:tcW w:w="1843" w:type="dxa"/>
            <w:vAlign w:val="center"/>
          </w:tcPr>
          <w:p w14:paraId="6AEA5A95">
            <w:pPr>
              <w:pStyle w:val="22"/>
              <w:spacing w:before="0" w:beforeAutospacing="0" w:after="0" w:afterAutospacing="0"/>
              <w:rPr>
                <w:rFonts w:cs="Times New Roman"/>
                <w:kern w:val="2"/>
                <w:sz w:val="18"/>
                <w:szCs w:val="18"/>
              </w:rPr>
            </w:pPr>
            <w:r>
              <w:rPr>
                <w:rFonts w:hint="eastAsia" w:cs="Times New Roman"/>
                <w:kern w:val="2"/>
                <w:sz w:val="18"/>
                <w:szCs w:val="18"/>
              </w:rPr>
              <w:t>教学内容：康复与康复医学的概念、发展史，康复医学在现代医学中的地位，康复医学基础，康复医学的工作内容与康复的方式，康复医学专业人员的结构、职责和培训，残疾的流行病学调查与残疾的预防，残疾人的全面康复，康复病历，康复治疗的管理，社会保障体制对康复事业发展的支持作用。</w:t>
            </w:r>
          </w:p>
        </w:tc>
        <w:tc>
          <w:tcPr>
            <w:tcW w:w="2268" w:type="dxa"/>
            <w:vAlign w:val="center"/>
          </w:tcPr>
          <w:p w14:paraId="2BCBB71A">
            <w:pPr>
              <w:pStyle w:val="22"/>
              <w:spacing w:before="0" w:beforeAutospacing="0" w:after="0" w:afterAutospacing="0"/>
              <w:rPr>
                <w:rFonts w:cs="Times New Roman"/>
                <w:kern w:val="2"/>
                <w:sz w:val="18"/>
                <w:szCs w:val="18"/>
              </w:rPr>
            </w:pPr>
            <w:r>
              <w:rPr>
                <w:rFonts w:hint="eastAsia" w:cs="Times New Roman"/>
                <w:kern w:val="2"/>
                <w:sz w:val="18"/>
                <w:szCs w:val="18"/>
              </w:rPr>
              <w:t>以案例、情景为载体，让学生掌握康复医学的概念，康复医学在现代医学体系中的地位、作用、工作内容、方法与方式</w:t>
            </w:r>
          </w:p>
        </w:tc>
      </w:tr>
      <w:tr w14:paraId="5187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A6690F2">
            <w:pPr>
              <w:jc w:val="center"/>
              <w:rPr>
                <w:rFonts w:ascii="宋体"/>
                <w:sz w:val="18"/>
                <w:szCs w:val="18"/>
              </w:rPr>
            </w:pPr>
            <w:r>
              <w:rPr>
                <w:rFonts w:ascii="Times New Roman" w:hAnsi="Times New Roman"/>
                <w:sz w:val="18"/>
                <w:szCs w:val="18"/>
              </w:rPr>
              <w:t>7</w:t>
            </w:r>
          </w:p>
        </w:tc>
        <w:tc>
          <w:tcPr>
            <w:tcW w:w="709" w:type="dxa"/>
            <w:vMerge w:val="continue"/>
            <w:vAlign w:val="center"/>
          </w:tcPr>
          <w:p w14:paraId="7F2489DA">
            <w:pPr>
              <w:widowControl/>
              <w:jc w:val="left"/>
              <w:rPr>
                <w:rFonts w:ascii="宋体"/>
                <w:sz w:val="18"/>
                <w:szCs w:val="18"/>
              </w:rPr>
            </w:pPr>
          </w:p>
        </w:tc>
        <w:tc>
          <w:tcPr>
            <w:tcW w:w="1236" w:type="dxa"/>
            <w:vAlign w:val="center"/>
          </w:tcPr>
          <w:p w14:paraId="42805AB0">
            <w:pPr>
              <w:rPr>
                <w:rFonts w:ascii="宋体"/>
                <w:sz w:val="18"/>
                <w:szCs w:val="18"/>
              </w:rPr>
            </w:pPr>
            <w:r>
              <w:rPr>
                <w:rFonts w:hint="eastAsia" w:ascii="宋体" w:hAnsi="宋体"/>
                <w:sz w:val="18"/>
                <w:szCs w:val="18"/>
              </w:rPr>
              <w:t>临床医学概论</w:t>
            </w:r>
          </w:p>
        </w:tc>
        <w:tc>
          <w:tcPr>
            <w:tcW w:w="2410" w:type="dxa"/>
          </w:tcPr>
          <w:p w14:paraId="22AA5608">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通过教学使学生掌握诊</w:t>
            </w:r>
            <w:r>
              <w:rPr>
                <w:rFonts w:ascii="宋体" w:hAnsi="宋体"/>
                <w:sz w:val="18"/>
                <w:szCs w:val="18"/>
              </w:rPr>
              <w:t xml:space="preserve"> </w:t>
            </w:r>
            <w:r>
              <w:rPr>
                <w:rFonts w:hint="eastAsia" w:ascii="宋体" w:hAnsi="宋体"/>
                <w:sz w:val="18"/>
                <w:szCs w:val="18"/>
              </w:rPr>
              <w:t>断学原理和方法，学会正确采集、分析客观人体资料（或称人体客观指示）。</w:t>
            </w:r>
          </w:p>
          <w:p w14:paraId="75A65FC2">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了解</w:t>
            </w:r>
            <w:r>
              <w:rPr>
                <w:rFonts w:ascii="宋体" w:hAnsi="宋体"/>
                <w:sz w:val="18"/>
                <w:szCs w:val="18"/>
              </w:rPr>
              <w:t xml:space="preserve"> X </w:t>
            </w:r>
            <w:r>
              <w:rPr>
                <w:rFonts w:hint="eastAsia" w:ascii="宋体" w:hAnsi="宋体"/>
                <w:sz w:val="18"/>
                <w:szCs w:val="18"/>
              </w:rPr>
              <w:t>线，</w:t>
            </w:r>
            <w:r>
              <w:rPr>
                <w:rFonts w:ascii="宋体" w:hAnsi="宋体"/>
                <w:sz w:val="18"/>
                <w:szCs w:val="18"/>
              </w:rPr>
              <w:t xml:space="preserve">CT ,MRI </w:t>
            </w:r>
            <w:r>
              <w:rPr>
                <w:rFonts w:hint="eastAsia" w:ascii="宋体" w:hAnsi="宋体"/>
                <w:sz w:val="18"/>
                <w:szCs w:val="18"/>
              </w:rPr>
              <w:t>的图像特点，不同部位的检查方法。</w:t>
            </w:r>
          </w:p>
          <w:p w14:paraId="4E450561">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掌握各系统的正常表现，基本征象以及一些常见疾病的</w:t>
            </w:r>
            <w:r>
              <w:rPr>
                <w:rFonts w:ascii="宋体" w:hAnsi="宋体"/>
                <w:sz w:val="18"/>
                <w:szCs w:val="18"/>
              </w:rPr>
              <w:t xml:space="preserve"> </w:t>
            </w:r>
            <w:r>
              <w:rPr>
                <w:rFonts w:hint="eastAsia" w:ascii="宋体" w:hAnsi="宋体"/>
                <w:sz w:val="18"/>
                <w:szCs w:val="18"/>
              </w:rPr>
              <w:t>影像学诊断，概括疾病诊断依据。</w:t>
            </w:r>
          </w:p>
        </w:tc>
        <w:tc>
          <w:tcPr>
            <w:tcW w:w="1843" w:type="dxa"/>
          </w:tcPr>
          <w:p w14:paraId="5519CE16">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医学基础理论、基础知识和基本技能对疾病进行诊断。</w:t>
            </w:r>
          </w:p>
          <w:p w14:paraId="53006DCE">
            <w:r>
              <w:rPr>
                <w:rFonts w:ascii="Times New Roman" w:hAnsi="Times New Roman"/>
                <w:sz w:val="18"/>
                <w:szCs w:val="18"/>
              </w:rPr>
              <w:t>2</w:t>
            </w:r>
            <w:r>
              <w:rPr>
                <w:rFonts w:ascii="宋体"/>
                <w:sz w:val="18"/>
                <w:szCs w:val="18"/>
              </w:rPr>
              <w:t>.</w:t>
            </w:r>
            <w:r>
              <w:rPr>
                <w:rFonts w:hint="eastAsia" w:ascii="宋体" w:hAnsi="宋体"/>
                <w:sz w:val="18"/>
                <w:szCs w:val="18"/>
              </w:rPr>
              <w:t>各系统的正常表现，基本征象以及一些常见疾病的</w:t>
            </w:r>
            <w:r>
              <w:rPr>
                <w:rFonts w:ascii="宋体" w:hAnsi="宋体"/>
                <w:sz w:val="18"/>
                <w:szCs w:val="18"/>
              </w:rPr>
              <w:t xml:space="preserve"> </w:t>
            </w:r>
            <w:r>
              <w:rPr>
                <w:rFonts w:hint="eastAsia" w:ascii="宋体" w:hAnsi="宋体"/>
                <w:sz w:val="18"/>
                <w:szCs w:val="18"/>
              </w:rPr>
              <w:t>影像学诊断，概括疾病诊断依据。</w:t>
            </w:r>
          </w:p>
        </w:tc>
        <w:tc>
          <w:tcPr>
            <w:tcW w:w="2268" w:type="dxa"/>
            <w:vAlign w:val="center"/>
          </w:tcPr>
          <w:p w14:paraId="6D3D1E25">
            <w:pPr>
              <w:rPr>
                <w:rFonts w:ascii="宋体"/>
                <w:sz w:val="18"/>
                <w:szCs w:val="18"/>
              </w:rPr>
            </w:pPr>
            <w:r>
              <w:rPr>
                <w:rFonts w:hint="eastAsia" w:ascii="宋体" w:hAnsi="宋体"/>
                <w:sz w:val="18"/>
                <w:szCs w:val="18"/>
              </w:rPr>
              <w:t>通过学习为进一步学习临床专业课程、临床实习及今后实际应用打下坚实的基础，为学习专业知识和职业技能、培养良好的职业道德和增强继续学习的能力奠定基础。</w:t>
            </w:r>
          </w:p>
          <w:p w14:paraId="5FECD5E0">
            <w:pPr>
              <w:rPr>
                <w:rFonts w:ascii="宋体"/>
                <w:sz w:val="18"/>
                <w:szCs w:val="18"/>
              </w:rPr>
            </w:pPr>
          </w:p>
        </w:tc>
      </w:tr>
      <w:tr w14:paraId="68FD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7972D3A2">
            <w:pPr>
              <w:jc w:val="center"/>
              <w:rPr>
                <w:rFonts w:ascii="宋体"/>
                <w:sz w:val="18"/>
                <w:szCs w:val="18"/>
              </w:rPr>
            </w:pPr>
            <w:r>
              <w:rPr>
                <w:rFonts w:ascii="Times New Roman" w:hAnsi="Times New Roman"/>
                <w:sz w:val="18"/>
                <w:szCs w:val="18"/>
              </w:rPr>
              <w:t>8</w:t>
            </w:r>
          </w:p>
        </w:tc>
        <w:tc>
          <w:tcPr>
            <w:tcW w:w="709" w:type="dxa"/>
            <w:vMerge w:val="continue"/>
            <w:vAlign w:val="center"/>
          </w:tcPr>
          <w:p w14:paraId="01595C51">
            <w:pPr>
              <w:widowControl/>
              <w:jc w:val="left"/>
              <w:rPr>
                <w:rFonts w:ascii="宋体"/>
                <w:sz w:val="18"/>
                <w:szCs w:val="18"/>
              </w:rPr>
            </w:pPr>
          </w:p>
        </w:tc>
        <w:tc>
          <w:tcPr>
            <w:tcW w:w="1236" w:type="dxa"/>
            <w:vAlign w:val="center"/>
          </w:tcPr>
          <w:p w14:paraId="684171D9">
            <w:pPr>
              <w:rPr>
                <w:rFonts w:ascii="宋体"/>
                <w:sz w:val="18"/>
                <w:szCs w:val="18"/>
              </w:rPr>
            </w:pPr>
            <w:r>
              <w:rPr>
                <w:rFonts w:hint="eastAsia" w:ascii="宋体" w:hAnsi="宋体"/>
                <w:sz w:val="18"/>
                <w:szCs w:val="18"/>
              </w:rPr>
              <w:t>中医学基础</w:t>
            </w:r>
          </w:p>
        </w:tc>
        <w:tc>
          <w:tcPr>
            <w:tcW w:w="2410" w:type="dxa"/>
            <w:vAlign w:val="center"/>
          </w:tcPr>
          <w:p w14:paraId="4781BDB7">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通过学习和训练，学生能够具有一定的中医基础知识和中医思维模式</w:t>
            </w:r>
          </w:p>
          <w:p w14:paraId="06F454E6">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熟练运用中医技术如针灸，拔罐、推拿、刮痧等中医疗法，培养学习中医的兴趣，了解中医的特色和优势</w:t>
            </w:r>
          </w:p>
        </w:tc>
        <w:tc>
          <w:tcPr>
            <w:tcW w:w="1843" w:type="dxa"/>
            <w:vAlign w:val="center"/>
          </w:tcPr>
          <w:p w14:paraId="2C3CF640">
            <w:pPr>
              <w:pStyle w:val="22"/>
              <w:spacing w:before="0" w:beforeAutospacing="0" w:after="0" w:afterAutospacing="0"/>
              <w:rPr>
                <w:rFonts w:cs="Times New Roman"/>
                <w:kern w:val="2"/>
                <w:sz w:val="18"/>
                <w:szCs w:val="18"/>
              </w:rPr>
            </w:pPr>
            <w:r>
              <w:rPr>
                <w:rFonts w:hint="eastAsia" w:cs="Times New Roman"/>
                <w:kern w:val="2"/>
                <w:sz w:val="18"/>
                <w:szCs w:val="18"/>
              </w:rPr>
              <w:t>教学内容：阴阳五行学说；气血津液学说；经络腧穴；病因病机学说；中医诊断和辨证；养生与预防；中医护理技术。</w:t>
            </w:r>
          </w:p>
        </w:tc>
        <w:tc>
          <w:tcPr>
            <w:tcW w:w="2268" w:type="dxa"/>
            <w:vAlign w:val="center"/>
          </w:tcPr>
          <w:p w14:paraId="4EAD7F4E">
            <w:pPr>
              <w:pStyle w:val="22"/>
              <w:spacing w:before="0" w:beforeAutospacing="0" w:after="0" w:afterAutospacing="0"/>
              <w:rPr>
                <w:rFonts w:cs="Times New Roman"/>
                <w:kern w:val="2"/>
                <w:sz w:val="18"/>
                <w:szCs w:val="18"/>
              </w:rPr>
            </w:pPr>
            <w:r>
              <w:rPr>
                <w:rFonts w:hint="eastAsia" w:cs="Times New Roman"/>
                <w:kern w:val="2"/>
                <w:sz w:val="18"/>
                <w:szCs w:val="18"/>
              </w:rPr>
              <w:t>采用项目导向、任务驱动、做学教一体的教学模式，充分应用启发式、讨论式、探究式、参与式教学，实训采用单项实训、综合实训。</w:t>
            </w:r>
          </w:p>
        </w:tc>
      </w:tr>
      <w:tr w14:paraId="5184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92F9C15">
            <w:pPr>
              <w:jc w:val="center"/>
              <w:rPr>
                <w:rFonts w:ascii="宋体"/>
                <w:sz w:val="18"/>
                <w:szCs w:val="18"/>
              </w:rPr>
            </w:pPr>
            <w:r>
              <w:rPr>
                <w:rFonts w:ascii="Times New Roman" w:hAnsi="Times New Roman"/>
                <w:sz w:val="18"/>
                <w:szCs w:val="18"/>
              </w:rPr>
              <w:t>9</w:t>
            </w:r>
          </w:p>
        </w:tc>
        <w:tc>
          <w:tcPr>
            <w:tcW w:w="709" w:type="dxa"/>
            <w:vMerge w:val="restart"/>
            <w:vAlign w:val="center"/>
          </w:tcPr>
          <w:p w14:paraId="34DF58E5">
            <w:pPr>
              <w:jc w:val="center"/>
              <w:rPr>
                <w:rFonts w:ascii="宋体"/>
                <w:sz w:val="18"/>
                <w:szCs w:val="18"/>
              </w:rPr>
            </w:pPr>
            <w:r>
              <w:rPr>
                <w:rFonts w:hint="eastAsia" w:ascii="宋体" w:hAnsi="宋体"/>
                <w:sz w:val="18"/>
                <w:szCs w:val="18"/>
              </w:rPr>
              <w:t>专业</w:t>
            </w:r>
          </w:p>
          <w:p w14:paraId="7219CA92">
            <w:pPr>
              <w:jc w:val="center"/>
              <w:rPr>
                <w:rFonts w:ascii="宋体"/>
                <w:sz w:val="18"/>
                <w:szCs w:val="18"/>
              </w:rPr>
            </w:pPr>
            <w:r>
              <w:rPr>
                <w:rFonts w:hint="eastAsia" w:ascii="宋体" w:hAnsi="宋体"/>
                <w:sz w:val="18"/>
                <w:szCs w:val="18"/>
              </w:rPr>
              <w:t>核心</w:t>
            </w:r>
          </w:p>
          <w:p w14:paraId="333DAFD9">
            <w:pPr>
              <w:jc w:val="center"/>
              <w:rPr>
                <w:rFonts w:ascii="宋体"/>
                <w:sz w:val="18"/>
                <w:szCs w:val="18"/>
              </w:rPr>
            </w:pPr>
            <w:r>
              <w:rPr>
                <w:rFonts w:hint="eastAsia" w:ascii="宋体" w:hAnsi="宋体"/>
                <w:sz w:val="18"/>
                <w:szCs w:val="18"/>
              </w:rPr>
              <w:t>课程</w:t>
            </w:r>
          </w:p>
          <w:p w14:paraId="0A4F0250">
            <w:pPr>
              <w:rPr>
                <w:rFonts w:ascii="宋体"/>
                <w:sz w:val="18"/>
                <w:szCs w:val="18"/>
              </w:rPr>
            </w:pPr>
          </w:p>
        </w:tc>
        <w:tc>
          <w:tcPr>
            <w:tcW w:w="1236" w:type="dxa"/>
            <w:vAlign w:val="center"/>
          </w:tcPr>
          <w:p w14:paraId="4768779D">
            <w:pPr>
              <w:rPr>
                <w:rFonts w:ascii="宋体"/>
                <w:sz w:val="18"/>
                <w:szCs w:val="18"/>
              </w:rPr>
            </w:pPr>
            <w:r>
              <w:rPr>
                <w:rFonts w:hint="eastAsia" w:ascii="宋体" w:hAnsi="宋体"/>
                <w:sz w:val="18"/>
                <w:szCs w:val="18"/>
              </w:rPr>
              <w:t>康复评定技术</w:t>
            </w:r>
          </w:p>
        </w:tc>
        <w:tc>
          <w:tcPr>
            <w:tcW w:w="2410" w:type="dxa"/>
          </w:tcPr>
          <w:p w14:paraId="6B687505">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掌握康复评定技术的分类，熟悉康复评定的实施过程。</w:t>
            </w:r>
          </w:p>
          <w:p w14:paraId="070F4848">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掌握关节活动度评定技术、肌力评定技术、肌张力评定技术、感觉功能评定技术、平衡及协调功能的评定技术的具体评定方法。</w:t>
            </w:r>
          </w:p>
          <w:p w14:paraId="33CCE3B4">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熟悉正常步态的特点，能熟练进行步态分析。</w:t>
            </w:r>
            <w:r>
              <w:rPr>
                <w:rFonts w:ascii="宋体" w:hAnsi="宋体"/>
                <w:sz w:val="18"/>
                <w:szCs w:val="18"/>
              </w:rPr>
              <w:t xml:space="preserve"> </w:t>
            </w:r>
          </w:p>
          <w:p w14:paraId="57907AC5">
            <w:pPr>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掌握心功能评定技术及肺功能评定方法；学习环境评定技术，能熟练进行环境的评定及制定解决方案。</w:t>
            </w:r>
            <w:r>
              <w:rPr>
                <w:rFonts w:ascii="宋体" w:hAnsi="宋体"/>
                <w:sz w:val="18"/>
                <w:szCs w:val="18"/>
              </w:rPr>
              <w:t xml:space="preserve"> </w:t>
            </w:r>
          </w:p>
          <w:p w14:paraId="7B2958B8">
            <w:pPr>
              <w:rPr>
                <w:rFonts w:asci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熟练使用</w:t>
            </w:r>
            <w:r>
              <w:rPr>
                <w:rFonts w:ascii="宋体" w:hAnsi="宋体"/>
                <w:sz w:val="18"/>
                <w:szCs w:val="18"/>
              </w:rPr>
              <w:t xml:space="preserve"> Barthel</w:t>
            </w:r>
            <w:r>
              <w:rPr>
                <w:rFonts w:hint="eastAsia" w:ascii="宋体" w:hAnsi="宋体"/>
                <w:sz w:val="18"/>
                <w:szCs w:val="18"/>
              </w:rPr>
              <w:t>指数评估量表、</w:t>
            </w:r>
            <w:r>
              <w:rPr>
                <w:rFonts w:ascii="宋体" w:hAnsi="宋体"/>
                <w:sz w:val="18"/>
                <w:szCs w:val="18"/>
              </w:rPr>
              <w:t xml:space="preserve">FIM </w:t>
            </w:r>
            <w:r>
              <w:rPr>
                <w:rFonts w:hint="eastAsia" w:ascii="宋体" w:hAnsi="宋体"/>
                <w:sz w:val="18"/>
                <w:szCs w:val="18"/>
              </w:rPr>
              <w:t>量表对患者日常生活自理能力进行评定。</w:t>
            </w:r>
          </w:p>
        </w:tc>
        <w:tc>
          <w:tcPr>
            <w:tcW w:w="1843" w:type="dxa"/>
          </w:tcPr>
          <w:p w14:paraId="28CAC3FE">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主要学习康复评定技术的基本理论及方法。</w:t>
            </w:r>
          </w:p>
          <w:p w14:paraId="14FD4A6C">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学习人体反射和形态评定技术、运动功能评定技术。</w:t>
            </w:r>
          </w:p>
          <w:p w14:paraId="1BABDAE3">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学习神经电生理检查技术，学习心肺功能评定技术。</w:t>
            </w:r>
          </w:p>
          <w:p w14:paraId="6CAA57F4">
            <w:pPr>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学习环境评定技术。</w:t>
            </w:r>
          </w:p>
          <w:p w14:paraId="2A2B23E6">
            <w:pPr>
              <w:rPr>
                <w:rFonts w:ascii="宋体"/>
                <w:sz w:val="18"/>
                <w:szCs w:val="18"/>
              </w:rPr>
            </w:pPr>
            <w:r>
              <w:rPr>
                <w:rFonts w:ascii="Times New Roman" w:hAnsi="Times New Roman"/>
                <w:sz w:val="18"/>
                <w:szCs w:val="18"/>
              </w:rPr>
              <w:t>5</w:t>
            </w:r>
            <w:r>
              <w:rPr>
                <w:rFonts w:ascii="宋体"/>
                <w:sz w:val="18"/>
                <w:szCs w:val="18"/>
              </w:rPr>
              <w:t>.</w:t>
            </w:r>
            <w:r>
              <w:rPr>
                <w:rFonts w:hint="eastAsia" w:ascii="宋体" w:hAnsi="宋体"/>
                <w:sz w:val="18"/>
                <w:szCs w:val="18"/>
              </w:rPr>
              <w:t>学习</w:t>
            </w:r>
            <w:r>
              <w:rPr>
                <w:rFonts w:ascii="宋体" w:hAnsi="宋体"/>
                <w:sz w:val="18"/>
                <w:szCs w:val="18"/>
              </w:rPr>
              <w:t xml:space="preserve">ADL </w:t>
            </w:r>
            <w:r>
              <w:rPr>
                <w:rFonts w:hint="eastAsia" w:ascii="宋体" w:hAnsi="宋体"/>
                <w:sz w:val="18"/>
                <w:szCs w:val="18"/>
              </w:rPr>
              <w:t>的评定方法。</w:t>
            </w:r>
          </w:p>
        </w:tc>
        <w:tc>
          <w:tcPr>
            <w:tcW w:w="2268" w:type="dxa"/>
            <w:vAlign w:val="center"/>
          </w:tcPr>
          <w:p w14:paraId="6F9EE414">
            <w:pPr>
              <w:rPr>
                <w:rFonts w:ascii="宋体"/>
                <w:sz w:val="18"/>
                <w:szCs w:val="18"/>
              </w:rPr>
            </w:pPr>
            <w:r>
              <w:rPr>
                <w:rFonts w:hint="eastAsia"/>
                <w:sz w:val="18"/>
                <w:szCs w:val="18"/>
              </w:rPr>
              <w:t>通过学习，培养学生发现问题及分析问题的临床思维能力以案例、情景为载体，充分应用启发式、讨论式、探究式、参与式等教学方法。</w:t>
            </w:r>
          </w:p>
        </w:tc>
      </w:tr>
      <w:tr w14:paraId="6613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5E30001">
            <w:pPr>
              <w:jc w:val="center"/>
              <w:rPr>
                <w:rFonts w:ascii="宋体"/>
                <w:sz w:val="18"/>
                <w:szCs w:val="18"/>
              </w:rPr>
            </w:pPr>
            <w:r>
              <w:rPr>
                <w:rFonts w:ascii="Times New Roman" w:hAnsi="Times New Roman"/>
                <w:sz w:val="18"/>
                <w:szCs w:val="18"/>
              </w:rPr>
              <w:t>10</w:t>
            </w:r>
          </w:p>
        </w:tc>
        <w:tc>
          <w:tcPr>
            <w:tcW w:w="709" w:type="dxa"/>
            <w:vMerge w:val="continue"/>
            <w:vAlign w:val="center"/>
          </w:tcPr>
          <w:p w14:paraId="788483B2">
            <w:pPr>
              <w:widowControl/>
              <w:jc w:val="left"/>
              <w:rPr>
                <w:rFonts w:ascii="宋体"/>
                <w:sz w:val="18"/>
                <w:szCs w:val="18"/>
              </w:rPr>
            </w:pPr>
          </w:p>
        </w:tc>
        <w:tc>
          <w:tcPr>
            <w:tcW w:w="1236" w:type="dxa"/>
            <w:vAlign w:val="center"/>
          </w:tcPr>
          <w:p w14:paraId="57813467">
            <w:pPr>
              <w:rPr>
                <w:rFonts w:ascii="宋体"/>
                <w:sz w:val="18"/>
                <w:szCs w:val="18"/>
              </w:rPr>
            </w:pPr>
            <w:r>
              <w:rPr>
                <w:rFonts w:hint="eastAsia" w:ascii="宋体" w:hAnsi="宋体"/>
                <w:sz w:val="18"/>
                <w:szCs w:val="18"/>
              </w:rPr>
              <w:t>运动治疗技术</w:t>
            </w:r>
          </w:p>
        </w:tc>
        <w:tc>
          <w:tcPr>
            <w:tcW w:w="2410" w:type="dxa"/>
            <w:vAlign w:val="center"/>
          </w:tcPr>
          <w:p w14:paraId="566BBD56">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掌握常用的各种运动治疗技术及神经生理学疗法的常用方法。</w:t>
            </w:r>
          </w:p>
          <w:p w14:paraId="4FE47DA3">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掌握关节活动技术、体位转移技术、肌肉牵伸技术、关节松动技术、肌力训练技术、牵引技术、平衡与协调训练技术、神经生理学疗法等技术。</w:t>
            </w:r>
          </w:p>
        </w:tc>
        <w:tc>
          <w:tcPr>
            <w:tcW w:w="1843" w:type="dxa"/>
            <w:vAlign w:val="center"/>
          </w:tcPr>
          <w:p w14:paraId="122DD091">
            <w:pPr>
              <w:pStyle w:val="22"/>
              <w:spacing w:before="0" w:beforeAutospacing="0" w:after="0" w:afterAutospacing="0"/>
              <w:rPr>
                <w:rFonts w:cs="Times New Roman"/>
                <w:kern w:val="2"/>
                <w:sz w:val="18"/>
                <w:szCs w:val="18"/>
              </w:rPr>
            </w:pPr>
            <w:r>
              <w:rPr>
                <w:rFonts w:hint="eastAsia" w:cs="Times New Roman"/>
                <w:kern w:val="2"/>
                <w:sz w:val="18"/>
                <w:szCs w:val="18"/>
              </w:rPr>
              <w:t>教学内容：关节活动技术，体位转移技术，肌肉牵伸技术，关节松动技术，肌力训练技术，牵引疗法，平衡与协调训练，步行功能训练，</w:t>
            </w:r>
            <w:r>
              <w:rPr>
                <w:rFonts w:cs="Times New Roman"/>
                <w:kern w:val="2"/>
                <w:sz w:val="18"/>
                <w:szCs w:val="18"/>
              </w:rPr>
              <w:t>Bobath</w:t>
            </w:r>
            <w:r>
              <w:rPr>
                <w:rFonts w:hint="eastAsia" w:cs="Times New Roman"/>
                <w:kern w:val="2"/>
                <w:sz w:val="18"/>
                <w:szCs w:val="18"/>
              </w:rPr>
              <w:t>技术，</w:t>
            </w:r>
            <w:r>
              <w:rPr>
                <w:rFonts w:cs="Times New Roman"/>
                <w:kern w:val="2"/>
                <w:sz w:val="18"/>
                <w:szCs w:val="18"/>
              </w:rPr>
              <w:t>Brunnstrom</w:t>
            </w:r>
            <w:r>
              <w:rPr>
                <w:rFonts w:hint="eastAsia" w:cs="Times New Roman"/>
                <w:kern w:val="2"/>
                <w:sz w:val="18"/>
                <w:szCs w:val="18"/>
              </w:rPr>
              <w:t>方法，</w:t>
            </w:r>
            <w:r>
              <w:rPr>
                <w:rFonts w:cs="Times New Roman"/>
                <w:kern w:val="2"/>
                <w:sz w:val="18"/>
                <w:szCs w:val="18"/>
              </w:rPr>
              <w:t>Rood</w:t>
            </w:r>
            <w:r>
              <w:rPr>
                <w:rFonts w:hint="eastAsia" w:cs="Times New Roman"/>
                <w:kern w:val="2"/>
                <w:sz w:val="18"/>
                <w:szCs w:val="18"/>
              </w:rPr>
              <w:t>技术，本体神经肌肉促进技术，运动再学习技术，强制性使用运动疗法，心肺功能训练，引导式教育。</w:t>
            </w:r>
          </w:p>
        </w:tc>
        <w:tc>
          <w:tcPr>
            <w:tcW w:w="2268" w:type="dxa"/>
            <w:vAlign w:val="center"/>
          </w:tcPr>
          <w:p w14:paraId="42CA42BF">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3BCF8C89">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在实训室、病房进行单项训练和仿真实训</w:t>
            </w:r>
          </w:p>
        </w:tc>
      </w:tr>
      <w:tr w14:paraId="6F91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2EBCB2C">
            <w:pPr>
              <w:jc w:val="center"/>
              <w:rPr>
                <w:rFonts w:ascii="宋体"/>
                <w:sz w:val="18"/>
                <w:szCs w:val="18"/>
              </w:rPr>
            </w:pPr>
            <w:r>
              <w:rPr>
                <w:rFonts w:ascii="Times New Roman" w:hAnsi="Times New Roman"/>
                <w:sz w:val="18"/>
                <w:szCs w:val="18"/>
              </w:rPr>
              <w:t>11</w:t>
            </w:r>
          </w:p>
        </w:tc>
        <w:tc>
          <w:tcPr>
            <w:tcW w:w="709" w:type="dxa"/>
            <w:vMerge w:val="continue"/>
            <w:vAlign w:val="center"/>
          </w:tcPr>
          <w:p w14:paraId="642ACC50">
            <w:pPr>
              <w:widowControl/>
              <w:jc w:val="left"/>
              <w:rPr>
                <w:rFonts w:ascii="宋体"/>
                <w:sz w:val="18"/>
                <w:szCs w:val="18"/>
              </w:rPr>
            </w:pPr>
          </w:p>
        </w:tc>
        <w:tc>
          <w:tcPr>
            <w:tcW w:w="1236" w:type="dxa"/>
            <w:vAlign w:val="center"/>
          </w:tcPr>
          <w:p w14:paraId="497D6A20">
            <w:pPr>
              <w:rPr>
                <w:rFonts w:ascii="宋体"/>
                <w:sz w:val="18"/>
                <w:szCs w:val="18"/>
              </w:rPr>
            </w:pPr>
            <w:r>
              <w:rPr>
                <w:rFonts w:hint="eastAsia" w:ascii="宋体" w:hAnsi="宋体"/>
                <w:sz w:val="18"/>
                <w:szCs w:val="18"/>
              </w:rPr>
              <w:t>作业治疗技术</w:t>
            </w:r>
          </w:p>
        </w:tc>
        <w:tc>
          <w:tcPr>
            <w:tcW w:w="2410" w:type="dxa"/>
            <w:vAlign w:val="center"/>
          </w:tcPr>
          <w:p w14:paraId="344CA2E0">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掌握作业治疗的基本理念及思路、作业活动的评定、日常作业训练、压力治疗、助行器、矫形器、各种辅助技术及治疗性作业活动。</w:t>
            </w:r>
          </w:p>
          <w:p w14:paraId="56451BD0">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基本掌握认知障碍、常见疾病、职业康复及社区作业治疗的评定方法及作业治疗特点。</w:t>
            </w:r>
          </w:p>
          <w:p w14:paraId="18AEE2F6">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3</w:t>
            </w:r>
            <w:r>
              <w:rPr>
                <w:rFonts w:cs="Times New Roman"/>
                <w:kern w:val="2"/>
                <w:sz w:val="18"/>
                <w:szCs w:val="18"/>
              </w:rPr>
              <w:t>.</w:t>
            </w:r>
            <w:r>
              <w:rPr>
                <w:rFonts w:hint="eastAsia" w:cs="Times New Roman"/>
                <w:kern w:val="2"/>
                <w:sz w:val="18"/>
                <w:szCs w:val="18"/>
              </w:rPr>
              <w:t>了解作业治疗的发展历史及趋势；作业治疗的目的、特点、服务对象及范畴；熟悉作业治疗的基本理论、基本概念及常用模式</w:t>
            </w:r>
          </w:p>
        </w:tc>
        <w:tc>
          <w:tcPr>
            <w:tcW w:w="1843" w:type="dxa"/>
            <w:vAlign w:val="center"/>
          </w:tcPr>
          <w:p w14:paraId="15E3E46A">
            <w:pPr>
              <w:pStyle w:val="22"/>
              <w:spacing w:before="0" w:beforeAutospacing="0" w:after="0" w:afterAutospacing="0"/>
              <w:rPr>
                <w:rFonts w:cs="Times New Roman"/>
                <w:kern w:val="2"/>
                <w:sz w:val="18"/>
                <w:szCs w:val="18"/>
              </w:rPr>
            </w:pPr>
            <w:r>
              <w:rPr>
                <w:rFonts w:hint="eastAsia" w:cs="Times New Roman"/>
                <w:kern w:val="2"/>
                <w:sz w:val="18"/>
                <w:szCs w:val="18"/>
              </w:rPr>
              <w:t>教学内容：作业治疗概论、作业活动分析及评定、日常生活活动能力训练、认知功能障碍训练及感觉统合失调治疗、治疗性作业活动、压力治疗、辅助技术、助行器、矫形器、社区作业治疗及环境改造、职业康复、常见疾病作业治疗。</w:t>
            </w:r>
          </w:p>
        </w:tc>
        <w:tc>
          <w:tcPr>
            <w:tcW w:w="2268" w:type="dxa"/>
            <w:vAlign w:val="center"/>
          </w:tcPr>
          <w:p w14:paraId="36D30991">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401458FC">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在实训室、病房进行单项训练和仿真实训</w:t>
            </w:r>
          </w:p>
        </w:tc>
      </w:tr>
      <w:tr w14:paraId="77C5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F4FE89A">
            <w:pPr>
              <w:jc w:val="center"/>
              <w:rPr>
                <w:rFonts w:ascii="宋体"/>
                <w:sz w:val="18"/>
                <w:szCs w:val="18"/>
              </w:rPr>
            </w:pPr>
            <w:r>
              <w:rPr>
                <w:rFonts w:ascii="Times New Roman" w:hAnsi="Times New Roman"/>
                <w:sz w:val="18"/>
                <w:szCs w:val="18"/>
              </w:rPr>
              <w:t>12</w:t>
            </w:r>
          </w:p>
        </w:tc>
        <w:tc>
          <w:tcPr>
            <w:tcW w:w="709" w:type="dxa"/>
            <w:vMerge w:val="continue"/>
            <w:vAlign w:val="center"/>
          </w:tcPr>
          <w:p w14:paraId="7356B34D">
            <w:pPr>
              <w:widowControl/>
              <w:jc w:val="left"/>
              <w:rPr>
                <w:rFonts w:ascii="宋体"/>
                <w:sz w:val="18"/>
                <w:szCs w:val="18"/>
              </w:rPr>
            </w:pPr>
          </w:p>
        </w:tc>
        <w:tc>
          <w:tcPr>
            <w:tcW w:w="1236" w:type="dxa"/>
            <w:vAlign w:val="center"/>
          </w:tcPr>
          <w:p w14:paraId="066945AB">
            <w:pPr>
              <w:rPr>
                <w:rFonts w:ascii="宋体"/>
                <w:sz w:val="18"/>
                <w:szCs w:val="18"/>
              </w:rPr>
            </w:pPr>
            <w:r>
              <w:rPr>
                <w:rFonts w:hint="eastAsia" w:ascii="宋体" w:hAnsi="宋体"/>
                <w:sz w:val="18"/>
                <w:szCs w:val="18"/>
              </w:rPr>
              <w:t>物理因子治疗技术</w:t>
            </w:r>
          </w:p>
        </w:tc>
        <w:tc>
          <w:tcPr>
            <w:tcW w:w="2410" w:type="dxa"/>
            <w:vAlign w:val="center"/>
          </w:tcPr>
          <w:p w14:paraId="4147055F">
            <w:pPr>
              <w:pStyle w:val="22"/>
              <w:spacing w:before="0" w:beforeAutospacing="0" w:after="0" w:afterAutospacing="0"/>
              <w:rPr>
                <w:rFonts w:cs="Times New Roman"/>
                <w:kern w:val="2"/>
                <w:sz w:val="18"/>
                <w:szCs w:val="18"/>
              </w:rPr>
            </w:pPr>
            <w:r>
              <w:rPr>
                <w:rFonts w:hint="eastAsia" w:cs="Times New Roman"/>
                <w:kern w:val="2"/>
                <w:sz w:val="18"/>
                <w:szCs w:val="18"/>
              </w:rPr>
              <w:t>掌握常用的电疗、红外线疗法、紫外线疗法、超声波疗法、磁疗法、传导热疗法、冷疗法、生物反馈疗法等物理因子治疗的操作技术。</w:t>
            </w:r>
          </w:p>
        </w:tc>
        <w:tc>
          <w:tcPr>
            <w:tcW w:w="1843" w:type="dxa"/>
            <w:vAlign w:val="center"/>
          </w:tcPr>
          <w:p w14:paraId="09DE217B">
            <w:pPr>
              <w:pStyle w:val="22"/>
              <w:spacing w:before="0" w:beforeAutospacing="0" w:after="0" w:afterAutospacing="0"/>
              <w:rPr>
                <w:rFonts w:cs="Times New Roman"/>
                <w:kern w:val="2"/>
                <w:sz w:val="18"/>
                <w:szCs w:val="18"/>
              </w:rPr>
            </w:pPr>
            <w:r>
              <w:rPr>
                <w:rFonts w:hint="eastAsia" w:cs="Times New Roman"/>
                <w:kern w:val="2"/>
                <w:sz w:val="18"/>
                <w:szCs w:val="18"/>
              </w:rPr>
              <w:t>教学内容：电疗法，光疗法，超声波疗法，传导热疗法，压力疗法，磁疗法，水疗法，冷疗法与冷冻疗法，生物反馈疗法，物理治疗处方。</w:t>
            </w:r>
          </w:p>
        </w:tc>
        <w:tc>
          <w:tcPr>
            <w:tcW w:w="2268" w:type="dxa"/>
            <w:vAlign w:val="center"/>
          </w:tcPr>
          <w:p w14:paraId="183A97B1">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2B0EBFB3">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在实训室、病房进行单项训练和仿真实训</w:t>
            </w:r>
          </w:p>
        </w:tc>
      </w:tr>
      <w:tr w14:paraId="663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4DE00998">
            <w:pPr>
              <w:jc w:val="center"/>
              <w:rPr>
                <w:rFonts w:ascii="宋体"/>
                <w:sz w:val="18"/>
                <w:szCs w:val="18"/>
              </w:rPr>
            </w:pPr>
            <w:r>
              <w:rPr>
                <w:rFonts w:ascii="Times New Roman" w:hAnsi="Times New Roman"/>
                <w:sz w:val="18"/>
                <w:szCs w:val="18"/>
              </w:rPr>
              <w:t>13</w:t>
            </w:r>
          </w:p>
        </w:tc>
        <w:tc>
          <w:tcPr>
            <w:tcW w:w="709" w:type="dxa"/>
            <w:vMerge w:val="continue"/>
            <w:vAlign w:val="center"/>
          </w:tcPr>
          <w:p w14:paraId="725BCE5D">
            <w:pPr>
              <w:widowControl/>
              <w:jc w:val="left"/>
              <w:rPr>
                <w:rFonts w:ascii="宋体"/>
                <w:sz w:val="18"/>
                <w:szCs w:val="18"/>
              </w:rPr>
            </w:pPr>
          </w:p>
        </w:tc>
        <w:tc>
          <w:tcPr>
            <w:tcW w:w="1236" w:type="dxa"/>
            <w:vAlign w:val="center"/>
          </w:tcPr>
          <w:p w14:paraId="16F9FA5B">
            <w:pPr>
              <w:rPr>
                <w:rFonts w:ascii="宋体"/>
                <w:sz w:val="18"/>
                <w:szCs w:val="18"/>
              </w:rPr>
            </w:pPr>
            <w:r>
              <w:rPr>
                <w:rFonts w:hint="eastAsia" w:ascii="宋体" w:hAnsi="宋体"/>
                <w:sz w:val="18"/>
                <w:szCs w:val="18"/>
              </w:rPr>
              <w:t>言语治疗技术</w:t>
            </w:r>
          </w:p>
        </w:tc>
        <w:tc>
          <w:tcPr>
            <w:tcW w:w="2410" w:type="dxa"/>
            <w:vAlign w:val="center"/>
          </w:tcPr>
          <w:p w14:paraId="558495B7">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掌握言语障碍、吞咽障碍的功能评估疗方法。</w:t>
            </w:r>
          </w:p>
          <w:p w14:paraId="5B57374F">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掌握言语障碍、吞咽障碍的常用治疗方法。</w:t>
            </w:r>
          </w:p>
        </w:tc>
        <w:tc>
          <w:tcPr>
            <w:tcW w:w="1843" w:type="dxa"/>
            <w:vAlign w:val="center"/>
          </w:tcPr>
          <w:p w14:paraId="29700BAA">
            <w:pPr>
              <w:pStyle w:val="22"/>
              <w:spacing w:before="0" w:beforeAutospacing="0" w:after="0" w:afterAutospacing="0"/>
              <w:rPr>
                <w:rFonts w:cs="Times New Roman"/>
                <w:kern w:val="2"/>
                <w:sz w:val="18"/>
                <w:szCs w:val="18"/>
              </w:rPr>
            </w:pPr>
            <w:r>
              <w:rPr>
                <w:rFonts w:hint="eastAsia" w:cs="Times New Roman"/>
                <w:kern w:val="2"/>
                <w:sz w:val="18"/>
                <w:szCs w:val="18"/>
              </w:rPr>
              <w:t>教学内容：语言治疗的方法，听力障碍，失语症、构音障碍、语言发育迟缓、腭裂、发声障碍、口吃、吞咽障碍的概述、评定、鉴别诊断及训练规划和言语治疗。</w:t>
            </w:r>
          </w:p>
        </w:tc>
        <w:tc>
          <w:tcPr>
            <w:tcW w:w="2268" w:type="dxa"/>
            <w:vAlign w:val="center"/>
          </w:tcPr>
          <w:p w14:paraId="1DC7641C">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7715D7A4">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在实训室、病房进行单项训练和仿真实训</w:t>
            </w:r>
          </w:p>
        </w:tc>
      </w:tr>
      <w:tr w14:paraId="415A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C2339D3">
            <w:pPr>
              <w:jc w:val="center"/>
              <w:rPr>
                <w:rFonts w:ascii="宋体"/>
                <w:sz w:val="18"/>
                <w:szCs w:val="18"/>
              </w:rPr>
            </w:pPr>
            <w:r>
              <w:rPr>
                <w:rFonts w:ascii="Times New Roman" w:hAnsi="Times New Roman"/>
                <w:sz w:val="18"/>
                <w:szCs w:val="18"/>
              </w:rPr>
              <w:t>14</w:t>
            </w:r>
          </w:p>
        </w:tc>
        <w:tc>
          <w:tcPr>
            <w:tcW w:w="709" w:type="dxa"/>
            <w:vMerge w:val="continue"/>
            <w:vAlign w:val="center"/>
          </w:tcPr>
          <w:p w14:paraId="13C16DC6">
            <w:pPr>
              <w:widowControl/>
              <w:jc w:val="left"/>
              <w:rPr>
                <w:rFonts w:ascii="宋体"/>
                <w:sz w:val="18"/>
                <w:szCs w:val="18"/>
              </w:rPr>
            </w:pPr>
          </w:p>
        </w:tc>
        <w:tc>
          <w:tcPr>
            <w:tcW w:w="1236" w:type="dxa"/>
            <w:vAlign w:val="center"/>
          </w:tcPr>
          <w:p w14:paraId="0D79BFA7">
            <w:pPr>
              <w:rPr>
                <w:rFonts w:ascii="宋体"/>
                <w:sz w:val="18"/>
                <w:szCs w:val="18"/>
              </w:rPr>
            </w:pPr>
            <w:r>
              <w:rPr>
                <w:rFonts w:hint="eastAsia" w:ascii="宋体" w:hAnsi="宋体"/>
                <w:sz w:val="18"/>
                <w:szCs w:val="18"/>
              </w:rPr>
              <w:t>常见疾病康复</w:t>
            </w:r>
          </w:p>
        </w:tc>
        <w:tc>
          <w:tcPr>
            <w:tcW w:w="2410" w:type="dxa"/>
          </w:tcPr>
          <w:p w14:paraId="5332E266">
            <w:pPr>
              <w:rPr>
                <w:rFonts w:ascii="宋体"/>
                <w:color w:val="000000"/>
                <w:sz w:val="18"/>
                <w:szCs w:val="18"/>
              </w:rPr>
            </w:pPr>
            <w:r>
              <w:rPr>
                <w:rFonts w:hint="eastAsia" w:ascii="宋体" w:hAnsi="宋体"/>
                <w:color w:val="000000"/>
                <w:sz w:val="18"/>
                <w:szCs w:val="18"/>
              </w:rPr>
              <w:t>通过本课程的学习，培养学生掌握上述疾病的物理治疗和作业治疗技术，以及康复治疗技术中的急症处理能力。</w:t>
            </w:r>
            <w:r>
              <w:rPr>
                <w:rFonts w:ascii="宋体" w:hAnsi="宋体"/>
                <w:color w:val="000000"/>
                <w:sz w:val="18"/>
                <w:szCs w:val="18"/>
              </w:rPr>
              <w:t xml:space="preserve"> </w:t>
            </w:r>
          </w:p>
          <w:p w14:paraId="0764D3B4">
            <w:pPr>
              <w:rPr>
                <w:rFonts w:ascii="宋体"/>
                <w:sz w:val="18"/>
                <w:szCs w:val="18"/>
              </w:rPr>
            </w:pPr>
            <w:r>
              <w:rPr>
                <w:rFonts w:hint="eastAsia" w:ascii="宋体" w:hAnsi="宋体"/>
                <w:color w:val="000000"/>
                <w:sz w:val="18"/>
                <w:szCs w:val="18"/>
              </w:rPr>
              <w:t>同步获得精操细作、团结协作、爱岗敬业的职业素质。</w:t>
            </w:r>
          </w:p>
        </w:tc>
        <w:tc>
          <w:tcPr>
            <w:tcW w:w="1843" w:type="dxa"/>
          </w:tcPr>
          <w:p w14:paraId="4A47DFB6">
            <w:pPr>
              <w:rPr>
                <w:rFonts w:ascii="宋体"/>
                <w:sz w:val="18"/>
                <w:szCs w:val="18"/>
              </w:rPr>
            </w:pPr>
            <w:r>
              <w:rPr>
                <w:rFonts w:hint="eastAsia" w:ascii="宋体" w:hAnsi="宋体"/>
                <w:color w:val="000000"/>
                <w:sz w:val="18"/>
                <w:szCs w:val="18"/>
              </w:rPr>
              <w:t>脑血管疾病、颅脑损伤、脊髓损伤、脑性瘫痪等中枢神经系统疾病，以及骨关节伤病、截肢、关节置换术后、手外伤、颈肩腰腿损伤、冠心病、呼吸功能障碍、糖尿病、老年病、烧伤、疼痛等疾病的康复评定和康复治疗技术方法。</w:t>
            </w:r>
          </w:p>
        </w:tc>
        <w:tc>
          <w:tcPr>
            <w:tcW w:w="2268" w:type="dxa"/>
            <w:vAlign w:val="center"/>
          </w:tcPr>
          <w:p w14:paraId="6254C186">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0D5D1F84">
            <w:pPr>
              <w:rPr>
                <w:rFonts w:ascii="宋体"/>
                <w:sz w:val="18"/>
                <w:szCs w:val="18"/>
              </w:rPr>
            </w:pPr>
            <w:r>
              <w:rPr>
                <w:rFonts w:ascii="Times New Roman" w:hAnsi="Times New Roman"/>
                <w:sz w:val="18"/>
                <w:szCs w:val="18"/>
              </w:rPr>
              <w:t>2</w:t>
            </w:r>
            <w:r>
              <w:rPr>
                <w:sz w:val="18"/>
                <w:szCs w:val="18"/>
              </w:rPr>
              <w:t>.</w:t>
            </w:r>
            <w:r>
              <w:rPr>
                <w:rFonts w:hint="eastAsia"/>
                <w:sz w:val="18"/>
                <w:szCs w:val="18"/>
              </w:rPr>
              <w:t>在实训室、病房进行单项训练和仿真实训</w:t>
            </w:r>
          </w:p>
        </w:tc>
      </w:tr>
      <w:tr w14:paraId="4EF8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A873040">
            <w:pPr>
              <w:jc w:val="center"/>
              <w:rPr>
                <w:rFonts w:ascii="宋体"/>
                <w:sz w:val="18"/>
                <w:szCs w:val="18"/>
              </w:rPr>
            </w:pPr>
            <w:r>
              <w:rPr>
                <w:rFonts w:ascii="Times New Roman" w:hAnsi="Times New Roman"/>
                <w:sz w:val="18"/>
                <w:szCs w:val="18"/>
              </w:rPr>
              <w:t>15</w:t>
            </w:r>
          </w:p>
        </w:tc>
        <w:tc>
          <w:tcPr>
            <w:tcW w:w="709" w:type="dxa"/>
            <w:vMerge w:val="continue"/>
            <w:vAlign w:val="center"/>
          </w:tcPr>
          <w:p w14:paraId="6BD5FEE7">
            <w:pPr>
              <w:widowControl/>
              <w:jc w:val="left"/>
              <w:rPr>
                <w:rFonts w:ascii="宋体"/>
                <w:sz w:val="18"/>
                <w:szCs w:val="18"/>
              </w:rPr>
            </w:pPr>
          </w:p>
        </w:tc>
        <w:tc>
          <w:tcPr>
            <w:tcW w:w="1236" w:type="dxa"/>
            <w:vAlign w:val="center"/>
          </w:tcPr>
          <w:p w14:paraId="1D87F216">
            <w:pPr>
              <w:rPr>
                <w:rFonts w:ascii="宋体"/>
                <w:sz w:val="18"/>
                <w:szCs w:val="18"/>
              </w:rPr>
            </w:pPr>
            <w:r>
              <w:rPr>
                <w:rFonts w:hint="eastAsia" w:ascii="宋体" w:hAnsi="宋体"/>
                <w:sz w:val="18"/>
                <w:szCs w:val="18"/>
              </w:rPr>
              <w:t>中国传统康复技术</w:t>
            </w:r>
          </w:p>
        </w:tc>
        <w:tc>
          <w:tcPr>
            <w:tcW w:w="2410" w:type="dxa"/>
            <w:vAlign w:val="center"/>
          </w:tcPr>
          <w:p w14:paraId="4D08D3FC">
            <w:pPr>
              <w:spacing w:before="238"/>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能够运用中医药理论简单解释人体生理病理现象。</w:t>
            </w:r>
          </w:p>
          <w:p w14:paraId="24926B07">
            <w:pPr>
              <w:spacing w:before="238"/>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能够根据腧穴的位置特点采用合适的进针、行针方法；</w:t>
            </w:r>
            <w:r>
              <w:rPr>
                <w:rFonts w:ascii="Times New Roman" w:hAnsi="Times New Roman"/>
                <w:sz w:val="18"/>
                <w:szCs w:val="18"/>
              </w:rPr>
              <w:t>3</w:t>
            </w:r>
            <w:r>
              <w:rPr>
                <w:rFonts w:ascii="宋体"/>
                <w:sz w:val="18"/>
                <w:szCs w:val="18"/>
              </w:rPr>
              <w:t>.</w:t>
            </w:r>
            <w:r>
              <w:rPr>
                <w:rFonts w:hint="eastAsia" w:ascii="宋体" w:hAnsi="宋体"/>
                <w:sz w:val="18"/>
                <w:szCs w:val="18"/>
              </w:rPr>
              <w:t>能熟练进行手法操作；</w:t>
            </w:r>
            <w:r>
              <w:rPr>
                <w:rFonts w:ascii="宋体" w:hAnsi="宋体"/>
                <w:sz w:val="18"/>
                <w:szCs w:val="18"/>
              </w:rPr>
              <w:t xml:space="preserve"> </w:t>
            </w:r>
            <w:r>
              <w:rPr>
                <w:rFonts w:hint="eastAsia" w:ascii="宋体" w:hAnsi="宋体"/>
                <w:sz w:val="18"/>
                <w:szCs w:val="18"/>
              </w:rPr>
              <w:t>能够把握针灸、推拿等传统康复手段的临床辨证施治特点，对神经系统、运动系统常见疾病作出正确诊断，进行辨证分析，确立治疗方案，</w:t>
            </w:r>
            <w:r>
              <w:rPr>
                <w:rFonts w:ascii="宋体" w:hAnsi="宋体"/>
                <w:sz w:val="18"/>
                <w:szCs w:val="18"/>
              </w:rPr>
              <w:t xml:space="preserve"> </w:t>
            </w:r>
            <w:r>
              <w:rPr>
                <w:rFonts w:hint="eastAsia" w:ascii="宋体" w:hAnsi="宋体"/>
                <w:sz w:val="18"/>
                <w:szCs w:val="18"/>
              </w:rPr>
              <w:t>并完成治疗的全过程。</w:t>
            </w:r>
          </w:p>
        </w:tc>
        <w:tc>
          <w:tcPr>
            <w:tcW w:w="1843" w:type="dxa"/>
            <w:vAlign w:val="center"/>
          </w:tcPr>
          <w:p w14:paraId="1426A706">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中医学阴阳五行学说、藏象学说、经络</w:t>
            </w:r>
            <w:r>
              <w:rPr>
                <w:rFonts w:cs="Times New Roman"/>
                <w:kern w:val="2"/>
                <w:sz w:val="18"/>
                <w:szCs w:val="18"/>
              </w:rPr>
              <w:t xml:space="preserve"> </w:t>
            </w:r>
            <w:r>
              <w:rPr>
                <w:rFonts w:hint="eastAsia" w:cs="Times New Roman"/>
                <w:kern w:val="2"/>
                <w:sz w:val="18"/>
                <w:szCs w:val="18"/>
              </w:rPr>
              <w:t>学说、病因病机、辨证论治等中医基础理论知识</w:t>
            </w:r>
          </w:p>
          <w:p w14:paraId="3171C9B5">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毫针刺法的操作方法与注意事项，电针法的作用与操作；</w:t>
            </w:r>
            <w:r>
              <w:rPr>
                <w:rFonts w:cs="Times New Roman"/>
                <w:kern w:val="2"/>
                <w:sz w:val="18"/>
                <w:szCs w:val="18"/>
              </w:rPr>
              <w:t xml:space="preserve"> </w:t>
            </w:r>
            <w:r>
              <w:rPr>
                <w:rFonts w:hint="eastAsia" w:cs="Times New Roman"/>
                <w:kern w:val="2"/>
                <w:sz w:val="18"/>
                <w:szCs w:val="18"/>
              </w:rPr>
              <w:t>耳针、头针的定位、操作方法与适应证；</w:t>
            </w:r>
            <w:r>
              <w:rPr>
                <w:rFonts w:cs="Times New Roman"/>
                <w:kern w:val="2"/>
                <w:sz w:val="18"/>
                <w:szCs w:val="18"/>
              </w:rPr>
              <w:t xml:space="preserve"> </w:t>
            </w:r>
            <w:r>
              <w:rPr>
                <w:rFonts w:hint="eastAsia" w:cs="Times New Roman"/>
                <w:kern w:val="2"/>
                <w:sz w:val="18"/>
                <w:szCs w:val="18"/>
              </w:rPr>
              <w:t>灸</w:t>
            </w:r>
            <w:r>
              <w:rPr>
                <w:rFonts w:cs="Times New Roman"/>
                <w:kern w:val="2"/>
                <w:sz w:val="18"/>
                <w:szCs w:val="18"/>
              </w:rPr>
              <w:t xml:space="preserve"> </w:t>
            </w:r>
            <w:r>
              <w:rPr>
                <w:rFonts w:hint="eastAsia" w:cs="Times New Roman"/>
                <w:kern w:val="2"/>
                <w:sz w:val="18"/>
                <w:szCs w:val="18"/>
              </w:rPr>
              <w:t>法、拔罐法、刮痧法的作用、操作方法、适应证、禁忌证与注意事项。</w:t>
            </w:r>
          </w:p>
          <w:p w14:paraId="6EBBB7CE">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3</w:t>
            </w:r>
            <w:r>
              <w:rPr>
                <w:rFonts w:cs="Times New Roman"/>
                <w:kern w:val="2"/>
                <w:sz w:val="18"/>
                <w:szCs w:val="18"/>
              </w:rPr>
              <w:t>.</w:t>
            </w:r>
            <w:r>
              <w:rPr>
                <w:rFonts w:hint="eastAsia" w:cs="Times New Roman"/>
                <w:kern w:val="2"/>
                <w:sz w:val="18"/>
                <w:szCs w:val="18"/>
              </w:rPr>
              <w:t>中国传统运动疗法的特点与常见功法。</w:t>
            </w:r>
          </w:p>
        </w:tc>
        <w:tc>
          <w:tcPr>
            <w:tcW w:w="2268" w:type="dxa"/>
            <w:vAlign w:val="center"/>
          </w:tcPr>
          <w:p w14:paraId="538DBED5">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79866F5B">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在实训室、病房进行单项训练和仿真实训</w:t>
            </w:r>
          </w:p>
        </w:tc>
      </w:tr>
      <w:tr w14:paraId="5BA3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9711E32">
            <w:pPr>
              <w:jc w:val="center"/>
              <w:rPr>
                <w:rFonts w:ascii="宋体"/>
                <w:sz w:val="18"/>
                <w:szCs w:val="18"/>
              </w:rPr>
            </w:pPr>
            <w:r>
              <w:rPr>
                <w:rFonts w:ascii="Times New Roman" w:hAnsi="Times New Roman"/>
                <w:sz w:val="18"/>
                <w:szCs w:val="18"/>
              </w:rPr>
              <w:t>16</w:t>
            </w:r>
          </w:p>
        </w:tc>
        <w:tc>
          <w:tcPr>
            <w:tcW w:w="709" w:type="dxa"/>
            <w:vMerge w:val="restart"/>
            <w:vAlign w:val="center"/>
          </w:tcPr>
          <w:p w14:paraId="486919E8">
            <w:pPr>
              <w:jc w:val="center"/>
              <w:rPr>
                <w:rFonts w:ascii="宋体"/>
                <w:sz w:val="18"/>
                <w:szCs w:val="18"/>
              </w:rPr>
            </w:pPr>
            <w:r>
              <w:rPr>
                <w:rFonts w:hint="eastAsia" w:ascii="宋体" w:hAnsi="宋体"/>
                <w:sz w:val="18"/>
                <w:szCs w:val="18"/>
              </w:rPr>
              <w:t>专业拓展课程</w:t>
            </w:r>
          </w:p>
        </w:tc>
        <w:tc>
          <w:tcPr>
            <w:tcW w:w="1236" w:type="dxa"/>
            <w:vAlign w:val="center"/>
          </w:tcPr>
          <w:p w14:paraId="2B947574">
            <w:pPr>
              <w:rPr>
                <w:rFonts w:ascii="宋体"/>
                <w:sz w:val="18"/>
                <w:szCs w:val="18"/>
              </w:rPr>
            </w:pPr>
            <w:r>
              <w:rPr>
                <w:rFonts w:hint="eastAsia" w:ascii="宋体" w:hAnsi="宋体"/>
                <w:sz w:val="18"/>
                <w:szCs w:val="18"/>
              </w:rPr>
              <w:t>康复辅助器具技术</w:t>
            </w:r>
          </w:p>
        </w:tc>
        <w:tc>
          <w:tcPr>
            <w:tcW w:w="2410" w:type="dxa"/>
          </w:tcPr>
          <w:p w14:paraId="0DC8C030">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熟悉康复工程技术的主要工作内容及康复工程技术产品的分类。</w:t>
            </w:r>
          </w:p>
          <w:p w14:paraId="1EB25946">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掌握上、下肢及脊柱矫形器的种类、特点及适应证，掌握低温热塑板材的特性，熟悉上肢及下肢、脊柱矫形器的基本功能和分类。</w:t>
            </w:r>
          </w:p>
          <w:p w14:paraId="4D964A79">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掌握轮椅的种类和特点、选配方法，掌握助行器的选择与应用，能熟练进行自助具的选用与制作，熟悉防褥疮垫、姿势辅助具及康复训练器具的适配技术。</w:t>
            </w:r>
          </w:p>
          <w:p w14:paraId="17F00CAF">
            <w:pPr>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了解助听器、助视器、电脑辅助器具及环境控制系统及机器人的适配技术与应用技术。</w:t>
            </w:r>
          </w:p>
        </w:tc>
        <w:tc>
          <w:tcPr>
            <w:tcW w:w="1843" w:type="dxa"/>
          </w:tcPr>
          <w:p w14:paraId="1E162E02">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康复工程技术的基本理论。</w:t>
            </w:r>
          </w:p>
          <w:p w14:paraId="63CBCEDD">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假肢技术矫形器技术，上肢及下肢、脊柱矫形器的基本功能和分类。</w:t>
            </w:r>
          </w:p>
          <w:p w14:paraId="44B50622">
            <w:pPr>
              <w:rPr>
                <w:rFonts w:ascii="宋体"/>
                <w:sz w:val="18"/>
                <w:szCs w:val="18"/>
              </w:rPr>
            </w:pPr>
            <w:r>
              <w:rPr>
                <w:rFonts w:ascii="Times New Roman" w:hAnsi="Times New Roman"/>
                <w:sz w:val="18"/>
                <w:szCs w:val="18"/>
              </w:rPr>
              <w:t>3</w:t>
            </w:r>
            <w:r>
              <w:rPr>
                <w:rFonts w:ascii="宋体"/>
                <w:sz w:val="18"/>
                <w:szCs w:val="18"/>
              </w:rPr>
              <w:t>.</w:t>
            </w:r>
            <w:r>
              <w:rPr>
                <w:rFonts w:hint="eastAsia" w:ascii="宋体" w:hAnsi="宋体"/>
                <w:sz w:val="18"/>
                <w:szCs w:val="18"/>
              </w:rPr>
              <w:t>康复辅助器具技术，</w:t>
            </w:r>
            <w:r>
              <w:rPr>
                <w:rFonts w:ascii="宋体" w:hAnsi="宋体"/>
                <w:sz w:val="18"/>
                <w:szCs w:val="18"/>
              </w:rPr>
              <w:t xml:space="preserve"> </w:t>
            </w:r>
            <w:r>
              <w:rPr>
                <w:rFonts w:hint="eastAsia" w:ascii="宋体" w:hAnsi="宋体"/>
                <w:sz w:val="18"/>
                <w:szCs w:val="18"/>
              </w:rPr>
              <w:t>掌握轮椅的种类和特点、选配方法，助行器的选择与应用，防褥疮垫、姿势辅助具及康复训练器具的适配技术。</w:t>
            </w:r>
          </w:p>
          <w:p w14:paraId="40BB4ACF">
            <w:pPr>
              <w:rPr>
                <w:rFonts w:ascii="宋体"/>
                <w:sz w:val="18"/>
                <w:szCs w:val="18"/>
              </w:rPr>
            </w:pPr>
            <w:r>
              <w:rPr>
                <w:rFonts w:ascii="Times New Roman" w:hAnsi="Times New Roman"/>
                <w:sz w:val="18"/>
                <w:szCs w:val="18"/>
              </w:rPr>
              <w:t>4</w:t>
            </w:r>
            <w:r>
              <w:rPr>
                <w:rFonts w:ascii="宋体"/>
                <w:sz w:val="18"/>
                <w:szCs w:val="18"/>
              </w:rPr>
              <w:t>.</w:t>
            </w:r>
            <w:r>
              <w:rPr>
                <w:rFonts w:hint="eastAsia" w:ascii="宋体" w:hAnsi="宋体"/>
                <w:sz w:val="18"/>
                <w:szCs w:val="18"/>
              </w:rPr>
              <w:t>助听器、助视器、电脑</w:t>
            </w:r>
            <w:r>
              <w:rPr>
                <w:rFonts w:ascii="宋体" w:hAnsi="宋体"/>
                <w:sz w:val="18"/>
                <w:szCs w:val="18"/>
              </w:rPr>
              <w:t xml:space="preserve"> </w:t>
            </w:r>
            <w:r>
              <w:rPr>
                <w:rFonts w:hint="eastAsia" w:ascii="宋体" w:hAnsi="宋体"/>
                <w:sz w:val="18"/>
                <w:szCs w:val="18"/>
              </w:rPr>
              <w:t>辅助器具及环境控制系统及机器人的适配技术与应用技术。</w:t>
            </w:r>
          </w:p>
        </w:tc>
        <w:tc>
          <w:tcPr>
            <w:tcW w:w="2268" w:type="dxa"/>
            <w:vAlign w:val="center"/>
          </w:tcPr>
          <w:p w14:paraId="6D9E2E18">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1E309A9A">
            <w:pPr>
              <w:rPr>
                <w:rFonts w:ascii="宋体"/>
                <w:sz w:val="18"/>
                <w:szCs w:val="18"/>
              </w:rPr>
            </w:pPr>
            <w:r>
              <w:rPr>
                <w:rFonts w:ascii="Times New Roman" w:hAnsi="Times New Roman"/>
                <w:sz w:val="18"/>
                <w:szCs w:val="18"/>
              </w:rPr>
              <w:t>2</w:t>
            </w:r>
            <w:r>
              <w:rPr>
                <w:sz w:val="18"/>
                <w:szCs w:val="18"/>
              </w:rPr>
              <w:t>.</w:t>
            </w:r>
            <w:r>
              <w:rPr>
                <w:rFonts w:hint="eastAsia"/>
                <w:sz w:val="18"/>
                <w:szCs w:val="18"/>
              </w:rPr>
              <w:t>在实训室、病房进行单项训练和仿真实训</w:t>
            </w:r>
          </w:p>
        </w:tc>
      </w:tr>
      <w:tr w14:paraId="2EB8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AA7905D">
            <w:pPr>
              <w:jc w:val="center"/>
              <w:rPr>
                <w:rFonts w:ascii="宋体"/>
                <w:sz w:val="18"/>
                <w:szCs w:val="18"/>
              </w:rPr>
            </w:pPr>
            <w:r>
              <w:rPr>
                <w:rFonts w:ascii="Times New Roman" w:hAnsi="Times New Roman"/>
                <w:sz w:val="18"/>
                <w:szCs w:val="18"/>
              </w:rPr>
              <w:t>17</w:t>
            </w:r>
          </w:p>
        </w:tc>
        <w:tc>
          <w:tcPr>
            <w:tcW w:w="709" w:type="dxa"/>
            <w:vMerge w:val="continue"/>
            <w:vAlign w:val="center"/>
          </w:tcPr>
          <w:p w14:paraId="0BB97D8C">
            <w:pPr>
              <w:widowControl/>
              <w:jc w:val="left"/>
              <w:rPr>
                <w:rFonts w:ascii="宋体"/>
                <w:sz w:val="18"/>
                <w:szCs w:val="18"/>
              </w:rPr>
            </w:pPr>
          </w:p>
        </w:tc>
        <w:tc>
          <w:tcPr>
            <w:tcW w:w="1236" w:type="dxa"/>
            <w:vAlign w:val="center"/>
          </w:tcPr>
          <w:p w14:paraId="0CFF68E6">
            <w:pPr>
              <w:rPr>
                <w:rFonts w:ascii="宋体"/>
                <w:sz w:val="18"/>
                <w:szCs w:val="18"/>
              </w:rPr>
            </w:pPr>
            <w:r>
              <w:rPr>
                <w:rFonts w:hint="eastAsia" w:ascii="宋体" w:hAnsi="宋体"/>
                <w:sz w:val="18"/>
                <w:szCs w:val="18"/>
              </w:rPr>
              <w:t>肌肉骨骼康复学</w:t>
            </w:r>
          </w:p>
        </w:tc>
        <w:tc>
          <w:tcPr>
            <w:tcW w:w="2410" w:type="dxa"/>
          </w:tcPr>
          <w:p w14:paraId="0C2C231D">
            <w:pPr>
              <w:spacing w:before="238"/>
              <w:rPr>
                <w:rFonts w:ascii="宋体"/>
                <w:sz w:val="18"/>
                <w:szCs w:val="18"/>
              </w:rPr>
            </w:pPr>
            <w:r>
              <w:rPr>
                <w:rFonts w:hint="eastAsia" w:ascii="宋体" w:hAnsi="宋体"/>
                <w:sz w:val="18"/>
                <w:szCs w:val="18"/>
              </w:rPr>
              <w:t>通过学习，使学生掌握骨科常见疾病的康复评定和康复治疗方法，熟悉骨科疾病的临床特点，了解骨科常见疾病的</w:t>
            </w:r>
            <w:r>
              <w:rPr>
                <w:rFonts w:ascii="宋体" w:hAnsi="宋体"/>
                <w:sz w:val="18"/>
                <w:szCs w:val="18"/>
              </w:rPr>
              <w:t xml:space="preserve"> </w:t>
            </w:r>
            <w:r>
              <w:rPr>
                <w:rFonts w:hint="eastAsia" w:ascii="宋体" w:hAnsi="宋体"/>
                <w:sz w:val="18"/>
                <w:szCs w:val="18"/>
              </w:rPr>
              <w:t>病因及发病机理，具有对骨折和关节创伤疾病、脊髓及周围损伤、慢性运动性损伤的患者进</w:t>
            </w:r>
            <w:r>
              <w:rPr>
                <w:rFonts w:ascii="宋体" w:hAnsi="宋体"/>
                <w:sz w:val="18"/>
                <w:szCs w:val="18"/>
              </w:rPr>
              <w:t xml:space="preserve"> </w:t>
            </w:r>
            <w:r>
              <w:rPr>
                <w:rFonts w:hint="eastAsia" w:ascii="宋体" w:hAnsi="宋体"/>
                <w:sz w:val="18"/>
                <w:szCs w:val="18"/>
              </w:rPr>
              <w:t>行康复评定技术和康复治疗技术的能力。</w:t>
            </w:r>
          </w:p>
          <w:p w14:paraId="65563019">
            <w:pPr>
              <w:rPr>
                <w:rFonts w:ascii="宋体"/>
                <w:sz w:val="18"/>
                <w:szCs w:val="18"/>
              </w:rPr>
            </w:pPr>
          </w:p>
        </w:tc>
        <w:tc>
          <w:tcPr>
            <w:tcW w:w="1843" w:type="dxa"/>
          </w:tcPr>
          <w:p w14:paraId="32C7C272">
            <w:pPr>
              <w:rPr>
                <w:rFonts w:ascii="宋体"/>
                <w:sz w:val="18"/>
                <w:szCs w:val="18"/>
              </w:rPr>
            </w:pPr>
            <w:r>
              <w:rPr>
                <w:rFonts w:hint="eastAsia" w:ascii="宋体" w:hAnsi="宋体"/>
                <w:sz w:val="18"/>
                <w:szCs w:val="18"/>
              </w:rPr>
              <w:t>主要介绍肌肉骨骼系统常见病，多发病和常见的康复问题，每一种疾病的临床特点，康复评定，康复治疗技术等。</w:t>
            </w:r>
          </w:p>
        </w:tc>
        <w:tc>
          <w:tcPr>
            <w:tcW w:w="2268" w:type="dxa"/>
            <w:vAlign w:val="center"/>
          </w:tcPr>
          <w:p w14:paraId="3AEB2F98">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6182E92E">
            <w:pPr>
              <w:rPr>
                <w:rFonts w:ascii="宋体"/>
                <w:sz w:val="18"/>
                <w:szCs w:val="18"/>
              </w:rPr>
            </w:pPr>
            <w:r>
              <w:rPr>
                <w:rFonts w:ascii="Times New Roman" w:hAnsi="Times New Roman"/>
                <w:sz w:val="18"/>
                <w:szCs w:val="18"/>
              </w:rPr>
              <w:t>2</w:t>
            </w:r>
            <w:r>
              <w:rPr>
                <w:sz w:val="18"/>
                <w:szCs w:val="18"/>
              </w:rPr>
              <w:t>.</w:t>
            </w:r>
            <w:r>
              <w:rPr>
                <w:rFonts w:hint="eastAsia"/>
                <w:sz w:val="18"/>
                <w:szCs w:val="18"/>
              </w:rPr>
              <w:t>在实训室、社区门诊进行单项训练和仿真实训</w:t>
            </w:r>
          </w:p>
        </w:tc>
      </w:tr>
      <w:tr w14:paraId="1DBE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EA7981B">
            <w:pPr>
              <w:jc w:val="center"/>
              <w:rPr>
                <w:rFonts w:ascii="宋体"/>
                <w:sz w:val="18"/>
                <w:szCs w:val="18"/>
              </w:rPr>
            </w:pPr>
            <w:r>
              <w:rPr>
                <w:rFonts w:ascii="Times New Roman" w:hAnsi="Times New Roman"/>
                <w:sz w:val="18"/>
                <w:szCs w:val="18"/>
              </w:rPr>
              <w:t>18</w:t>
            </w:r>
          </w:p>
        </w:tc>
        <w:tc>
          <w:tcPr>
            <w:tcW w:w="709" w:type="dxa"/>
            <w:vMerge w:val="continue"/>
            <w:vAlign w:val="center"/>
          </w:tcPr>
          <w:p w14:paraId="6DE7E79B">
            <w:pPr>
              <w:widowControl/>
              <w:jc w:val="left"/>
              <w:rPr>
                <w:rFonts w:ascii="宋体"/>
                <w:sz w:val="18"/>
                <w:szCs w:val="18"/>
              </w:rPr>
            </w:pPr>
          </w:p>
        </w:tc>
        <w:tc>
          <w:tcPr>
            <w:tcW w:w="1236" w:type="dxa"/>
            <w:vAlign w:val="center"/>
          </w:tcPr>
          <w:p w14:paraId="3FF13030">
            <w:pPr>
              <w:rPr>
                <w:rFonts w:ascii="宋体"/>
                <w:sz w:val="18"/>
                <w:szCs w:val="18"/>
              </w:rPr>
            </w:pPr>
            <w:r>
              <w:rPr>
                <w:rFonts w:hint="eastAsia" w:ascii="宋体" w:hAnsi="宋体"/>
                <w:sz w:val="18"/>
                <w:szCs w:val="18"/>
              </w:rPr>
              <w:t>社区康复</w:t>
            </w:r>
          </w:p>
        </w:tc>
        <w:tc>
          <w:tcPr>
            <w:tcW w:w="2410" w:type="dxa"/>
            <w:vAlign w:val="center"/>
          </w:tcPr>
          <w:p w14:paraId="1551D995">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掌握社区康复的基本概念、服务对象和康复内容及针对不同人群采用的康复方案；</w:t>
            </w:r>
          </w:p>
          <w:p w14:paraId="2AC22240">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了解残疾儿童、老年人康复原则及康复训练方法</w:t>
            </w:r>
          </w:p>
          <w:p w14:paraId="38D454C9">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3</w:t>
            </w:r>
            <w:r>
              <w:rPr>
                <w:rFonts w:cs="Times New Roman"/>
                <w:kern w:val="2"/>
                <w:sz w:val="18"/>
                <w:szCs w:val="18"/>
              </w:rPr>
              <w:t>.</w:t>
            </w:r>
            <w:r>
              <w:rPr>
                <w:rFonts w:hint="eastAsia" w:cs="Times New Roman"/>
                <w:kern w:val="2"/>
                <w:sz w:val="18"/>
                <w:szCs w:val="18"/>
              </w:rPr>
              <w:t>熟悉社区常见伤、病、残的康复训练和服务对策及常见社区残疾的预防战略。</w:t>
            </w:r>
          </w:p>
        </w:tc>
        <w:tc>
          <w:tcPr>
            <w:tcW w:w="1843" w:type="dxa"/>
            <w:vAlign w:val="center"/>
          </w:tcPr>
          <w:p w14:paraId="67320AC4">
            <w:pPr>
              <w:pStyle w:val="22"/>
              <w:spacing w:before="0" w:beforeAutospacing="0" w:after="0" w:afterAutospacing="0"/>
              <w:rPr>
                <w:rFonts w:cs="Times New Roman"/>
                <w:kern w:val="2"/>
                <w:sz w:val="18"/>
                <w:szCs w:val="18"/>
              </w:rPr>
            </w:pPr>
            <w:r>
              <w:rPr>
                <w:rFonts w:hint="eastAsia" w:cs="Times New Roman"/>
                <w:kern w:val="2"/>
                <w:sz w:val="18"/>
                <w:szCs w:val="18"/>
              </w:rPr>
              <w:t>教学内容：社区康复的发展、社区康复的工作管理、社区常见伤病残患者者的康复训练与服务、残疾儿童的社区康复、老年人的社区康复、社区残疾预防、社区康复训练器具及使用等。</w:t>
            </w:r>
          </w:p>
        </w:tc>
        <w:tc>
          <w:tcPr>
            <w:tcW w:w="2268" w:type="dxa"/>
            <w:vAlign w:val="center"/>
          </w:tcPr>
          <w:p w14:paraId="049B202A">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4574DBE3">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2</w:t>
            </w:r>
            <w:r>
              <w:rPr>
                <w:rFonts w:cs="Times New Roman"/>
                <w:kern w:val="2"/>
                <w:sz w:val="18"/>
                <w:szCs w:val="18"/>
              </w:rPr>
              <w:t>.</w:t>
            </w:r>
            <w:r>
              <w:rPr>
                <w:rFonts w:hint="eastAsia" w:cs="Times New Roman"/>
                <w:kern w:val="2"/>
                <w:sz w:val="18"/>
                <w:szCs w:val="18"/>
              </w:rPr>
              <w:t>在实训室、社区门诊进行单项训练和仿真实训</w:t>
            </w:r>
          </w:p>
        </w:tc>
      </w:tr>
      <w:tr w14:paraId="153A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79071E09">
            <w:pPr>
              <w:jc w:val="center"/>
              <w:rPr>
                <w:rFonts w:ascii="宋体"/>
                <w:sz w:val="18"/>
                <w:szCs w:val="18"/>
              </w:rPr>
            </w:pPr>
            <w:r>
              <w:rPr>
                <w:rFonts w:ascii="Times New Roman" w:hAnsi="Times New Roman"/>
                <w:sz w:val="18"/>
                <w:szCs w:val="18"/>
              </w:rPr>
              <w:t>19</w:t>
            </w:r>
          </w:p>
        </w:tc>
        <w:tc>
          <w:tcPr>
            <w:tcW w:w="709" w:type="dxa"/>
            <w:vMerge w:val="continue"/>
            <w:vAlign w:val="center"/>
          </w:tcPr>
          <w:p w14:paraId="5CD2EEBE">
            <w:pPr>
              <w:widowControl/>
              <w:jc w:val="left"/>
              <w:rPr>
                <w:rFonts w:ascii="宋体"/>
                <w:sz w:val="18"/>
                <w:szCs w:val="18"/>
              </w:rPr>
            </w:pPr>
          </w:p>
        </w:tc>
        <w:tc>
          <w:tcPr>
            <w:tcW w:w="1236" w:type="dxa"/>
            <w:vAlign w:val="center"/>
          </w:tcPr>
          <w:p w14:paraId="5A25DB58">
            <w:pPr>
              <w:rPr>
                <w:rFonts w:ascii="宋体"/>
                <w:color w:val="C00000"/>
                <w:sz w:val="18"/>
                <w:szCs w:val="18"/>
              </w:rPr>
            </w:pPr>
            <w:r>
              <w:rPr>
                <w:rFonts w:hint="eastAsia" w:ascii="宋体" w:hAnsi="宋体"/>
                <w:color w:val="000000"/>
                <w:sz w:val="18"/>
                <w:szCs w:val="18"/>
              </w:rPr>
              <w:t>儿童康复</w:t>
            </w:r>
          </w:p>
        </w:tc>
        <w:tc>
          <w:tcPr>
            <w:tcW w:w="2410" w:type="dxa"/>
            <w:vAlign w:val="center"/>
          </w:tcPr>
          <w:p w14:paraId="38D337ED">
            <w:pPr>
              <w:spacing w:before="262"/>
              <w:ind w:right="12"/>
              <w:rPr>
                <w:rFonts w:ascii="宋体"/>
                <w:sz w:val="18"/>
                <w:szCs w:val="18"/>
              </w:rPr>
            </w:pPr>
            <w:r>
              <w:rPr>
                <w:rFonts w:hint="eastAsia" w:ascii="宋体" w:hAnsi="宋体"/>
                <w:sz w:val="18"/>
                <w:szCs w:val="18"/>
              </w:rPr>
              <w:t>主要学习现代儿童康复医学中的语言治疗，</w:t>
            </w:r>
            <w:r>
              <w:rPr>
                <w:rFonts w:ascii="宋体" w:hAnsi="宋体"/>
                <w:sz w:val="18"/>
                <w:szCs w:val="18"/>
              </w:rPr>
              <w:t xml:space="preserve"> </w:t>
            </w:r>
            <w:r>
              <w:rPr>
                <w:rFonts w:hint="eastAsia" w:ascii="宋体" w:hAnsi="宋体"/>
                <w:sz w:val="18"/>
                <w:szCs w:val="18"/>
              </w:rPr>
              <w:t>物理治疗、作业治疗、心理疗法、引导式教育法等康复技术，熟悉脑性瘫痪、智力低下、孤</w:t>
            </w:r>
            <w:r>
              <w:rPr>
                <w:rFonts w:ascii="宋体" w:hAnsi="宋体"/>
                <w:sz w:val="18"/>
                <w:szCs w:val="18"/>
              </w:rPr>
              <w:t xml:space="preserve"> </w:t>
            </w:r>
            <w:r>
              <w:rPr>
                <w:rFonts w:hint="eastAsia" w:ascii="宋体" w:hAnsi="宋体"/>
                <w:sz w:val="18"/>
                <w:szCs w:val="18"/>
              </w:rPr>
              <w:t>独症、癫痫、进行性肌营养不良，唐氏综合的特点。通过学习，掌握现代儿童康复医学中的</w:t>
            </w:r>
            <w:r>
              <w:rPr>
                <w:rFonts w:ascii="宋体" w:hAnsi="宋体"/>
                <w:sz w:val="18"/>
                <w:szCs w:val="18"/>
              </w:rPr>
              <w:t xml:space="preserve"> </w:t>
            </w:r>
            <w:r>
              <w:rPr>
                <w:rFonts w:hint="eastAsia" w:ascii="宋体" w:hAnsi="宋体"/>
                <w:sz w:val="18"/>
                <w:szCs w:val="18"/>
              </w:rPr>
              <w:t>语言治疗、物理治疗、作业治疗、引导式教育法等儿童康复技术，熟悉脑瘫，孤独症等常见</w:t>
            </w:r>
            <w:r>
              <w:rPr>
                <w:rFonts w:ascii="宋体" w:hAnsi="宋体"/>
                <w:sz w:val="18"/>
                <w:szCs w:val="18"/>
              </w:rPr>
              <w:t xml:space="preserve"> </w:t>
            </w:r>
            <w:r>
              <w:rPr>
                <w:rFonts w:hint="eastAsia" w:ascii="宋体" w:hAnsi="宋体"/>
                <w:sz w:val="18"/>
                <w:szCs w:val="18"/>
              </w:rPr>
              <w:t>儿童疾病的康复评定及康复治疗技术。</w:t>
            </w:r>
          </w:p>
          <w:p w14:paraId="2F4506A8">
            <w:pPr>
              <w:rPr>
                <w:rFonts w:ascii="宋体"/>
                <w:sz w:val="18"/>
                <w:szCs w:val="18"/>
              </w:rPr>
            </w:pPr>
          </w:p>
        </w:tc>
        <w:tc>
          <w:tcPr>
            <w:tcW w:w="1843" w:type="dxa"/>
            <w:vAlign w:val="center"/>
          </w:tcPr>
          <w:p w14:paraId="49BC40B2">
            <w:pPr>
              <w:spacing w:before="262"/>
              <w:ind w:right="12"/>
              <w:rPr>
                <w:rFonts w:ascii="宋体"/>
                <w:sz w:val="18"/>
                <w:szCs w:val="18"/>
              </w:rPr>
            </w:pPr>
            <w:r>
              <w:rPr>
                <w:rFonts w:hint="eastAsia" w:ascii="宋体" w:hAnsi="宋体"/>
                <w:sz w:val="18"/>
                <w:szCs w:val="18"/>
              </w:rPr>
              <w:t>主要学习现代儿童康复医学中的语言治疗，</w:t>
            </w:r>
            <w:r>
              <w:rPr>
                <w:rFonts w:ascii="宋体" w:hAnsi="宋体"/>
                <w:sz w:val="18"/>
                <w:szCs w:val="18"/>
              </w:rPr>
              <w:t xml:space="preserve"> </w:t>
            </w:r>
            <w:r>
              <w:rPr>
                <w:rFonts w:hint="eastAsia" w:ascii="宋体" w:hAnsi="宋体"/>
                <w:sz w:val="18"/>
                <w:szCs w:val="18"/>
              </w:rPr>
              <w:t>物理治疗、作业治疗、心理疗法、引导式教育法等康复技术，熟悉脑性瘫痪、智力低下、孤</w:t>
            </w:r>
            <w:r>
              <w:rPr>
                <w:rFonts w:ascii="宋体" w:hAnsi="宋体"/>
                <w:sz w:val="18"/>
                <w:szCs w:val="18"/>
              </w:rPr>
              <w:t xml:space="preserve"> </w:t>
            </w:r>
            <w:r>
              <w:rPr>
                <w:rFonts w:hint="eastAsia" w:ascii="宋体" w:hAnsi="宋体"/>
                <w:sz w:val="18"/>
                <w:szCs w:val="18"/>
              </w:rPr>
              <w:t>独症、癫痫、进行性肌营养不良，唐氏综合的特点。通过学习，掌握现代儿童康复医学中的</w:t>
            </w:r>
            <w:r>
              <w:rPr>
                <w:rFonts w:ascii="宋体" w:hAnsi="宋体"/>
                <w:sz w:val="18"/>
                <w:szCs w:val="18"/>
              </w:rPr>
              <w:t xml:space="preserve"> </w:t>
            </w:r>
            <w:r>
              <w:rPr>
                <w:rFonts w:hint="eastAsia" w:ascii="宋体" w:hAnsi="宋体"/>
                <w:sz w:val="18"/>
                <w:szCs w:val="18"/>
              </w:rPr>
              <w:t>语言治疗、物理治疗、作业治疗、引导式教育法等儿童康复技术，熟悉脑瘫，孤独症等常见</w:t>
            </w:r>
            <w:r>
              <w:rPr>
                <w:rFonts w:ascii="宋体" w:hAnsi="宋体"/>
                <w:sz w:val="18"/>
                <w:szCs w:val="18"/>
              </w:rPr>
              <w:t xml:space="preserve"> </w:t>
            </w:r>
            <w:r>
              <w:rPr>
                <w:rFonts w:hint="eastAsia" w:ascii="宋体" w:hAnsi="宋体"/>
                <w:sz w:val="18"/>
                <w:szCs w:val="18"/>
              </w:rPr>
              <w:t>儿童疾病的康复评定及康复治疗技术。</w:t>
            </w:r>
          </w:p>
        </w:tc>
        <w:tc>
          <w:tcPr>
            <w:tcW w:w="2268" w:type="dxa"/>
            <w:vAlign w:val="center"/>
          </w:tcPr>
          <w:p w14:paraId="6E8C1F39">
            <w:pPr>
              <w:pStyle w:val="22"/>
              <w:spacing w:before="0" w:beforeAutospacing="0" w:after="0" w:afterAutospacing="0"/>
              <w:rPr>
                <w:rFonts w:cs="Times New Roman"/>
                <w:kern w:val="2"/>
                <w:sz w:val="18"/>
                <w:szCs w:val="18"/>
              </w:rPr>
            </w:pPr>
            <w:r>
              <w:rPr>
                <w:rFonts w:ascii="Times New Roman" w:hAnsi="Times New Roman" w:cs="Times New Roman"/>
                <w:kern w:val="2"/>
                <w:sz w:val="18"/>
                <w:szCs w:val="18"/>
              </w:rPr>
              <w:t>1</w:t>
            </w:r>
            <w:r>
              <w:rPr>
                <w:rFonts w:cs="Times New Roman"/>
                <w:kern w:val="2"/>
                <w:sz w:val="18"/>
                <w:szCs w:val="18"/>
              </w:rPr>
              <w:t>.</w:t>
            </w:r>
            <w:r>
              <w:rPr>
                <w:rFonts w:hint="eastAsia" w:cs="Times New Roman"/>
                <w:kern w:val="2"/>
                <w:sz w:val="18"/>
                <w:szCs w:val="18"/>
              </w:rPr>
              <w:t>以案例、情景为载体，充分应用启发式、讨论式、探究式、参与式等教学方法</w:t>
            </w:r>
          </w:p>
          <w:p w14:paraId="4E33E3E1">
            <w:pPr>
              <w:rPr>
                <w:rFonts w:ascii="宋体"/>
                <w:sz w:val="18"/>
                <w:szCs w:val="18"/>
              </w:rPr>
            </w:pPr>
            <w:r>
              <w:rPr>
                <w:rFonts w:ascii="Times New Roman" w:hAnsi="Times New Roman"/>
                <w:sz w:val="18"/>
                <w:szCs w:val="18"/>
              </w:rPr>
              <w:t>2</w:t>
            </w:r>
            <w:r>
              <w:rPr>
                <w:sz w:val="18"/>
                <w:szCs w:val="18"/>
              </w:rPr>
              <w:t>.</w:t>
            </w:r>
            <w:r>
              <w:rPr>
                <w:rFonts w:hint="eastAsia"/>
                <w:sz w:val="18"/>
                <w:szCs w:val="18"/>
              </w:rPr>
              <w:t>在实训室、社区门诊进行单项训练和仿真实训</w:t>
            </w:r>
          </w:p>
        </w:tc>
      </w:tr>
    </w:tbl>
    <w:p w14:paraId="20AC6243">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八、实践教学体系</w:t>
      </w:r>
      <w:bookmarkEnd w:id="35"/>
      <w:bookmarkEnd w:id="36"/>
      <w:bookmarkEnd w:id="37"/>
      <w:bookmarkEnd w:id="38"/>
    </w:p>
    <w:p w14:paraId="19D8A034">
      <w:pPr>
        <w:pStyle w:val="4"/>
        <w:spacing w:line="500" w:lineRule="exact"/>
        <w:ind w:firstLine="562"/>
      </w:pPr>
      <w:r>
        <w:rPr>
          <w:rFonts w:hint="eastAsia"/>
        </w:rPr>
        <w:t>（一）内容架构</w:t>
      </w:r>
    </w:p>
    <w:p w14:paraId="00DD2522">
      <w:pPr>
        <w:pStyle w:val="74"/>
        <w:adjustRightInd w:val="0"/>
        <w:snapToGrid w:val="0"/>
        <w:spacing w:line="500" w:lineRule="exact"/>
        <w:ind w:firstLine="480"/>
        <w:rPr>
          <w:rFonts w:ascii="宋体" w:eastAsia="宋体" w:cs="宋体"/>
          <w:sz w:val="24"/>
          <w:szCs w:val="24"/>
        </w:rPr>
      </w:pPr>
      <w:r>
        <w:rPr>
          <w:rFonts w:hint="eastAsia" w:ascii="宋体" w:eastAsia="宋体" w:cs="宋体"/>
          <w:sz w:val="24"/>
          <w:szCs w:val="24"/>
        </w:rPr>
        <w:t>康复治疗技术专业课程设置依据职业能力培养需要，课程体系与结构设计充分体现就业导向、能力本位的人才培养特点，并形成职业能力培养系统化课程，技术应用性人才的特征明显。采用教学做一体化教学，理论与实践相结合，专业课教学加强针对性和实用性，增加实训课程，培养学生实践能力，实践课比例达</w:t>
      </w:r>
      <w:r>
        <w:rPr>
          <w:rFonts w:ascii="Times New Roman" w:hAnsi="Times New Roman" w:eastAsia="宋体" w:cs="宋体"/>
          <w:sz w:val="24"/>
          <w:szCs w:val="24"/>
        </w:rPr>
        <w:t>59</w:t>
      </w:r>
      <w:r>
        <w:rPr>
          <w:rFonts w:ascii="宋体" w:eastAsia="宋体" w:cs="宋体"/>
          <w:sz w:val="24"/>
          <w:szCs w:val="24"/>
        </w:rPr>
        <w:t>%</w:t>
      </w:r>
      <w:r>
        <w:rPr>
          <w:rFonts w:hint="eastAsia" w:ascii="宋体" w:eastAsia="宋体" w:cs="宋体"/>
          <w:sz w:val="24"/>
          <w:szCs w:val="24"/>
        </w:rPr>
        <w:t>，以提高学生职业技能。</w:t>
      </w:r>
    </w:p>
    <w:p w14:paraId="0619DCF9">
      <w:pPr>
        <w:spacing w:line="500" w:lineRule="exact"/>
        <w:ind w:firstLine="480" w:firstLineChars="200"/>
      </w:pPr>
      <w:r>
        <w:rPr>
          <w:rFonts w:hint="eastAsia" w:ascii="宋体" w:hAnsi="宋体" w:cs="宋体"/>
          <w:sz w:val="24"/>
          <w:szCs w:val="24"/>
        </w:rPr>
        <w:t>康复治疗技术专业实践教学体系的框架分为基本实践能力、专业技术应用能力、综合实践能力三个模块，三项能力的培养主要依靠实践教学来实现，实践教学主要包括教学做一体化课程课内实训、职业基本技能集中实训、临床见习和毕业岗位实习，行业企业参与实践教学方案的设计和实施。教学做一体化课程课内理论与实训有机结合，通过实训，加深对课程内容的理解。职业基本技能集中实训在校内实训基地进行，配合临床见习，巩固学习成果。毕业岗位实习是教学与临床工作不可或缺的联结纽带，学生在独立工作之前必须经过实习阶段，深入医院的工作环境，在医院带教人员的带领下完成各种实践操作，才能将校内所学知识内化为自己的技能并能真正应用于实际工作。</w:t>
      </w:r>
    </w:p>
    <w:p w14:paraId="08FDE50A">
      <w:pPr>
        <w:pStyle w:val="4"/>
        <w:ind w:firstLine="0" w:firstLineChars="0"/>
      </w:pPr>
      <w:r>
        <w:drawing>
          <wp:inline distT="0" distB="0" distL="114300" distR="114300">
            <wp:extent cx="5755640" cy="6835140"/>
            <wp:effectExtent l="0" t="0" r="10160"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755640" cy="6835140"/>
                    </a:xfrm>
                    <a:prstGeom prst="rect">
                      <a:avLst/>
                    </a:prstGeom>
                    <a:noFill/>
                    <a:ln>
                      <a:noFill/>
                    </a:ln>
                  </pic:spPr>
                </pic:pic>
              </a:graphicData>
            </a:graphic>
          </wp:inline>
        </w:drawing>
      </w:r>
    </w:p>
    <w:p w14:paraId="0A0A3C85">
      <w:pPr>
        <w:pStyle w:val="4"/>
        <w:ind w:firstLine="0" w:firstLineChars="0"/>
      </w:pPr>
    </w:p>
    <w:p w14:paraId="30DF73AE">
      <w:pPr>
        <w:pStyle w:val="4"/>
        <w:ind w:firstLine="0" w:firstLineChars="0"/>
      </w:pPr>
    </w:p>
    <w:p w14:paraId="3E60FECA"/>
    <w:p w14:paraId="1A849404">
      <w:pPr>
        <w:pStyle w:val="2"/>
        <w:ind w:firstLine="420"/>
        <w:rPr>
          <w:lang w:val="en-US"/>
        </w:rPr>
      </w:pPr>
    </w:p>
    <w:p w14:paraId="54CDB166">
      <w:pPr>
        <w:pStyle w:val="4"/>
        <w:spacing w:line="500" w:lineRule="exact"/>
        <w:ind w:firstLine="0" w:firstLineChars="0"/>
      </w:pPr>
      <w:r>
        <w:rPr>
          <w:rFonts w:hint="eastAsia"/>
        </w:rPr>
        <w:t>（二）组织与实施</w:t>
      </w:r>
    </w:p>
    <w:p w14:paraId="1FEBD7AC">
      <w:pPr>
        <w:spacing w:line="500" w:lineRule="exact"/>
        <w:ind w:firstLine="480" w:firstLineChars="200"/>
        <w:rPr>
          <w:rFonts w:ascii="宋体" w:cs="宋体"/>
          <w:sz w:val="24"/>
          <w:szCs w:val="24"/>
        </w:rPr>
      </w:pPr>
      <w:r>
        <w:rPr>
          <w:rFonts w:hint="eastAsia" w:ascii="宋体" w:hAnsi="宋体" w:cs="宋体"/>
          <w:sz w:val="24"/>
          <w:szCs w:val="24"/>
        </w:rPr>
        <w:t>我院康复治疗技术专业办学实践证明，实践性教学在培养学生技能的同时，具有培养学生综合素质的重要作用，是培养学生职业素养、创新意识和创造能力的重要手段和措施。</w:t>
      </w:r>
    </w:p>
    <w:p w14:paraId="619945F1">
      <w:pPr>
        <w:spacing w:line="500" w:lineRule="exact"/>
        <w:ind w:firstLine="480" w:firstLineChars="200"/>
        <w:rPr>
          <w:rFonts w:ascii="宋体" w:cs="宋体"/>
          <w:sz w:val="24"/>
          <w:szCs w:val="24"/>
        </w:rPr>
      </w:pPr>
      <w:r>
        <w:rPr>
          <w:rFonts w:hint="eastAsia" w:ascii="宋体" w:hAnsi="宋体" w:cs="宋体"/>
          <w:sz w:val="24"/>
          <w:szCs w:val="24"/>
        </w:rPr>
        <w:t>高职教育不同于其他层次的教育，它要求学生具有基本的理论知识，以够用为主。但要求学生具有较强的实践能力，能够很快适应工作岗位的技能要求。为此，我们对理论与实践课程进行调整，对实践教学的内容、时数进行改革和整合，以有效的培养高端技能型人才。</w:t>
      </w:r>
    </w:p>
    <w:p w14:paraId="519E12A5">
      <w:pPr>
        <w:spacing w:line="500" w:lineRule="exact"/>
        <w:ind w:firstLine="480" w:firstLineChars="200"/>
        <w:rPr>
          <w:rFonts w:ascii="宋体" w:cs="宋体"/>
          <w:sz w:val="24"/>
          <w:szCs w:val="24"/>
        </w:rPr>
      </w:pPr>
      <w:r>
        <w:rPr>
          <w:rFonts w:ascii="Times New Roman" w:hAnsi="Times New Roman" w:cs="宋体"/>
          <w:sz w:val="24"/>
          <w:szCs w:val="24"/>
        </w:rPr>
        <w:t>1</w:t>
      </w:r>
      <w:r>
        <w:rPr>
          <w:rFonts w:ascii="宋体" w:cs="宋体"/>
          <w:sz w:val="24"/>
          <w:szCs w:val="24"/>
        </w:rPr>
        <w:t>.</w:t>
      </w:r>
      <w:r>
        <w:rPr>
          <w:rFonts w:hint="eastAsia" w:ascii="宋体" w:hAnsi="宋体" w:cs="宋体"/>
          <w:sz w:val="24"/>
          <w:szCs w:val="24"/>
        </w:rPr>
        <w:t>构建不同形式的实践教学。如入学教育、职业角色体验、课内实训、集中实验实习、校外临床见习、毕业设计、岗位实习、综合实训项目等。具体采用何种形式由课程性质而定。</w:t>
      </w:r>
    </w:p>
    <w:p w14:paraId="6389A1FA">
      <w:pPr>
        <w:spacing w:line="500" w:lineRule="exact"/>
        <w:ind w:firstLine="480" w:firstLineChars="200"/>
        <w:rPr>
          <w:rFonts w:ascii="宋体" w:cs="宋体"/>
          <w:sz w:val="24"/>
          <w:szCs w:val="24"/>
        </w:rPr>
      </w:pPr>
      <w:r>
        <w:rPr>
          <w:rFonts w:ascii="Times New Roman" w:hAnsi="Times New Roman" w:cs="宋体"/>
          <w:sz w:val="24"/>
          <w:szCs w:val="24"/>
        </w:rPr>
        <w:t>2</w:t>
      </w:r>
      <w:r>
        <w:rPr>
          <w:rFonts w:ascii="宋体" w:cs="宋体"/>
          <w:sz w:val="24"/>
          <w:szCs w:val="24"/>
        </w:rPr>
        <w:t>.</w:t>
      </w:r>
      <w:r>
        <w:rPr>
          <w:rFonts w:hint="eastAsia" w:ascii="宋体" w:hAnsi="宋体" w:cs="宋体"/>
          <w:sz w:val="24"/>
          <w:szCs w:val="24"/>
        </w:rPr>
        <w:t>实施教学做一体化教学，进行实践教学内容和时间的创新重组。除了集中实训课程多集中在学期末几周进行外，将大部分实训环节在平时授课中穿插进行，一方面保证实训实验室利用率均衡，另一方面使得学生边学理论边实践，实训效果提高。</w:t>
      </w:r>
    </w:p>
    <w:p w14:paraId="5814C44F">
      <w:pPr>
        <w:spacing w:line="500" w:lineRule="exact"/>
        <w:ind w:firstLine="480" w:firstLineChars="200"/>
        <w:rPr>
          <w:rFonts w:ascii="宋体" w:cs="宋体"/>
          <w:sz w:val="24"/>
          <w:szCs w:val="24"/>
        </w:rPr>
      </w:pPr>
      <w:r>
        <w:rPr>
          <w:rFonts w:ascii="Times New Roman" w:hAnsi="Times New Roman" w:cs="宋体"/>
          <w:sz w:val="24"/>
          <w:szCs w:val="24"/>
        </w:rPr>
        <w:t>3</w:t>
      </w:r>
      <w:r>
        <w:rPr>
          <w:rFonts w:ascii="宋体" w:cs="宋体"/>
          <w:sz w:val="24"/>
          <w:szCs w:val="24"/>
        </w:rPr>
        <w:t>.</w:t>
      </w:r>
      <w:r>
        <w:rPr>
          <w:rFonts w:hint="eastAsia" w:ascii="宋体" w:hAnsi="宋体" w:cs="宋体"/>
          <w:sz w:val="24"/>
          <w:szCs w:val="24"/>
        </w:rPr>
        <w:t>构建学生成绩考核方式与指标体系。学生成绩的评定，不再局限于理论课卷面成绩，改革评价考核指标体系。一方面课程基本理论知识体系可以通过卷面考试形式评定，另一方面充分考虑到课程性质，有实践教学环节的课程，应结合学生实践成绩进行评定，或者在最后成绩考核中，以非笔试的方式测评，比如《物理治疗技术》课程已采用基础理论知识的卷面考试与物理治疗操作相结合的考核方式，效果良好。多种考核方式的结合，可以充分发挥学生的各种能力，提高学生综合素质。</w:t>
      </w:r>
    </w:p>
    <w:p w14:paraId="6F791B71">
      <w:pPr>
        <w:spacing w:line="500" w:lineRule="exact"/>
        <w:ind w:firstLine="480" w:firstLineChars="200"/>
        <w:rPr>
          <w:rFonts w:ascii="宋体" w:cs="宋体"/>
          <w:sz w:val="24"/>
          <w:szCs w:val="24"/>
        </w:rPr>
      </w:pPr>
      <w:r>
        <w:rPr>
          <w:rFonts w:ascii="Times New Roman" w:hAnsi="Times New Roman" w:cs="宋体"/>
          <w:sz w:val="24"/>
          <w:szCs w:val="24"/>
        </w:rPr>
        <w:t>4</w:t>
      </w:r>
      <w:r>
        <w:rPr>
          <w:rFonts w:ascii="宋体" w:cs="宋体"/>
          <w:sz w:val="24"/>
          <w:szCs w:val="24"/>
        </w:rPr>
        <w:t>.</w:t>
      </w:r>
      <w:r>
        <w:rPr>
          <w:rFonts w:hint="eastAsia" w:ascii="宋体" w:hAnsi="宋体" w:cs="宋体"/>
          <w:sz w:val="24"/>
          <w:szCs w:val="24"/>
        </w:rPr>
        <w:t>形成创新实训项目与基础实训项目相结合的模式。对于实践教学环节，应增加学生实际参与的机会，一般课内课程的实践性教学环节，主要结合课程要求，边学边练，加深对学科技术的理解和运用，属于基础实训项目。在完成一些课程后进行的综合实训项目，以及毕业岗位实习环节，都属于创新实训项目。这一类实训项目主要是将一门或几门课程的知识应用于实践，通过教师的指导，完成除课程验证性实验以外的具有创新性的综合实训项目。</w:t>
      </w:r>
    </w:p>
    <w:p w14:paraId="051A842C">
      <w:pPr>
        <w:spacing w:line="500" w:lineRule="exact"/>
        <w:ind w:firstLine="480" w:firstLineChars="200"/>
        <w:rPr>
          <w:rFonts w:ascii="宋体" w:cs="宋体"/>
          <w:sz w:val="24"/>
          <w:szCs w:val="24"/>
        </w:rPr>
      </w:pPr>
      <w:r>
        <w:rPr>
          <w:rFonts w:ascii="Times New Roman" w:hAnsi="Times New Roman" w:cs="宋体"/>
          <w:sz w:val="24"/>
          <w:szCs w:val="24"/>
        </w:rPr>
        <w:t>5</w:t>
      </w:r>
      <w:r>
        <w:rPr>
          <w:rFonts w:ascii="宋体" w:cs="宋体"/>
          <w:sz w:val="24"/>
          <w:szCs w:val="24"/>
        </w:rPr>
        <w:t>.</w:t>
      </w:r>
      <w:r>
        <w:rPr>
          <w:rFonts w:hint="eastAsia" w:ascii="宋体" w:hAnsi="宋体" w:cs="宋体"/>
          <w:sz w:val="24"/>
          <w:szCs w:val="24"/>
        </w:rPr>
        <w:t>建立实践教学过程管理和质量保障体系。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14:paraId="2EE5C895">
      <w:pPr>
        <w:spacing w:line="500" w:lineRule="exact"/>
        <w:ind w:firstLine="480" w:firstLineChars="200"/>
        <w:rPr>
          <w:rFonts w:ascii="宋体" w:cs="宋体"/>
          <w:sz w:val="24"/>
          <w:szCs w:val="24"/>
        </w:rPr>
      </w:pPr>
      <w:r>
        <w:rPr>
          <w:rFonts w:ascii="Times New Roman" w:hAnsi="Times New Roman" w:cs="宋体"/>
          <w:sz w:val="24"/>
          <w:szCs w:val="24"/>
        </w:rPr>
        <w:t>6</w:t>
      </w:r>
      <w:r>
        <w:rPr>
          <w:rFonts w:ascii="宋体" w:cs="宋体"/>
          <w:sz w:val="24"/>
          <w:szCs w:val="24"/>
        </w:rPr>
        <w:t>.</w:t>
      </w:r>
      <w:r>
        <w:rPr>
          <w:rFonts w:hint="eastAsia" w:ascii="宋体" w:hAnsi="宋体" w:cs="宋体"/>
          <w:sz w:val="24"/>
          <w:szCs w:val="24"/>
        </w:rPr>
        <w:t>规范实践成果的存档制度。在原有工作基础上，要求实践成果书面文件必须整理分类存档，便于以后查找。</w:t>
      </w:r>
    </w:p>
    <w:p w14:paraId="271A4DBA">
      <w:pPr>
        <w:spacing w:line="500" w:lineRule="exact"/>
        <w:ind w:firstLine="480" w:firstLineChars="200"/>
        <w:rPr>
          <w:rFonts w:ascii="宋体" w:cs="宋体"/>
          <w:sz w:val="24"/>
          <w:szCs w:val="24"/>
        </w:rPr>
      </w:pPr>
      <w:r>
        <w:rPr>
          <w:rFonts w:hint="eastAsia" w:ascii="宋体" w:hAnsi="宋体" w:cs="宋体"/>
          <w:sz w:val="24"/>
          <w:szCs w:val="24"/>
        </w:rPr>
        <w:t>依托见习、实训、综合训练、职业角色体验、社会实践、岗位实习等实践教学环节，通过实训、见习、实习、创新制作等多种教学形式，将专业技能与职业素质培养有机结合，构建“康复治疗技术专业实践能力培养</w:t>
      </w:r>
      <w:r>
        <w:rPr>
          <w:rFonts w:ascii="Times New Roman" w:hAnsi="Times New Roman" w:cs="宋体"/>
          <w:sz w:val="24"/>
          <w:szCs w:val="24"/>
        </w:rPr>
        <w:t>3</w:t>
      </w:r>
      <w:r>
        <w:rPr>
          <w:rFonts w:hint="eastAsia" w:ascii="宋体" w:hAnsi="宋体" w:cs="宋体"/>
          <w:sz w:val="24"/>
          <w:szCs w:val="24"/>
        </w:rPr>
        <w:t>年不断线”的实践教学体系。</w:t>
      </w:r>
    </w:p>
    <w:p w14:paraId="4A5D89F1">
      <w:pPr>
        <w:pStyle w:val="3"/>
        <w:numPr>
          <w:ilvl w:val="0"/>
          <w:numId w:val="2"/>
        </w:numPr>
        <w:spacing w:line="500" w:lineRule="exact"/>
        <w:ind w:firstLineChars="0"/>
        <w:rPr>
          <w:rFonts w:ascii="Calibri" w:hAnsi="Calibri"/>
          <w:color w:val="000000"/>
        </w:rPr>
      </w:pPr>
      <w:bookmarkStart w:id="39" w:name="_Toc46303717"/>
      <w:bookmarkStart w:id="40" w:name="_Hlk45719100"/>
      <w:r>
        <w:rPr>
          <w:rFonts w:hint="eastAsia" w:ascii="Calibri" w:hAnsi="Calibri"/>
          <w:color w:val="000000"/>
        </w:rPr>
        <w:t>课程思政教学体系</w:t>
      </w:r>
      <w:bookmarkEnd w:id="39"/>
    </w:p>
    <w:bookmarkEnd w:id="30"/>
    <w:bookmarkEnd w:id="40"/>
    <w:p w14:paraId="734F2533">
      <w:pPr>
        <w:pStyle w:val="4"/>
        <w:spacing w:line="500" w:lineRule="exact"/>
        <w:ind w:firstLine="562"/>
      </w:pPr>
      <w:bookmarkStart w:id="41" w:name="_Toc46303719"/>
      <w:bookmarkStart w:id="42" w:name="_Hlk11958275"/>
      <w:bookmarkStart w:id="43" w:name="_Toc407697894"/>
      <w:bookmarkStart w:id="44" w:name="_Toc303837893"/>
      <w:bookmarkStart w:id="45" w:name="_Toc305418729"/>
      <w:bookmarkStart w:id="46" w:name="_Toc405393379"/>
      <w:bookmarkStart w:id="47" w:name="_Toc407696136"/>
      <w:r>
        <w:rPr>
          <w:rFonts w:hint="eastAsia"/>
        </w:rPr>
        <w:t>（一）课程思政目标要求</w:t>
      </w:r>
    </w:p>
    <w:p w14:paraId="58D2A4A0">
      <w:pPr>
        <w:pStyle w:val="2"/>
        <w:spacing w:line="500" w:lineRule="exact"/>
        <w:jc w:val="left"/>
        <w:rPr>
          <w:rFonts w:ascii="Times New Roman" w:hAnsi="Times New Roman" w:eastAsia="宋体"/>
          <w:sz w:val="24"/>
          <w:lang w:val="en-US"/>
        </w:rPr>
      </w:pPr>
      <w:r>
        <w:rPr>
          <w:rFonts w:hint="eastAsia" w:ascii="Times New Roman" w:hAnsi="Times New Roman" w:eastAsia="宋体"/>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3CF28FB7">
      <w:pPr>
        <w:pStyle w:val="2"/>
        <w:spacing w:line="360" w:lineRule="auto"/>
        <w:ind w:firstLine="420"/>
        <w:jc w:val="center"/>
        <w:rPr>
          <w:rFonts w:ascii="Times New Roman" w:hAnsi="Times New Roman" w:eastAsia="宋体"/>
          <w:lang w:val="en-US"/>
        </w:rPr>
      </w:pPr>
      <w:r>
        <w:rPr>
          <w:rFonts w:hint="eastAsia" w:ascii="Times New Roman" w:hAnsi="Times New Roman" w:eastAsia="宋体"/>
          <w:lang w:val="en-US"/>
        </w:rPr>
        <w:t>表</w:t>
      </w:r>
      <w:r>
        <w:rPr>
          <w:rFonts w:ascii="Times New Roman" w:hAnsi="Times New Roman" w:eastAsia="宋体"/>
          <w:lang w:val="en-US"/>
        </w:rPr>
        <w:t xml:space="preserve">5  </w:t>
      </w:r>
      <w:r>
        <w:rPr>
          <w:rFonts w:hint="eastAsia" w:ascii="Times New Roman" w:hAnsi="Times New Roman" w:eastAsia="宋体"/>
          <w:lang w:val="en-US"/>
        </w:rPr>
        <w:t>课程思政指标</w:t>
      </w:r>
    </w:p>
    <w:tbl>
      <w:tblPr>
        <w:tblStyle w:val="24"/>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14:paraId="2DD46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Align w:val="center"/>
          </w:tcPr>
          <w:p w14:paraId="389879E7">
            <w:pPr>
              <w:jc w:val="center"/>
              <w:rPr>
                <w:b/>
              </w:rPr>
            </w:pPr>
            <w:r>
              <w:rPr>
                <w:rFonts w:hint="eastAsia"/>
                <w:b/>
              </w:rPr>
              <w:t>基本原则</w:t>
            </w:r>
          </w:p>
        </w:tc>
        <w:tc>
          <w:tcPr>
            <w:tcW w:w="1085" w:type="dxa"/>
            <w:vAlign w:val="center"/>
          </w:tcPr>
          <w:p w14:paraId="6030E4CD">
            <w:pPr>
              <w:jc w:val="center"/>
              <w:rPr>
                <w:b/>
              </w:rPr>
            </w:pPr>
            <w:r>
              <w:rPr>
                <w:rFonts w:hint="eastAsia"/>
                <w:b/>
              </w:rPr>
              <w:t>一级指标</w:t>
            </w:r>
          </w:p>
        </w:tc>
        <w:tc>
          <w:tcPr>
            <w:tcW w:w="6387" w:type="dxa"/>
            <w:gridSpan w:val="2"/>
            <w:vAlign w:val="center"/>
          </w:tcPr>
          <w:p w14:paraId="034CAD27">
            <w:pPr>
              <w:jc w:val="center"/>
              <w:rPr>
                <w:b/>
              </w:rPr>
            </w:pPr>
            <w:r>
              <w:rPr>
                <w:rFonts w:hint="eastAsia"/>
                <w:b/>
              </w:rPr>
              <w:t>二级指标</w:t>
            </w:r>
          </w:p>
        </w:tc>
      </w:tr>
      <w:tr w14:paraId="3AF09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vAlign w:val="center"/>
          </w:tcPr>
          <w:p w14:paraId="716A8AB6">
            <w:pPr>
              <w:jc w:val="center"/>
            </w:pPr>
            <w:r>
              <w:rPr>
                <w:rFonts w:hint="eastAsia"/>
              </w:rPr>
              <w:t>社会</w:t>
            </w:r>
          </w:p>
          <w:p w14:paraId="053797AB">
            <w:pPr>
              <w:jc w:val="center"/>
            </w:pPr>
            <w:r>
              <w:rPr>
                <w:rFonts w:hint="eastAsia"/>
              </w:rPr>
              <w:t>主义</w:t>
            </w:r>
          </w:p>
          <w:p w14:paraId="62614263">
            <w:pPr>
              <w:jc w:val="center"/>
            </w:pPr>
            <w:r>
              <w:rPr>
                <w:rFonts w:hint="eastAsia"/>
              </w:rPr>
              <w:t>核心</w:t>
            </w:r>
          </w:p>
          <w:p w14:paraId="660B77AB">
            <w:pPr>
              <w:jc w:val="center"/>
            </w:pPr>
            <w:r>
              <w:rPr>
                <w:rFonts w:hint="eastAsia"/>
              </w:rPr>
              <w:t>价值</w:t>
            </w:r>
          </w:p>
          <w:p w14:paraId="3F78B237">
            <w:pPr>
              <w:jc w:val="center"/>
            </w:pPr>
            <w:r>
              <w:rPr>
                <w:rFonts w:hint="eastAsia"/>
              </w:rPr>
              <w:t>观</w:t>
            </w:r>
          </w:p>
        </w:tc>
        <w:tc>
          <w:tcPr>
            <w:tcW w:w="1085" w:type="dxa"/>
            <w:vMerge w:val="restart"/>
            <w:vAlign w:val="center"/>
          </w:tcPr>
          <w:p w14:paraId="0323F15A">
            <w:r>
              <w:rPr>
                <w:rFonts w:ascii="Times New Roman" w:hAnsi="Times New Roman"/>
              </w:rPr>
              <w:t>1</w:t>
            </w:r>
            <w:r>
              <w:t>.</w:t>
            </w:r>
            <w:r>
              <w:rPr>
                <w:rFonts w:hint="eastAsia"/>
              </w:rPr>
              <w:t>富强</w:t>
            </w:r>
          </w:p>
        </w:tc>
        <w:tc>
          <w:tcPr>
            <w:tcW w:w="699" w:type="dxa"/>
            <w:vAlign w:val="center"/>
          </w:tcPr>
          <w:p w14:paraId="29F720E2">
            <w:r>
              <w:rPr>
                <w:rFonts w:ascii="Times New Roman" w:hAnsi="Times New Roman"/>
              </w:rPr>
              <w:t>1</w:t>
            </w:r>
            <w:r>
              <w:t>.</w:t>
            </w:r>
            <w:r>
              <w:rPr>
                <w:rFonts w:ascii="Times New Roman" w:hAnsi="Times New Roman"/>
              </w:rPr>
              <w:t>1</w:t>
            </w:r>
          </w:p>
        </w:tc>
        <w:tc>
          <w:tcPr>
            <w:tcW w:w="5688" w:type="dxa"/>
            <w:vAlign w:val="center"/>
          </w:tcPr>
          <w:p w14:paraId="68608A75">
            <w:r>
              <w:rPr>
                <w:rFonts w:hint="eastAsia"/>
              </w:rPr>
              <w:t>了解国情现状、政治经济文化状况。</w:t>
            </w:r>
          </w:p>
        </w:tc>
      </w:tr>
      <w:tr w14:paraId="46530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31BDC693"/>
        </w:tc>
        <w:tc>
          <w:tcPr>
            <w:tcW w:w="1085" w:type="dxa"/>
            <w:vMerge w:val="continue"/>
            <w:vAlign w:val="center"/>
          </w:tcPr>
          <w:p w14:paraId="2B93AF83"/>
        </w:tc>
        <w:tc>
          <w:tcPr>
            <w:tcW w:w="699" w:type="dxa"/>
            <w:vAlign w:val="center"/>
          </w:tcPr>
          <w:p w14:paraId="2EC7B378">
            <w:r>
              <w:rPr>
                <w:rFonts w:ascii="Times New Roman" w:hAnsi="Times New Roman"/>
              </w:rPr>
              <w:t>1</w:t>
            </w:r>
            <w:r>
              <w:t>.</w:t>
            </w:r>
            <w:r>
              <w:rPr>
                <w:rFonts w:ascii="Times New Roman" w:hAnsi="Times New Roman"/>
              </w:rPr>
              <w:t>2</w:t>
            </w:r>
          </w:p>
        </w:tc>
        <w:tc>
          <w:tcPr>
            <w:tcW w:w="5688" w:type="dxa"/>
            <w:vAlign w:val="center"/>
          </w:tcPr>
          <w:p w14:paraId="5ECAAD89">
            <w:r>
              <w:rPr>
                <w:rFonts w:hint="eastAsia"/>
              </w:rPr>
              <w:t>关心所处国际环境，</w:t>
            </w:r>
          </w:p>
        </w:tc>
      </w:tr>
      <w:tr w14:paraId="2D04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37EDD62C"/>
        </w:tc>
        <w:tc>
          <w:tcPr>
            <w:tcW w:w="1085" w:type="dxa"/>
            <w:vMerge w:val="continue"/>
            <w:vAlign w:val="center"/>
          </w:tcPr>
          <w:p w14:paraId="44CB667E"/>
        </w:tc>
        <w:tc>
          <w:tcPr>
            <w:tcW w:w="699" w:type="dxa"/>
            <w:vAlign w:val="center"/>
          </w:tcPr>
          <w:p w14:paraId="30A4F537">
            <w:r>
              <w:rPr>
                <w:rFonts w:ascii="Times New Roman" w:hAnsi="Times New Roman"/>
              </w:rPr>
              <w:t>1</w:t>
            </w:r>
            <w:r>
              <w:t>.</w:t>
            </w:r>
            <w:r>
              <w:rPr>
                <w:rFonts w:ascii="Times New Roman" w:hAnsi="Times New Roman"/>
              </w:rPr>
              <w:t>3</w:t>
            </w:r>
          </w:p>
        </w:tc>
        <w:tc>
          <w:tcPr>
            <w:tcW w:w="5688" w:type="dxa"/>
            <w:vAlign w:val="center"/>
          </w:tcPr>
          <w:p w14:paraId="76E73066">
            <w:r>
              <w:rPr>
                <w:rFonts w:hint="eastAsia"/>
              </w:rPr>
              <w:t>增强建设社会主义强国的使命感和责任感</w:t>
            </w:r>
          </w:p>
        </w:tc>
      </w:tr>
      <w:tr w14:paraId="1D444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75A29B2E">
            <w:pPr>
              <w:widowControl/>
            </w:pPr>
          </w:p>
        </w:tc>
        <w:tc>
          <w:tcPr>
            <w:tcW w:w="1085" w:type="dxa"/>
            <w:vMerge w:val="restart"/>
            <w:vAlign w:val="center"/>
          </w:tcPr>
          <w:p w14:paraId="7EDD73B1">
            <w:r>
              <w:rPr>
                <w:rFonts w:ascii="Times New Roman" w:hAnsi="Times New Roman"/>
              </w:rPr>
              <w:t>2</w:t>
            </w:r>
            <w:r>
              <w:t>.</w:t>
            </w:r>
            <w:r>
              <w:rPr>
                <w:rFonts w:hint="eastAsia"/>
              </w:rPr>
              <w:t>民主</w:t>
            </w:r>
          </w:p>
        </w:tc>
        <w:tc>
          <w:tcPr>
            <w:tcW w:w="699" w:type="dxa"/>
            <w:vAlign w:val="center"/>
          </w:tcPr>
          <w:p w14:paraId="4C197CB9">
            <w:r>
              <w:rPr>
                <w:rFonts w:ascii="Times New Roman" w:hAnsi="Times New Roman"/>
              </w:rPr>
              <w:t>2</w:t>
            </w:r>
            <w:r>
              <w:t>.</w:t>
            </w:r>
            <w:r>
              <w:rPr>
                <w:rFonts w:ascii="Times New Roman" w:hAnsi="Times New Roman"/>
              </w:rPr>
              <w:t>1</w:t>
            </w:r>
          </w:p>
        </w:tc>
        <w:tc>
          <w:tcPr>
            <w:tcW w:w="5688" w:type="dxa"/>
            <w:vAlign w:val="center"/>
          </w:tcPr>
          <w:p w14:paraId="6AC39FBF">
            <w:r>
              <w:rPr>
                <w:rFonts w:hint="eastAsia"/>
              </w:rPr>
              <w:t>坚定以人民为中心的执政理念</w:t>
            </w:r>
          </w:p>
        </w:tc>
      </w:tr>
      <w:tr w14:paraId="6CDED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02E4BC0C">
            <w:pPr>
              <w:widowControl/>
            </w:pPr>
          </w:p>
        </w:tc>
        <w:tc>
          <w:tcPr>
            <w:tcW w:w="1085" w:type="dxa"/>
            <w:vMerge w:val="continue"/>
            <w:vAlign w:val="center"/>
          </w:tcPr>
          <w:p w14:paraId="4B75ADA9"/>
        </w:tc>
        <w:tc>
          <w:tcPr>
            <w:tcW w:w="699" w:type="dxa"/>
            <w:vAlign w:val="center"/>
          </w:tcPr>
          <w:p w14:paraId="1E6E8054">
            <w:r>
              <w:rPr>
                <w:rFonts w:ascii="Times New Roman" w:hAnsi="Times New Roman"/>
              </w:rPr>
              <w:t>2</w:t>
            </w:r>
            <w:r>
              <w:t>.</w:t>
            </w:r>
            <w:r>
              <w:rPr>
                <w:rFonts w:ascii="Times New Roman" w:hAnsi="Times New Roman"/>
              </w:rPr>
              <w:t>2</w:t>
            </w:r>
          </w:p>
        </w:tc>
        <w:tc>
          <w:tcPr>
            <w:tcW w:w="5688" w:type="dxa"/>
            <w:vAlign w:val="center"/>
          </w:tcPr>
          <w:p w14:paraId="1FB02195">
            <w:r>
              <w:rPr>
                <w:rFonts w:hint="eastAsia"/>
              </w:rPr>
              <w:t>认同中国特色社会主义政治制度的优越性</w:t>
            </w:r>
          </w:p>
        </w:tc>
      </w:tr>
      <w:tr w14:paraId="48B3F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955F732">
            <w:pPr>
              <w:widowControl/>
            </w:pPr>
          </w:p>
        </w:tc>
        <w:tc>
          <w:tcPr>
            <w:tcW w:w="1085" w:type="dxa"/>
            <w:vMerge w:val="continue"/>
            <w:vAlign w:val="center"/>
          </w:tcPr>
          <w:p w14:paraId="400F3D08"/>
        </w:tc>
        <w:tc>
          <w:tcPr>
            <w:tcW w:w="699" w:type="dxa"/>
            <w:vAlign w:val="center"/>
          </w:tcPr>
          <w:p w14:paraId="6C534415">
            <w:r>
              <w:rPr>
                <w:rFonts w:ascii="Times New Roman" w:hAnsi="Times New Roman"/>
              </w:rPr>
              <w:t>2</w:t>
            </w:r>
            <w:r>
              <w:t>.</w:t>
            </w:r>
            <w:r>
              <w:rPr>
                <w:rFonts w:ascii="Times New Roman" w:hAnsi="Times New Roman"/>
              </w:rPr>
              <w:t>3</w:t>
            </w:r>
          </w:p>
        </w:tc>
        <w:tc>
          <w:tcPr>
            <w:tcW w:w="5688" w:type="dxa"/>
            <w:vAlign w:val="center"/>
          </w:tcPr>
          <w:p w14:paraId="093DB98D">
            <w:r>
              <w:rPr>
                <w:rFonts w:hint="eastAsia"/>
              </w:rPr>
              <w:t>保障社会公平正义和人民群众的基本权利。</w:t>
            </w:r>
          </w:p>
        </w:tc>
      </w:tr>
      <w:tr w14:paraId="5D2DB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3B33E855">
            <w:pPr>
              <w:widowControl/>
            </w:pPr>
          </w:p>
        </w:tc>
        <w:tc>
          <w:tcPr>
            <w:tcW w:w="1085" w:type="dxa"/>
            <w:vMerge w:val="restart"/>
            <w:vAlign w:val="center"/>
          </w:tcPr>
          <w:p w14:paraId="6870A334">
            <w:r>
              <w:rPr>
                <w:rFonts w:ascii="Times New Roman" w:hAnsi="Times New Roman"/>
              </w:rPr>
              <w:t>3</w:t>
            </w:r>
            <w:r>
              <w:t>.</w:t>
            </w:r>
            <w:r>
              <w:rPr>
                <w:rFonts w:hint="eastAsia"/>
              </w:rPr>
              <w:t>文明</w:t>
            </w:r>
          </w:p>
        </w:tc>
        <w:tc>
          <w:tcPr>
            <w:tcW w:w="699" w:type="dxa"/>
            <w:vAlign w:val="center"/>
          </w:tcPr>
          <w:p w14:paraId="1892C71C">
            <w:r>
              <w:rPr>
                <w:rFonts w:ascii="Times New Roman" w:hAnsi="Times New Roman"/>
              </w:rPr>
              <w:t>3</w:t>
            </w:r>
            <w:r>
              <w:t>.</w:t>
            </w:r>
            <w:r>
              <w:rPr>
                <w:rFonts w:ascii="Times New Roman" w:hAnsi="Times New Roman"/>
              </w:rPr>
              <w:t>1</w:t>
            </w:r>
          </w:p>
        </w:tc>
        <w:tc>
          <w:tcPr>
            <w:tcW w:w="5688" w:type="dxa"/>
            <w:vAlign w:val="center"/>
          </w:tcPr>
          <w:p w14:paraId="18D54102">
            <w:r>
              <w:rPr>
                <w:rFonts w:hint="eastAsia"/>
              </w:rPr>
              <w:t>坚定文化自信</w:t>
            </w:r>
          </w:p>
        </w:tc>
      </w:tr>
      <w:tr w14:paraId="009A4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480E0B2">
            <w:pPr>
              <w:widowControl/>
            </w:pPr>
          </w:p>
        </w:tc>
        <w:tc>
          <w:tcPr>
            <w:tcW w:w="1085" w:type="dxa"/>
            <w:vMerge w:val="continue"/>
            <w:vAlign w:val="center"/>
          </w:tcPr>
          <w:p w14:paraId="6F4F8B08"/>
        </w:tc>
        <w:tc>
          <w:tcPr>
            <w:tcW w:w="699" w:type="dxa"/>
            <w:vAlign w:val="center"/>
          </w:tcPr>
          <w:p w14:paraId="09E6A206">
            <w:r>
              <w:rPr>
                <w:rFonts w:ascii="Times New Roman" w:hAnsi="Times New Roman"/>
              </w:rPr>
              <w:t>3</w:t>
            </w:r>
            <w:r>
              <w:t>.</w:t>
            </w:r>
            <w:r>
              <w:rPr>
                <w:rFonts w:ascii="Times New Roman" w:hAnsi="Times New Roman"/>
              </w:rPr>
              <w:t>2</w:t>
            </w:r>
          </w:p>
        </w:tc>
        <w:tc>
          <w:tcPr>
            <w:tcW w:w="5688" w:type="dxa"/>
            <w:vAlign w:val="center"/>
          </w:tcPr>
          <w:p w14:paraId="2AEAED53">
            <w:r>
              <w:rPr>
                <w:rFonts w:hint="eastAsia"/>
              </w:rPr>
              <w:t>自觉弘扬中华民族优秀传统文化、革命文化</w:t>
            </w:r>
          </w:p>
        </w:tc>
      </w:tr>
      <w:tr w14:paraId="6E8B6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5B5D438E">
            <w:pPr>
              <w:widowControl/>
            </w:pPr>
          </w:p>
        </w:tc>
        <w:tc>
          <w:tcPr>
            <w:tcW w:w="1085" w:type="dxa"/>
            <w:vMerge w:val="continue"/>
            <w:vAlign w:val="center"/>
          </w:tcPr>
          <w:p w14:paraId="05905C40"/>
        </w:tc>
        <w:tc>
          <w:tcPr>
            <w:tcW w:w="699" w:type="dxa"/>
            <w:vAlign w:val="center"/>
          </w:tcPr>
          <w:p w14:paraId="36213B4C">
            <w:r>
              <w:rPr>
                <w:rFonts w:ascii="Times New Roman" w:hAnsi="Times New Roman"/>
              </w:rPr>
              <w:t>3</w:t>
            </w:r>
            <w:r>
              <w:t>.</w:t>
            </w:r>
            <w:r>
              <w:rPr>
                <w:rFonts w:ascii="Times New Roman" w:hAnsi="Times New Roman"/>
              </w:rPr>
              <w:t>3</w:t>
            </w:r>
          </w:p>
        </w:tc>
        <w:tc>
          <w:tcPr>
            <w:tcW w:w="5688" w:type="dxa"/>
            <w:vAlign w:val="center"/>
          </w:tcPr>
          <w:p w14:paraId="44E948F2">
            <w:r>
              <w:rPr>
                <w:rFonts w:hint="eastAsia"/>
              </w:rPr>
              <w:t>学好本专业专业知识，掌握专业理论，提升专业技能</w:t>
            </w:r>
          </w:p>
        </w:tc>
      </w:tr>
      <w:tr w14:paraId="548BC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738F7DEA">
            <w:pPr>
              <w:widowControl/>
            </w:pPr>
          </w:p>
        </w:tc>
        <w:tc>
          <w:tcPr>
            <w:tcW w:w="1085" w:type="dxa"/>
            <w:vMerge w:val="continue"/>
            <w:vAlign w:val="center"/>
          </w:tcPr>
          <w:p w14:paraId="3320561A"/>
        </w:tc>
        <w:tc>
          <w:tcPr>
            <w:tcW w:w="699" w:type="dxa"/>
            <w:vAlign w:val="center"/>
          </w:tcPr>
          <w:p w14:paraId="60F657A4">
            <w:r>
              <w:rPr>
                <w:rFonts w:ascii="Times New Roman" w:hAnsi="Times New Roman"/>
              </w:rPr>
              <w:t>3</w:t>
            </w:r>
            <w:r>
              <w:t>.</w:t>
            </w:r>
            <w:r>
              <w:rPr>
                <w:rFonts w:ascii="Times New Roman" w:hAnsi="Times New Roman"/>
              </w:rPr>
              <w:t>4</w:t>
            </w:r>
          </w:p>
        </w:tc>
        <w:tc>
          <w:tcPr>
            <w:tcW w:w="5688" w:type="dxa"/>
            <w:vAlign w:val="center"/>
          </w:tcPr>
          <w:p w14:paraId="478D6597">
            <w:r>
              <w:rPr>
                <w:rFonts w:hint="eastAsia"/>
              </w:rPr>
              <w:t>养成科学思维，具备科学思想</w:t>
            </w:r>
          </w:p>
        </w:tc>
      </w:tr>
      <w:tr w14:paraId="04C7B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96DD2CE">
            <w:pPr>
              <w:widowControl/>
            </w:pPr>
          </w:p>
        </w:tc>
        <w:tc>
          <w:tcPr>
            <w:tcW w:w="1085" w:type="dxa"/>
            <w:vMerge w:val="continue"/>
            <w:vAlign w:val="center"/>
          </w:tcPr>
          <w:p w14:paraId="6CA72FFC"/>
        </w:tc>
        <w:tc>
          <w:tcPr>
            <w:tcW w:w="699" w:type="dxa"/>
            <w:vAlign w:val="center"/>
          </w:tcPr>
          <w:p w14:paraId="6F9F355B">
            <w:r>
              <w:rPr>
                <w:rFonts w:ascii="Times New Roman" w:hAnsi="Times New Roman"/>
              </w:rPr>
              <w:t>3</w:t>
            </w:r>
            <w:r>
              <w:t>.</w:t>
            </w:r>
            <w:r>
              <w:rPr>
                <w:rFonts w:ascii="Times New Roman" w:hAnsi="Times New Roman"/>
              </w:rPr>
              <w:t>5</w:t>
            </w:r>
          </w:p>
        </w:tc>
        <w:tc>
          <w:tcPr>
            <w:tcW w:w="5688" w:type="dxa"/>
            <w:vAlign w:val="center"/>
          </w:tcPr>
          <w:p w14:paraId="362AF672">
            <w:r>
              <w:rPr>
                <w:rFonts w:hint="eastAsia"/>
              </w:rPr>
              <w:t>独立思考，独立判断</w:t>
            </w:r>
          </w:p>
        </w:tc>
      </w:tr>
      <w:tr w14:paraId="7C9F0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1C7EAE2">
            <w:pPr>
              <w:widowControl/>
            </w:pPr>
          </w:p>
        </w:tc>
        <w:tc>
          <w:tcPr>
            <w:tcW w:w="1085" w:type="dxa"/>
            <w:vMerge w:val="restart"/>
            <w:vAlign w:val="center"/>
          </w:tcPr>
          <w:p w14:paraId="15578537">
            <w:r>
              <w:rPr>
                <w:rFonts w:ascii="Times New Roman" w:hAnsi="Times New Roman"/>
              </w:rPr>
              <w:t>4</w:t>
            </w:r>
            <w:r>
              <w:t>.</w:t>
            </w:r>
            <w:r>
              <w:rPr>
                <w:rFonts w:hint="eastAsia"/>
              </w:rPr>
              <w:t>和谐</w:t>
            </w:r>
          </w:p>
        </w:tc>
        <w:tc>
          <w:tcPr>
            <w:tcW w:w="699" w:type="dxa"/>
            <w:vAlign w:val="center"/>
          </w:tcPr>
          <w:p w14:paraId="6A15E995">
            <w:r>
              <w:rPr>
                <w:rFonts w:ascii="Times New Roman" w:hAnsi="Times New Roman"/>
              </w:rPr>
              <w:t>4</w:t>
            </w:r>
            <w:r>
              <w:t>.</w:t>
            </w:r>
            <w:r>
              <w:rPr>
                <w:rFonts w:ascii="Times New Roman" w:hAnsi="Times New Roman"/>
              </w:rPr>
              <w:t>1</w:t>
            </w:r>
          </w:p>
        </w:tc>
        <w:tc>
          <w:tcPr>
            <w:tcW w:w="5688" w:type="dxa"/>
            <w:vAlign w:val="center"/>
          </w:tcPr>
          <w:p w14:paraId="2DC15710">
            <w:r>
              <w:rPr>
                <w:rFonts w:hint="eastAsia"/>
              </w:rPr>
              <w:t>树立绿水青山就是金山银山理念</w:t>
            </w:r>
          </w:p>
        </w:tc>
      </w:tr>
      <w:tr w14:paraId="2FFDF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3806A13">
            <w:pPr>
              <w:widowControl/>
            </w:pPr>
          </w:p>
        </w:tc>
        <w:tc>
          <w:tcPr>
            <w:tcW w:w="1085" w:type="dxa"/>
            <w:vMerge w:val="continue"/>
            <w:vAlign w:val="center"/>
          </w:tcPr>
          <w:p w14:paraId="317ED625"/>
        </w:tc>
        <w:tc>
          <w:tcPr>
            <w:tcW w:w="699" w:type="dxa"/>
            <w:vAlign w:val="center"/>
          </w:tcPr>
          <w:p w14:paraId="4B701096">
            <w:r>
              <w:rPr>
                <w:rFonts w:ascii="Times New Roman" w:hAnsi="Times New Roman"/>
              </w:rPr>
              <w:t>4</w:t>
            </w:r>
            <w:r>
              <w:t>.</w:t>
            </w:r>
            <w:r>
              <w:rPr>
                <w:rFonts w:ascii="Times New Roman" w:hAnsi="Times New Roman"/>
              </w:rPr>
              <w:t>2</w:t>
            </w:r>
          </w:p>
        </w:tc>
        <w:tc>
          <w:tcPr>
            <w:tcW w:w="5688" w:type="dxa"/>
            <w:vAlign w:val="center"/>
          </w:tcPr>
          <w:p w14:paraId="41C9EFD2">
            <w:r>
              <w:rPr>
                <w:rFonts w:hint="eastAsia"/>
              </w:rPr>
              <w:t>尊重自然、保护自然、顺应自然</w:t>
            </w:r>
          </w:p>
        </w:tc>
      </w:tr>
      <w:tr w14:paraId="7CF47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044C4197">
            <w:pPr>
              <w:widowControl/>
            </w:pPr>
          </w:p>
        </w:tc>
        <w:tc>
          <w:tcPr>
            <w:tcW w:w="1085" w:type="dxa"/>
            <w:vMerge w:val="restart"/>
            <w:vAlign w:val="center"/>
          </w:tcPr>
          <w:p w14:paraId="07EB566A">
            <w:r>
              <w:rPr>
                <w:rFonts w:ascii="Times New Roman" w:hAnsi="Times New Roman"/>
              </w:rPr>
              <w:t>5</w:t>
            </w:r>
            <w:r>
              <w:t>.</w:t>
            </w:r>
            <w:r>
              <w:rPr>
                <w:rFonts w:hint="eastAsia"/>
              </w:rPr>
              <w:t>自由</w:t>
            </w:r>
          </w:p>
        </w:tc>
        <w:tc>
          <w:tcPr>
            <w:tcW w:w="699" w:type="dxa"/>
            <w:vAlign w:val="center"/>
          </w:tcPr>
          <w:p w14:paraId="0363E2A1">
            <w:r>
              <w:rPr>
                <w:rFonts w:ascii="Times New Roman" w:hAnsi="Times New Roman"/>
              </w:rPr>
              <w:t>5</w:t>
            </w:r>
            <w:r>
              <w:t>.</w:t>
            </w:r>
            <w:r>
              <w:rPr>
                <w:rFonts w:ascii="Times New Roman" w:hAnsi="Times New Roman"/>
              </w:rPr>
              <w:t>1</w:t>
            </w:r>
          </w:p>
        </w:tc>
        <w:tc>
          <w:tcPr>
            <w:tcW w:w="5688" w:type="dxa"/>
            <w:vAlign w:val="center"/>
          </w:tcPr>
          <w:p w14:paraId="2F1ACC02">
            <w:r>
              <w:rPr>
                <w:rFonts w:hint="eastAsia"/>
              </w:rPr>
              <w:t>有追求，有理想</w:t>
            </w:r>
          </w:p>
        </w:tc>
      </w:tr>
      <w:tr w14:paraId="6A0AB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3FEDB2F2">
            <w:pPr>
              <w:widowControl/>
            </w:pPr>
          </w:p>
        </w:tc>
        <w:tc>
          <w:tcPr>
            <w:tcW w:w="1085" w:type="dxa"/>
            <w:vMerge w:val="continue"/>
            <w:vAlign w:val="center"/>
          </w:tcPr>
          <w:p w14:paraId="6F3213E8"/>
        </w:tc>
        <w:tc>
          <w:tcPr>
            <w:tcW w:w="699" w:type="dxa"/>
            <w:vAlign w:val="center"/>
          </w:tcPr>
          <w:p w14:paraId="3207DD9F">
            <w:r>
              <w:rPr>
                <w:rFonts w:ascii="Times New Roman" w:hAnsi="Times New Roman"/>
              </w:rPr>
              <w:t>5</w:t>
            </w:r>
            <w:r>
              <w:t>.</w:t>
            </w:r>
            <w:r>
              <w:rPr>
                <w:rFonts w:ascii="Times New Roman" w:hAnsi="Times New Roman"/>
              </w:rPr>
              <w:t>2</w:t>
            </w:r>
          </w:p>
        </w:tc>
        <w:tc>
          <w:tcPr>
            <w:tcW w:w="5688" w:type="dxa"/>
            <w:vAlign w:val="center"/>
          </w:tcPr>
          <w:p w14:paraId="6751D759">
            <w:r>
              <w:rPr>
                <w:rFonts w:hint="eastAsia"/>
              </w:rPr>
              <w:t>明确自己的发展目标</w:t>
            </w:r>
          </w:p>
        </w:tc>
      </w:tr>
      <w:tr w14:paraId="58D4D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495F15A1">
            <w:pPr>
              <w:widowControl/>
            </w:pPr>
          </w:p>
        </w:tc>
        <w:tc>
          <w:tcPr>
            <w:tcW w:w="1085" w:type="dxa"/>
            <w:vMerge w:val="continue"/>
            <w:vAlign w:val="center"/>
          </w:tcPr>
          <w:p w14:paraId="30A890BF"/>
        </w:tc>
        <w:tc>
          <w:tcPr>
            <w:tcW w:w="699" w:type="dxa"/>
            <w:vAlign w:val="center"/>
          </w:tcPr>
          <w:p w14:paraId="033AAC9B">
            <w:r>
              <w:rPr>
                <w:rFonts w:ascii="Times New Roman" w:hAnsi="Times New Roman"/>
              </w:rPr>
              <w:t>5</w:t>
            </w:r>
            <w:r>
              <w:t>.</w:t>
            </w:r>
            <w:r>
              <w:rPr>
                <w:rFonts w:ascii="Times New Roman" w:hAnsi="Times New Roman"/>
              </w:rPr>
              <w:t>3</w:t>
            </w:r>
          </w:p>
        </w:tc>
        <w:tc>
          <w:tcPr>
            <w:tcW w:w="5688" w:type="dxa"/>
            <w:vAlign w:val="center"/>
          </w:tcPr>
          <w:p w14:paraId="67821BFF">
            <w:r>
              <w:rPr>
                <w:rFonts w:hint="eastAsia"/>
              </w:rPr>
              <w:t>明确自己做什么样的人，走什么样的路</w:t>
            </w:r>
          </w:p>
        </w:tc>
      </w:tr>
      <w:tr w14:paraId="12F62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BDC6EC5">
            <w:pPr>
              <w:widowControl/>
            </w:pPr>
          </w:p>
        </w:tc>
        <w:tc>
          <w:tcPr>
            <w:tcW w:w="1085" w:type="dxa"/>
            <w:vMerge w:val="continue"/>
            <w:vAlign w:val="center"/>
          </w:tcPr>
          <w:p w14:paraId="1E040074"/>
        </w:tc>
        <w:tc>
          <w:tcPr>
            <w:tcW w:w="699" w:type="dxa"/>
            <w:vAlign w:val="center"/>
          </w:tcPr>
          <w:p w14:paraId="24C11775">
            <w:r>
              <w:rPr>
                <w:rFonts w:ascii="Times New Roman" w:hAnsi="Times New Roman"/>
              </w:rPr>
              <w:t>5</w:t>
            </w:r>
            <w:r>
              <w:t>.</w:t>
            </w:r>
            <w:r>
              <w:rPr>
                <w:rFonts w:ascii="Times New Roman" w:hAnsi="Times New Roman"/>
              </w:rPr>
              <w:t>4</w:t>
            </w:r>
          </w:p>
        </w:tc>
        <w:tc>
          <w:tcPr>
            <w:tcW w:w="5688" w:type="dxa"/>
            <w:vAlign w:val="center"/>
          </w:tcPr>
          <w:p w14:paraId="2F37B2A9">
            <w:r>
              <w:rPr>
                <w:rFonts w:hint="eastAsia"/>
              </w:rPr>
              <w:t>开拓创新、勇于创业</w:t>
            </w:r>
          </w:p>
        </w:tc>
      </w:tr>
      <w:tr w14:paraId="47EDA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7BC93618">
            <w:pPr>
              <w:widowControl/>
            </w:pPr>
          </w:p>
        </w:tc>
        <w:tc>
          <w:tcPr>
            <w:tcW w:w="1085" w:type="dxa"/>
            <w:vMerge w:val="restart"/>
            <w:vAlign w:val="center"/>
          </w:tcPr>
          <w:p w14:paraId="02C6A39D">
            <w:r>
              <w:rPr>
                <w:rFonts w:ascii="Times New Roman" w:hAnsi="Times New Roman"/>
              </w:rPr>
              <w:t>6</w:t>
            </w:r>
            <w:r>
              <w:t>.</w:t>
            </w:r>
            <w:r>
              <w:rPr>
                <w:rFonts w:hint="eastAsia"/>
              </w:rPr>
              <w:t>平等</w:t>
            </w:r>
          </w:p>
        </w:tc>
        <w:tc>
          <w:tcPr>
            <w:tcW w:w="699" w:type="dxa"/>
            <w:vAlign w:val="center"/>
          </w:tcPr>
          <w:p w14:paraId="018E20DD">
            <w:r>
              <w:rPr>
                <w:rFonts w:ascii="Times New Roman" w:hAnsi="Times New Roman"/>
              </w:rPr>
              <w:t>6</w:t>
            </w:r>
            <w:r>
              <w:t>.</w:t>
            </w:r>
            <w:r>
              <w:rPr>
                <w:rFonts w:ascii="Times New Roman" w:hAnsi="Times New Roman"/>
              </w:rPr>
              <w:t>1</w:t>
            </w:r>
          </w:p>
        </w:tc>
        <w:tc>
          <w:tcPr>
            <w:tcW w:w="5688" w:type="dxa"/>
            <w:vAlign w:val="center"/>
          </w:tcPr>
          <w:p w14:paraId="30F221D8">
            <w:r>
              <w:rPr>
                <w:rFonts w:hint="eastAsia"/>
              </w:rPr>
              <w:t>法律面前人人平等</w:t>
            </w:r>
          </w:p>
        </w:tc>
      </w:tr>
      <w:tr w14:paraId="1AC5F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75BB1ED4">
            <w:pPr>
              <w:widowControl/>
            </w:pPr>
          </w:p>
        </w:tc>
        <w:tc>
          <w:tcPr>
            <w:tcW w:w="1085" w:type="dxa"/>
            <w:vMerge w:val="continue"/>
            <w:vAlign w:val="center"/>
          </w:tcPr>
          <w:p w14:paraId="7321BAAB"/>
        </w:tc>
        <w:tc>
          <w:tcPr>
            <w:tcW w:w="699" w:type="dxa"/>
            <w:vAlign w:val="center"/>
          </w:tcPr>
          <w:p w14:paraId="2A2FAC1B">
            <w:r>
              <w:rPr>
                <w:rFonts w:ascii="Times New Roman" w:hAnsi="Times New Roman"/>
              </w:rPr>
              <w:t>6</w:t>
            </w:r>
            <w:r>
              <w:t>.</w:t>
            </w:r>
            <w:r>
              <w:rPr>
                <w:rFonts w:ascii="Times New Roman" w:hAnsi="Times New Roman"/>
              </w:rPr>
              <w:t>2</w:t>
            </w:r>
          </w:p>
        </w:tc>
        <w:tc>
          <w:tcPr>
            <w:tcW w:w="5688" w:type="dxa"/>
            <w:vAlign w:val="center"/>
          </w:tcPr>
          <w:p w14:paraId="110B6FB7">
            <w:r>
              <w:rPr>
                <w:rFonts w:hint="eastAsia"/>
              </w:rPr>
              <w:t>破除和防范特权意识，树立尊崇法律的理念。</w:t>
            </w:r>
          </w:p>
        </w:tc>
      </w:tr>
      <w:tr w14:paraId="6158B7A8">
        <w:tblPrEx>
          <w:tblCellMar>
            <w:top w:w="0" w:type="dxa"/>
            <w:left w:w="108" w:type="dxa"/>
            <w:bottom w:w="0" w:type="dxa"/>
            <w:right w:w="108" w:type="dxa"/>
          </w:tblCellMar>
        </w:tblPrEx>
        <w:trPr>
          <w:trHeight w:val="170" w:hRule="atLeast"/>
        </w:trPr>
        <w:tc>
          <w:tcPr>
            <w:tcW w:w="1226" w:type="dxa"/>
            <w:vMerge w:val="continue"/>
            <w:vAlign w:val="center"/>
          </w:tcPr>
          <w:p w14:paraId="0435A4EF">
            <w:pPr>
              <w:widowControl/>
            </w:pPr>
          </w:p>
        </w:tc>
        <w:tc>
          <w:tcPr>
            <w:tcW w:w="1085" w:type="dxa"/>
            <w:vMerge w:val="restart"/>
            <w:vAlign w:val="center"/>
          </w:tcPr>
          <w:p w14:paraId="137B6592">
            <w:r>
              <w:rPr>
                <w:rFonts w:ascii="Times New Roman" w:hAnsi="Times New Roman"/>
              </w:rPr>
              <w:t>7</w:t>
            </w:r>
            <w:r>
              <w:rPr>
                <w:rFonts w:hint="eastAsia"/>
              </w:rPr>
              <w:t>公正</w:t>
            </w:r>
          </w:p>
        </w:tc>
        <w:tc>
          <w:tcPr>
            <w:tcW w:w="699" w:type="dxa"/>
            <w:vAlign w:val="center"/>
          </w:tcPr>
          <w:p w14:paraId="1F523659">
            <w:r>
              <w:rPr>
                <w:rFonts w:ascii="Times New Roman" w:hAnsi="Times New Roman"/>
              </w:rPr>
              <w:t>7</w:t>
            </w:r>
            <w:r>
              <w:t>.</w:t>
            </w:r>
            <w:r>
              <w:rPr>
                <w:rFonts w:ascii="Times New Roman" w:hAnsi="Times New Roman"/>
              </w:rPr>
              <w:t>1</w:t>
            </w:r>
          </w:p>
        </w:tc>
        <w:tc>
          <w:tcPr>
            <w:tcW w:w="5688" w:type="dxa"/>
            <w:vAlign w:val="center"/>
          </w:tcPr>
          <w:p w14:paraId="4EC8A5C7">
            <w:r>
              <w:rPr>
                <w:rFonts w:hint="eastAsia"/>
              </w:rPr>
              <w:t>遵守公共秩序</w:t>
            </w:r>
          </w:p>
        </w:tc>
      </w:tr>
      <w:tr w14:paraId="1DFBB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067308CD">
            <w:pPr>
              <w:widowControl/>
            </w:pPr>
          </w:p>
        </w:tc>
        <w:tc>
          <w:tcPr>
            <w:tcW w:w="1085" w:type="dxa"/>
            <w:vMerge w:val="continue"/>
            <w:vAlign w:val="center"/>
          </w:tcPr>
          <w:p w14:paraId="7A7EF904"/>
        </w:tc>
        <w:tc>
          <w:tcPr>
            <w:tcW w:w="699" w:type="dxa"/>
            <w:vAlign w:val="center"/>
          </w:tcPr>
          <w:p w14:paraId="2C5C5149">
            <w:r>
              <w:rPr>
                <w:rFonts w:ascii="Times New Roman" w:hAnsi="Times New Roman"/>
              </w:rPr>
              <w:t>7</w:t>
            </w:r>
            <w:r>
              <w:t>.</w:t>
            </w:r>
            <w:r>
              <w:rPr>
                <w:rFonts w:ascii="Times New Roman" w:hAnsi="Times New Roman"/>
              </w:rPr>
              <w:t>2</w:t>
            </w:r>
          </w:p>
        </w:tc>
        <w:tc>
          <w:tcPr>
            <w:tcW w:w="5688" w:type="dxa"/>
            <w:vAlign w:val="center"/>
          </w:tcPr>
          <w:p w14:paraId="7179355C">
            <w:r>
              <w:rPr>
                <w:rFonts w:hint="eastAsia"/>
              </w:rPr>
              <w:t>自居履行公民义务</w:t>
            </w:r>
          </w:p>
        </w:tc>
      </w:tr>
      <w:tr w14:paraId="7EEE3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48C54B6F">
            <w:pPr>
              <w:widowControl/>
            </w:pPr>
          </w:p>
        </w:tc>
        <w:tc>
          <w:tcPr>
            <w:tcW w:w="1085" w:type="dxa"/>
            <w:vMerge w:val="restart"/>
            <w:vAlign w:val="center"/>
          </w:tcPr>
          <w:p w14:paraId="7A97E403">
            <w:r>
              <w:rPr>
                <w:rFonts w:ascii="Times New Roman" w:hAnsi="Times New Roman"/>
              </w:rPr>
              <w:t>8</w:t>
            </w:r>
            <w:r>
              <w:t>.</w:t>
            </w:r>
            <w:r>
              <w:rPr>
                <w:rFonts w:hint="eastAsia"/>
              </w:rPr>
              <w:t>法治</w:t>
            </w:r>
          </w:p>
        </w:tc>
        <w:tc>
          <w:tcPr>
            <w:tcW w:w="699" w:type="dxa"/>
            <w:vAlign w:val="center"/>
          </w:tcPr>
          <w:p w14:paraId="31A3E7B4">
            <w:r>
              <w:rPr>
                <w:rFonts w:ascii="Times New Roman" w:hAnsi="Times New Roman"/>
              </w:rPr>
              <w:t>8</w:t>
            </w:r>
            <w:r>
              <w:t>.</w:t>
            </w:r>
            <w:r>
              <w:rPr>
                <w:rFonts w:ascii="Times New Roman" w:hAnsi="Times New Roman"/>
              </w:rPr>
              <w:t>1</w:t>
            </w:r>
          </w:p>
        </w:tc>
        <w:tc>
          <w:tcPr>
            <w:tcW w:w="5688" w:type="dxa"/>
            <w:vAlign w:val="center"/>
          </w:tcPr>
          <w:p w14:paraId="6162A131">
            <w:r>
              <w:rPr>
                <w:rFonts w:hint="eastAsia"/>
              </w:rPr>
              <w:t>弘扬宪法精神</w:t>
            </w:r>
          </w:p>
        </w:tc>
      </w:tr>
      <w:tr w14:paraId="22CA6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0F84137">
            <w:pPr>
              <w:widowControl/>
            </w:pPr>
          </w:p>
        </w:tc>
        <w:tc>
          <w:tcPr>
            <w:tcW w:w="1085" w:type="dxa"/>
            <w:vMerge w:val="continue"/>
            <w:vAlign w:val="center"/>
          </w:tcPr>
          <w:p w14:paraId="30446508"/>
        </w:tc>
        <w:tc>
          <w:tcPr>
            <w:tcW w:w="699" w:type="dxa"/>
            <w:vAlign w:val="center"/>
          </w:tcPr>
          <w:p w14:paraId="19234DDB">
            <w:r>
              <w:rPr>
                <w:rFonts w:ascii="Times New Roman" w:hAnsi="Times New Roman"/>
              </w:rPr>
              <w:t>8</w:t>
            </w:r>
            <w:r>
              <w:t>.</w:t>
            </w:r>
            <w:r>
              <w:rPr>
                <w:rFonts w:ascii="Times New Roman" w:hAnsi="Times New Roman"/>
              </w:rPr>
              <w:t>2</w:t>
            </w:r>
          </w:p>
        </w:tc>
        <w:tc>
          <w:tcPr>
            <w:tcW w:w="5688" w:type="dxa"/>
            <w:vAlign w:val="center"/>
          </w:tcPr>
          <w:p w14:paraId="7E7DBEE0">
            <w:r>
              <w:rPr>
                <w:rFonts w:hint="eastAsia"/>
              </w:rPr>
              <w:t>尊重法律权威</w:t>
            </w:r>
          </w:p>
        </w:tc>
      </w:tr>
      <w:tr w14:paraId="54A84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113B593">
            <w:pPr>
              <w:widowControl/>
            </w:pPr>
          </w:p>
        </w:tc>
        <w:tc>
          <w:tcPr>
            <w:tcW w:w="1085" w:type="dxa"/>
            <w:vMerge w:val="continue"/>
            <w:vAlign w:val="center"/>
          </w:tcPr>
          <w:p w14:paraId="77857CEF"/>
        </w:tc>
        <w:tc>
          <w:tcPr>
            <w:tcW w:w="699" w:type="dxa"/>
            <w:vAlign w:val="center"/>
          </w:tcPr>
          <w:p w14:paraId="4C0FC7EB">
            <w:r>
              <w:rPr>
                <w:rFonts w:ascii="Times New Roman" w:hAnsi="Times New Roman"/>
              </w:rPr>
              <w:t>8</w:t>
            </w:r>
            <w:r>
              <w:t>.</w:t>
            </w:r>
            <w:r>
              <w:rPr>
                <w:rFonts w:ascii="Times New Roman" w:hAnsi="Times New Roman"/>
              </w:rPr>
              <w:t>3</w:t>
            </w:r>
          </w:p>
        </w:tc>
        <w:tc>
          <w:tcPr>
            <w:tcW w:w="5688" w:type="dxa"/>
            <w:vAlign w:val="center"/>
          </w:tcPr>
          <w:p w14:paraId="5A3A37FD">
            <w:r>
              <w:rPr>
                <w:rFonts w:hint="eastAsia"/>
              </w:rPr>
              <w:t>尊重各个单位的各项规章制度</w:t>
            </w:r>
          </w:p>
        </w:tc>
      </w:tr>
      <w:tr w14:paraId="57E8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F8C140E">
            <w:pPr>
              <w:widowControl/>
            </w:pPr>
          </w:p>
        </w:tc>
        <w:tc>
          <w:tcPr>
            <w:tcW w:w="1085" w:type="dxa"/>
            <w:vMerge w:val="continue"/>
            <w:vAlign w:val="center"/>
          </w:tcPr>
          <w:p w14:paraId="106A0455"/>
        </w:tc>
        <w:tc>
          <w:tcPr>
            <w:tcW w:w="699" w:type="dxa"/>
            <w:vAlign w:val="center"/>
          </w:tcPr>
          <w:p w14:paraId="104541D3">
            <w:r>
              <w:rPr>
                <w:rFonts w:ascii="Times New Roman" w:hAnsi="Times New Roman"/>
              </w:rPr>
              <w:t>8</w:t>
            </w:r>
            <w:r>
              <w:t>.</w:t>
            </w:r>
            <w:r>
              <w:rPr>
                <w:rFonts w:ascii="Times New Roman" w:hAnsi="Times New Roman"/>
              </w:rPr>
              <w:t>4</w:t>
            </w:r>
          </w:p>
        </w:tc>
        <w:tc>
          <w:tcPr>
            <w:tcW w:w="5688" w:type="dxa"/>
            <w:vAlign w:val="center"/>
          </w:tcPr>
          <w:p w14:paraId="7DFC237C">
            <w:r>
              <w:rPr>
                <w:rFonts w:hint="eastAsia"/>
              </w:rPr>
              <w:t>树立法制观念和法律观念</w:t>
            </w:r>
          </w:p>
        </w:tc>
      </w:tr>
      <w:tr w14:paraId="054DF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5AF75B6D">
            <w:pPr>
              <w:widowControl/>
            </w:pPr>
          </w:p>
        </w:tc>
        <w:tc>
          <w:tcPr>
            <w:tcW w:w="1085" w:type="dxa"/>
            <w:vMerge w:val="continue"/>
            <w:vAlign w:val="center"/>
          </w:tcPr>
          <w:p w14:paraId="3C0A9A35"/>
        </w:tc>
        <w:tc>
          <w:tcPr>
            <w:tcW w:w="699" w:type="dxa"/>
            <w:vAlign w:val="center"/>
          </w:tcPr>
          <w:p w14:paraId="14E2BA03">
            <w:r>
              <w:rPr>
                <w:rFonts w:ascii="Times New Roman" w:hAnsi="Times New Roman"/>
              </w:rPr>
              <w:t>8</w:t>
            </w:r>
            <w:r>
              <w:t>.</w:t>
            </w:r>
            <w:r>
              <w:rPr>
                <w:rFonts w:ascii="Times New Roman" w:hAnsi="Times New Roman"/>
              </w:rPr>
              <w:t>5</w:t>
            </w:r>
          </w:p>
        </w:tc>
        <w:tc>
          <w:tcPr>
            <w:tcW w:w="5688" w:type="dxa"/>
            <w:vAlign w:val="center"/>
          </w:tcPr>
          <w:p w14:paraId="7BA470DF">
            <w:r>
              <w:rPr>
                <w:rFonts w:hint="eastAsia"/>
              </w:rPr>
              <w:t>明确公民法律义务和法律权利</w:t>
            </w:r>
          </w:p>
        </w:tc>
      </w:tr>
      <w:tr w14:paraId="570BB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A891EA6">
            <w:pPr>
              <w:widowControl/>
            </w:pPr>
          </w:p>
        </w:tc>
        <w:tc>
          <w:tcPr>
            <w:tcW w:w="1085" w:type="dxa"/>
            <w:vMerge w:val="restart"/>
            <w:vAlign w:val="center"/>
          </w:tcPr>
          <w:p w14:paraId="3DEEFE08">
            <w:r>
              <w:rPr>
                <w:rFonts w:ascii="Times New Roman" w:hAnsi="Times New Roman"/>
              </w:rPr>
              <w:t>9</w:t>
            </w:r>
            <w:r>
              <w:t>.</w:t>
            </w:r>
            <w:r>
              <w:rPr>
                <w:rFonts w:hint="eastAsia"/>
              </w:rPr>
              <w:t>爱国</w:t>
            </w:r>
          </w:p>
        </w:tc>
        <w:tc>
          <w:tcPr>
            <w:tcW w:w="699" w:type="dxa"/>
            <w:vAlign w:val="center"/>
          </w:tcPr>
          <w:p w14:paraId="14BB2028">
            <w:r>
              <w:rPr>
                <w:rFonts w:ascii="Times New Roman" w:hAnsi="Times New Roman"/>
              </w:rPr>
              <w:t>9</w:t>
            </w:r>
            <w:r>
              <w:t>.</w:t>
            </w:r>
            <w:r>
              <w:rPr>
                <w:rFonts w:ascii="Times New Roman" w:hAnsi="Times New Roman"/>
              </w:rPr>
              <w:t>1</w:t>
            </w:r>
          </w:p>
        </w:tc>
        <w:tc>
          <w:tcPr>
            <w:tcW w:w="5688" w:type="dxa"/>
            <w:vAlign w:val="center"/>
          </w:tcPr>
          <w:p w14:paraId="731C0352">
            <w:r>
              <w:rPr>
                <w:rFonts w:hint="eastAsia"/>
              </w:rPr>
              <w:t>热爱祖国，爱祖国大好河山</w:t>
            </w:r>
          </w:p>
        </w:tc>
      </w:tr>
      <w:tr w14:paraId="1025C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460E9FCF">
            <w:pPr>
              <w:widowControl/>
            </w:pPr>
          </w:p>
        </w:tc>
        <w:tc>
          <w:tcPr>
            <w:tcW w:w="1085" w:type="dxa"/>
            <w:vMerge w:val="continue"/>
            <w:vAlign w:val="center"/>
          </w:tcPr>
          <w:p w14:paraId="0D221519"/>
        </w:tc>
        <w:tc>
          <w:tcPr>
            <w:tcW w:w="699" w:type="dxa"/>
            <w:vAlign w:val="center"/>
          </w:tcPr>
          <w:p w14:paraId="1571F86A">
            <w:r>
              <w:rPr>
                <w:rFonts w:ascii="Times New Roman" w:hAnsi="Times New Roman"/>
              </w:rPr>
              <w:t>9</w:t>
            </w:r>
            <w:r>
              <w:t>.</w:t>
            </w:r>
            <w:r>
              <w:rPr>
                <w:rFonts w:ascii="Times New Roman" w:hAnsi="Times New Roman"/>
              </w:rPr>
              <w:t>2</w:t>
            </w:r>
          </w:p>
        </w:tc>
        <w:tc>
          <w:tcPr>
            <w:tcW w:w="5688" w:type="dxa"/>
            <w:vAlign w:val="center"/>
          </w:tcPr>
          <w:p w14:paraId="1D7BD141">
            <w:r>
              <w:rPr>
                <w:rFonts w:hint="eastAsia"/>
              </w:rPr>
              <w:t>了解中华民族史，认同中华文明，增强民族归属感和自豪感</w:t>
            </w:r>
          </w:p>
        </w:tc>
      </w:tr>
      <w:tr w14:paraId="11B15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7FF8F495">
            <w:pPr>
              <w:widowControl/>
            </w:pPr>
          </w:p>
        </w:tc>
        <w:tc>
          <w:tcPr>
            <w:tcW w:w="1085" w:type="dxa"/>
            <w:vMerge w:val="continue"/>
            <w:vAlign w:val="center"/>
          </w:tcPr>
          <w:p w14:paraId="089DCA2C"/>
        </w:tc>
        <w:tc>
          <w:tcPr>
            <w:tcW w:w="699" w:type="dxa"/>
            <w:vAlign w:val="center"/>
          </w:tcPr>
          <w:p w14:paraId="7E8C794F">
            <w:r>
              <w:rPr>
                <w:rFonts w:ascii="Times New Roman" w:hAnsi="Times New Roman"/>
              </w:rPr>
              <w:t>9</w:t>
            </w:r>
            <w:r>
              <w:t>.</w:t>
            </w:r>
            <w:r>
              <w:rPr>
                <w:rFonts w:ascii="Times New Roman" w:hAnsi="Times New Roman"/>
              </w:rPr>
              <w:t>3</w:t>
            </w:r>
          </w:p>
        </w:tc>
        <w:tc>
          <w:tcPr>
            <w:tcW w:w="5688" w:type="dxa"/>
            <w:vAlign w:val="center"/>
          </w:tcPr>
          <w:p w14:paraId="0C9E218E">
            <w:r>
              <w:rPr>
                <w:rFonts w:hint="eastAsia"/>
              </w:rPr>
              <w:t>维护国家利益，以合法的方式表达个人诉求，理性维护国家利益</w:t>
            </w:r>
          </w:p>
        </w:tc>
      </w:tr>
      <w:tr w14:paraId="1A0DC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2214177A">
            <w:pPr>
              <w:widowControl/>
            </w:pPr>
          </w:p>
        </w:tc>
        <w:tc>
          <w:tcPr>
            <w:tcW w:w="1085" w:type="dxa"/>
            <w:vMerge w:val="restart"/>
            <w:vAlign w:val="center"/>
          </w:tcPr>
          <w:p w14:paraId="2F0A0587">
            <w:r>
              <w:rPr>
                <w:rFonts w:ascii="Times New Roman" w:hAnsi="Times New Roman"/>
              </w:rPr>
              <w:t>10</w:t>
            </w:r>
            <w:r>
              <w:t>.</w:t>
            </w:r>
            <w:r>
              <w:rPr>
                <w:rFonts w:hint="eastAsia"/>
              </w:rPr>
              <w:t>敬业</w:t>
            </w:r>
          </w:p>
        </w:tc>
        <w:tc>
          <w:tcPr>
            <w:tcW w:w="699" w:type="dxa"/>
            <w:vAlign w:val="center"/>
          </w:tcPr>
          <w:p w14:paraId="1C75374C">
            <w:r>
              <w:rPr>
                <w:rFonts w:ascii="Times New Roman" w:hAnsi="Times New Roman"/>
              </w:rPr>
              <w:t>10</w:t>
            </w:r>
            <w:r>
              <w:t>.</w:t>
            </w:r>
            <w:r>
              <w:rPr>
                <w:rFonts w:ascii="Times New Roman" w:hAnsi="Times New Roman"/>
              </w:rPr>
              <w:t>1</w:t>
            </w:r>
          </w:p>
        </w:tc>
        <w:tc>
          <w:tcPr>
            <w:tcW w:w="5688" w:type="dxa"/>
            <w:vAlign w:val="center"/>
          </w:tcPr>
          <w:p w14:paraId="47851CCF">
            <w:r>
              <w:rPr>
                <w:rFonts w:hint="eastAsia"/>
              </w:rPr>
              <w:t>职业道德</w:t>
            </w:r>
            <w:r>
              <w:t>-</w:t>
            </w:r>
            <w:r>
              <w:rPr>
                <w:rFonts w:hint="eastAsia"/>
              </w:rPr>
              <w:t>树立爱岗敬业、服务人民的职业精神</w:t>
            </w:r>
          </w:p>
        </w:tc>
      </w:tr>
      <w:tr w14:paraId="0A9BC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7886192A">
            <w:pPr>
              <w:widowControl/>
            </w:pPr>
          </w:p>
        </w:tc>
        <w:tc>
          <w:tcPr>
            <w:tcW w:w="1085" w:type="dxa"/>
            <w:vMerge w:val="continue"/>
            <w:vAlign w:val="center"/>
          </w:tcPr>
          <w:p w14:paraId="58363A7F"/>
        </w:tc>
        <w:tc>
          <w:tcPr>
            <w:tcW w:w="699" w:type="dxa"/>
            <w:vAlign w:val="center"/>
          </w:tcPr>
          <w:p w14:paraId="1E49A649">
            <w:r>
              <w:rPr>
                <w:rFonts w:ascii="Times New Roman" w:hAnsi="Times New Roman"/>
              </w:rPr>
              <w:t>10</w:t>
            </w:r>
            <w:r>
              <w:t>.</w:t>
            </w:r>
            <w:r>
              <w:rPr>
                <w:rFonts w:ascii="Times New Roman" w:hAnsi="Times New Roman"/>
              </w:rPr>
              <w:t>2</w:t>
            </w:r>
          </w:p>
        </w:tc>
        <w:tc>
          <w:tcPr>
            <w:tcW w:w="5688" w:type="dxa"/>
            <w:vAlign w:val="center"/>
          </w:tcPr>
          <w:p w14:paraId="39545387">
            <w:r>
              <w:rPr>
                <w:rFonts w:hint="eastAsia"/>
              </w:rPr>
              <w:t>职业道德</w:t>
            </w:r>
            <w:r>
              <w:t>-</w:t>
            </w:r>
            <w:r>
              <w:rPr>
                <w:rFonts w:hint="eastAsia"/>
              </w:rPr>
              <w:t>热爱本职工作，恪守职业道德，勤勉工作。</w:t>
            </w:r>
          </w:p>
        </w:tc>
      </w:tr>
      <w:tr w14:paraId="39189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0E95C5DD">
            <w:pPr>
              <w:widowControl/>
            </w:pPr>
          </w:p>
        </w:tc>
        <w:tc>
          <w:tcPr>
            <w:tcW w:w="1085" w:type="dxa"/>
            <w:vMerge w:val="continue"/>
            <w:vAlign w:val="center"/>
          </w:tcPr>
          <w:p w14:paraId="755D9CDD"/>
        </w:tc>
        <w:tc>
          <w:tcPr>
            <w:tcW w:w="699" w:type="dxa"/>
            <w:vAlign w:val="center"/>
          </w:tcPr>
          <w:p w14:paraId="4A31C5F1">
            <w:r>
              <w:rPr>
                <w:rFonts w:ascii="Times New Roman" w:hAnsi="Times New Roman"/>
              </w:rPr>
              <w:t>10</w:t>
            </w:r>
            <w:r>
              <w:t>.</w:t>
            </w:r>
            <w:r>
              <w:rPr>
                <w:rFonts w:ascii="Times New Roman" w:hAnsi="Times New Roman"/>
              </w:rPr>
              <w:t>3</w:t>
            </w:r>
          </w:p>
        </w:tc>
        <w:tc>
          <w:tcPr>
            <w:tcW w:w="5688" w:type="dxa"/>
            <w:vAlign w:val="center"/>
          </w:tcPr>
          <w:p w14:paraId="3A29FC05">
            <w:r>
              <w:rPr>
                <w:rFonts w:hint="eastAsia"/>
              </w:rPr>
              <w:t>职业道德</w:t>
            </w:r>
            <w:r>
              <w:t>-</w:t>
            </w:r>
            <w:r>
              <w:rPr>
                <w:rFonts w:hint="eastAsia"/>
              </w:rPr>
              <w:t>以专业知识奉献社会，服务人民。</w:t>
            </w:r>
          </w:p>
        </w:tc>
      </w:tr>
      <w:tr w14:paraId="0A79C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3D7BBE6">
            <w:pPr>
              <w:widowControl/>
            </w:pPr>
          </w:p>
        </w:tc>
        <w:tc>
          <w:tcPr>
            <w:tcW w:w="1085" w:type="dxa"/>
            <w:vMerge w:val="continue"/>
            <w:vAlign w:val="center"/>
          </w:tcPr>
          <w:p w14:paraId="201BB8DA"/>
        </w:tc>
        <w:tc>
          <w:tcPr>
            <w:tcW w:w="699" w:type="dxa"/>
            <w:vAlign w:val="center"/>
          </w:tcPr>
          <w:p w14:paraId="6EE0D643">
            <w:r>
              <w:rPr>
                <w:rFonts w:ascii="Times New Roman" w:hAnsi="Times New Roman"/>
              </w:rPr>
              <w:t>10</w:t>
            </w:r>
            <w:r>
              <w:t>.</w:t>
            </w:r>
            <w:r>
              <w:rPr>
                <w:rFonts w:ascii="Times New Roman" w:hAnsi="Times New Roman"/>
              </w:rPr>
              <w:t>4</w:t>
            </w:r>
          </w:p>
        </w:tc>
        <w:tc>
          <w:tcPr>
            <w:tcW w:w="5688" w:type="dxa"/>
            <w:vAlign w:val="center"/>
          </w:tcPr>
          <w:p w14:paraId="1635051B">
            <w:r>
              <w:rPr>
                <w:rFonts w:hint="eastAsia"/>
              </w:rPr>
              <w:t>职业道德</w:t>
            </w:r>
            <w:r>
              <w:t>-</w:t>
            </w:r>
            <w:r>
              <w:rPr>
                <w:rFonts w:hint="eastAsia"/>
              </w:rPr>
              <w:t>艰苦奋斗，不怕吃苦，扎扎实实，不眼高手低</w:t>
            </w:r>
          </w:p>
        </w:tc>
      </w:tr>
      <w:tr w14:paraId="7EDBE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54D0DB7">
            <w:pPr>
              <w:widowControl/>
            </w:pPr>
          </w:p>
        </w:tc>
        <w:tc>
          <w:tcPr>
            <w:tcW w:w="1085" w:type="dxa"/>
            <w:vMerge w:val="continue"/>
            <w:vAlign w:val="center"/>
          </w:tcPr>
          <w:p w14:paraId="5F7A639C"/>
        </w:tc>
        <w:tc>
          <w:tcPr>
            <w:tcW w:w="699" w:type="dxa"/>
            <w:vAlign w:val="center"/>
          </w:tcPr>
          <w:p w14:paraId="1FEDD979">
            <w:r>
              <w:rPr>
                <w:rFonts w:ascii="Times New Roman" w:hAnsi="Times New Roman"/>
              </w:rPr>
              <w:t>10</w:t>
            </w:r>
            <w:r>
              <w:t>.</w:t>
            </w:r>
            <w:r>
              <w:rPr>
                <w:rFonts w:ascii="Times New Roman" w:hAnsi="Times New Roman"/>
              </w:rPr>
              <w:t>4</w:t>
            </w:r>
          </w:p>
        </w:tc>
        <w:tc>
          <w:tcPr>
            <w:tcW w:w="5688" w:type="dxa"/>
            <w:vAlign w:val="center"/>
          </w:tcPr>
          <w:p w14:paraId="468A5E90">
            <w:r>
              <w:rPr>
                <w:rFonts w:hint="eastAsia"/>
              </w:rPr>
              <w:t>工匠精神</w:t>
            </w:r>
            <w:r>
              <w:t>-</w:t>
            </w:r>
            <w:r>
              <w:rPr>
                <w:rFonts w:hint="eastAsia"/>
              </w:rPr>
              <w:t>钻研业务，不断创新</w:t>
            </w:r>
          </w:p>
        </w:tc>
      </w:tr>
      <w:tr w14:paraId="02E6A592">
        <w:tblPrEx>
          <w:tblCellMar>
            <w:top w:w="0" w:type="dxa"/>
            <w:left w:w="108" w:type="dxa"/>
            <w:bottom w:w="0" w:type="dxa"/>
            <w:right w:w="108" w:type="dxa"/>
          </w:tblCellMar>
        </w:tblPrEx>
        <w:trPr>
          <w:trHeight w:val="170" w:hRule="atLeast"/>
        </w:trPr>
        <w:tc>
          <w:tcPr>
            <w:tcW w:w="1226" w:type="dxa"/>
            <w:vMerge w:val="continue"/>
            <w:vAlign w:val="center"/>
          </w:tcPr>
          <w:p w14:paraId="5AF38D8A">
            <w:pPr>
              <w:widowControl/>
            </w:pPr>
          </w:p>
        </w:tc>
        <w:tc>
          <w:tcPr>
            <w:tcW w:w="1085" w:type="dxa"/>
            <w:vMerge w:val="continue"/>
            <w:vAlign w:val="center"/>
          </w:tcPr>
          <w:p w14:paraId="76B4E6B6"/>
        </w:tc>
        <w:tc>
          <w:tcPr>
            <w:tcW w:w="699" w:type="dxa"/>
            <w:vAlign w:val="center"/>
          </w:tcPr>
          <w:p w14:paraId="12EA6473">
            <w:r>
              <w:rPr>
                <w:rFonts w:ascii="Times New Roman" w:hAnsi="Times New Roman"/>
              </w:rPr>
              <w:t>10</w:t>
            </w:r>
            <w:r>
              <w:t>.</w:t>
            </w:r>
            <w:r>
              <w:rPr>
                <w:rFonts w:ascii="Times New Roman" w:hAnsi="Times New Roman"/>
              </w:rPr>
              <w:t>5</w:t>
            </w:r>
          </w:p>
        </w:tc>
        <w:tc>
          <w:tcPr>
            <w:tcW w:w="5688" w:type="dxa"/>
            <w:vAlign w:val="center"/>
          </w:tcPr>
          <w:p w14:paraId="1516531C">
            <w:r>
              <w:rPr>
                <w:rFonts w:hint="eastAsia"/>
              </w:rPr>
              <w:t>工匠精神</w:t>
            </w:r>
            <w:r>
              <w:t>-</w:t>
            </w:r>
            <w:r>
              <w:rPr>
                <w:rFonts w:hint="eastAsia"/>
              </w:rPr>
              <w:t>极强的专业性，精益求精</w:t>
            </w:r>
          </w:p>
        </w:tc>
      </w:tr>
      <w:tr w14:paraId="6D48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1020425">
            <w:pPr>
              <w:widowControl/>
            </w:pPr>
          </w:p>
        </w:tc>
        <w:tc>
          <w:tcPr>
            <w:tcW w:w="1085" w:type="dxa"/>
            <w:vMerge w:val="continue"/>
            <w:vAlign w:val="center"/>
          </w:tcPr>
          <w:p w14:paraId="0B8E4E43"/>
        </w:tc>
        <w:tc>
          <w:tcPr>
            <w:tcW w:w="699" w:type="dxa"/>
            <w:vAlign w:val="center"/>
          </w:tcPr>
          <w:p w14:paraId="48272E04">
            <w:r>
              <w:rPr>
                <w:rFonts w:ascii="Times New Roman" w:hAnsi="Times New Roman"/>
              </w:rPr>
              <w:t>10</w:t>
            </w:r>
            <w:r>
              <w:t>.</w:t>
            </w:r>
            <w:r>
              <w:rPr>
                <w:rFonts w:ascii="Times New Roman" w:hAnsi="Times New Roman"/>
              </w:rPr>
              <w:t>6</w:t>
            </w:r>
          </w:p>
        </w:tc>
        <w:tc>
          <w:tcPr>
            <w:tcW w:w="5688" w:type="dxa"/>
            <w:vAlign w:val="center"/>
          </w:tcPr>
          <w:p w14:paraId="1448688C">
            <w:r>
              <w:rPr>
                <w:rFonts w:hint="eastAsia"/>
              </w:rPr>
              <w:t>工匠精神</w:t>
            </w:r>
            <w:r>
              <w:t>-</w:t>
            </w:r>
            <w:r>
              <w:rPr>
                <w:rFonts w:hint="eastAsia"/>
              </w:rPr>
              <w:t>强烈的专业操作，规划职业生涯</w:t>
            </w:r>
          </w:p>
        </w:tc>
      </w:tr>
      <w:tr w14:paraId="46188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110A17E3">
            <w:pPr>
              <w:widowControl/>
            </w:pPr>
          </w:p>
        </w:tc>
        <w:tc>
          <w:tcPr>
            <w:tcW w:w="1085" w:type="dxa"/>
            <w:vMerge w:val="restart"/>
            <w:vAlign w:val="center"/>
          </w:tcPr>
          <w:p w14:paraId="4F86B269">
            <w:r>
              <w:rPr>
                <w:rFonts w:ascii="Times New Roman" w:hAnsi="Times New Roman"/>
              </w:rPr>
              <w:t>11</w:t>
            </w:r>
            <w:r>
              <w:t>.</w:t>
            </w:r>
            <w:r>
              <w:rPr>
                <w:rFonts w:hint="eastAsia"/>
              </w:rPr>
              <w:t>诚信</w:t>
            </w:r>
          </w:p>
        </w:tc>
        <w:tc>
          <w:tcPr>
            <w:tcW w:w="699" w:type="dxa"/>
            <w:vAlign w:val="center"/>
          </w:tcPr>
          <w:p w14:paraId="01FC82F4">
            <w:r>
              <w:rPr>
                <w:rFonts w:ascii="Times New Roman" w:hAnsi="Times New Roman"/>
              </w:rPr>
              <w:t>11</w:t>
            </w:r>
            <w:r>
              <w:t>.</w:t>
            </w:r>
            <w:r>
              <w:rPr>
                <w:rFonts w:ascii="Times New Roman" w:hAnsi="Times New Roman"/>
              </w:rPr>
              <w:t>1</w:t>
            </w:r>
          </w:p>
        </w:tc>
        <w:tc>
          <w:tcPr>
            <w:tcW w:w="5688" w:type="dxa"/>
            <w:vAlign w:val="center"/>
          </w:tcPr>
          <w:p w14:paraId="3E048FD6">
            <w:r>
              <w:rPr>
                <w:rFonts w:hint="eastAsia"/>
              </w:rPr>
              <w:t>诚实守信精神</w:t>
            </w:r>
          </w:p>
        </w:tc>
      </w:tr>
      <w:tr w14:paraId="3CA2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52E79145">
            <w:pPr>
              <w:widowControl/>
            </w:pPr>
          </w:p>
        </w:tc>
        <w:tc>
          <w:tcPr>
            <w:tcW w:w="1085" w:type="dxa"/>
            <w:vMerge w:val="continue"/>
            <w:vAlign w:val="center"/>
          </w:tcPr>
          <w:p w14:paraId="6AD9FCCA"/>
        </w:tc>
        <w:tc>
          <w:tcPr>
            <w:tcW w:w="699" w:type="dxa"/>
            <w:vAlign w:val="center"/>
          </w:tcPr>
          <w:p w14:paraId="1F6E4CDA">
            <w:r>
              <w:rPr>
                <w:rFonts w:ascii="Times New Roman" w:hAnsi="Times New Roman"/>
              </w:rPr>
              <w:t>11</w:t>
            </w:r>
            <w:r>
              <w:t>.</w:t>
            </w:r>
            <w:r>
              <w:rPr>
                <w:rFonts w:ascii="Times New Roman" w:hAnsi="Times New Roman"/>
              </w:rPr>
              <w:t>2</w:t>
            </w:r>
          </w:p>
        </w:tc>
        <w:tc>
          <w:tcPr>
            <w:tcW w:w="5688" w:type="dxa"/>
            <w:vAlign w:val="center"/>
          </w:tcPr>
          <w:p w14:paraId="58525AFC">
            <w:r>
              <w:rPr>
                <w:rFonts w:hint="eastAsia"/>
              </w:rPr>
              <w:t>坚定的职业操守，抵制诱惑</w:t>
            </w:r>
          </w:p>
        </w:tc>
      </w:tr>
      <w:tr w14:paraId="4E4A2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08F0DA72">
            <w:pPr>
              <w:widowControl/>
            </w:pPr>
          </w:p>
        </w:tc>
        <w:tc>
          <w:tcPr>
            <w:tcW w:w="1085" w:type="dxa"/>
            <w:vMerge w:val="continue"/>
            <w:vAlign w:val="center"/>
          </w:tcPr>
          <w:p w14:paraId="6FBB5D08"/>
        </w:tc>
        <w:tc>
          <w:tcPr>
            <w:tcW w:w="699" w:type="dxa"/>
            <w:vAlign w:val="center"/>
          </w:tcPr>
          <w:p w14:paraId="1F8F5794">
            <w:r>
              <w:rPr>
                <w:rFonts w:ascii="Times New Roman" w:hAnsi="Times New Roman"/>
              </w:rPr>
              <w:t>11</w:t>
            </w:r>
            <w:r>
              <w:t>.</w:t>
            </w:r>
            <w:r>
              <w:rPr>
                <w:rFonts w:ascii="Times New Roman" w:hAnsi="Times New Roman"/>
              </w:rPr>
              <w:t>3</w:t>
            </w:r>
          </w:p>
        </w:tc>
        <w:tc>
          <w:tcPr>
            <w:tcW w:w="5688" w:type="dxa"/>
            <w:vAlign w:val="center"/>
          </w:tcPr>
          <w:p w14:paraId="24B94450">
            <w:r>
              <w:rPr>
                <w:rFonts w:hint="eastAsia"/>
              </w:rPr>
              <w:t>准时、守约的契约精神</w:t>
            </w:r>
          </w:p>
        </w:tc>
      </w:tr>
      <w:tr w14:paraId="7F0F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212A53CD">
            <w:pPr>
              <w:widowControl/>
            </w:pPr>
          </w:p>
        </w:tc>
        <w:tc>
          <w:tcPr>
            <w:tcW w:w="1085" w:type="dxa"/>
            <w:vMerge w:val="restart"/>
            <w:vAlign w:val="center"/>
          </w:tcPr>
          <w:p w14:paraId="74D30BC2">
            <w:r>
              <w:rPr>
                <w:rFonts w:ascii="Times New Roman" w:hAnsi="Times New Roman"/>
              </w:rPr>
              <w:t>12</w:t>
            </w:r>
            <w:r>
              <w:t>.</w:t>
            </w:r>
            <w:r>
              <w:rPr>
                <w:rFonts w:hint="eastAsia"/>
              </w:rPr>
              <w:t>友善</w:t>
            </w:r>
          </w:p>
        </w:tc>
        <w:tc>
          <w:tcPr>
            <w:tcW w:w="699" w:type="dxa"/>
            <w:vAlign w:val="center"/>
          </w:tcPr>
          <w:p w14:paraId="501B4F3E">
            <w:r>
              <w:rPr>
                <w:rFonts w:ascii="Times New Roman" w:hAnsi="Times New Roman"/>
              </w:rPr>
              <w:t>12</w:t>
            </w:r>
            <w:r>
              <w:t>.</w:t>
            </w:r>
            <w:r>
              <w:rPr>
                <w:rFonts w:ascii="Times New Roman" w:hAnsi="Times New Roman"/>
              </w:rPr>
              <w:t>1</w:t>
            </w:r>
          </w:p>
        </w:tc>
        <w:tc>
          <w:tcPr>
            <w:tcW w:w="5688" w:type="dxa"/>
            <w:vAlign w:val="center"/>
          </w:tcPr>
          <w:p w14:paraId="51206A08">
            <w:r>
              <w:rPr>
                <w:rFonts w:hint="eastAsia"/>
              </w:rPr>
              <w:t>向上向善</w:t>
            </w:r>
          </w:p>
        </w:tc>
      </w:tr>
      <w:tr w14:paraId="7324E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22E11AC3">
            <w:pPr>
              <w:widowControl/>
            </w:pPr>
          </w:p>
        </w:tc>
        <w:tc>
          <w:tcPr>
            <w:tcW w:w="1085" w:type="dxa"/>
            <w:vMerge w:val="continue"/>
            <w:vAlign w:val="center"/>
          </w:tcPr>
          <w:p w14:paraId="5C5EAD09"/>
        </w:tc>
        <w:tc>
          <w:tcPr>
            <w:tcW w:w="699" w:type="dxa"/>
            <w:vAlign w:val="center"/>
          </w:tcPr>
          <w:p w14:paraId="4398A9C7">
            <w:r>
              <w:rPr>
                <w:rFonts w:ascii="Times New Roman" w:hAnsi="Times New Roman"/>
              </w:rPr>
              <w:t>12</w:t>
            </w:r>
            <w:r>
              <w:t>.</w:t>
            </w:r>
            <w:r>
              <w:rPr>
                <w:rFonts w:ascii="Times New Roman" w:hAnsi="Times New Roman"/>
              </w:rPr>
              <w:t>2</w:t>
            </w:r>
          </w:p>
        </w:tc>
        <w:tc>
          <w:tcPr>
            <w:tcW w:w="5688" w:type="dxa"/>
            <w:vAlign w:val="center"/>
          </w:tcPr>
          <w:p w14:paraId="457DB22F">
            <w:r>
              <w:rPr>
                <w:rFonts w:hint="eastAsia"/>
              </w:rPr>
              <w:t>善于沟通</w:t>
            </w:r>
          </w:p>
        </w:tc>
      </w:tr>
      <w:tr w14:paraId="51733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5196DA80">
            <w:pPr>
              <w:widowControl/>
            </w:pPr>
          </w:p>
        </w:tc>
        <w:tc>
          <w:tcPr>
            <w:tcW w:w="1085" w:type="dxa"/>
            <w:vMerge w:val="continue"/>
            <w:vAlign w:val="center"/>
          </w:tcPr>
          <w:p w14:paraId="3179FC03"/>
        </w:tc>
        <w:tc>
          <w:tcPr>
            <w:tcW w:w="699" w:type="dxa"/>
            <w:vAlign w:val="center"/>
          </w:tcPr>
          <w:p w14:paraId="242794AC">
            <w:r>
              <w:rPr>
                <w:rFonts w:ascii="Times New Roman" w:hAnsi="Times New Roman"/>
              </w:rPr>
              <w:t>12</w:t>
            </w:r>
            <w:r>
              <w:t>.</w:t>
            </w:r>
            <w:r>
              <w:rPr>
                <w:rFonts w:ascii="Times New Roman" w:hAnsi="Times New Roman"/>
              </w:rPr>
              <w:t>3</w:t>
            </w:r>
          </w:p>
        </w:tc>
        <w:tc>
          <w:tcPr>
            <w:tcW w:w="5688" w:type="dxa"/>
            <w:vAlign w:val="center"/>
          </w:tcPr>
          <w:p w14:paraId="7AF79D0D">
            <w:r>
              <w:rPr>
                <w:rFonts w:hint="eastAsia"/>
              </w:rPr>
              <w:t>乐观、进取的生活态度</w:t>
            </w:r>
          </w:p>
        </w:tc>
      </w:tr>
      <w:tr w14:paraId="1403E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14:paraId="6AD0A691">
            <w:pPr>
              <w:widowControl/>
            </w:pPr>
          </w:p>
        </w:tc>
        <w:tc>
          <w:tcPr>
            <w:tcW w:w="1085" w:type="dxa"/>
            <w:vMerge w:val="continue"/>
            <w:vAlign w:val="center"/>
          </w:tcPr>
          <w:p w14:paraId="4BAB0D47"/>
        </w:tc>
        <w:tc>
          <w:tcPr>
            <w:tcW w:w="699" w:type="dxa"/>
            <w:vAlign w:val="center"/>
          </w:tcPr>
          <w:p w14:paraId="3DCCA45E">
            <w:r>
              <w:rPr>
                <w:rFonts w:ascii="Times New Roman" w:hAnsi="Times New Roman"/>
              </w:rPr>
              <w:t>12</w:t>
            </w:r>
            <w:r>
              <w:t>.</w:t>
            </w:r>
            <w:r>
              <w:rPr>
                <w:rFonts w:ascii="Times New Roman" w:hAnsi="Times New Roman"/>
              </w:rPr>
              <w:t>4</w:t>
            </w:r>
          </w:p>
        </w:tc>
        <w:tc>
          <w:tcPr>
            <w:tcW w:w="5688" w:type="dxa"/>
            <w:vAlign w:val="center"/>
          </w:tcPr>
          <w:p w14:paraId="4754043B">
            <w:r>
              <w:rPr>
                <w:rFonts w:hint="eastAsia"/>
              </w:rPr>
              <w:t>尊重和维护善良风俗</w:t>
            </w:r>
          </w:p>
        </w:tc>
      </w:tr>
      <w:tr w14:paraId="2123BC53">
        <w:tblPrEx>
          <w:tblCellMar>
            <w:top w:w="0" w:type="dxa"/>
            <w:left w:w="108" w:type="dxa"/>
            <w:bottom w:w="0" w:type="dxa"/>
            <w:right w:w="108" w:type="dxa"/>
          </w:tblCellMar>
        </w:tblPrEx>
        <w:trPr>
          <w:trHeight w:val="170" w:hRule="atLeast"/>
        </w:trPr>
        <w:tc>
          <w:tcPr>
            <w:tcW w:w="1226" w:type="dxa"/>
            <w:vMerge w:val="continue"/>
            <w:vAlign w:val="center"/>
          </w:tcPr>
          <w:p w14:paraId="38F0C800">
            <w:pPr>
              <w:widowControl/>
            </w:pPr>
          </w:p>
        </w:tc>
        <w:tc>
          <w:tcPr>
            <w:tcW w:w="1085" w:type="dxa"/>
            <w:vMerge w:val="continue"/>
            <w:vAlign w:val="center"/>
          </w:tcPr>
          <w:p w14:paraId="74993CB3"/>
        </w:tc>
        <w:tc>
          <w:tcPr>
            <w:tcW w:w="699" w:type="dxa"/>
            <w:vAlign w:val="center"/>
          </w:tcPr>
          <w:p w14:paraId="444A8829">
            <w:r>
              <w:rPr>
                <w:rFonts w:ascii="Times New Roman" w:hAnsi="Times New Roman"/>
              </w:rPr>
              <w:t>12</w:t>
            </w:r>
            <w:r>
              <w:t>.</w:t>
            </w:r>
            <w:r>
              <w:rPr>
                <w:rFonts w:ascii="Times New Roman" w:hAnsi="Times New Roman"/>
              </w:rPr>
              <w:t>5</w:t>
            </w:r>
          </w:p>
        </w:tc>
        <w:tc>
          <w:tcPr>
            <w:tcW w:w="5688" w:type="dxa"/>
            <w:vAlign w:val="center"/>
          </w:tcPr>
          <w:p w14:paraId="076D519A">
            <w:r>
              <w:rPr>
                <w:rFonts w:hint="eastAsia"/>
              </w:rPr>
              <w:t>团结合作，共谋发展</w:t>
            </w:r>
          </w:p>
        </w:tc>
      </w:tr>
    </w:tbl>
    <w:p w14:paraId="2D1FC8DE">
      <w:pPr>
        <w:pStyle w:val="2"/>
        <w:spacing w:line="500" w:lineRule="exact"/>
        <w:ind w:firstLineChars="0"/>
        <w:jc w:val="left"/>
        <w:rPr>
          <w:rFonts w:ascii="黑体" w:hAnsi="黑体" w:eastAsia="黑体"/>
          <w:b/>
          <w:bCs/>
          <w:sz w:val="28"/>
          <w:szCs w:val="28"/>
          <w:lang w:val="en-US"/>
        </w:rPr>
      </w:pPr>
      <w:r>
        <w:rPr>
          <w:rFonts w:hint="eastAsia" w:ascii="黑体" w:hAnsi="黑体" w:eastAsia="黑体"/>
          <w:b/>
          <w:sz w:val="28"/>
          <w:szCs w:val="28"/>
        </w:rPr>
        <w:t>（二）</w:t>
      </w:r>
      <w:r>
        <w:rPr>
          <w:rFonts w:hint="eastAsia" w:ascii="黑体" w:hAnsi="黑体" w:eastAsia="黑体"/>
          <w:b/>
          <w:bCs/>
          <w:sz w:val="28"/>
          <w:szCs w:val="28"/>
          <w:lang w:val="en-US"/>
        </w:rPr>
        <w:t>课程思政体系建设</w:t>
      </w:r>
    </w:p>
    <w:p w14:paraId="370F05F9">
      <w:pPr>
        <w:pStyle w:val="2"/>
        <w:spacing w:line="500" w:lineRule="exact"/>
        <w:jc w:val="left"/>
        <w:rPr>
          <w:rFonts w:ascii="Times New Roman" w:hAnsi="Times New Roman" w:eastAsia="宋体"/>
          <w:sz w:val="24"/>
          <w:lang w:val="en-US"/>
        </w:rPr>
      </w:pPr>
      <w:r>
        <w:rPr>
          <w:rFonts w:hint="eastAsia" w:ascii="Times New Roman" w:hAnsi="Times New Roman" w:eastAsia="宋体"/>
          <w:sz w:val="24"/>
          <w:lang w:val="en-US"/>
        </w:rPr>
        <w:t>坚持以“立德树人”为根本任务，以党建引领的“六个一”工程和团学建设“六个一”工程为两翼，以</w:t>
      </w:r>
      <w:r>
        <w:rPr>
          <w:rFonts w:ascii="Times New Roman" w:hAnsi="Times New Roman" w:eastAsia="宋体"/>
          <w:sz w:val="24"/>
          <w:lang w:val="en-US"/>
        </w:rPr>
        <w:t xml:space="preserve"> </w:t>
      </w:r>
      <w:r>
        <w:rPr>
          <w:rFonts w:hint="eastAsia" w:ascii="Times New Roman" w:hAnsi="Times New Roman" w:eastAsia="宋体"/>
          <w:sz w:val="24"/>
          <w:lang w:val="en-US"/>
        </w:rPr>
        <w:t>“课程思政</w:t>
      </w:r>
      <w:r>
        <w:rPr>
          <w:rFonts w:ascii="Times New Roman" w:hAnsi="Times New Roman" w:eastAsia="宋体"/>
          <w:sz w:val="24"/>
          <w:lang w:val="en-US"/>
        </w:rPr>
        <w:t>+</w:t>
      </w:r>
      <w:r>
        <w:rPr>
          <w:rFonts w:hint="eastAsia" w:ascii="Times New Roman" w:hAnsi="Times New Roman" w:eastAsia="宋体"/>
          <w:sz w:val="24"/>
          <w:lang w:val="en-US"/>
        </w:rPr>
        <w:t>思政课程”为主体，“一体两翼”立体推进思政体系建设。</w:t>
      </w:r>
    </w:p>
    <w:p w14:paraId="7A847951">
      <w:pPr>
        <w:pStyle w:val="2"/>
        <w:ind w:firstLine="240" w:firstLineChars="100"/>
        <w:rPr>
          <w:rFonts w:ascii="Times New Roman" w:hAnsi="Times New Roman" w:eastAsia="宋体"/>
          <w:sz w:val="24"/>
          <w:lang w:val="en-US"/>
        </w:rPr>
      </w:pPr>
      <w:r>
        <w:rPr>
          <w:rFonts w:ascii="Times New Roman" w:hAnsi="Times New Roman" w:eastAsia="宋体"/>
          <w:sz w:val="24"/>
          <w:lang w:val="en-US"/>
        </w:rPr>
        <w:t xml:space="preserve">           </w:t>
      </w:r>
      <w:r>
        <w:rPr>
          <w:rFonts w:ascii="Times New Roman" w:hAnsi="Times New Roman" w:eastAsia="宋体"/>
          <w:sz w:val="24"/>
          <w:lang w:val="en-US"/>
        </w:rPr>
        <w:drawing>
          <wp:inline distT="0" distB="0" distL="114300" distR="114300">
            <wp:extent cx="3599815" cy="3599815"/>
            <wp:effectExtent l="0" t="0" r="698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3599815" cy="3599815"/>
                    </a:xfrm>
                    <a:prstGeom prst="rect">
                      <a:avLst/>
                    </a:prstGeom>
                    <a:noFill/>
                    <a:ln>
                      <a:noFill/>
                    </a:ln>
                  </pic:spPr>
                </pic:pic>
              </a:graphicData>
            </a:graphic>
          </wp:inline>
        </w:drawing>
      </w:r>
    </w:p>
    <w:p w14:paraId="285577DA">
      <w:pPr>
        <w:pStyle w:val="2"/>
        <w:ind w:firstLine="240" w:firstLineChars="100"/>
        <w:jc w:val="center"/>
        <w:rPr>
          <w:rFonts w:ascii="Times New Roman" w:hAnsi="Times New Roman" w:eastAsia="宋体"/>
          <w:sz w:val="24"/>
          <w:lang w:val="en-US"/>
        </w:rPr>
      </w:pPr>
      <w:r>
        <w:rPr>
          <w:rFonts w:hint="eastAsia" w:ascii="Times New Roman" w:hAnsi="Times New Roman" w:eastAsia="宋体"/>
          <w:sz w:val="24"/>
          <w:lang w:val="en-US"/>
        </w:rPr>
        <w:t>图</w:t>
      </w:r>
      <w:r>
        <w:rPr>
          <w:rFonts w:ascii="Times New Roman" w:hAnsi="Times New Roman" w:eastAsia="宋体"/>
          <w:sz w:val="24"/>
          <w:lang w:val="en-US"/>
        </w:rPr>
        <w:t xml:space="preserve">1 </w:t>
      </w:r>
      <w:r>
        <w:rPr>
          <w:rFonts w:hint="eastAsia" w:ascii="Times New Roman" w:hAnsi="Times New Roman" w:eastAsia="宋体"/>
          <w:sz w:val="24"/>
          <w:lang w:val="en-US"/>
        </w:rPr>
        <w:t>课程思政育人体系结构图</w:t>
      </w:r>
    </w:p>
    <w:p w14:paraId="4BA1D660">
      <w:pPr>
        <w:pStyle w:val="2"/>
        <w:spacing w:line="500" w:lineRule="exact"/>
        <w:jc w:val="left"/>
        <w:rPr>
          <w:rFonts w:ascii="Times New Roman" w:hAnsi="Times New Roman" w:eastAsia="宋体"/>
          <w:sz w:val="24"/>
          <w:lang w:val="en-US"/>
        </w:rPr>
      </w:pPr>
      <w:r>
        <w:rPr>
          <w:rFonts w:hint="eastAsia" w:ascii="Times New Roman" w:hAnsi="Times New Roman" w:eastAsia="宋体"/>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2E444197">
      <w:pPr>
        <w:pStyle w:val="2"/>
        <w:spacing w:line="500" w:lineRule="exact"/>
        <w:ind w:firstLineChars="0"/>
        <w:jc w:val="left"/>
        <w:rPr>
          <w:rFonts w:ascii="Times New Roman" w:hAnsi="Times New Roman" w:eastAsia="宋体"/>
          <w:sz w:val="24"/>
          <w:lang w:val="en-US"/>
        </w:rPr>
      </w:pPr>
      <w:r>
        <w:rPr>
          <w:rFonts w:hint="eastAsia" w:ascii="Times New Roman" w:hAnsi="Times New Roman" w:eastAsia="宋体"/>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1E19F836">
      <w:pPr>
        <w:pStyle w:val="2"/>
        <w:spacing w:line="500" w:lineRule="exact"/>
        <w:ind w:firstLineChars="0"/>
        <w:jc w:val="left"/>
        <w:rPr>
          <w:rFonts w:ascii="黑体" w:hAnsi="黑体" w:eastAsia="黑体"/>
          <w:b/>
          <w:sz w:val="28"/>
          <w:szCs w:val="28"/>
        </w:rPr>
      </w:pPr>
      <w:r>
        <w:rPr>
          <w:rFonts w:hint="eastAsia" w:ascii="Times New Roman" w:hAnsi="Times New Roman" w:eastAsia="宋体"/>
          <w:sz w:val="24"/>
          <w:lang w:val="en-US"/>
        </w:rPr>
        <w:t>学校的课程思政体系以“课程思政</w:t>
      </w:r>
      <w:r>
        <w:rPr>
          <w:rFonts w:ascii="Times New Roman" w:hAnsi="Times New Roman" w:eastAsia="宋体"/>
          <w:sz w:val="24"/>
          <w:lang w:val="en-US"/>
        </w:rPr>
        <w:t>+</w:t>
      </w:r>
      <w:r>
        <w:rPr>
          <w:rFonts w:hint="eastAsia" w:ascii="Times New Roman" w:hAnsi="Times New Roman" w:eastAsia="宋体"/>
          <w:sz w:val="24"/>
          <w:lang w:val="en-US"/>
        </w:rPr>
        <w:t>思政课程”为主体，以</w:t>
      </w:r>
      <w:r>
        <w:rPr>
          <w:rFonts w:ascii="Times New Roman" w:hAnsi="Times New Roman" w:eastAsia="宋体"/>
          <w:sz w:val="24"/>
          <w:lang w:val="en-US"/>
        </w:rPr>
        <w:t>3+1</w:t>
      </w:r>
      <w:r>
        <w:rPr>
          <w:rFonts w:hint="eastAsia" w:ascii="Times New Roman" w:hAnsi="Times New Roman" w:eastAsia="宋体"/>
          <w:sz w:val="24"/>
          <w:lang w:val="en-US"/>
        </w:rPr>
        <w:t>思政课程为关键课程，以所有课程为关键环节，从“不同层面、不同类型、不同阶段”完善课程思政标准体系，精准融入思政元素，多管齐下，同向同行，协同效应。</w:t>
      </w:r>
    </w:p>
    <w:p w14:paraId="1E5D63C0">
      <w:pPr>
        <w:pStyle w:val="2"/>
        <w:spacing w:line="500" w:lineRule="exact"/>
        <w:ind w:firstLineChars="0"/>
        <w:jc w:val="left"/>
        <w:rPr>
          <w:rFonts w:ascii="黑体" w:hAnsi="黑体" w:eastAsia="黑体"/>
          <w:b/>
          <w:sz w:val="28"/>
          <w:szCs w:val="28"/>
        </w:rPr>
      </w:pPr>
      <w:r>
        <w:rPr>
          <w:rFonts w:hint="eastAsia" w:ascii="黑体" w:hAnsi="黑体" w:eastAsia="黑体"/>
          <w:b/>
          <w:sz w:val="28"/>
          <w:szCs w:val="28"/>
        </w:rPr>
        <w:t>（三）课程思政建设及实施</w:t>
      </w:r>
    </w:p>
    <w:p w14:paraId="2ACB3ACC">
      <w:pPr>
        <w:pStyle w:val="2"/>
        <w:spacing w:line="500" w:lineRule="exact"/>
        <w:jc w:val="left"/>
        <w:rPr>
          <w:rFonts w:ascii="Times New Roman" w:hAnsi="Times New Roman" w:eastAsia="宋体"/>
          <w:color w:val="FF0000"/>
          <w:sz w:val="24"/>
          <w:lang w:val="en-US"/>
        </w:rPr>
      </w:pPr>
      <w:r>
        <w:rPr>
          <w:rFonts w:hint="eastAsia" w:ascii="Times New Roman" w:hAnsi="Times New Roman" w:eastAsia="宋体"/>
          <w:sz w:val="24"/>
          <w:lang w:val="en-US"/>
        </w:rPr>
        <w:t>康复治疗技术的专业课程具有实践性、综合性和社会性的特点。通过理论与实践的教学，注意培养学生的观察能力、访谈技巧、制定计划、实施计划、组织协调、互动沟通等基本能力，并注重培养学生主动学习、提出问题、分析问题和解决问题的综合能力以及创新思维、独立思考的能力。在融入思想政治教学后，将课程教学目标与要求归纳为知识、能力、素质三方面。从课程内容中深入挖掘思想政治元素，将爱国情怀、法制意识、社会责任、传统文化、人文精神、职业道德、关怀服务等内容与知识传授、能力提升并行，注重培养康复治疗技术专业学生的职业素养。</w:t>
      </w:r>
    </w:p>
    <w:p w14:paraId="119CC5E8">
      <w:pPr>
        <w:ind w:firstLine="480" w:firstLineChars="200"/>
        <w:jc w:val="center"/>
        <w:rPr>
          <w:sz w:val="24"/>
          <w:szCs w:val="24"/>
        </w:rPr>
      </w:pPr>
      <w:r>
        <w:rPr>
          <w:rFonts w:hint="eastAsia"/>
          <w:sz w:val="24"/>
          <w:szCs w:val="24"/>
        </w:rPr>
        <w:t>表</w:t>
      </w:r>
      <w:r>
        <w:rPr>
          <w:rFonts w:ascii="Times New Roman" w:hAnsi="Times New Roman"/>
          <w:sz w:val="24"/>
          <w:szCs w:val="24"/>
        </w:rPr>
        <w:t>6</w:t>
      </w:r>
      <w:r>
        <w:rPr>
          <w:sz w:val="24"/>
          <w:szCs w:val="24"/>
        </w:rPr>
        <w:t xml:space="preserve"> </w:t>
      </w:r>
      <w:r>
        <w:rPr>
          <w:rFonts w:hint="eastAsia"/>
          <w:sz w:val="24"/>
          <w:szCs w:val="24"/>
        </w:rPr>
        <w:t>康复治疗技术专业课程思政教学融入要点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14:paraId="0002D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tcBorders>
            <w:vAlign w:val="center"/>
          </w:tcPr>
          <w:p w14:paraId="7F74D536">
            <w:pPr>
              <w:jc w:val="center"/>
              <w:rPr>
                <w:rFonts w:ascii="宋体" w:cs="宋体"/>
                <w:szCs w:val="21"/>
              </w:rPr>
            </w:pPr>
            <w:r>
              <w:rPr>
                <w:rFonts w:hint="eastAsia" w:ascii="宋体" w:hAnsi="宋体" w:cs="宋体"/>
                <w:szCs w:val="21"/>
              </w:rPr>
              <w:t>课程</w:t>
            </w:r>
          </w:p>
        </w:tc>
        <w:tc>
          <w:tcPr>
            <w:tcW w:w="2125" w:type="dxa"/>
            <w:tcBorders>
              <w:top w:val="single" w:color="auto" w:sz="8" w:space="0"/>
            </w:tcBorders>
            <w:vAlign w:val="center"/>
          </w:tcPr>
          <w:p w14:paraId="751E39CE">
            <w:pPr>
              <w:jc w:val="center"/>
              <w:rPr>
                <w:rFonts w:ascii="宋体" w:cs="宋体"/>
                <w:szCs w:val="21"/>
              </w:rPr>
            </w:pPr>
            <w:r>
              <w:rPr>
                <w:rFonts w:hint="eastAsia" w:ascii="宋体" w:hAnsi="宋体" w:cs="宋体"/>
                <w:szCs w:val="21"/>
              </w:rPr>
              <w:t>主要知识点、技能点</w:t>
            </w:r>
          </w:p>
        </w:tc>
        <w:tc>
          <w:tcPr>
            <w:tcW w:w="2525" w:type="dxa"/>
            <w:tcBorders>
              <w:top w:val="single" w:color="auto" w:sz="8" w:space="0"/>
            </w:tcBorders>
            <w:vAlign w:val="center"/>
          </w:tcPr>
          <w:p w14:paraId="7A526663">
            <w:pPr>
              <w:jc w:val="center"/>
              <w:rPr>
                <w:rFonts w:ascii="宋体" w:cs="宋体"/>
                <w:szCs w:val="21"/>
              </w:rPr>
            </w:pPr>
            <w:r>
              <w:rPr>
                <w:rFonts w:hint="eastAsia" w:ascii="宋体" w:hAnsi="宋体" w:cs="宋体"/>
                <w:szCs w:val="21"/>
              </w:rPr>
              <w:t>融入的思政元素</w:t>
            </w:r>
          </w:p>
        </w:tc>
        <w:tc>
          <w:tcPr>
            <w:tcW w:w="2375" w:type="dxa"/>
            <w:tcBorders>
              <w:top w:val="single" w:color="auto" w:sz="8" w:space="0"/>
            </w:tcBorders>
            <w:vAlign w:val="center"/>
          </w:tcPr>
          <w:p w14:paraId="5AC5426F">
            <w:pPr>
              <w:jc w:val="center"/>
              <w:rPr>
                <w:rFonts w:ascii="宋体" w:cs="宋体"/>
                <w:szCs w:val="21"/>
              </w:rPr>
            </w:pPr>
            <w:r>
              <w:rPr>
                <w:rFonts w:hint="eastAsia" w:ascii="宋体" w:hAnsi="宋体" w:cs="宋体"/>
                <w:szCs w:val="21"/>
              </w:rPr>
              <w:t>素材案例资源</w:t>
            </w:r>
          </w:p>
        </w:tc>
      </w:tr>
      <w:tr w14:paraId="5C6BA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47DA467C">
            <w:pPr>
              <w:jc w:val="center"/>
              <w:rPr>
                <w:rFonts w:ascii="宋体" w:cs="宋体"/>
                <w:szCs w:val="21"/>
              </w:rPr>
            </w:pPr>
            <w:r>
              <w:rPr>
                <w:rFonts w:hint="eastAsia" w:ascii="宋体" w:hAnsi="宋体" w:cs="宋体"/>
                <w:szCs w:val="21"/>
              </w:rPr>
              <w:t>作业治疗技术</w:t>
            </w:r>
          </w:p>
        </w:tc>
        <w:tc>
          <w:tcPr>
            <w:tcW w:w="2125" w:type="dxa"/>
            <w:vAlign w:val="center"/>
          </w:tcPr>
          <w:p w14:paraId="0241B767">
            <w:pPr>
              <w:jc w:val="left"/>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作业治疗的基本理论知识及作业治疗的治疗理念和原则</w:t>
            </w:r>
          </w:p>
          <w:p w14:paraId="7FE0EC03">
            <w:pPr>
              <w:jc w:val="left"/>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常用的作业治疗技术、临床常用的作业治疗器械和设备</w:t>
            </w:r>
          </w:p>
        </w:tc>
        <w:tc>
          <w:tcPr>
            <w:tcW w:w="2525" w:type="dxa"/>
            <w:vAlign w:val="center"/>
          </w:tcPr>
          <w:p w14:paraId="0F199099">
            <w:pPr>
              <w:rPr>
                <w:rFonts w:ascii="宋体" w:cs="宋体"/>
                <w:lang w:val="zh-CN"/>
              </w:rPr>
            </w:pPr>
            <w:r>
              <w:rPr>
                <w:rFonts w:ascii="Times New Roman" w:hAnsi="Times New Roman" w:cs="宋体"/>
              </w:rPr>
              <w:t>1</w:t>
            </w:r>
            <w:r>
              <w:rPr>
                <w:rFonts w:ascii="宋体" w:cs="宋体"/>
              </w:rPr>
              <w:t>.</w:t>
            </w:r>
            <w:r>
              <w:rPr>
                <w:rFonts w:hint="eastAsia" w:ascii="宋体" w:hAnsi="宋体" w:cs="宋体"/>
                <w:lang w:val="zh-CN"/>
              </w:rPr>
              <w:t>人文关怀、尊重生命的职业素养</w:t>
            </w:r>
          </w:p>
          <w:p w14:paraId="7F7E3C29">
            <w:pPr>
              <w:rPr>
                <w:rFonts w:ascii="宋体" w:cs="宋体"/>
                <w:lang w:val="zh-CN"/>
              </w:rPr>
            </w:pPr>
            <w:r>
              <w:rPr>
                <w:rFonts w:ascii="Times New Roman" w:hAnsi="Times New Roman" w:cs="宋体"/>
              </w:rPr>
              <w:t>2</w:t>
            </w:r>
            <w:r>
              <w:rPr>
                <w:rFonts w:ascii="宋体" w:cs="宋体"/>
              </w:rPr>
              <w:t>.</w:t>
            </w:r>
            <w:r>
              <w:rPr>
                <w:rFonts w:hint="eastAsia" w:ascii="宋体" w:hAnsi="宋体" w:cs="宋体"/>
                <w:lang w:val="zh-CN"/>
              </w:rPr>
              <w:t>无私奉献、锲而不舍的精神</w:t>
            </w:r>
          </w:p>
          <w:p w14:paraId="1FF451EA">
            <w:pPr>
              <w:rPr>
                <w:rFonts w:ascii="宋体" w:cs="宋体"/>
                <w:lang w:val="zh-CN"/>
              </w:rPr>
            </w:pPr>
            <w:r>
              <w:rPr>
                <w:rFonts w:ascii="Times New Roman" w:hAnsi="Times New Roman" w:cs="宋体"/>
              </w:rPr>
              <w:t>3</w:t>
            </w:r>
            <w:r>
              <w:rPr>
                <w:rFonts w:ascii="宋体" w:cs="宋体"/>
              </w:rPr>
              <w:t>.</w:t>
            </w:r>
            <w:r>
              <w:rPr>
                <w:rFonts w:hint="eastAsia" w:ascii="宋体" w:hAnsi="宋体" w:cs="宋体"/>
                <w:lang w:val="zh-CN"/>
              </w:rPr>
              <w:t>家国情怀和社会责任</w:t>
            </w:r>
          </w:p>
        </w:tc>
        <w:tc>
          <w:tcPr>
            <w:tcW w:w="2375" w:type="dxa"/>
            <w:vAlign w:val="center"/>
          </w:tcPr>
          <w:p w14:paraId="1BB6044F">
            <w:pPr>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行业发展中各位先辈的贡献</w:t>
            </w:r>
          </w:p>
          <w:p w14:paraId="51340245">
            <w:pPr>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以汶川地震为结点讲授中国作业治疗的发展及标志性事件、人物</w:t>
            </w:r>
          </w:p>
          <w:p w14:paraId="5EF019E0">
            <w:pPr>
              <w:rPr>
                <w:rFonts w:ascii="宋体" w:cs="宋体"/>
                <w:szCs w:val="21"/>
              </w:rPr>
            </w:pPr>
            <w:r>
              <w:rPr>
                <w:rFonts w:ascii="Times New Roman" w:hAnsi="Times New Roman" w:cs="宋体"/>
                <w:szCs w:val="21"/>
              </w:rPr>
              <w:t>3</w:t>
            </w:r>
            <w:r>
              <w:rPr>
                <w:rFonts w:ascii="宋体" w:cs="宋体"/>
                <w:szCs w:val="21"/>
              </w:rPr>
              <w:t>.</w:t>
            </w:r>
            <w:r>
              <w:rPr>
                <w:rFonts w:hint="eastAsia" w:ascii="宋体" w:hAnsi="宋体" w:cs="宋体"/>
                <w:szCs w:val="21"/>
              </w:rPr>
              <w:t>《“健康中国</w:t>
            </w:r>
            <w:r>
              <w:rPr>
                <w:rFonts w:ascii="Times New Roman" w:hAnsi="Times New Roman" w:cs="宋体"/>
                <w:szCs w:val="21"/>
              </w:rPr>
              <w:t>2030</w:t>
            </w:r>
            <w:r>
              <w:rPr>
                <w:rFonts w:hint="eastAsia" w:ascii="宋体" w:hAnsi="宋体" w:cs="宋体"/>
                <w:szCs w:val="21"/>
              </w:rPr>
              <w:t>”规划纲要》中的全面康复政策</w:t>
            </w:r>
          </w:p>
        </w:tc>
      </w:tr>
      <w:tr w14:paraId="3F5D7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602181E7">
            <w:pPr>
              <w:jc w:val="center"/>
              <w:rPr>
                <w:rFonts w:ascii="宋体" w:cs="宋体"/>
                <w:szCs w:val="21"/>
              </w:rPr>
            </w:pPr>
            <w:r>
              <w:rPr>
                <w:rFonts w:hint="eastAsia" w:ascii="宋体" w:hAnsi="宋体" w:cs="宋体"/>
                <w:szCs w:val="21"/>
              </w:rPr>
              <w:t>运动治疗技术</w:t>
            </w:r>
          </w:p>
        </w:tc>
        <w:tc>
          <w:tcPr>
            <w:tcW w:w="2125" w:type="dxa"/>
            <w:vAlign w:val="center"/>
          </w:tcPr>
          <w:p w14:paraId="0AAF8B7A">
            <w:pPr>
              <w:jc w:val="left"/>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运动疗法的基本理论知识及运动疗法的治疗理念和原则</w:t>
            </w:r>
          </w:p>
          <w:p w14:paraId="3CF2B221">
            <w:pPr>
              <w:jc w:val="left"/>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常用的运动治疗技术、临床常用的运动治疗器械和设备</w:t>
            </w:r>
          </w:p>
        </w:tc>
        <w:tc>
          <w:tcPr>
            <w:tcW w:w="2525" w:type="dxa"/>
            <w:vAlign w:val="center"/>
          </w:tcPr>
          <w:p w14:paraId="3E650104">
            <w:pPr>
              <w:jc w:val="left"/>
              <w:rPr>
                <w:rFonts w:ascii="宋体" w:cs="宋体"/>
              </w:rPr>
            </w:pPr>
            <w:r>
              <w:rPr>
                <w:rFonts w:ascii="Times New Roman" w:hAnsi="Times New Roman" w:cs="宋体"/>
              </w:rPr>
              <w:t>1</w:t>
            </w:r>
            <w:r>
              <w:rPr>
                <w:rFonts w:ascii="宋体" w:cs="宋体"/>
              </w:rPr>
              <w:t>.</w:t>
            </w:r>
            <w:r>
              <w:rPr>
                <w:rFonts w:hint="eastAsia" w:ascii="宋体" w:hAnsi="宋体" w:cs="宋体"/>
              </w:rPr>
              <w:t>爱心、耐心、吃苦耐劳的态度和工匠精神</w:t>
            </w:r>
          </w:p>
          <w:p w14:paraId="270AFDCB">
            <w:pPr>
              <w:jc w:val="left"/>
              <w:rPr>
                <w:rFonts w:ascii="宋体" w:cs="宋体"/>
              </w:rPr>
            </w:pPr>
            <w:r>
              <w:rPr>
                <w:rFonts w:ascii="Times New Roman" w:hAnsi="Times New Roman" w:cs="宋体"/>
              </w:rPr>
              <w:t>2</w:t>
            </w:r>
            <w:r>
              <w:rPr>
                <w:rFonts w:ascii="宋体" w:cs="宋体"/>
              </w:rPr>
              <w:t>.</w:t>
            </w:r>
            <w:r>
              <w:rPr>
                <w:rFonts w:hint="eastAsia" w:ascii="宋体" w:hAnsi="宋体" w:cs="宋体"/>
              </w:rPr>
              <w:t>严谨求实、关爱尊重患者的医疗服务意识</w:t>
            </w:r>
          </w:p>
          <w:p w14:paraId="128BB059">
            <w:pPr>
              <w:jc w:val="left"/>
              <w:rPr>
                <w:rFonts w:ascii="宋体" w:cs="宋体"/>
              </w:rPr>
            </w:pPr>
            <w:r>
              <w:rPr>
                <w:rFonts w:ascii="Times New Roman" w:hAnsi="Times New Roman" w:cs="宋体"/>
              </w:rPr>
              <w:t>3</w:t>
            </w:r>
            <w:r>
              <w:rPr>
                <w:rFonts w:ascii="宋体" w:cs="宋体"/>
              </w:rPr>
              <w:t>.</w:t>
            </w:r>
            <w:r>
              <w:rPr>
                <w:rFonts w:hint="eastAsia" w:ascii="宋体" w:hAnsi="宋体" w:cs="宋体"/>
              </w:rPr>
              <w:t>发现问题、解决问题的能力的创新意识</w:t>
            </w:r>
          </w:p>
        </w:tc>
        <w:tc>
          <w:tcPr>
            <w:tcW w:w="2375" w:type="dxa"/>
            <w:vAlign w:val="center"/>
          </w:tcPr>
          <w:p w14:paraId="0FCE2E25">
            <w:pPr>
              <w:rPr>
                <w:rFonts w:ascii="宋体" w:cs="宋体"/>
                <w:szCs w:val="21"/>
              </w:rPr>
            </w:pPr>
            <w:r>
              <w:rPr>
                <w:rFonts w:ascii="Times New Roman" w:hAnsi="Times New Roman" w:cs="宋体"/>
                <w:szCs w:val="21"/>
              </w:rPr>
              <w:t>1</w:t>
            </w:r>
            <w:r>
              <w:rPr>
                <w:rFonts w:ascii="宋体" w:cs="宋体"/>
                <w:szCs w:val="21"/>
              </w:rPr>
              <w:t>.</w:t>
            </w:r>
            <w:r>
              <w:rPr>
                <w:rFonts w:ascii="Times New Roman" w:hAnsi="Times New Roman" w:cs="宋体"/>
                <w:szCs w:val="21"/>
              </w:rPr>
              <w:t>2020</w:t>
            </w:r>
            <w:r>
              <w:rPr>
                <w:rFonts w:hint="eastAsia" w:ascii="宋体" w:hAnsi="宋体" w:cs="宋体"/>
                <w:szCs w:val="21"/>
              </w:rPr>
              <w:t>年中国健康大数据</w:t>
            </w:r>
          </w:p>
          <w:p w14:paraId="66CE70C0">
            <w:pPr>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不同背景下对科学运动处方的认知</w:t>
            </w:r>
          </w:p>
          <w:p w14:paraId="0C21B59D">
            <w:pPr>
              <w:rPr>
                <w:rFonts w:ascii="宋体" w:cs="宋体"/>
                <w:szCs w:val="21"/>
              </w:rPr>
            </w:pPr>
            <w:r>
              <w:rPr>
                <w:rFonts w:ascii="Times New Roman" w:hAnsi="Times New Roman" w:cs="宋体"/>
                <w:szCs w:val="21"/>
              </w:rPr>
              <w:t>3</w:t>
            </w:r>
            <w:r>
              <w:rPr>
                <w:rFonts w:ascii="宋体" w:cs="宋体"/>
                <w:szCs w:val="21"/>
              </w:rPr>
              <w:t>.</w:t>
            </w:r>
            <w:r>
              <w:rPr>
                <w:rFonts w:hint="eastAsia" w:ascii="宋体" w:hAnsi="宋体" w:cs="宋体"/>
                <w:szCs w:val="21"/>
              </w:rPr>
              <w:t>观看偏瘫患者、脊髓损伤患者视频</w:t>
            </w:r>
          </w:p>
        </w:tc>
      </w:tr>
      <w:tr w14:paraId="11D8D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1ED97699">
            <w:pPr>
              <w:jc w:val="center"/>
              <w:rPr>
                <w:rFonts w:ascii="宋体" w:cs="宋体"/>
                <w:szCs w:val="21"/>
              </w:rPr>
            </w:pPr>
            <w:r>
              <w:rPr>
                <w:rFonts w:hint="eastAsia" w:ascii="宋体" w:hAnsi="宋体" w:cs="宋体"/>
                <w:szCs w:val="21"/>
              </w:rPr>
              <w:t>人体解剖学</w:t>
            </w:r>
          </w:p>
        </w:tc>
        <w:tc>
          <w:tcPr>
            <w:tcW w:w="2125" w:type="dxa"/>
            <w:vAlign w:val="center"/>
          </w:tcPr>
          <w:p w14:paraId="4F8311EA">
            <w:pPr>
              <w:jc w:val="left"/>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人体基本结构的位置、形态</w:t>
            </w:r>
          </w:p>
          <w:p w14:paraId="1B2E6638">
            <w:pPr>
              <w:jc w:val="left"/>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从整体和系统器官水平上解释基本的人体结构</w:t>
            </w:r>
          </w:p>
        </w:tc>
        <w:tc>
          <w:tcPr>
            <w:tcW w:w="2525" w:type="dxa"/>
            <w:vAlign w:val="center"/>
          </w:tcPr>
          <w:p w14:paraId="687F89CD">
            <w:pPr>
              <w:jc w:val="left"/>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“爱国为民、胸怀仁爱、勇于奉献、勤学善思、勇于创新”的核心价值观</w:t>
            </w:r>
          </w:p>
          <w:p w14:paraId="4F954094">
            <w:pPr>
              <w:jc w:val="left"/>
              <w:rPr>
                <w:rFonts w:ascii="宋体" w:cs="宋体"/>
                <w:color w:val="000000"/>
                <w:kern w:val="0"/>
                <w:szCs w:val="21"/>
              </w:rPr>
            </w:pPr>
            <w:r>
              <w:rPr>
                <w:rFonts w:ascii="Times New Roman" w:hAnsi="Times New Roman" w:cs="宋体"/>
                <w:szCs w:val="21"/>
              </w:rPr>
              <w:t>2</w:t>
            </w:r>
            <w:r>
              <w:rPr>
                <w:rFonts w:ascii="宋体" w:cs="宋体"/>
                <w:szCs w:val="21"/>
              </w:rPr>
              <w:t>.</w:t>
            </w:r>
            <w:r>
              <w:rPr>
                <w:rFonts w:hint="eastAsia" w:ascii="宋体" w:hAnsi="宋体" w:cs="宋体"/>
                <w:szCs w:val="21"/>
              </w:rPr>
              <w:t>尊重生命、敬畏生命和感恩生命的职业道德</w:t>
            </w:r>
          </w:p>
        </w:tc>
        <w:tc>
          <w:tcPr>
            <w:tcW w:w="2375" w:type="dxa"/>
            <w:vAlign w:val="center"/>
          </w:tcPr>
          <w:p w14:paraId="50F5F4F5">
            <w:pPr>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医学生誓词</w:t>
            </w:r>
          </w:p>
          <w:p w14:paraId="12301150">
            <w:pPr>
              <w:rPr>
                <w:rFonts w:ascii="宋体" w:cs="宋体"/>
                <w:color w:val="000000"/>
                <w:kern w:val="0"/>
                <w:szCs w:val="21"/>
              </w:rPr>
            </w:pPr>
            <w:r>
              <w:rPr>
                <w:rFonts w:ascii="Times New Roman" w:hAnsi="Times New Roman" w:cs="宋体"/>
                <w:szCs w:val="21"/>
              </w:rPr>
              <w:t>2</w:t>
            </w:r>
            <w:r>
              <w:rPr>
                <w:rFonts w:ascii="宋体" w:cs="宋体"/>
                <w:szCs w:val="21"/>
              </w:rPr>
              <w:t>.</w:t>
            </w:r>
            <w:r>
              <w:rPr>
                <w:rFonts w:hint="eastAsia" w:ascii="宋体" w:hAnsi="宋体" w:cs="宋体"/>
                <w:color w:val="000000"/>
                <w:kern w:val="0"/>
                <w:szCs w:val="21"/>
              </w:rPr>
              <w:t>讲捐赠故事，向遗体捐献者致敬，植根医学情怀</w:t>
            </w:r>
          </w:p>
          <w:p w14:paraId="638C3BE1">
            <w:pPr>
              <w:rPr>
                <w:rFonts w:ascii="宋体" w:cs="宋体"/>
                <w:color w:val="000000"/>
                <w:kern w:val="0"/>
                <w:szCs w:val="21"/>
              </w:rPr>
            </w:pPr>
            <w:r>
              <w:rPr>
                <w:rFonts w:ascii="Times New Roman" w:hAnsi="Times New Roman" w:cs="宋体"/>
                <w:color w:val="000000"/>
                <w:kern w:val="0"/>
                <w:szCs w:val="21"/>
              </w:rPr>
              <w:t>3</w:t>
            </w:r>
            <w:r>
              <w:rPr>
                <w:rFonts w:ascii="宋体" w:cs="宋体"/>
                <w:color w:val="000000"/>
                <w:kern w:val="0"/>
                <w:szCs w:val="21"/>
              </w:rPr>
              <w:t>.</w:t>
            </w:r>
            <w:r>
              <w:rPr>
                <w:rFonts w:hint="eastAsia" w:ascii="宋体" w:hAnsi="宋体" w:cs="宋体"/>
                <w:color w:val="000000"/>
                <w:kern w:val="0"/>
                <w:szCs w:val="21"/>
              </w:rPr>
              <w:t>屠呦呦发现青蒿素治疗疟疾的故事</w:t>
            </w:r>
          </w:p>
        </w:tc>
      </w:tr>
      <w:tr w14:paraId="562EED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122BB3D8">
            <w:pPr>
              <w:jc w:val="center"/>
              <w:rPr>
                <w:rFonts w:ascii="宋体" w:cs="宋体"/>
                <w:szCs w:val="21"/>
              </w:rPr>
            </w:pPr>
            <w:r>
              <w:rPr>
                <w:rFonts w:hint="eastAsia" w:ascii="宋体" w:hAnsi="宋体" w:cs="宋体"/>
                <w:szCs w:val="21"/>
              </w:rPr>
              <w:t>中医学基础</w:t>
            </w:r>
          </w:p>
        </w:tc>
        <w:tc>
          <w:tcPr>
            <w:tcW w:w="2125" w:type="dxa"/>
            <w:vAlign w:val="center"/>
          </w:tcPr>
          <w:p w14:paraId="6F4639BE">
            <w:pPr>
              <w:jc w:val="left"/>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中医学历史沿革</w:t>
            </w:r>
          </w:p>
          <w:p w14:paraId="1930ABA3">
            <w:pPr>
              <w:jc w:val="left"/>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中医学体系的主要特点</w:t>
            </w:r>
          </w:p>
          <w:p w14:paraId="2A34A7F3">
            <w:pPr>
              <w:jc w:val="left"/>
              <w:rPr>
                <w:rFonts w:ascii="宋体" w:cs="宋体"/>
                <w:szCs w:val="21"/>
              </w:rPr>
            </w:pPr>
            <w:r>
              <w:rPr>
                <w:rFonts w:ascii="Times New Roman" w:hAnsi="Times New Roman" w:cs="宋体"/>
                <w:szCs w:val="21"/>
              </w:rPr>
              <w:t>3</w:t>
            </w:r>
            <w:r>
              <w:rPr>
                <w:rFonts w:ascii="宋体" w:cs="宋体"/>
                <w:szCs w:val="21"/>
              </w:rPr>
              <w:t>.</w:t>
            </w:r>
            <w:r>
              <w:rPr>
                <w:rFonts w:hint="eastAsia" w:ascii="宋体" w:hAnsi="宋体" w:cs="宋体"/>
                <w:szCs w:val="21"/>
              </w:rPr>
              <w:t>中医学的认知与思维方法</w:t>
            </w:r>
          </w:p>
        </w:tc>
        <w:tc>
          <w:tcPr>
            <w:tcW w:w="2525" w:type="dxa"/>
            <w:vAlign w:val="center"/>
          </w:tcPr>
          <w:p w14:paraId="679F1A8D">
            <w:pPr>
              <w:rPr>
                <w:rFonts w:ascii="宋体" w:cs="宋体"/>
              </w:rPr>
            </w:pPr>
            <w:r>
              <w:rPr>
                <w:rFonts w:ascii="Times New Roman" w:hAnsi="Times New Roman" w:cs="宋体"/>
              </w:rPr>
              <w:t>1</w:t>
            </w:r>
            <w:r>
              <w:rPr>
                <w:rFonts w:ascii="宋体" w:cs="宋体"/>
              </w:rPr>
              <w:t>.</w:t>
            </w:r>
            <w:r>
              <w:rPr>
                <w:rFonts w:hint="eastAsia" w:ascii="宋体" w:hAnsi="宋体" w:cs="宋体"/>
              </w:rPr>
              <w:t>民族自信、文化自信</w:t>
            </w:r>
          </w:p>
          <w:p w14:paraId="5547551C">
            <w:pPr>
              <w:rPr>
                <w:rFonts w:ascii="宋体" w:cs="宋体"/>
              </w:rPr>
            </w:pPr>
            <w:r>
              <w:rPr>
                <w:rFonts w:ascii="Times New Roman" w:hAnsi="Times New Roman" w:cs="宋体"/>
              </w:rPr>
              <w:t>2</w:t>
            </w:r>
            <w:r>
              <w:rPr>
                <w:rFonts w:ascii="宋体" w:cs="宋体"/>
              </w:rPr>
              <w:t>.</w:t>
            </w:r>
            <w:r>
              <w:rPr>
                <w:rFonts w:hint="eastAsia" w:ascii="宋体" w:hAnsi="宋体" w:cs="宋体"/>
              </w:rPr>
              <w:t>爱国情怀、民族自豪感</w:t>
            </w:r>
          </w:p>
          <w:p w14:paraId="2C375779">
            <w:pPr>
              <w:rPr>
                <w:rFonts w:ascii="宋体" w:cs="宋体"/>
              </w:rPr>
            </w:pPr>
            <w:r>
              <w:rPr>
                <w:rFonts w:ascii="Times New Roman" w:hAnsi="Times New Roman" w:cs="宋体"/>
              </w:rPr>
              <w:t>3</w:t>
            </w:r>
            <w:r>
              <w:rPr>
                <w:rFonts w:ascii="宋体" w:cs="宋体"/>
              </w:rPr>
              <w:t>.</w:t>
            </w:r>
            <w:r>
              <w:rPr>
                <w:rFonts w:hint="eastAsia" w:ascii="宋体" w:hAnsi="宋体" w:cs="宋体"/>
              </w:rPr>
              <w:t>继承发扬、创新精神</w:t>
            </w:r>
          </w:p>
          <w:p w14:paraId="799BF9BA">
            <w:pPr>
              <w:jc w:val="left"/>
              <w:rPr>
                <w:rFonts w:ascii="宋体" w:cs="宋体"/>
                <w:szCs w:val="21"/>
              </w:rPr>
            </w:pPr>
            <w:r>
              <w:rPr>
                <w:rFonts w:ascii="Times New Roman" w:hAnsi="Times New Roman" w:cs="宋体"/>
              </w:rPr>
              <w:t>4</w:t>
            </w:r>
            <w:r>
              <w:rPr>
                <w:rFonts w:ascii="宋体" w:cs="宋体"/>
              </w:rPr>
              <w:t>.</w:t>
            </w:r>
            <w:r>
              <w:rPr>
                <w:rFonts w:hint="eastAsia" w:ascii="宋体" w:hAnsi="宋体" w:cs="宋体"/>
              </w:rPr>
              <w:t>仁心仁术</w:t>
            </w:r>
          </w:p>
        </w:tc>
        <w:tc>
          <w:tcPr>
            <w:tcW w:w="2375" w:type="dxa"/>
            <w:vAlign w:val="center"/>
          </w:tcPr>
          <w:p w14:paraId="1CD42790">
            <w:pPr>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中医药的发展历史</w:t>
            </w:r>
          </w:p>
          <w:p w14:paraId="24664BE8">
            <w:pPr>
              <w:rPr>
                <w:rFonts w:ascii="宋体" w:cs="宋体"/>
                <w:szCs w:val="21"/>
              </w:rPr>
            </w:pPr>
            <w:r>
              <w:rPr>
                <w:rFonts w:ascii="Times New Roman" w:hAnsi="Times New Roman" w:cs="宋体"/>
                <w:szCs w:val="21"/>
              </w:rPr>
              <w:t>2</w:t>
            </w:r>
            <w:r>
              <w:rPr>
                <w:rFonts w:ascii="宋体" w:cs="宋体"/>
                <w:szCs w:val="21"/>
              </w:rPr>
              <w:t>.</w:t>
            </w:r>
            <w:r>
              <w:rPr>
                <w:rFonts w:hint="eastAsia" w:ascii="宋体" w:hAnsi="宋体" w:cs="宋体"/>
                <w:szCs w:val="21"/>
              </w:rPr>
              <w:t>屠呦呦获得诺贝尔奖</w:t>
            </w:r>
          </w:p>
          <w:p w14:paraId="56856751">
            <w:pPr>
              <w:rPr>
                <w:rFonts w:ascii="宋体" w:cs="宋体"/>
                <w:szCs w:val="21"/>
              </w:rPr>
            </w:pPr>
            <w:r>
              <w:rPr>
                <w:rFonts w:ascii="Times New Roman" w:hAnsi="Times New Roman" w:cs="宋体"/>
                <w:szCs w:val="21"/>
              </w:rPr>
              <w:t>3</w:t>
            </w:r>
            <w:r>
              <w:rPr>
                <w:rFonts w:ascii="宋体" w:cs="宋体"/>
                <w:szCs w:val="21"/>
              </w:rPr>
              <w:t>.</w:t>
            </w:r>
            <w:r>
              <w:rPr>
                <w:rFonts w:hint="eastAsia" w:ascii="宋体" w:hAnsi="宋体" w:cs="宋体"/>
                <w:szCs w:val="21"/>
              </w:rPr>
              <w:t>中医药首次被世界卫生组织纳入《国际疾病分类》</w:t>
            </w:r>
          </w:p>
          <w:p w14:paraId="042406EC">
            <w:pPr>
              <w:rPr>
                <w:rFonts w:ascii="宋体" w:cs="宋体"/>
                <w:szCs w:val="21"/>
              </w:rPr>
            </w:pPr>
            <w:r>
              <w:rPr>
                <w:rFonts w:ascii="Times New Roman" w:hAnsi="Times New Roman" w:cs="宋体"/>
                <w:szCs w:val="21"/>
              </w:rPr>
              <w:t>4</w:t>
            </w:r>
            <w:r>
              <w:rPr>
                <w:rFonts w:ascii="宋体" w:cs="宋体"/>
                <w:szCs w:val="21"/>
              </w:rPr>
              <w:t>.</w:t>
            </w:r>
            <w:r>
              <w:rPr>
                <w:rFonts w:hint="eastAsia" w:ascii="宋体" w:hAnsi="宋体" w:cs="宋体"/>
                <w:szCs w:val="21"/>
              </w:rPr>
              <w:t>当代沪上名医陈道隆</w:t>
            </w:r>
          </w:p>
        </w:tc>
      </w:tr>
      <w:tr w14:paraId="62BF4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Borders>
              <w:bottom w:val="single" w:color="auto" w:sz="8" w:space="0"/>
            </w:tcBorders>
            <w:vAlign w:val="center"/>
          </w:tcPr>
          <w:p w14:paraId="7B9E8E17">
            <w:pPr>
              <w:jc w:val="center"/>
              <w:rPr>
                <w:rFonts w:ascii="宋体" w:cs="宋体"/>
                <w:szCs w:val="21"/>
              </w:rPr>
            </w:pPr>
            <w:r>
              <w:rPr>
                <w:rFonts w:hint="eastAsia" w:ascii="宋体" w:hAnsi="宋体" w:cs="宋体"/>
                <w:szCs w:val="21"/>
              </w:rPr>
              <w:t>常见疾病康复</w:t>
            </w:r>
          </w:p>
        </w:tc>
        <w:tc>
          <w:tcPr>
            <w:tcW w:w="2125" w:type="dxa"/>
            <w:tcBorders>
              <w:bottom w:val="single" w:color="auto" w:sz="8" w:space="0"/>
            </w:tcBorders>
            <w:vAlign w:val="center"/>
          </w:tcPr>
          <w:p w14:paraId="3335298E">
            <w:pPr>
              <w:rPr>
                <w:rFonts w:ascii="宋体"/>
                <w:szCs w:val="21"/>
              </w:rPr>
            </w:pPr>
            <w:r>
              <w:rPr>
                <w:rFonts w:ascii="Times New Roman" w:hAnsi="Times New Roman"/>
                <w:szCs w:val="21"/>
              </w:rPr>
              <w:t>1</w:t>
            </w:r>
            <w:r>
              <w:rPr>
                <w:rFonts w:ascii="宋体"/>
                <w:szCs w:val="21"/>
              </w:rPr>
              <w:t>.</w:t>
            </w:r>
            <w:r>
              <w:rPr>
                <w:rFonts w:hint="eastAsia" w:ascii="宋体" w:hAnsi="宋体"/>
                <w:szCs w:val="21"/>
              </w:rPr>
              <w:t>常见各系统疾病的表现及康复评定；</w:t>
            </w:r>
          </w:p>
          <w:p w14:paraId="538020D9">
            <w:pPr>
              <w:rPr>
                <w:rFonts w:ascii="宋体" w:cs="宋体"/>
                <w:szCs w:val="21"/>
              </w:rPr>
            </w:pPr>
            <w:r>
              <w:rPr>
                <w:rFonts w:ascii="Times New Roman" w:hAnsi="Times New Roman"/>
                <w:szCs w:val="21"/>
              </w:rPr>
              <w:t>2</w:t>
            </w:r>
            <w:r>
              <w:rPr>
                <w:rFonts w:ascii="宋体"/>
                <w:szCs w:val="21"/>
              </w:rPr>
              <w:t>.</w:t>
            </w:r>
            <w:r>
              <w:rPr>
                <w:rFonts w:hint="eastAsia" w:ascii="宋体" w:hAnsi="宋体"/>
                <w:szCs w:val="21"/>
              </w:rPr>
              <w:t>康复训练、中医康复及运动训练方法。</w:t>
            </w:r>
          </w:p>
        </w:tc>
        <w:tc>
          <w:tcPr>
            <w:tcW w:w="2525" w:type="dxa"/>
            <w:tcBorders>
              <w:bottom w:val="single" w:color="auto" w:sz="8" w:space="0"/>
            </w:tcBorders>
            <w:vAlign w:val="center"/>
          </w:tcPr>
          <w:p w14:paraId="7C62C421">
            <w:pPr>
              <w:jc w:val="left"/>
            </w:pPr>
            <w:r>
              <w:rPr>
                <w:rFonts w:ascii="Times New Roman" w:hAnsi="Times New Roman"/>
              </w:rPr>
              <w:t>1</w:t>
            </w:r>
            <w:r>
              <w:t>.</w:t>
            </w:r>
            <w:r>
              <w:rPr>
                <w:rFonts w:hint="eastAsia"/>
              </w:rPr>
              <w:t>尊重患者、关爱生命</w:t>
            </w:r>
          </w:p>
          <w:p w14:paraId="3FF9102F">
            <w:pPr>
              <w:jc w:val="left"/>
            </w:pPr>
            <w:r>
              <w:rPr>
                <w:rFonts w:ascii="Times New Roman" w:hAnsi="Times New Roman"/>
              </w:rPr>
              <w:t>2</w:t>
            </w:r>
            <w:r>
              <w:t>.</w:t>
            </w:r>
            <w:r>
              <w:rPr>
                <w:rFonts w:hint="eastAsia"/>
              </w:rPr>
              <w:t>根植责任意识，发扬救死扶伤精神</w:t>
            </w:r>
          </w:p>
          <w:p w14:paraId="0FAD8D50">
            <w:pPr>
              <w:pStyle w:val="2"/>
              <w:ind w:firstLine="0" w:firstLineChars="0"/>
              <w:jc w:val="left"/>
              <w:rPr>
                <w:lang w:val="en-US"/>
              </w:rPr>
            </w:pPr>
            <w:r>
              <w:rPr>
                <w:rFonts w:ascii="Times New Roman" w:hAnsi="Times New Roman" w:eastAsia="宋体"/>
                <w:color w:val="121212"/>
                <w:lang w:val="en-US"/>
              </w:rPr>
              <w:t>3</w:t>
            </w:r>
            <w:r>
              <w:rPr>
                <w:rFonts w:ascii="Calibri" w:hAnsi="Calibri" w:eastAsia="宋体"/>
                <w:color w:val="121212"/>
                <w:lang w:val="en-US"/>
              </w:rPr>
              <w:t>.</w:t>
            </w:r>
            <w:r>
              <w:rPr>
                <w:rFonts w:hint="eastAsia" w:ascii="Calibri" w:hAnsi="Calibri" w:eastAsia="宋体"/>
                <w:color w:val="121212"/>
                <w:lang w:val="en-US"/>
              </w:rPr>
              <w:t>家国情怀</w:t>
            </w:r>
          </w:p>
        </w:tc>
        <w:tc>
          <w:tcPr>
            <w:tcW w:w="2375" w:type="dxa"/>
            <w:tcBorders>
              <w:bottom w:val="single" w:color="auto" w:sz="8" w:space="0"/>
            </w:tcBorders>
            <w:vAlign w:val="center"/>
          </w:tcPr>
          <w:p w14:paraId="58253538">
            <w:r>
              <w:rPr>
                <w:rFonts w:ascii="Times New Roman" w:hAnsi="Times New Roman"/>
              </w:rPr>
              <w:t>1</w:t>
            </w:r>
            <w:r>
              <w:t>.</w:t>
            </w:r>
            <w:r>
              <w:rPr>
                <w:rFonts w:hint="eastAsia"/>
              </w:rPr>
              <w:t>残疾人公益视频“我的梦”</w:t>
            </w:r>
          </w:p>
          <w:p w14:paraId="560FB2E9">
            <w:pPr>
              <w:rPr>
                <w:rFonts w:ascii="宋体" w:cs="宋体"/>
                <w:szCs w:val="21"/>
              </w:rPr>
            </w:pPr>
            <w:r>
              <w:rPr>
                <w:rFonts w:ascii="Times New Roman" w:hAnsi="Times New Roman"/>
              </w:rPr>
              <w:t>2</w:t>
            </w:r>
            <w:r>
              <w:t>.</w:t>
            </w:r>
            <w:r>
              <w:rPr>
                <w:rFonts w:hint="eastAsia" w:ascii="宋体" w:hAnsi="宋体" w:cs="宋体"/>
                <w:szCs w:val="21"/>
              </w:rPr>
              <w:t>功能训练对神经系统可塑性的影响</w:t>
            </w:r>
          </w:p>
          <w:p w14:paraId="19FB4016">
            <w:pPr>
              <w:rPr>
                <w:rFonts w:ascii="宋体" w:cs="宋体"/>
                <w:szCs w:val="21"/>
              </w:rPr>
            </w:pPr>
            <w:r>
              <w:rPr>
                <w:rFonts w:ascii="Times New Roman" w:hAnsi="Times New Roman" w:cs="宋体"/>
                <w:szCs w:val="21"/>
              </w:rPr>
              <w:t>3</w:t>
            </w:r>
            <w:r>
              <w:rPr>
                <w:rFonts w:ascii="宋体" w:cs="宋体"/>
                <w:szCs w:val="21"/>
              </w:rPr>
              <w:t>.</w:t>
            </w:r>
            <w:r>
              <w:rPr>
                <w:rFonts w:hint="eastAsia" w:ascii="Times New Roman" w:hAnsi="Times New Roman"/>
                <w:szCs w:val="21"/>
              </w:rPr>
              <w:t>汶川地震中康复发挥的作用</w:t>
            </w:r>
          </w:p>
        </w:tc>
      </w:tr>
    </w:tbl>
    <w:p w14:paraId="0E05C600">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十、课程学时学分</w:t>
      </w:r>
      <w:bookmarkEnd w:id="41"/>
    </w:p>
    <w:p w14:paraId="71B9037D">
      <w:pPr>
        <w:keepNext/>
        <w:keepLines/>
        <w:spacing w:line="500" w:lineRule="exact"/>
        <w:ind w:firstLine="562" w:firstLineChars="200"/>
        <w:outlineLvl w:val="1"/>
        <w:rPr>
          <w:rFonts w:ascii="Arial" w:hAnsi="Arial" w:eastAsia="黑体"/>
          <w:b/>
          <w:bCs/>
          <w:color w:val="000000"/>
          <w:sz w:val="28"/>
          <w:szCs w:val="28"/>
        </w:rPr>
      </w:pPr>
      <w:bookmarkStart w:id="48" w:name="_Toc46303720"/>
      <w:r>
        <w:rPr>
          <w:rFonts w:hint="eastAsia" w:ascii="Arial" w:hAnsi="Arial" w:eastAsia="黑体"/>
          <w:b/>
          <w:bCs/>
          <w:color w:val="000000"/>
          <w:sz w:val="28"/>
          <w:szCs w:val="28"/>
        </w:rPr>
        <w:t>（一）学时、学分安排</w:t>
      </w:r>
      <w:bookmarkEnd w:id="48"/>
    </w:p>
    <w:p w14:paraId="050640A1">
      <w:pPr>
        <w:snapToGrid w:val="0"/>
        <w:spacing w:line="500" w:lineRule="exact"/>
        <w:ind w:firstLine="480" w:firstLineChars="200"/>
        <w:rPr>
          <w:rFonts w:ascii="Times New Roman" w:hAnsi="Times New Roman"/>
          <w:color w:val="000000"/>
          <w:sz w:val="24"/>
          <w:szCs w:val="24"/>
        </w:rPr>
      </w:pPr>
      <w:bookmarkStart w:id="49" w:name="_Hlk45722221"/>
      <w:r>
        <w:rPr>
          <w:rFonts w:hint="eastAsia" w:ascii="Times New Roman" w:hAnsi="Times New Roman"/>
          <w:color w:val="000000"/>
          <w:sz w:val="24"/>
          <w:szCs w:val="24"/>
        </w:rPr>
        <w:t>总学时数为</w:t>
      </w:r>
      <w:r>
        <w:rPr>
          <w:rFonts w:ascii="Times New Roman" w:hAnsi="Times New Roman"/>
          <w:color w:val="000000"/>
          <w:sz w:val="24"/>
          <w:szCs w:val="24"/>
        </w:rPr>
        <w:t>2832</w:t>
      </w:r>
      <w:r>
        <w:rPr>
          <w:rFonts w:hint="eastAsia" w:ascii="Times New Roman" w:hAnsi="Times New Roman"/>
          <w:color w:val="000000"/>
          <w:sz w:val="24"/>
          <w:szCs w:val="24"/>
        </w:rPr>
        <w:t>，总学分为</w:t>
      </w:r>
      <w:r>
        <w:rPr>
          <w:rFonts w:ascii="Times New Roman" w:hAnsi="Times New Roman"/>
          <w:color w:val="000000"/>
          <w:sz w:val="24"/>
          <w:szCs w:val="24"/>
        </w:rPr>
        <w:t>159</w:t>
      </w:r>
      <w:r>
        <w:rPr>
          <w:rFonts w:hint="eastAsia" w:ascii="Times New Roman" w:hAnsi="Times New Roman"/>
          <w:color w:val="000000"/>
          <w:sz w:val="24"/>
          <w:szCs w:val="24"/>
        </w:rPr>
        <w:t>。</w:t>
      </w:r>
    </w:p>
    <w:bookmarkEnd w:id="49"/>
    <w:p w14:paraId="7B7E2439">
      <w:pPr>
        <w:keepNext/>
        <w:keepLines/>
        <w:spacing w:line="500" w:lineRule="exact"/>
        <w:ind w:firstLine="562" w:firstLineChars="200"/>
        <w:jc w:val="left"/>
        <w:outlineLvl w:val="1"/>
        <w:rPr>
          <w:rFonts w:ascii="Arial" w:hAnsi="Arial" w:eastAsia="黑体"/>
          <w:b/>
          <w:bCs/>
          <w:color w:val="000000"/>
          <w:sz w:val="28"/>
          <w:szCs w:val="28"/>
        </w:rPr>
      </w:pPr>
      <w:bookmarkStart w:id="50" w:name="_Toc46303721"/>
      <w:r>
        <w:rPr>
          <w:rFonts w:hint="eastAsia" w:ascii="Arial" w:hAnsi="Arial" w:eastAsia="黑体"/>
          <w:b/>
          <w:bCs/>
          <w:color w:val="000000"/>
          <w:sz w:val="28"/>
          <w:szCs w:val="28"/>
        </w:rPr>
        <w:t>（二）学分安排</w:t>
      </w:r>
      <w:bookmarkEnd w:id="50"/>
    </w:p>
    <w:p w14:paraId="3C8472E8">
      <w:pPr>
        <w:snapToGrid w:val="0"/>
        <w:spacing w:line="500" w:lineRule="exact"/>
        <w:ind w:firstLine="482" w:firstLineChars="200"/>
        <w:rPr>
          <w:rFonts w:ascii="Times New Roman" w:hAnsi="Times New Roman"/>
          <w:b/>
          <w:bCs/>
          <w:color w:val="000000"/>
          <w:sz w:val="24"/>
          <w:szCs w:val="24"/>
          <w:highlight w:val="yellow"/>
        </w:rPr>
      </w:pPr>
      <w:r>
        <w:rPr>
          <w:rFonts w:hint="eastAsia" w:ascii="Times New Roman" w:hAnsi="Times New Roman"/>
          <w:b/>
          <w:bCs/>
          <w:color w:val="000000"/>
          <w:sz w:val="24"/>
          <w:szCs w:val="24"/>
        </w:rPr>
        <w:t>康复治疗技术专业学分安排</w:t>
      </w:r>
    </w:p>
    <w:p w14:paraId="6EB46DAA">
      <w:pPr>
        <w:snapToGrid w:val="0"/>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公共基础课程</w:t>
      </w:r>
      <w:r>
        <w:rPr>
          <w:rFonts w:ascii="Times New Roman" w:hAnsi="Times New Roman"/>
          <w:color w:val="000000"/>
          <w:sz w:val="24"/>
          <w:szCs w:val="24"/>
        </w:rPr>
        <w:t>38</w:t>
      </w:r>
      <w:r>
        <w:rPr>
          <w:rFonts w:hint="eastAsia" w:ascii="Times New Roman" w:hAnsi="Times New Roman"/>
          <w:color w:val="000000"/>
          <w:sz w:val="24"/>
          <w:szCs w:val="24"/>
        </w:rPr>
        <w:t>学分，公共限选课程</w:t>
      </w:r>
      <w:r>
        <w:rPr>
          <w:rFonts w:ascii="Times New Roman" w:hAnsi="Times New Roman"/>
          <w:color w:val="000000"/>
          <w:sz w:val="24"/>
          <w:szCs w:val="24"/>
        </w:rPr>
        <w:t>4</w:t>
      </w:r>
      <w:r>
        <w:rPr>
          <w:rFonts w:hint="eastAsia" w:ascii="Times New Roman" w:hAnsi="Times New Roman"/>
          <w:color w:val="000000"/>
          <w:sz w:val="24"/>
          <w:szCs w:val="24"/>
        </w:rPr>
        <w:t>学分，公共任选课程</w:t>
      </w:r>
      <w:r>
        <w:rPr>
          <w:rFonts w:ascii="Times New Roman" w:hAnsi="Times New Roman"/>
          <w:color w:val="000000"/>
          <w:sz w:val="24"/>
          <w:szCs w:val="24"/>
        </w:rPr>
        <w:t>4</w:t>
      </w:r>
      <w:r>
        <w:rPr>
          <w:rFonts w:hint="eastAsia" w:ascii="Times New Roman" w:hAnsi="Times New Roman"/>
          <w:color w:val="000000"/>
          <w:sz w:val="24"/>
          <w:szCs w:val="24"/>
        </w:rPr>
        <w:t>学分，专业基础课程学分</w:t>
      </w:r>
      <w:r>
        <w:rPr>
          <w:rFonts w:ascii="Times New Roman" w:hAnsi="Times New Roman"/>
          <w:color w:val="000000"/>
          <w:sz w:val="24"/>
          <w:szCs w:val="24"/>
        </w:rPr>
        <w:t>29.5</w:t>
      </w:r>
      <w:r>
        <w:rPr>
          <w:rFonts w:hint="eastAsia" w:ascii="Times New Roman" w:hAnsi="Times New Roman"/>
          <w:color w:val="000000"/>
          <w:sz w:val="24"/>
          <w:szCs w:val="24"/>
        </w:rPr>
        <w:t>，专业核心课程</w:t>
      </w:r>
      <w:r>
        <w:rPr>
          <w:rFonts w:ascii="Times New Roman" w:hAnsi="Times New Roman"/>
          <w:color w:val="000000"/>
          <w:sz w:val="24"/>
          <w:szCs w:val="24"/>
        </w:rPr>
        <w:t>29.5</w:t>
      </w:r>
      <w:r>
        <w:rPr>
          <w:rFonts w:hint="eastAsia" w:ascii="Times New Roman" w:hAnsi="Times New Roman"/>
          <w:color w:val="000000"/>
          <w:sz w:val="24"/>
          <w:szCs w:val="24"/>
        </w:rPr>
        <w:t>学分，专业拓展课程</w:t>
      </w:r>
      <w:r>
        <w:rPr>
          <w:rFonts w:ascii="Times New Roman" w:hAnsi="Times New Roman"/>
          <w:color w:val="000000"/>
          <w:sz w:val="24"/>
          <w:szCs w:val="24"/>
        </w:rPr>
        <w:t>4</w:t>
      </w:r>
      <w:r>
        <w:rPr>
          <w:rFonts w:hint="eastAsia" w:ascii="Times New Roman" w:hAnsi="Times New Roman"/>
          <w:color w:val="000000"/>
          <w:sz w:val="24"/>
          <w:szCs w:val="24"/>
        </w:rPr>
        <w:t>学分，集中实践模块</w:t>
      </w:r>
      <w:r>
        <w:rPr>
          <w:rFonts w:ascii="Times New Roman" w:hAnsi="Times New Roman"/>
          <w:color w:val="000000"/>
          <w:sz w:val="24"/>
          <w:szCs w:val="24"/>
        </w:rPr>
        <w:t>50</w:t>
      </w:r>
      <w:r>
        <w:rPr>
          <w:rFonts w:hint="eastAsia" w:ascii="Times New Roman" w:hAnsi="Times New Roman"/>
          <w:color w:val="000000"/>
          <w:sz w:val="24"/>
          <w:szCs w:val="24"/>
        </w:rPr>
        <w:t>学分，共</w:t>
      </w:r>
      <w:r>
        <w:rPr>
          <w:rFonts w:ascii="Times New Roman" w:hAnsi="Times New Roman"/>
          <w:color w:val="000000"/>
          <w:sz w:val="24"/>
          <w:szCs w:val="24"/>
        </w:rPr>
        <w:t>159</w:t>
      </w:r>
      <w:r>
        <w:rPr>
          <w:rFonts w:hint="eastAsia" w:ascii="Times New Roman" w:hAnsi="Times New Roman"/>
          <w:color w:val="000000"/>
          <w:sz w:val="24"/>
          <w:szCs w:val="24"/>
        </w:rPr>
        <w:t>学分。</w:t>
      </w:r>
    </w:p>
    <w:p w14:paraId="3A793F1C">
      <w:pPr>
        <w:keepNext/>
        <w:keepLines/>
        <w:spacing w:line="500" w:lineRule="exact"/>
        <w:ind w:firstLine="562" w:firstLineChars="200"/>
        <w:outlineLvl w:val="1"/>
        <w:rPr>
          <w:rFonts w:ascii="Arial" w:hAnsi="Arial" w:eastAsia="黑体"/>
          <w:b/>
          <w:bCs/>
          <w:color w:val="000000"/>
          <w:sz w:val="28"/>
          <w:szCs w:val="28"/>
        </w:rPr>
      </w:pPr>
      <w:bookmarkStart w:id="51" w:name="_Toc46303722"/>
      <w:r>
        <w:rPr>
          <w:rFonts w:hint="eastAsia" w:ascii="Arial" w:hAnsi="Arial" w:eastAsia="黑体"/>
          <w:b/>
          <w:bCs/>
          <w:color w:val="000000"/>
          <w:sz w:val="28"/>
          <w:szCs w:val="28"/>
        </w:rPr>
        <w:t>（三）学时、学分分配汇总</w:t>
      </w:r>
      <w:bookmarkEnd w:id="51"/>
    </w:p>
    <w:p w14:paraId="47AE1AEE">
      <w:pPr>
        <w:jc w:val="center"/>
        <w:rPr>
          <w:rFonts w:ascii="Times New Roman" w:hAnsi="Times New Roman"/>
          <w:b/>
          <w:color w:val="000000"/>
          <w:sz w:val="24"/>
          <w:szCs w:val="24"/>
        </w:rPr>
      </w:pPr>
      <w:r>
        <w:rPr>
          <w:rFonts w:hint="eastAsia" w:ascii="Times New Roman" w:hAnsi="Times New Roman"/>
          <w:b/>
          <w:color w:val="000000"/>
          <w:sz w:val="24"/>
          <w:szCs w:val="24"/>
        </w:rPr>
        <w:t>表</w:t>
      </w:r>
      <w:bookmarkStart w:id="52" w:name="_Hlk46219329"/>
      <w:r>
        <w:rPr>
          <w:rFonts w:ascii="Times New Roman" w:hAnsi="Times New Roman"/>
          <w:b/>
          <w:color w:val="000000"/>
          <w:sz w:val="24"/>
          <w:szCs w:val="24"/>
        </w:rPr>
        <w:t>7</w:t>
      </w:r>
      <w:r>
        <w:rPr>
          <w:rFonts w:hint="eastAsia" w:ascii="Times New Roman" w:hAnsi="Times New Roman"/>
          <w:b/>
          <w:color w:val="000000"/>
          <w:sz w:val="24"/>
          <w:szCs w:val="24"/>
        </w:rPr>
        <w:t>学时学分分配汇总表</w:t>
      </w:r>
      <w:bookmarkEnd w:id="52"/>
    </w:p>
    <w:bookmarkEnd w:id="42"/>
    <w:tbl>
      <w:tblPr>
        <w:tblStyle w:val="24"/>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700"/>
        <w:gridCol w:w="707"/>
        <w:gridCol w:w="784"/>
        <w:gridCol w:w="673"/>
        <w:gridCol w:w="848"/>
        <w:gridCol w:w="758"/>
        <w:gridCol w:w="1007"/>
        <w:gridCol w:w="669"/>
        <w:gridCol w:w="823"/>
        <w:gridCol w:w="794"/>
      </w:tblGrid>
      <w:tr w14:paraId="03AE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0" w:type="pct"/>
            <w:vMerge w:val="restart"/>
            <w:vAlign w:val="center"/>
          </w:tcPr>
          <w:p w14:paraId="4AF11325">
            <w:pPr>
              <w:spacing w:line="200" w:lineRule="exact"/>
              <w:ind w:left="-1" w:right="-1"/>
              <w:jc w:val="center"/>
              <w:rPr>
                <w:rFonts w:ascii="宋体"/>
                <w:color w:val="000000"/>
                <w:sz w:val="18"/>
                <w:szCs w:val="18"/>
              </w:rPr>
            </w:pPr>
            <w:r>
              <w:rPr>
                <w:rFonts w:hint="eastAsia" w:ascii="宋体" w:hAnsi="宋体"/>
                <w:color w:val="000000"/>
                <w:sz w:val="18"/>
                <w:szCs w:val="18"/>
              </w:rPr>
              <w:t>课程分类</w:t>
            </w:r>
          </w:p>
        </w:tc>
        <w:tc>
          <w:tcPr>
            <w:tcW w:w="1677" w:type="pct"/>
            <w:gridSpan w:val="4"/>
            <w:vAlign w:val="center"/>
          </w:tcPr>
          <w:p w14:paraId="548D0DF4">
            <w:pPr>
              <w:snapToGrid w:val="0"/>
              <w:spacing w:line="500" w:lineRule="exact"/>
              <w:jc w:val="center"/>
              <w:rPr>
                <w:rFonts w:ascii="宋体"/>
                <w:b/>
                <w:color w:val="000000"/>
                <w:sz w:val="18"/>
                <w:szCs w:val="18"/>
              </w:rPr>
            </w:pPr>
            <w:r>
              <w:rPr>
                <w:rFonts w:hint="eastAsia" w:ascii="宋体" w:hAnsi="宋体"/>
                <w:b/>
                <w:color w:val="000000"/>
                <w:sz w:val="18"/>
                <w:szCs w:val="18"/>
              </w:rPr>
              <w:t>公共基础课程</w:t>
            </w:r>
          </w:p>
        </w:tc>
        <w:tc>
          <w:tcPr>
            <w:tcW w:w="1923" w:type="pct"/>
            <w:gridSpan w:val="4"/>
            <w:vAlign w:val="center"/>
          </w:tcPr>
          <w:p w14:paraId="2DD93263">
            <w:pPr>
              <w:snapToGrid w:val="0"/>
              <w:spacing w:line="500" w:lineRule="exact"/>
              <w:jc w:val="center"/>
              <w:rPr>
                <w:color w:val="000000"/>
              </w:rPr>
            </w:pPr>
            <w:r>
              <w:rPr>
                <w:rFonts w:hint="eastAsia" w:ascii="宋体" w:hAnsi="宋体"/>
                <w:b/>
                <w:color w:val="000000"/>
                <w:sz w:val="18"/>
                <w:szCs w:val="18"/>
              </w:rPr>
              <w:t>专业（技能）课程</w:t>
            </w:r>
          </w:p>
        </w:tc>
        <w:tc>
          <w:tcPr>
            <w:tcW w:w="482" w:type="pct"/>
            <w:vMerge w:val="restart"/>
            <w:vAlign w:val="center"/>
          </w:tcPr>
          <w:p w14:paraId="596F3EB7">
            <w:pPr>
              <w:snapToGrid w:val="0"/>
              <w:jc w:val="center"/>
              <w:rPr>
                <w:rFonts w:ascii="宋体"/>
                <w:b/>
                <w:color w:val="000000"/>
                <w:sz w:val="18"/>
                <w:szCs w:val="18"/>
              </w:rPr>
            </w:pPr>
            <w:r>
              <w:rPr>
                <w:rFonts w:hint="eastAsia" w:ascii="宋体" w:hAnsi="宋体"/>
                <w:b/>
                <w:color w:val="000000"/>
                <w:sz w:val="18"/>
                <w:szCs w:val="18"/>
              </w:rPr>
              <w:t>集中实践模块</w:t>
            </w:r>
          </w:p>
        </w:tc>
        <w:tc>
          <w:tcPr>
            <w:tcW w:w="465" w:type="pct"/>
            <w:vMerge w:val="restart"/>
            <w:vAlign w:val="center"/>
          </w:tcPr>
          <w:p w14:paraId="2C3D6227">
            <w:pPr>
              <w:snapToGrid w:val="0"/>
              <w:jc w:val="center"/>
              <w:rPr>
                <w:color w:val="000000"/>
              </w:rPr>
            </w:pPr>
            <w:r>
              <w:rPr>
                <w:rFonts w:hint="eastAsia" w:ascii="宋体" w:hAnsi="宋体"/>
                <w:b/>
                <w:color w:val="000000"/>
                <w:sz w:val="18"/>
                <w:szCs w:val="18"/>
              </w:rPr>
              <w:t>合计</w:t>
            </w:r>
          </w:p>
        </w:tc>
      </w:tr>
      <w:tr w14:paraId="3CA3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0" w:type="pct"/>
            <w:vMerge w:val="continue"/>
            <w:vAlign w:val="center"/>
          </w:tcPr>
          <w:p w14:paraId="3598F54D">
            <w:pPr>
              <w:spacing w:line="200" w:lineRule="exact"/>
              <w:ind w:left="-1" w:right="-1"/>
              <w:jc w:val="center"/>
              <w:rPr>
                <w:rFonts w:ascii="宋体"/>
                <w:color w:val="000000"/>
                <w:sz w:val="18"/>
                <w:szCs w:val="18"/>
              </w:rPr>
            </w:pPr>
          </w:p>
        </w:tc>
        <w:tc>
          <w:tcPr>
            <w:tcW w:w="410" w:type="pct"/>
            <w:vAlign w:val="center"/>
          </w:tcPr>
          <w:p w14:paraId="28319B98">
            <w:pPr>
              <w:spacing w:line="200" w:lineRule="exact"/>
              <w:ind w:left="-1" w:right="-1"/>
              <w:jc w:val="center"/>
              <w:rPr>
                <w:rFonts w:ascii="宋体"/>
                <w:color w:val="000000"/>
                <w:sz w:val="18"/>
                <w:szCs w:val="18"/>
              </w:rPr>
            </w:pPr>
            <w:r>
              <w:rPr>
                <w:rFonts w:hint="eastAsia" w:ascii="宋体" w:hAnsi="宋体"/>
                <w:color w:val="000000"/>
                <w:sz w:val="18"/>
                <w:szCs w:val="18"/>
              </w:rPr>
              <w:t>公共必修课程</w:t>
            </w:r>
          </w:p>
        </w:tc>
        <w:tc>
          <w:tcPr>
            <w:tcW w:w="414" w:type="pct"/>
            <w:vAlign w:val="center"/>
          </w:tcPr>
          <w:p w14:paraId="02430127">
            <w:pPr>
              <w:spacing w:line="200" w:lineRule="exact"/>
              <w:ind w:left="-1" w:right="-1"/>
              <w:jc w:val="center"/>
              <w:rPr>
                <w:rFonts w:ascii="宋体"/>
                <w:color w:val="000000"/>
                <w:sz w:val="18"/>
                <w:szCs w:val="18"/>
              </w:rPr>
            </w:pPr>
            <w:r>
              <w:rPr>
                <w:rFonts w:hint="eastAsia" w:ascii="宋体" w:hAnsi="宋体"/>
                <w:color w:val="000000"/>
                <w:sz w:val="18"/>
                <w:szCs w:val="18"/>
              </w:rPr>
              <w:t>公共任选课程</w:t>
            </w:r>
          </w:p>
        </w:tc>
        <w:tc>
          <w:tcPr>
            <w:tcW w:w="459" w:type="pct"/>
            <w:vAlign w:val="center"/>
          </w:tcPr>
          <w:p w14:paraId="5C0B7911">
            <w:pPr>
              <w:spacing w:line="200" w:lineRule="exact"/>
              <w:ind w:left="-1" w:right="-1"/>
              <w:jc w:val="center"/>
              <w:rPr>
                <w:rFonts w:ascii="宋体"/>
                <w:color w:val="000000"/>
                <w:sz w:val="18"/>
                <w:szCs w:val="18"/>
              </w:rPr>
            </w:pPr>
            <w:r>
              <w:rPr>
                <w:rFonts w:hint="eastAsia" w:ascii="宋体" w:hAnsi="宋体"/>
                <w:color w:val="000000"/>
                <w:sz w:val="18"/>
                <w:szCs w:val="18"/>
              </w:rPr>
              <w:t>公共限选课程</w:t>
            </w:r>
          </w:p>
        </w:tc>
        <w:tc>
          <w:tcPr>
            <w:tcW w:w="393" w:type="pct"/>
            <w:vAlign w:val="center"/>
          </w:tcPr>
          <w:p w14:paraId="2DE9795B">
            <w:pPr>
              <w:spacing w:line="200" w:lineRule="exact"/>
              <w:ind w:left="-1" w:right="-1"/>
              <w:jc w:val="center"/>
              <w:rPr>
                <w:rFonts w:ascii="宋体"/>
                <w:color w:val="000000"/>
                <w:sz w:val="18"/>
                <w:szCs w:val="18"/>
              </w:rPr>
            </w:pPr>
            <w:r>
              <w:rPr>
                <w:rFonts w:hint="eastAsia" w:ascii="宋体" w:hAnsi="宋体"/>
                <w:color w:val="000000"/>
                <w:sz w:val="18"/>
                <w:szCs w:val="18"/>
              </w:rPr>
              <w:t>小计</w:t>
            </w:r>
          </w:p>
        </w:tc>
        <w:tc>
          <w:tcPr>
            <w:tcW w:w="497" w:type="pct"/>
            <w:vAlign w:val="center"/>
          </w:tcPr>
          <w:p w14:paraId="045BB5FA">
            <w:pPr>
              <w:spacing w:line="200" w:lineRule="exact"/>
              <w:ind w:left="-1" w:right="-1"/>
              <w:jc w:val="center"/>
              <w:rPr>
                <w:rFonts w:ascii="宋体"/>
                <w:color w:val="000000"/>
                <w:sz w:val="18"/>
                <w:szCs w:val="18"/>
              </w:rPr>
            </w:pPr>
            <w:r>
              <w:rPr>
                <w:rFonts w:hint="eastAsia" w:ascii="宋体" w:hAnsi="宋体"/>
                <w:color w:val="000000"/>
                <w:sz w:val="18"/>
                <w:szCs w:val="18"/>
              </w:rPr>
              <w:t>专业基础课程</w:t>
            </w:r>
          </w:p>
        </w:tc>
        <w:tc>
          <w:tcPr>
            <w:tcW w:w="444" w:type="pct"/>
            <w:vAlign w:val="center"/>
          </w:tcPr>
          <w:p w14:paraId="2492B3DC">
            <w:pPr>
              <w:spacing w:line="200" w:lineRule="exact"/>
              <w:ind w:left="-1" w:right="-1"/>
              <w:jc w:val="center"/>
              <w:rPr>
                <w:rFonts w:ascii="宋体"/>
                <w:color w:val="000000"/>
                <w:sz w:val="18"/>
                <w:szCs w:val="18"/>
              </w:rPr>
            </w:pPr>
            <w:r>
              <w:rPr>
                <w:rFonts w:hint="eastAsia" w:ascii="宋体" w:hAnsi="宋体"/>
                <w:color w:val="000000"/>
                <w:sz w:val="18"/>
                <w:szCs w:val="18"/>
              </w:rPr>
              <w:t>专业核心课程</w:t>
            </w:r>
          </w:p>
        </w:tc>
        <w:tc>
          <w:tcPr>
            <w:tcW w:w="590" w:type="pct"/>
            <w:vAlign w:val="center"/>
          </w:tcPr>
          <w:p w14:paraId="335CFAF2">
            <w:pPr>
              <w:spacing w:line="200" w:lineRule="exact"/>
              <w:ind w:left="-1" w:right="-1"/>
              <w:jc w:val="center"/>
              <w:rPr>
                <w:rFonts w:ascii="宋体"/>
                <w:color w:val="000000"/>
                <w:sz w:val="18"/>
                <w:szCs w:val="18"/>
              </w:rPr>
            </w:pPr>
            <w:r>
              <w:rPr>
                <w:rFonts w:hint="eastAsia" w:ascii="宋体" w:hAnsi="宋体"/>
                <w:color w:val="000000"/>
                <w:sz w:val="18"/>
                <w:szCs w:val="18"/>
              </w:rPr>
              <w:t>专业拓展课程</w:t>
            </w:r>
          </w:p>
        </w:tc>
        <w:tc>
          <w:tcPr>
            <w:tcW w:w="392" w:type="pct"/>
            <w:vAlign w:val="center"/>
          </w:tcPr>
          <w:p w14:paraId="53568F52">
            <w:pPr>
              <w:spacing w:line="200" w:lineRule="exact"/>
              <w:ind w:left="-1" w:right="-1"/>
              <w:jc w:val="center"/>
              <w:rPr>
                <w:rFonts w:ascii="宋体"/>
                <w:color w:val="000000"/>
                <w:sz w:val="18"/>
                <w:szCs w:val="18"/>
              </w:rPr>
            </w:pPr>
            <w:r>
              <w:rPr>
                <w:rFonts w:hint="eastAsia" w:ascii="宋体" w:hAnsi="宋体"/>
                <w:color w:val="000000"/>
                <w:sz w:val="18"/>
                <w:szCs w:val="18"/>
              </w:rPr>
              <w:t>小计</w:t>
            </w:r>
          </w:p>
        </w:tc>
        <w:tc>
          <w:tcPr>
            <w:tcW w:w="482" w:type="pct"/>
            <w:vMerge w:val="continue"/>
            <w:vAlign w:val="center"/>
          </w:tcPr>
          <w:p w14:paraId="331303D6">
            <w:pPr>
              <w:spacing w:line="200" w:lineRule="exact"/>
              <w:ind w:left="-1" w:right="-1"/>
              <w:jc w:val="center"/>
              <w:rPr>
                <w:rFonts w:ascii="宋体"/>
                <w:color w:val="000000"/>
                <w:sz w:val="18"/>
                <w:szCs w:val="18"/>
              </w:rPr>
            </w:pPr>
          </w:p>
        </w:tc>
        <w:tc>
          <w:tcPr>
            <w:tcW w:w="465" w:type="pct"/>
            <w:vMerge w:val="continue"/>
            <w:vAlign w:val="center"/>
          </w:tcPr>
          <w:p w14:paraId="23816DC2">
            <w:pPr>
              <w:spacing w:line="200" w:lineRule="exact"/>
              <w:ind w:left="-1" w:right="-1"/>
              <w:jc w:val="center"/>
              <w:rPr>
                <w:rFonts w:ascii="宋体"/>
                <w:color w:val="000000"/>
                <w:sz w:val="18"/>
                <w:szCs w:val="18"/>
              </w:rPr>
            </w:pPr>
          </w:p>
        </w:tc>
      </w:tr>
      <w:tr w14:paraId="5C16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0" w:type="pct"/>
            <w:vAlign w:val="center"/>
          </w:tcPr>
          <w:p w14:paraId="6D2F4206">
            <w:pPr>
              <w:spacing w:line="200" w:lineRule="exact"/>
              <w:ind w:left="-1" w:right="-1"/>
              <w:jc w:val="center"/>
              <w:rPr>
                <w:rFonts w:ascii="宋体"/>
                <w:color w:val="000000"/>
                <w:sz w:val="18"/>
                <w:szCs w:val="18"/>
              </w:rPr>
            </w:pPr>
            <w:r>
              <w:rPr>
                <w:rFonts w:hint="eastAsia" w:ascii="宋体" w:hAnsi="宋体"/>
                <w:color w:val="000000"/>
                <w:sz w:val="18"/>
                <w:szCs w:val="18"/>
              </w:rPr>
              <w:t>学时数</w:t>
            </w:r>
          </w:p>
        </w:tc>
        <w:tc>
          <w:tcPr>
            <w:tcW w:w="410" w:type="pct"/>
            <w:vAlign w:val="center"/>
          </w:tcPr>
          <w:p w14:paraId="18AD1B98">
            <w:pPr>
              <w:spacing w:line="200" w:lineRule="exact"/>
              <w:ind w:left="-1" w:right="-1"/>
              <w:jc w:val="center"/>
              <w:rPr>
                <w:rFonts w:ascii="宋体"/>
                <w:color w:val="000000"/>
                <w:sz w:val="18"/>
                <w:szCs w:val="18"/>
              </w:rPr>
            </w:pPr>
            <w:r>
              <w:rPr>
                <w:rFonts w:ascii="Times New Roman" w:hAnsi="Times New Roman"/>
                <w:color w:val="000000"/>
                <w:sz w:val="18"/>
                <w:szCs w:val="18"/>
              </w:rPr>
              <w:t>624</w:t>
            </w:r>
          </w:p>
        </w:tc>
        <w:tc>
          <w:tcPr>
            <w:tcW w:w="414" w:type="pct"/>
            <w:vAlign w:val="center"/>
          </w:tcPr>
          <w:p w14:paraId="0E43AA82">
            <w:pPr>
              <w:spacing w:line="200" w:lineRule="exact"/>
              <w:ind w:left="-1" w:right="-1"/>
              <w:jc w:val="center"/>
              <w:rPr>
                <w:rFonts w:ascii="宋体"/>
                <w:color w:val="000000"/>
                <w:sz w:val="18"/>
                <w:szCs w:val="18"/>
              </w:rPr>
            </w:pPr>
            <w:r>
              <w:rPr>
                <w:rFonts w:ascii="Times New Roman" w:hAnsi="Times New Roman"/>
                <w:color w:val="000000"/>
                <w:sz w:val="18"/>
                <w:szCs w:val="18"/>
              </w:rPr>
              <w:t>128</w:t>
            </w:r>
          </w:p>
        </w:tc>
        <w:tc>
          <w:tcPr>
            <w:tcW w:w="459" w:type="pct"/>
            <w:vAlign w:val="center"/>
          </w:tcPr>
          <w:p w14:paraId="09142217">
            <w:pPr>
              <w:spacing w:line="200" w:lineRule="exact"/>
              <w:ind w:left="-1" w:right="-1"/>
              <w:jc w:val="center"/>
              <w:rPr>
                <w:rFonts w:ascii="宋体"/>
                <w:color w:val="000000"/>
                <w:sz w:val="18"/>
                <w:szCs w:val="18"/>
              </w:rPr>
            </w:pPr>
            <w:r>
              <w:rPr>
                <w:rFonts w:ascii="Times New Roman" w:hAnsi="Times New Roman"/>
                <w:color w:val="000000"/>
                <w:sz w:val="18"/>
                <w:szCs w:val="18"/>
              </w:rPr>
              <w:t>128</w:t>
            </w:r>
          </w:p>
        </w:tc>
        <w:tc>
          <w:tcPr>
            <w:tcW w:w="393" w:type="pct"/>
            <w:vAlign w:val="center"/>
          </w:tcPr>
          <w:p w14:paraId="4BF60544">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880</w:t>
            </w:r>
          </w:p>
        </w:tc>
        <w:tc>
          <w:tcPr>
            <w:tcW w:w="497" w:type="pct"/>
            <w:vAlign w:val="center"/>
          </w:tcPr>
          <w:p w14:paraId="0F3E4A5F">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544</w:t>
            </w:r>
          </w:p>
        </w:tc>
        <w:tc>
          <w:tcPr>
            <w:tcW w:w="444" w:type="pct"/>
            <w:vAlign w:val="center"/>
          </w:tcPr>
          <w:p w14:paraId="568832DB">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544</w:t>
            </w:r>
          </w:p>
        </w:tc>
        <w:tc>
          <w:tcPr>
            <w:tcW w:w="590" w:type="pct"/>
            <w:vAlign w:val="center"/>
          </w:tcPr>
          <w:p w14:paraId="0137D866">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64</w:t>
            </w:r>
          </w:p>
        </w:tc>
        <w:tc>
          <w:tcPr>
            <w:tcW w:w="392" w:type="pct"/>
            <w:vAlign w:val="center"/>
          </w:tcPr>
          <w:p w14:paraId="29C22C07">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1152</w:t>
            </w:r>
          </w:p>
        </w:tc>
        <w:tc>
          <w:tcPr>
            <w:tcW w:w="482" w:type="pct"/>
            <w:vAlign w:val="center"/>
          </w:tcPr>
          <w:p w14:paraId="38C167E9">
            <w:pPr>
              <w:widowControl/>
              <w:ind w:firstLine="180" w:firstLineChars="100"/>
              <w:textAlignment w:val="center"/>
              <w:rPr>
                <w:rFonts w:ascii="宋体" w:cs="宋体"/>
                <w:color w:val="000000"/>
                <w:kern w:val="0"/>
                <w:sz w:val="18"/>
                <w:szCs w:val="18"/>
              </w:rPr>
            </w:pPr>
            <w:r>
              <w:rPr>
                <w:rFonts w:ascii="Times New Roman" w:hAnsi="Times New Roman" w:cs="宋体"/>
                <w:color w:val="000000"/>
                <w:kern w:val="0"/>
                <w:sz w:val="18"/>
                <w:szCs w:val="18"/>
              </w:rPr>
              <w:t>800</w:t>
            </w:r>
          </w:p>
        </w:tc>
        <w:tc>
          <w:tcPr>
            <w:tcW w:w="465" w:type="pct"/>
            <w:vAlign w:val="center"/>
          </w:tcPr>
          <w:p w14:paraId="6DE3311F">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2832</w:t>
            </w:r>
          </w:p>
        </w:tc>
      </w:tr>
      <w:tr w14:paraId="5798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0" w:type="pct"/>
            <w:vAlign w:val="center"/>
          </w:tcPr>
          <w:p w14:paraId="44BA92FF">
            <w:pPr>
              <w:spacing w:line="200" w:lineRule="exact"/>
              <w:ind w:left="-1" w:right="-1"/>
              <w:jc w:val="center"/>
              <w:rPr>
                <w:rFonts w:ascii="宋体"/>
                <w:color w:val="000000"/>
                <w:sz w:val="18"/>
                <w:szCs w:val="18"/>
              </w:rPr>
            </w:pPr>
            <w:r>
              <w:rPr>
                <w:rFonts w:hint="eastAsia" w:ascii="宋体" w:hAnsi="宋体"/>
                <w:color w:val="000000"/>
                <w:sz w:val="18"/>
                <w:szCs w:val="18"/>
              </w:rPr>
              <w:t>学分数</w:t>
            </w:r>
          </w:p>
        </w:tc>
        <w:tc>
          <w:tcPr>
            <w:tcW w:w="410" w:type="pct"/>
            <w:vAlign w:val="center"/>
          </w:tcPr>
          <w:p w14:paraId="3F466BF0">
            <w:pPr>
              <w:spacing w:line="200" w:lineRule="exact"/>
              <w:ind w:left="-1" w:right="-1"/>
              <w:jc w:val="center"/>
              <w:rPr>
                <w:rFonts w:ascii="宋体"/>
                <w:color w:val="000000"/>
                <w:sz w:val="18"/>
                <w:szCs w:val="18"/>
              </w:rPr>
            </w:pPr>
            <w:r>
              <w:rPr>
                <w:rFonts w:ascii="Times New Roman" w:hAnsi="Times New Roman"/>
                <w:color w:val="000000"/>
                <w:sz w:val="18"/>
                <w:szCs w:val="18"/>
              </w:rPr>
              <w:t>38</w:t>
            </w:r>
          </w:p>
        </w:tc>
        <w:tc>
          <w:tcPr>
            <w:tcW w:w="414" w:type="pct"/>
            <w:vAlign w:val="center"/>
          </w:tcPr>
          <w:p w14:paraId="4DD13BFA">
            <w:pPr>
              <w:spacing w:line="200" w:lineRule="exact"/>
              <w:ind w:left="-1" w:right="-1"/>
              <w:jc w:val="center"/>
              <w:rPr>
                <w:rFonts w:ascii="宋体"/>
                <w:color w:val="000000"/>
                <w:sz w:val="18"/>
                <w:szCs w:val="18"/>
              </w:rPr>
            </w:pPr>
            <w:r>
              <w:rPr>
                <w:rFonts w:ascii="Times New Roman" w:hAnsi="Times New Roman"/>
                <w:color w:val="000000"/>
                <w:sz w:val="18"/>
                <w:szCs w:val="18"/>
              </w:rPr>
              <w:t>4</w:t>
            </w:r>
          </w:p>
        </w:tc>
        <w:tc>
          <w:tcPr>
            <w:tcW w:w="459" w:type="pct"/>
            <w:vAlign w:val="center"/>
          </w:tcPr>
          <w:p w14:paraId="36C7A755">
            <w:pPr>
              <w:spacing w:line="200" w:lineRule="exact"/>
              <w:ind w:left="-1" w:right="-1"/>
              <w:jc w:val="center"/>
              <w:rPr>
                <w:rFonts w:ascii="宋体"/>
                <w:color w:val="000000"/>
                <w:sz w:val="18"/>
                <w:szCs w:val="18"/>
              </w:rPr>
            </w:pPr>
            <w:r>
              <w:rPr>
                <w:rFonts w:ascii="Times New Roman" w:hAnsi="Times New Roman"/>
                <w:color w:val="000000"/>
                <w:sz w:val="18"/>
                <w:szCs w:val="18"/>
              </w:rPr>
              <w:t>4</w:t>
            </w:r>
          </w:p>
        </w:tc>
        <w:tc>
          <w:tcPr>
            <w:tcW w:w="393" w:type="pct"/>
            <w:vAlign w:val="center"/>
          </w:tcPr>
          <w:p w14:paraId="2E3E656D">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46</w:t>
            </w:r>
          </w:p>
        </w:tc>
        <w:tc>
          <w:tcPr>
            <w:tcW w:w="497" w:type="pct"/>
            <w:vAlign w:val="center"/>
          </w:tcPr>
          <w:p w14:paraId="63486D30">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29</w:t>
            </w:r>
            <w:r>
              <w:rPr>
                <w:rFonts w:ascii="宋体" w:cs="宋体"/>
                <w:color w:val="000000"/>
                <w:kern w:val="0"/>
                <w:sz w:val="18"/>
                <w:szCs w:val="18"/>
              </w:rPr>
              <w:t>.</w:t>
            </w:r>
            <w:r>
              <w:rPr>
                <w:rFonts w:ascii="Times New Roman" w:hAnsi="Times New Roman" w:cs="宋体"/>
                <w:color w:val="000000"/>
                <w:kern w:val="0"/>
                <w:sz w:val="18"/>
                <w:szCs w:val="18"/>
              </w:rPr>
              <w:t>5</w:t>
            </w:r>
          </w:p>
        </w:tc>
        <w:tc>
          <w:tcPr>
            <w:tcW w:w="444" w:type="pct"/>
            <w:vAlign w:val="center"/>
          </w:tcPr>
          <w:p w14:paraId="498559CD">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29</w:t>
            </w:r>
            <w:r>
              <w:rPr>
                <w:rFonts w:ascii="宋体" w:cs="宋体"/>
                <w:color w:val="000000"/>
                <w:kern w:val="0"/>
                <w:sz w:val="18"/>
                <w:szCs w:val="18"/>
              </w:rPr>
              <w:t>.</w:t>
            </w:r>
            <w:r>
              <w:rPr>
                <w:rFonts w:ascii="Times New Roman" w:hAnsi="Times New Roman" w:cs="宋体"/>
                <w:color w:val="000000"/>
                <w:kern w:val="0"/>
                <w:sz w:val="18"/>
                <w:szCs w:val="18"/>
              </w:rPr>
              <w:t>5</w:t>
            </w:r>
          </w:p>
        </w:tc>
        <w:tc>
          <w:tcPr>
            <w:tcW w:w="590" w:type="pct"/>
            <w:vAlign w:val="center"/>
          </w:tcPr>
          <w:p w14:paraId="0DB9891C">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4</w:t>
            </w:r>
          </w:p>
        </w:tc>
        <w:tc>
          <w:tcPr>
            <w:tcW w:w="392" w:type="pct"/>
            <w:vAlign w:val="center"/>
          </w:tcPr>
          <w:p w14:paraId="388D8DE7">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63</w:t>
            </w:r>
          </w:p>
        </w:tc>
        <w:tc>
          <w:tcPr>
            <w:tcW w:w="482" w:type="pct"/>
            <w:vAlign w:val="center"/>
          </w:tcPr>
          <w:p w14:paraId="546DC332">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50</w:t>
            </w:r>
          </w:p>
        </w:tc>
        <w:tc>
          <w:tcPr>
            <w:tcW w:w="465" w:type="pct"/>
            <w:vAlign w:val="center"/>
          </w:tcPr>
          <w:p w14:paraId="0F5B39A7">
            <w:pPr>
              <w:widowControl/>
              <w:jc w:val="center"/>
              <w:textAlignment w:val="center"/>
              <w:rPr>
                <w:rFonts w:ascii="宋体" w:cs="宋体"/>
                <w:color w:val="000000"/>
                <w:kern w:val="0"/>
                <w:sz w:val="18"/>
                <w:szCs w:val="18"/>
              </w:rPr>
            </w:pPr>
            <w:r>
              <w:rPr>
                <w:rFonts w:ascii="Times New Roman" w:hAnsi="Times New Roman" w:cs="宋体"/>
                <w:color w:val="000000"/>
                <w:kern w:val="0"/>
                <w:sz w:val="18"/>
                <w:szCs w:val="18"/>
              </w:rPr>
              <w:t>159</w:t>
            </w:r>
          </w:p>
        </w:tc>
      </w:tr>
      <w:tr w14:paraId="7B14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50" w:type="pct"/>
            <w:vAlign w:val="center"/>
          </w:tcPr>
          <w:p w14:paraId="5E36E293">
            <w:pPr>
              <w:jc w:val="center"/>
              <w:rPr>
                <w:rFonts w:ascii="宋体"/>
                <w:color w:val="000000"/>
                <w:sz w:val="18"/>
                <w:szCs w:val="18"/>
              </w:rPr>
            </w:pPr>
            <w:r>
              <w:rPr>
                <w:rFonts w:hint="eastAsia" w:ascii="宋体" w:hAnsi="宋体"/>
                <w:color w:val="000000"/>
                <w:sz w:val="18"/>
                <w:szCs w:val="18"/>
              </w:rPr>
              <w:t>学时占比（</w:t>
            </w:r>
            <w:r>
              <w:rPr>
                <w:rFonts w:ascii="宋体" w:hAnsi="宋体"/>
                <w:color w:val="000000"/>
                <w:sz w:val="18"/>
                <w:szCs w:val="18"/>
              </w:rPr>
              <w:t>%</w:t>
            </w:r>
            <w:r>
              <w:rPr>
                <w:rFonts w:hint="eastAsia" w:ascii="宋体" w:hAnsi="宋体"/>
                <w:color w:val="000000"/>
                <w:sz w:val="18"/>
                <w:szCs w:val="18"/>
              </w:rPr>
              <w:t>）</w:t>
            </w:r>
          </w:p>
        </w:tc>
        <w:tc>
          <w:tcPr>
            <w:tcW w:w="410" w:type="pct"/>
            <w:vAlign w:val="center"/>
          </w:tcPr>
          <w:p w14:paraId="08E7BB12">
            <w:pPr>
              <w:jc w:val="center"/>
              <w:rPr>
                <w:rFonts w:ascii="宋体"/>
                <w:color w:val="000000"/>
                <w:sz w:val="18"/>
                <w:szCs w:val="18"/>
              </w:rPr>
            </w:pPr>
            <w:r>
              <w:rPr>
                <w:rFonts w:ascii="Times New Roman" w:hAnsi="Times New Roman"/>
                <w:color w:val="000000"/>
                <w:sz w:val="18"/>
                <w:szCs w:val="18"/>
              </w:rPr>
              <w:t>22.03</w:t>
            </w:r>
          </w:p>
        </w:tc>
        <w:tc>
          <w:tcPr>
            <w:tcW w:w="414" w:type="pct"/>
            <w:vAlign w:val="center"/>
          </w:tcPr>
          <w:p w14:paraId="425C8BF8">
            <w:pPr>
              <w:jc w:val="center"/>
              <w:rPr>
                <w:rFonts w:ascii="宋体"/>
                <w:color w:val="000000"/>
                <w:sz w:val="18"/>
                <w:szCs w:val="18"/>
              </w:rPr>
            </w:pPr>
            <w:r>
              <w:rPr>
                <w:rFonts w:ascii="Times New Roman" w:hAnsi="Times New Roman"/>
                <w:color w:val="000000"/>
                <w:sz w:val="18"/>
                <w:szCs w:val="18"/>
              </w:rPr>
              <w:t>4</w:t>
            </w:r>
            <w:r>
              <w:rPr>
                <w:rFonts w:ascii="宋体"/>
                <w:color w:val="000000"/>
                <w:sz w:val="18"/>
                <w:szCs w:val="18"/>
              </w:rPr>
              <w:t>.</w:t>
            </w:r>
            <w:r>
              <w:rPr>
                <w:rFonts w:ascii="Times New Roman" w:hAnsi="Times New Roman"/>
                <w:color w:val="000000"/>
                <w:sz w:val="18"/>
                <w:szCs w:val="18"/>
              </w:rPr>
              <w:t>52</w:t>
            </w:r>
          </w:p>
        </w:tc>
        <w:tc>
          <w:tcPr>
            <w:tcW w:w="459" w:type="pct"/>
            <w:vAlign w:val="center"/>
          </w:tcPr>
          <w:p w14:paraId="4A479CF9">
            <w:pPr>
              <w:jc w:val="center"/>
              <w:rPr>
                <w:rFonts w:ascii="宋体"/>
                <w:color w:val="000000"/>
                <w:sz w:val="18"/>
                <w:szCs w:val="18"/>
              </w:rPr>
            </w:pPr>
            <w:r>
              <w:rPr>
                <w:rFonts w:ascii="Times New Roman" w:hAnsi="Times New Roman"/>
                <w:color w:val="000000"/>
                <w:sz w:val="18"/>
                <w:szCs w:val="18"/>
              </w:rPr>
              <w:t>4</w:t>
            </w:r>
            <w:r>
              <w:rPr>
                <w:rFonts w:ascii="宋体"/>
                <w:color w:val="000000"/>
                <w:sz w:val="18"/>
                <w:szCs w:val="18"/>
              </w:rPr>
              <w:t>.</w:t>
            </w:r>
            <w:r>
              <w:rPr>
                <w:rFonts w:ascii="Times New Roman" w:hAnsi="Times New Roman"/>
                <w:color w:val="000000"/>
                <w:sz w:val="18"/>
                <w:szCs w:val="18"/>
              </w:rPr>
              <w:t>52</w:t>
            </w:r>
          </w:p>
        </w:tc>
        <w:tc>
          <w:tcPr>
            <w:tcW w:w="393" w:type="pct"/>
            <w:vAlign w:val="center"/>
          </w:tcPr>
          <w:p w14:paraId="6DD23224">
            <w:pPr>
              <w:jc w:val="center"/>
              <w:rPr>
                <w:rFonts w:ascii="宋体"/>
                <w:color w:val="000000"/>
                <w:sz w:val="18"/>
                <w:szCs w:val="18"/>
              </w:rPr>
            </w:pPr>
            <w:r>
              <w:rPr>
                <w:rFonts w:ascii="宋体" w:hAnsi="宋体"/>
                <w:color w:val="000000"/>
                <w:sz w:val="18"/>
                <w:szCs w:val="18"/>
              </w:rPr>
              <w:t>31.07</w:t>
            </w:r>
          </w:p>
        </w:tc>
        <w:tc>
          <w:tcPr>
            <w:tcW w:w="497" w:type="pct"/>
            <w:vAlign w:val="center"/>
          </w:tcPr>
          <w:p w14:paraId="4C37180E">
            <w:pPr>
              <w:jc w:val="center"/>
              <w:rPr>
                <w:rFonts w:ascii="宋体"/>
                <w:color w:val="000000"/>
                <w:sz w:val="18"/>
                <w:szCs w:val="18"/>
              </w:rPr>
            </w:pPr>
            <w:r>
              <w:rPr>
                <w:rFonts w:ascii="Times New Roman" w:hAnsi="Times New Roman"/>
                <w:color w:val="000000"/>
                <w:sz w:val="18"/>
                <w:szCs w:val="18"/>
              </w:rPr>
              <w:t>19</w:t>
            </w:r>
            <w:r>
              <w:rPr>
                <w:rFonts w:ascii="宋体"/>
                <w:color w:val="000000"/>
                <w:sz w:val="18"/>
                <w:szCs w:val="18"/>
              </w:rPr>
              <w:t>.</w:t>
            </w:r>
            <w:r>
              <w:rPr>
                <w:rFonts w:ascii="Times New Roman" w:hAnsi="Times New Roman"/>
                <w:color w:val="000000"/>
                <w:sz w:val="18"/>
                <w:szCs w:val="18"/>
              </w:rPr>
              <w:t>21</w:t>
            </w:r>
          </w:p>
        </w:tc>
        <w:tc>
          <w:tcPr>
            <w:tcW w:w="444" w:type="pct"/>
            <w:vAlign w:val="center"/>
          </w:tcPr>
          <w:p w14:paraId="72DE056A">
            <w:pPr>
              <w:jc w:val="center"/>
              <w:rPr>
                <w:rFonts w:ascii="宋体"/>
                <w:color w:val="000000"/>
                <w:sz w:val="18"/>
                <w:szCs w:val="18"/>
              </w:rPr>
            </w:pPr>
            <w:r>
              <w:rPr>
                <w:rFonts w:ascii="Times New Roman" w:hAnsi="Times New Roman"/>
                <w:color w:val="000000"/>
                <w:sz w:val="18"/>
                <w:szCs w:val="18"/>
              </w:rPr>
              <w:t>19</w:t>
            </w:r>
            <w:r>
              <w:rPr>
                <w:rFonts w:ascii="宋体"/>
                <w:color w:val="000000"/>
                <w:sz w:val="18"/>
                <w:szCs w:val="18"/>
              </w:rPr>
              <w:t>.</w:t>
            </w:r>
            <w:r>
              <w:rPr>
                <w:rFonts w:ascii="Times New Roman" w:hAnsi="Times New Roman"/>
                <w:color w:val="000000"/>
                <w:sz w:val="18"/>
                <w:szCs w:val="18"/>
              </w:rPr>
              <w:t>21</w:t>
            </w:r>
          </w:p>
        </w:tc>
        <w:tc>
          <w:tcPr>
            <w:tcW w:w="590" w:type="pct"/>
            <w:vAlign w:val="center"/>
          </w:tcPr>
          <w:p w14:paraId="2E21C192">
            <w:pPr>
              <w:jc w:val="center"/>
              <w:rPr>
                <w:rFonts w:ascii="宋体"/>
                <w:color w:val="000000"/>
                <w:sz w:val="18"/>
                <w:szCs w:val="18"/>
              </w:rPr>
            </w:pPr>
            <w:r>
              <w:rPr>
                <w:rFonts w:ascii="Times New Roman" w:hAnsi="Times New Roman"/>
                <w:color w:val="000000"/>
                <w:sz w:val="18"/>
                <w:szCs w:val="18"/>
              </w:rPr>
              <w:t>2</w:t>
            </w:r>
            <w:r>
              <w:rPr>
                <w:rFonts w:ascii="宋体"/>
                <w:color w:val="000000"/>
                <w:sz w:val="18"/>
                <w:szCs w:val="18"/>
              </w:rPr>
              <w:t>.</w:t>
            </w:r>
            <w:r>
              <w:rPr>
                <w:rFonts w:ascii="Times New Roman" w:hAnsi="Times New Roman"/>
                <w:color w:val="000000"/>
                <w:sz w:val="18"/>
                <w:szCs w:val="18"/>
              </w:rPr>
              <w:t>26</w:t>
            </w:r>
          </w:p>
        </w:tc>
        <w:tc>
          <w:tcPr>
            <w:tcW w:w="392" w:type="pct"/>
            <w:vAlign w:val="center"/>
          </w:tcPr>
          <w:p w14:paraId="29CAB996">
            <w:pPr>
              <w:jc w:val="center"/>
              <w:rPr>
                <w:rFonts w:ascii="宋体"/>
                <w:color w:val="000000"/>
                <w:sz w:val="18"/>
                <w:szCs w:val="18"/>
              </w:rPr>
            </w:pPr>
            <w:r>
              <w:rPr>
                <w:rFonts w:ascii="Times New Roman" w:hAnsi="Times New Roman"/>
                <w:color w:val="000000"/>
                <w:sz w:val="18"/>
                <w:szCs w:val="18"/>
              </w:rPr>
              <w:t>40.68</w:t>
            </w:r>
          </w:p>
        </w:tc>
        <w:tc>
          <w:tcPr>
            <w:tcW w:w="482" w:type="pct"/>
            <w:vAlign w:val="center"/>
          </w:tcPr>
          <w:p w14:paraId="70B82ED2">
            <w:pPr>
              <w:jc w:val="center"/>
              <w:rPr>
                <w:rFonts w:ascii="宋体"/>
                <w:color w:val="000000"/>
                <w:sz w:val="18"/>
                <w:szCs w:val="18"/>
              </w:rPr>
            </w:pPr>
            <w:r>
              <w:rPr>
                <w:rFonts w:ascii="宋体" w:hAnsi="宋体"/>
                <w:color w:val="000000"/>
                <w:sz w:val="18"/>
                <w:szCs w:val="18"/>
              </w:rPr>
              <w:t>28</w:t>
            </w:r>
            <w:r>
              <w:rPr>
                <w:rFonts w:ascii="宋体"/>
                <w:color w:val="000000"/>
                <w:sz w:val="18"/>
                <w:szCs w:val="18"/>
              </w:rPr>
              <w:t>.</w:t>
            </w:r>
            <w:r>
              <w:rPr>
                <w:rFonts w:ascii="宋体" w:hAnsi="宋体"/>
                <w:color w:val="000000"/>
                <w:sz w:val="18"/>
                <w:szCs w:val="18"/>
              </w:rPr>
              <w:t>25</w:t>
            </w:r>
          </w:p>
        </w:tc>
        <w:tc>
          <w:tcPr>
            <w:tcW w:w="465" w:type="pct"/>
            <w:vAlign w:val="center"/>
          </w:tcPr>
          <w:p w14:paraId="316B8988">
            <w:pPr>
              <w:jc w:val="center"/>
              <w:rPr>
                <w:rFonts w:ascii="宋体"/>
                <w:color w:val="000000"/>
                <w:sz w:val="18"/>
                <w:szCs w:val="18"/>
              </w:rPr>
            </w:pPr>
            <w:r>
              <w:rPr>
                <w:rFonts w:ascii="Times New Roman" w:hAnsi="Times New Roman"/>
                <w:color w:val="000000"/>
                <w:sz w:val="18"/>
                <w:szCs w:val="18"/>
              </w:rPr>
              <w:t>100</w:t>
            </w:r>
          </w:p>
        </w:tc>
      </w:tr>
    </w:tbl>
    <w:p w14:paraId="4EE8ACF6">
      <w:pPr>
        <w:keepNext/>
        <w:keepLines/>
        <w:spacing w:line="500" w:lineRule="exact"/>
        <w:ind w:firstLine="643" w:firstLineChars="200"/>
        <w:outlineLvl w:val="0"/>
        <w:rPr>
          <w:rFonts w:eastAsia="黑体"/>
          <w:b/>
          <w:bCs/>
          <w:color w:val="000000"/>
          <w:kern w:val="44"/>
          <w:sz w:val="32"/>
          <w:szCs w:val="30"/>
        </w:rPr>
        <w:sectPr>
          <w:footerReference r:id="rId5" w:type="default"/>
          <w:pgSz w:w="11906" w:h="16838"/>
          <w:pgMar w:top="1440" w:right="1800" w:bottom="1440" w:left="1800" w:header="851" w:footer="992" w:gutter="0"/>
          <w:pgNumType w:start="1"/>
          <w:cols w:space="425" w:num="1"/>
          <w:docGrid w:type="lines" w:linePitch="312" w:charSpace="0"/>
        </w:sectPr>
      </w:pPr>
      <w:bookmarkStart w:id="53" w:name="_Toc46303723"/>
    </w:p>
    <w:p w14:paraId="59E83A6A">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53"/>
    </w:p>
    <w:p w14:paraId="473C3523">
      <w:pPr>
        <w:keepNext/>
        <w:keepLines/>
        <w:spacing w:line="500" w:lineRule="exact"/>
        <w:ind w:firstLine="560" w:firstLineChars="200"/>
        <w:outlineLvl w:val="1"/>
        <w:rPr>
          <w:rFonts w:ascii="Arial" w:hAnsi="Arial" w:eastAsia="黑体"/>
          <w:b/>
          <w:bCs/>
          <w:color w:val="000000"/>
          <w:sz w:val="28"/>
          <w:szCs w:val="28"/>
        </w:rPr>
      </w:pPr>
      <w:bookmarkStart w:id="54" w:name="_Toc46303724"/>
      <w:r>
        <w:rPr>
          <w:rFonts w:hint="eastAsia" w:ascii="Arial" w:hAnsi="Arial" w:eastAsia="黑体"/>
          <w:b/>
          <w:bCs/>
          <w:color w:val="000000"/>
          <w:sz w:val="28"/>
          <w:szCs w:val="28"/>
        </w:rPr>
        <w:t>（一）课程设置总表</w:t>
      </w:r>
      <w:bookmarkEnd w:id="54"/>
    </w:p>
    <w:p w14:paraId="4C9D269A">
      <w:pPr>
        <w:jc w:val="center"/>
        <w:rPr>
          <w:b/>
          <w:bCs/>
          <w:kern w:val="44"/>
        </w:rPr>
      </w:pPr>
      <w:r>
        <w:rPr>
          <w:rFonts w:hint="eastAsia" w:ascii="Times New Roman" w:hAnsi="Times New Roman"/>
          <w:b/>
          <w:bCs/>
          <w:color w:val="000000"/>
          <w:sz w:val="24"/>
          <w:szCs w:val="24"/>
        </w:rPr>
        <w:t>表</w:t>
      </w:r>
      <w:r>
        <w:rPr>
          <w:rFonts w:ascii="Times New Roman" w:hAnsi="Times New Roman"/>
          <w:b/>
          <w:bCs/>
          <w:color w:val="000000"/>
          <w:sz w:val="24"/>
          <w:szCs w:val="24"/>
        </w:rPr>
        <w:t>8</w:t>
      </w:r>
      <w:r>
        <w:rPr>
          <w:rFonts w:hint="eastAsia" w:ascii="Times New Roman" w:hAnsi="Times New Roman"/>
          <w:b/>
          <w:bCs/>
          <w:color w:val="000000"/>
          <w:sz w:val="24"/>
          <w:szCs w:val="24"/>
        </w:rPr>
        <w:t>教学进程安排</w:t>
      </w:r>
    </w:p>
    <w:tbl>
      <w:tblPr>
        <w:tblStyle w:val="24"/>
        <w:tblW w:w="49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7"/>
        <w:gridCol w:w="940"/>
        <w:gridCol w:w="414"/>
        <w:gridCol w:w="1248"/>
        <w:gridCol w:w="445"/>
        <w:gridCol w:w="1618"/>
        <w:gridCol w:w="700"/>
        <w:gridCol w:w="624"/>
        <w:gridCol w:w="632"/>
        <w:gridCol w:w="624"/>
        <w:gridCol w:w="674"/>
        <w:gridCol w:w="854"/>
        <w:gridCol w:w="770"/>
        <w:gridCol w:w="954"/>
        <w:gridCol w:w="870"/>
        <w:gridCol w:w="896"/>
        <w:gridCol w:w="1103"/>
      </w:tblGrid>
      <w:tr w14:paraId="049E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restart"/>
            <w:vAlign w:val="center"/>
          </w:tcPr>
          <w:p w14:paraId="410CAE20">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17F37DAA">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336" w:type="pct"/>
            <w:vMerge w:val="restart"/>
            <w:vAlign w:val="center"/>
          </w:tcPr>
          <w:p w14:paraId="733BE175">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753" w:type="pct"/>
            <w:gridSpan w:val="3"/>
            <w:vMerge w:val="restart"/>
            <w:vAlign w:val="center"/>
          </w:tcPr>
          <w:p w14:paraId="5C15B48E">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5CCC8DAF">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578" w:type="pct"/>
            <w:vMerge w:val="restart"/>
            <w:vAlign w:val="center"/>
          </w:tcPr>
          <w:p w14:paraId="442FA516">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50" w:type="pct"/>
            <w:vMerge w:val="restart"/>
            <w:vAlign w:val="center"/>
          </w:tcPr>
          <w:p w14:paraId="2D5E5CAB">
            <w:pPr>
              <w:jc w:val="center"/>
              <w:rPr>
                <w:rFonts w:ascii="Times New Roman" w:hAnsi="Times New Roman"/>
                <w:color w:val="000000"/>
                <w:sz w:val="18"/>
                <w:szCs w:val="18"/>
              </w:rPr>
            </w:pPr>
            <w:r>
              <w:rPr>
                <w:rFonts w:hint="eastAsia" w:ascii="Times New Roman" w:hAnsi="Times New Roman"/>
                <w:color w:val="000000"/>
                <w:sz w:val="18"/>
                <w:szCs w:val="18"/>
              </w:rPr>
              <w:t>总</w:t>
            </w:r>
          </w:p>
          <w:p w14:paraId="20DAADB5">
            <w:pPr>
              <w:jc w:val="center"/>
              <w:rPr>
                <w:rFonts w:ascii="Times New Roman" w:hAnsi="Times New Roman"/>
                <w:color w:val="000000"/>
                <w:sz w:val="18"/>
                <w:szCs w:val="18"/>
              </w:rPr>
            </w:pPr>
            <w:r>
              <w:rPr>
                <w:rFonts w:hint="eastAsia" w:ascii="Times New Roman" w:hAnsi="Times New Roman"/>
                <w:color w:val="000000"/>
                <w:sz w:val="18"/>
                <w:szCs w:val="18"/>
              </w:rPr>
              <w:t>学</w:t>
            </w:r>
          </w:p>
          <w:p w14:paraId="0649A030">
            <w:pPr>
              <w:jc w:val="center"/>
              <w:rPr>
                <w:rFonts w:ascii="Times New Roman" w:hAnsi="Times New Roman"/>
                <w:color w:val="000000"/>
                <w:sz w:val="18"/>
                <w:szCs w:val="18"/>
              </w:rPr>
            </w:pPr>
            <w:r>
              <w:rPr>
                <w:rFonts w:hint="eastAsia" w:ascii="Times New Roman" w:hAnsi="Times New Roman"/>
                <w:color w:val="000000"/>
                <w:sz w:val="18"/>
                <w:szCs w:val="18"/>
              </w:rPr>
              <w:t>时</w:t>
            </w:r>
          </w:p>
        </w:tc>
        <w:tc>
          <w:tcPr>
            <w:tcW w:w="449" w:type="pct"/>
            <w:gridSpan w:val="2"/>
            <w:vAlign w:val="center"/>
          </w:tcPr>
          <w:p w14:paraId="1ACB7A48">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3" w:type="pct"/>
            <w:vMerge w:val="restart"/>
            <w:vAlign w:val="center"/>
          </w:tcPr>
          <w:p w14:paraId="208694AE">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2581B9BC">
            <w:pPr>
              <w:jc w:val="center"/>
              <w:rPr>
                <w:rFonts w:ascii="Times New Roman" w:hAnsi="Times New Roman"/>
                <w:color w:val="000000"/>
                <w:sz w:val="18"/>
                <w:szCs w:val="18"/>
              </w:rPr>
            </w:pPr>
            <w:r>
              <w:rPr>
                <w:rFonts w:hint="eastAsia" w:ascii="Times New Roman" w:hAnsi="Times New Roman"/>
                <w:color w:val="000000"/>
                <w:sz w:val="18"/>
                <w:szCs w:val="18"/>
              </w:rPr>
              <w:t>分</w:t>
            </w:r>
          </w:p>
          <w:p w14:paraId="1631733D">
            <w:pPr>
              <w:jc w:val="center"/>
              <w:rPr>
                <w:rFonts w:ascii="Times New Roman" w:hAnsi="Times New Roman"/>
                <w:color w:val="000000"/>
                <w:sz w:val="18"/>
                <w:szCs w:val="18"/>
              </w:rPr>
            </w:pPr>
            <w:r>
              <w:rPr>
                <w:rFonts w:hint="eastAsia" w:ascii="Times New Roman" w:hAnsi="Times New Roman"/>
                <w:color w:val="000000"/>
                <w:sz w:val="18"/>
                <w:szCs w:val="18"/>
              </w:rPr>
              <w:t>数</w:t>
            </w:r>
          </w:p>
        </w:tc>
        <w:tc>
          <w:tcPr>
            <w:tcW w:w="1793" w:type="pct"/>
            <w:gridSpan w:val="6"/>
            <w:vAlign w:val="center"/>
          </w:tcPr>
          <w:p w14:paraId="02C474DD">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94" w:type="pct"/>
            <w:vAlign w:val="center"/>
          </w:tcPr>
          <w:p w14:paraId="5EC7FA47">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2E07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224" w:type="pct"/>
            <w:vMerge w:val="continue"/>
            <w:vAlign w:val="center"/>
          </w:tcPr>
          <w:p w14:paraId="39832B09">
            <w:pPr>
              <w:jc w:val="center"/>
              <w:rPr>
                <w:rFonts w:ascii="Times New Roman" w:hAnsi="Times New Roman"/>
                <w:color w:val="000000"/>
                <w:sz w:val="18"/>
                <w:szCs w:val="18"/>
              </w:rPr>
            </w:pPr>
          </w:p>
        </w:tc>
        <w:tc>
          <w:tcPr>
            <w:tcW w:w="336" w:type="pct"/>
            <w:vMerge w:val="continue"/>
            <w:vAlign w:val="center"/>
          </w:tcPr>
          <w:p w14:paraId="12C880D6">
            <w:pPr>
              <w:jc w:val="center"/>
              <w:rPr>
                <w:rFonts w:ascii="Times New Roman" w:hAnsi="Times New Roman"/>
                <w:color w:val="000000"/>
                <w:sz w:val="18"/>
                <w:szCs w:val="18"/>
              </w:rPr>
            </w:pPr>
          </w:p>
        </w:tc>
        <w:tc>
          <w:tcPr>
            <w:tcW w:w="753" w:type="pct"/>
            <w:gridSpan w:val="3"/>
            <w:vMerge w:val="continue"/>
            <w:vAlign w:val="center"/>
          </w:tcPr>
          <w:p w14:paraId="497512F9">
            <w:pPr>
              <w:jc w:val="center"/>
              <w:rPr>
                <w:rFonts w:ascii="Times New Roman" w:hAnsi="Times New Roman"/>
                <w:color w:val="000000"/>
                <w:sz w:val="18"/>
                <w:szCs w:val="18"/>
              </w:rPr>
            </w:pPr>
          </w:p>
        </w:tc>
        <w:tc>
          <w:tcPr>
            <w:tcW w:w="578" w:type="pct"/>
            <w:vMerge w:val="continue"/>
            <w:vAlign w:val="center"/>
          </w:tcPr>
          <w:p w14:paraId="234CB637">
            <w:pPr>
              <w:jc w:val="center"/>
              <w:rPr>
                <w:rFonts w:ascii="Times New Roman" w:hAnsi="Times New Roman"/>
                <w:color w:val="000000"/>
                <w:sz w:val="18"/>
                <w:szCs w:val="18"/>
              </w:rPr>
            </w:pPr>
          </w:p>
        </w:tc>
        <w:tc>
          <w:tcPr>
            <w:tcW w:w="250" w:type="pct"/>
            <w:vMerge w:val="continue"/>
            <w:vAlign w:val="center"/>
          </w:tcPr>
          <w:p w14:paraId="3D32933D">
            <w:pPr>
              <w:jc w:val="center"/>
              <w:rPr>
                <w:rFonts w:ascii="Times New Roman" w:hAnsi="Times New Roman"/>
                <w:color w:val="000000"/>
                <w:sz w:val="18"/>
                <w:szCs w:val="18"/>
              </w:rPr>
            </w:pPr>
          </w:p>
        </w:tc>
        <w:tc>
          <w:tcPr>
            <w:tcW w:w="223" w:type="pct"/>
            <w:vAlign w:val="center"/>
          </w:tcPr>
          <w:p w14:paraId="402A2735">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26" w:type="pct"/>
            <w:vAlign w:val="center"/>
          </w:tcPr>
          <w:p w14:paraId="0B56155C">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3" w:type="pct"/>
            <w:vMerge w:val="continue"/>
            <w:vAlign w:val="center"/>
          </w:tcPr>
          <w:p w14:paraId="0189C670">
            <w:pPr>
              <w:jc w:val="center"/>
              <w:rPr>
                <w:rFonts w:ascii="Times New Roman" w:hAnsi="Times New Roman"/>
                <w:color w:val="000000"/>
                <w:sz w:val="18"/>
                <w:szCs w:val="18"/>
              </w:rPr>
            </w:pPr>
          </w:p>
        </w:tc>
        <w:tc>
          <w:tcPr>
            <w:tcW w:w="241" w:type="pct"/>
            <w:vAlign w:val="center"/>
          </w:tcPr>
          <w:p w14:paraId="7E9D779B">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305" w:type="pct"/>
            <w:vAlign w:val="center"/>
          </w:tcPr>
          <w:p w14:paraId="29C4D151">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75" w:type="pct"/>
            <w:vAlign w:val="center"/>
          </w:tcPr>
          <w:p w14:paraId="2CD23F62">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341" w:type="pct"/>
            <w:vAlign w:val="center"/>
          </w:tcPr>
          <w:p w14:paraId="3A068E5D">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311" w:type="pct"/>
            <w:vAlign w:val="center"/>
          </w:tcPr>
          <w:p w14:paraId="1863EB3E">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320" w:type="pct"/>
            <w:vAlign w:val="center"/>
          </w:tcPr>
          <w:p w14:paraId="5FB7A14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94" w:type="pct"/>
            <w:vAlign w:val="center"/>
          </w:tcPr>
          <w:p w14:paraId="6FE9F0CF">
            <w:pPr>
              <w:jc w:val="center"/>
              <w:rPr>
                <w:rFonts w:ascii="Times New Roman" w:hAnsi="Times New Roman"/>
                <w:color w:val="000000"/>
                <w:sz w:val="18"/>
                <w:szCs w:val="18"/>
              </w:rPr>
            </w:pPr>
          </w:p>
        </w:tc>
      </w:tr>
      <w:tr w14:paraId="7B61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restart"/>
            <w:vAlign w:val="center"/>
          </w:tcPr>
          <w:p w14:paraId="26412052">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336" w:type="pct"/>
            <w:vMerge w:val="restart"/>
            <w:vAlign w:val="center"/>
          </w:tcPr>
          <w:p w14:paraId="4F002D2B">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753" w:type="pct"/>
            <w:gridSpan w:val="3"/>
            <w:vAlign w:val="center"/>
          </w:tcPr>
          <w:p w14:paraId="1A2A6E66">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111020</w:t>
            </w:r>
          </w:p>
        </w:tc>
        <w:tc>
          <w:tcPr>
            <w:tcW w:w="578" w:type="pct"/>
            <w:vAlign w:val="center"/>
          </w:tcPr>
          <w:p w14:paraId="2C00DC8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思想道德与法治（一）</w:t>
            </w:r>
          </w:p>
        </w:tc>
        <w:tc>
          <w:tcPr>
            <w:tcW w:w="250" w:type="pct"/>
            <w:vAlign w:val="center"/>
          </w:tcPr>
          <w:p w14:paraId="262DF410">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14:paraId="14F6730D">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7D7C6A8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14:paraId="0F645B7E">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41" w:type="pct"/>
            <w:vAlign w:val="center"/>
          </w:tcPr>
          <w:p w14:paraId="2074E9F1">
            <w:pPr>
              <w:jc w:val="center"/>
              <w:rPr>
                <w:rFonts w:ascii="Times New Roman" w:hAnsi="Times New Roman"/>
                <w:color w:val="000000"/>
                <w:spacing w:val="-20"/>
                <w:sz w:val="18"/>
                <w:szCs w:val="18"/>
              </w:rPr>
            </w:pPr>
          </w:p>
        </w:tc>
        <w:tc>
          <w:tcPr>
            <w:tcW w:w="305" w:type="pct"/>
            <w:vAlign w:val="center"/>
          </w:tcPr>
          <w:p w14:paraId="3EC3493E">
            <w:pPr>
              <w:jc w:val="center"/>
              <w:rPr>
                <w:rFonts w:ascii="Times New Roman" w:hAnsi="Times New Roman"/>
                <w:color w:val="000000"/>
                <w:spacing w:val="-20"/>
                <w:sz w:val="18"/>
                <w:szCs w:val="18"/>
              </w:rPr>
            </w:pPr>
          </w:p>
        </w:tc>
        <w:tc>
          <w:tcPr>
            <w:tcW w:w="275" w:type="pct"/>
            <w:vAlign w:val="center"/>
          </w:tcPr>
          <w:p w14:paraId="4AD1E273">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1" w:type="pct"/>
            <w:vAlign w:val="center"/>
          </w:tcPr>
          <w:p w14:paraId="6513FC21">
            <w:pPr>
              <w:jc w:val="center"/>
              <w:rPr>
                <w:rFonts w:ascii="Times New Roman" w:hAnsi="Times New Roman"/>
                <w:color w:val="000000"/>
                <w:spacing w:val="-20"/>
                <w:sz w:val="18"/>
                <w:szCs w:val="18"/>
              </w:rPr>
            </w:pPr>
          </w:p>
        </w:tc>
        <w:tc>
          <w:tcPr>
            <w:tcW w:w="311" w:type="pct"/>
            <w:vAlign w:val="center"/>
          </w:tcPr>
          <w:p w14:paraId="22DC757C">
            <w:pPr>
              <w:jc w:val="center"/>
              <w:rPr>
                <w:rFonts w:ascii="Times New Roman" w:hAnsi="Times New Roman"/>
                <w:color w:val="000000"/>
                <w:spacing w:val="-20"/>
                <w:sz w:val="18"/>
                <w:szCs w:val="18"/>
              </w:rPr>
            </w:pPr>
          </w:p>
        </w:tc>
        <w:tc>
          <w:tcPr>
            <w:tcW w:w="320" w:type="pct"/>
            <w:vAlign w:val="center"/>
          </w:tcPr>
          <w:p w14:paraId="5C6FABBB">
            <w:pPr>
              <w:autoSpaceDE w:val="0"/>
              <w:autoSpaceDN w:val="0"/>
              <w:jc w:val="center"/>
              <w:rPr>
                <w:rFonts w:ascii="Times New Roman" w:hAnsi="Times New Roman"/>
                <w:color w:val="000000"/>
                <w:spacing w:val="-20"/>
                <w:sz w:val="18"/>
                <w:szCs w:val="18"/>
              </w:rPr>
            </w:pPr>
          </w:p>
        </w:tc>
        <w:tc>
          <w:tcPr>
            <w:tcW w:w="394" w:type="pct"/>
            <w:vAlign w:val="center"/>
          </w:tcPr>
          <w:p w14:paraId="6B0F2666">
            <w:pPr>
              <w:autoSpaceDE w:val="0"/>
              <w:autoSpaceDN w:val="0"/>
              <w:jc w:val="center"/>
              <w:rPr>
                <w:rFonts w:ascii="Times New Roman" w:hAnsi="Times New Roman"/>
                <w:b/>
                <w:color w:val="FF0000"/>
                <w:spacing w:val="-20"/>
                <w:sz w:val="18"/>
                <w:szCs w:val="18"/>
              </w:rPr>
            </w:pPr>
          </w:p>
        </w:tc>
      </w:tr>
      <w:tr w14:paraId="0D28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0F902205">
            <w:pPr>
              <w:jc w:val="center"/>
              <w:rPr>
                <w:rFonts w:ascii="Times New Roman" w:hAnsi="Times New Roman"/>
                <w:bCs/>
                <w:color w:val="000000"/>
                <w:sz w:val="24"/>
                <w:szCs w:val="24"/>
              </w:rPr>
            </w:pPr>
          </w:p>
        </w:tc>
        <w:tc>
          <w:tcPr>
            <w:tcW w:w="336" w:type="pct"/>
            <w:vMerge w:val="continue"/>
            <w:vAlign w:val="center"/>
          </w:tcPr>
          <w:p w14:paraId="1C696A5B">
            <w:pPr>
              <w:autoSpaceDE w:val="0"/>
              <w:autoSpaceDN w:val="0"/>
              <w:jc w:val="center"/>
              <w:rPr>
                <w:rFonts w:ascii="Times New Roman" w:hAnsi="Times New Roman"/>
                <w:bCs/>
                <w:color w:val="000000"/>
                <w:sz w:val="24"/>
                <w:szCs w:val="24"/>
              </w:rPr>
            </w:pPr>
          </w:p>
        </w:tc>
        <w:tc>
          <w:tcPr>
            <w:tcW w:w="753" w:type="pct"/>
            <w:gridSpan w:val="3"/>
            <w:vAlign w:val="center"/>
          </w:tcPr>
          <w:p w14:paraId="48E43AE2">
            <w:pPr>
              <w:jc w:val="center"/>
              <w:rPr>
                <w:rFonts w:ascii="Times New Roman" w:hAnsi="Times New Roman" w:eastAsia="等线"/>
                <w:color w:val="00000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111021</w:t>
            </w:r>
          </w:p>
        </w:tc>
        <w:tc>
          <w:tcPr>
            <w:tcW w:w="578" w:type="pct"/>
            <w:vAlign w:val="center"/>
          </w:tcPr>
          <w:p w14:paraId="24D84DF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思想道德与法治（二）</w:t>
            </w:r>
          </w:p>
        </w:tc>
        <w:tc>
          <w:tcPr>
            <w:tcW w:w="250" w:type="pct"/>
            <w:vAlign w:val="center"/>
          </w:tcPr>
          <w:p w14:paraId="395D9EDF">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14:paraId="384F5B3A">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6" w:type="pct"/>
            <w:vAlign w:val="center"/>
          </w:tcPr>
          <w:p w14:paraId="361CE3E2">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3" w:type="pct"/>
            <w:vAlign w:val="center"/>
          </w:tcPr>
          <w:p w14:paraId="653D7B7E">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41" w:type="pct"/>
            <w:vAlign w:val="center"/>
          </w:tcPr>
          <w:p w14:paraId="029676BB">
            <w:pPr>
              <w:jc w:val="center"/>
              <w:rPr>
                <w:rFonts w:ascii="Times New Roman" w:hAnsi="Times New Roman"/>
                <w:color w:val="000000"/>
                <w:spacing w:val="-20"/>
                <w:sz w:val="18"/>
                <w:szCs w:val="18"/>
              </w:rPr>
            </w:pPr>
          </w:p>
        </w:tc>
        <w:tc>
          <w:tcPr>
            <w:tcW w:w="305" w:type="pct"/>
            <w:vAlign w:val="center"/>
          </w:tcPr>
          <w:p w14:paraId="02D96040">
            <w:pPr>
              <w:jc w:val="center"/>
              <w:rPr>
                <w:rFonts w:ascii="Times New Roman" w:hAnsi="Times New Roman"/>
                <w:color w:val="000000"/>
                <w:spacing w:val="-20"/>
                <w:sz w:val="18"/>
                <w:szCs w:val="18"/>
              </w:rPr>
            </w:pPr>
          </w:p>
        </w:tc>
        <w:tc>
          <w:tcPr>
            <w:tcW w:w="275" w:type="pct"/>
            <w:vAlign w:val="center"/>
          </w:tcPr>
          <w:p w14:paraId="736729E5">
            <w:pPr>
              <w:jc w:val="center"/>
              <w:rPr>
                <w:rFonts w:ascii="Times New Roman" w:hAnsi="Times New Roman"/>
                <w:color w:val="000000"/>
                <w:spacing w:val="-20"/>
                <w:sz w:val="18"/>
                <w:szCs w:val="18"/>
              </w:rPr>
            </w:pPr>
          </w:p>
        </w:tc>
        <w:tc>
          <w:tcPr>
            <w:tcW w:w="341" w:type="pct"/>
            <w:vAlign w:val="center"/>
          </w:tcPr>
          <w:p w14:paraId="00F48FD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11" w:type="pct"/>
            <w:vAlign w:val="center"/>
          </w:tcPr>
          <w:p w14:paraId="4C1235EA">
            <w:pPr>
              <w:jc w:val="center"/>
              <w:rPr>
                <w:rFonts w:ascii="Times New Roman" w:hAnsi="Times New Roman"/>
                <w:color w:val="000000"/>
                <w:spacing w:val="-20"/>
                <w:sz w:val="18"/>
                <w:szCs w:val="18"/>
              </w:rPr>
            </w:pPr>
          </w:p>
        </w:tc>
        <w:tc>
          <w:tcPr>
            <w:tcW w:w="320" w:type="pct"/>
            <w:vAlign w:val="center"/>
          </w:tcPr>
          <w:p w14:paraId="3560A128">
            <w:pPr>
              <w:autoSpaceDE w:val="0"/>
              <w:autoSpaceDN w:val="0"/>
              <w:jc w:val="center"/>
              <w:rPr>
                <w:rFonts w:ascii="Times New Roman" w:hAnsi="Times New Roman"/>
                <w:color w:val="000000"/>
                <w:spacing w:val="-20"/>
                <w:sz w:val="18"/>
                <w:szCs w:val="18"/>
              </w:rPr>
            </w:pPr>
          </w:p>
        </w:tc>
        <w:tc>
          <w:tcPr>
            <w:tcW w:w="394" w:type="pct"/>
            <w:vAlign w:val="center"/>
          </w:tcPr>
          <w:p w14:paraId="6FE6EAD4">
            <w:pPr>
              <w:autoSpaceDE w:val="0"/>
              <w:autoSpaceDN w:val="0"/>
              <w:jc w:val="center"/>
              <w:rPr>
                <w:rFonts w:ascii="Times New Roman" w:hAnsi="Times New Roman"/>
                <w:color w:val="000000"/>
                <w:spacing w:val="-20"/>
                <w:sz w:val="18"/>
                <w:szCs w:val="18"/>
              </w:rPr>
            </w:pPr>
          </w:p>
        </w:tc>
      </w:tr>
      <w:tr w14:paraId="681B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1F8EAAEC">
            <w:pPr>
              <w:jc w:val="center"/>
              <w:rPr>
                <w:rFonts w:ascii="Times New Roman" w:hAnsi="Times New Roman"/>
                <w:bCs/>
                <w:color w:val="000000"/>
                <w:sz w:val="24"/>
                <w:szCs w:val="24"/>
              </w:rPr>
            </w:pPr>
          </w:p>
        </w:tc>
        <w:tc>
          <w:tcPr>
            <w:tcW w:w="336" w:type="pct"/>
            <w:vMerge w:val="continue"/>
            <w:vAlign w:val="center"/>
          </w:tcPr>
          <w:p w14:paraId="6985C77E">
            <w:pPr>
              <w:autoSpaceDE w:val="0"/>
              <w:autoSpaceDN w:val="0"/>
              <w:jc w:val="center"/>
              <w:rPr>
                <w:rFonts w:ascii="Times New Roman" w:hAnsi="Times New Roman"/>
                <w:bCs/>
                <w:color w:val="000000"/>
                <w:sz w:val="24"/>
                <w:szCs w:val="24"/>
              </w:rPr>
            </w:pPr>
          </w:p>
        </w:tc>
        <w:tc>
          <w:tcPr>
            <w:tcW w:w="753" w:type="pct"/>
            <w:gridSpan w:val="3"/>
            <w:vAlign w:val="center"/>
          </w:tcPr>
          <w:p w14:paraId="024FC769">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111002</w:t>
            </w:r>
          </w:p>
        </w:tc>
        <w:tc>
          <w:tcPr>
            <w:tcW w:w="578" w:type="pct"/>
            <w:vAlign w:val="center"/>
          </w:tcPr>
          <w:p w14:paraId="658065D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250" w:type="pct"/>
            <w:vAlign w:val="center"/>
          </w:tcPr>
          <w:p w14:paraId="1B094FD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A6A3E2F">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6" w:type="pct"/>
            <w:vAlign w:val="center"/>
          </w:tcPr>
          <w:p w14:paraId="78BA985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14:paraId="4F25606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0EF2939B">
            <w:pPr>
              <w:jc w:val="center"/>
              <w:rPr>
                <w:rFonts w:ascii="Times New Roman" w:hAnsi="Times New Roman"/>
                <w:color w:val="000000"/>
                <w:spacing w:val="-20"/>
                <w:sz w:val="18"/>
                <w:szCs w:val="18"/>
              </w:rPr>
            </w:pPr>
          </w:p>
        </w:tc>
        <w:tc>
          <w:tcPr>
            <w:tcW w:w="305" w:type="pct"/>
            <w:vAlign w:val="center"/>
          </w:tcPr>
          <w:p w14:paraId="627A11D0">
            <w:pPr>
              <w:jc w:val="center"/>
              <w:rPr>
                <w:rFonts w:ascii="Times New Roman" w:hAnsi="Times New Roman"/>
                <w:color w:val="000000"/>
                <w:spacing w:val="-20"/>
                <w:sz w:val="18"/>
                <w:szCs w:val="18"/>
              </w:rPr>
            </w:pPr>
          </w:p>
        </w:tc>
        <w:tc>
          <w:tcPr>
            <w:tcW w:w="275" w:type="pct"/>
            <w:vAlign w:val="center"/>
          </w:tcPr>
          <w:p w14:paraId="149CB38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1" w:type="pct"/>
            <w:vAlign w:val="center"/>
          </w:tcPr>
          <w:p w14:paraId="55158A1B">
            <w:pPr>
              <w:jc w:val="center"/>
              <w:rPr>
                <w:rFonts w:ascii="Times New Roman" w:hAnsi="Times New Roman"/>
                <w:color w:val="000000"/>
                <w:spacing w:val="-20"/>
                <w:sz w:val="18"/>
                <w:szCs w:val="18"/>
              </w:rPr>
            </w:pPr>
          </w:p>
        </w:tc>
        <w:tc>
          <w:tcPr>
            <w:tcW w:w="311" w:type="pct"/>
            <w:vAlign w:val="center"/>
          </w:tcPr>
          <w:p w14:paraId="64D3A722">
            <w:pPr>
              <w:jc w:val="center"/>
              <w:rPr>
                <w:rFonts w:ascii="Times New Roman" w:hAnsi="Times New Roman"/>
                <w:color w:val="000000"/>
                <w:spacing w:val="-20"/>
                <w:sz w:val="18"/>
                <w:szCs w:val="18"/>
              </w:rPr>
            </w:pPr>
          </w:p>
        </w:tc>
        <w:tc>
          <w:tcPr>
            <w:tcW w:w="320" w:type="pct"/>
            <w:vAlign w:val="center"/>
          </w:tcPr>
          <w:p w14:paraId="7452DAF3">
            <w:pPr>
              <w:autoSpaceDE w:val="0"/>
              <w:autoSpaceDN w:val="0"/>
              <w:jc w:val="center"/>
              <w:rPr>
                <w:rFonts w:ascii="Times New Roman" w:hAnsi="Times New Roman"/>
                <w:color w:val="000000"/>
                <w:spacing w:val="-20"/>
                <w:sz w:val="18"/>
                <w:szCs w:val="18"/>
              </w:rPr>
            </w:pPr>
          </w:p>
        </w:tc>
        <w:tc>
          <w:tcPr>
            <w:tcW w:w="394" w:type="pct"/>
            <w:vAlign w:val="center"/>
          </w:tcPr>
          <w:p w14:paraId="06C2CCAE">
            <w:pPr>
              <w:autoSpaceDE w:val="0"/>
              <w:autoSpaceDN w:val="0"/>
              <w:jc w:val="center"/>
              <w:rPr>
                <w:rFonts w:ascii="Times New Roman" w:hAnsi="Times New Roman"/>
                <w:color w:val="000000"/>
                <w:spacing w:val="-20"/>
                <w:sz w:val="18"/>
                <w:szCs w:val="18"/>
              </w:rPr>
            </w:pPr>
          </w:p>
        </w:tc>
      </w:tr>
      <w:tr w14:paraId="1E0E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5D7BDAEC">
            <w:pPr>
              <w:jc w:val="center"/>
              <w:rPr>
                <w:rFonts w:ascii="Times New Roman" w:hAnsi="Times New Roman"/>
                <w:bCs/>
                <w:color w:val="000000"/>
                <w:sz w:val="24"/>
                <w:szCs w:val="24"/>
              </w:rPr>
            </w:pPr>
          </w:p>
        </w:tc>
        <w:tc>
          <w:tcPr>
            <w:tcW w:w="336" w:type="pct"/>
            <w:vMerge w:val="continue"/>
            <w:vAlign w:val="center"/>
          </w:tcPr>
          <w:p w14:paraId="6CBED95D">
            <w:pPr>
              <w:autoSpaceDE w:val="0"/>
              <w:autoSpaceDN w:val="0"/>
              <w:jc w:val="center"/>
              <w:rPr>
                <w:rFonts w:ascii="Times New Roman" w:hAnsi="Times New Roman"/>
                <w:bCs/>
                <w:color w:val="000000"/>
                <w:sz w:val="24"/>
                <w:szCs w:val="24"/>
              </w:rPr>
            </w:pPr>
          </w:p>
        </w:tc>
        <w:tc>
          <w:tcPr>
            <w:tcW w:w="753" w:type="pct"/>
            <w:gridSpan w:val="3"/>
            <w:vAlign w:val="center"/>
          </w:tcPr>
          <w:p w14:paraId="056D66C1">
            <w:pPr>
              <w:jc w:val="center"/>
              <w:rPr>
                <w:rFonts w:ascii="微软雅黑" w:hAnsi="微软雅黑" w:eastAsia="微软雅黑"/>
                <w:sz w:val="18"/>
                <w:szCs w:val="18"/>
              </w:rPr>
            </w:pPr>
            <w:r>
              <w:rPr>
                <w:rFonts w:ascii="微软雅黑" w:hAnsi="微软雅黑" w:eastAsia="微软雅黑"/>
                <w:sz w:val="18"/>
                <w:szCs w:val="18"/>
              </w:rPr>
              <w:t>GG111029</w:t>
            </w:r>
          </w:p>
        </w:tc>
        <w:tc>
          <w:tcPr>
            <w:tcW w:w="578" w:type="pct"/>
            <w:vAlign w:val="center"/>
          </w:tcPr>
          <w:p w14:paraId="239B43F5">
            <w:pP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习近平新时代中国特色社会主义思想概论（一）</w:t>
            </w:r>
          </w:p>
        </w:tc>
        <w:tc>
          <w:tcPr>
            <w:tcW w:w="250" w:type="pct"/>
            <w:vAlign w:val="center"/>
          </w:tcPr>
          <w:p w14:paraId="6A6B2897">
            <w:pPr>
              <w:jc w:val="center"/>
              <w:rPr>
                <w:rFonts w:ascii="Times New Roman" w:hAnsi="Times New Roman"/>
                <w:spacing w:val="-20"/>
                <w:sz w:val="18"/>
                <w:szCs w:val="18"/>
              </w:rPr>
            </w:pPr>
            <w:r>
              <w:rPr>
                <w:rFonts w:ascii="Times New Roman" w:hAnsi="Times New Roman"/>
                <w:spacing w:val="-20"/>
                <w:sz w:val="18"/>
                <w:szCs w:val="18"/>
              </w:rPr>
              <w:t>24</w:t>
            </w:r>
          </w:p>
        </w:tc>
        <w:tc>
          <w:tcPr>
            <w:tcW w:w="223" w:type="pct"/>
            <w:vAlign w:val="center"/>
          </w:tcPr>
          <w:p w14:paraId="0C5907B8">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7EF047FD">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14:paraId="7B47DDB2">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41" w:type="pct"/>
            <w:vAlign w:val="center"/>
          </w:tcPr>
          <w:p w14:paraId="4866833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14:paraId="7A071B11">
            <w:pPr>
              <w:jc w:val="center"/>
              <w:rPr>
                <w:rFonts w:ascii="Times New Roman" w:hAnsi="Times New Roman"/>
                <w:color w:val="000000"/>
                <w:spacing w:val="-20"/>
                <w:sz w:val="18"/>
                <w:szCs w:val="18"/>
              </w:rPr>
            </w:pPr>
          </w:p>
        </w:tc>
        <w:tc>
          <w:tcPr>
            <w:tcW w:w="275" w:type="pct"/>
            <w:vAlign w:val="center"/>
          </w:tcPr>
          <w:p w14:paraId="06FFDD7A">
            <w:pPr>
              <w:jc w:val="center"/>
              <w:rPr>
                <w:rFonts w:ascii="Times New Roman" w:hAnsi="Times New Roman"/>
                <w:color w:val="000000"/>
                <w:spacing w:val="-20"/>
                <w:sz w:val="18"/>
                <w:szCs w:val="18"/>
              </w:rPr>
            </w:pPr>
          </w:p>
        </w:tc>
        <w:tc>
          <w:tcPr>
            <w:tcW w:w="341" w:type="pct"/>
            <w:vAlign w:val="center"/>
          </w:tcPr>
          <w:p w14:paraId="73FF21AB">
            <w:pPr>
              <w:jc w:val="center"/>
              <w:rPr>
                <w:rFonts w:ascii="Times New Roman" w:hAnsi="Times New Roman"/>
                <w:color w:val="000000"/>
                <w:spacing w:val="-20"/>
                <w:sz w:val="18"/>
                <w:szCs w:val="18"/>
              </w:rPr>
            </w:pPr>
          </w:p>
        </w:tc>
        <w:tc>
          <w:tcPr>
            <w:tcW w:w="311" w:type="pct"/>
            <w:vAlign w:val="center"/>
          </w:tcPr>
          <w:p w14:paraId="5517EFE8">
            <w:pPr>
              <w:jc w:val="center"/>
              <w:rPr>
                <w:rFonts w:ascii="Times New Roman" w:hAnsi="Times New Roman"/>
                <w:color w:val="000000"/>
                <w:spacing w:val="-20"/>
                <w:sz w:val="18"/>
                <w:szCs w:val="18"/>
              </w:rPr>
            </w:pPr>
          </w:p>
        </w:tc>
        <w:tc>
          <w:tcPr>
            <w:tcW w:w="320" w:type="pct"/>
            <w:vAlign w:val="center"/>
          </w:tcPr>
          <w:p w14:paraId="7B7C04CE">
            <w:pPr>
              <w:autoSpaceDE w:val="0"/>
              <w:autoSpaceDN w:val="0"/>
              <w:jc w:val="center"/>
              <w:rPr>
                <w:rFonts w:ascii="Times New Roman" w:hAnsi="Times New Roman"/>
                <w:color w:val="000000"/>
                <w:spacing w:val="-20"/>
                <w:sz w:val="18"/>
                <w:szCs w:val="18"/>
              </w:rPr>
            </w:pPr>
          </w:p>
        </w:tc>
        <w:tc>
          <w:tcPr>
            <w:tcW w:w="394" w:type="pct"/>
            <w:vAlign w:val="center"/>
          </w:tcPr>
          <w:p w14:paraId="23E3F02D">
            <w:pPr>
              <w:autoSpaceDE w:val="0"/>
              <w:autoSpaceDN w:val="0"/>
              <w:jc w:val="center"/>
              <w:rPr>
                <w:rFonts w:ascii="Times New Roman" w:hAnsi="Times New Roman"/>
                <w:color w:val="000000"/>
                <w:spacing w:val="-20"/>
                <w:sz w:val="18"/>
                <w:szCs w:val="18"/>
              </w:rPr>
            </w:pPr>
          </w:p>
        </w:tc>
      </w:tr>
      <w:tr w14:paraId="6591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45A80A1F">
            <w:pPr>
              <w:jc w:val="center"/>
              <w:rPr>
                <w:rFonts w:ascii="Times New Roman" w:hAnsi="Times New Roman"/>
                <w:bCs/>
                <w:color w:val="000000"/>
                <w:sz w:val="24"/>
                <w:szCs w:val="24"/>
              </w:rPr>
            </w:pPr>
          </w:p>
        </w:tc>
        <w:tc>
          <w:tcPr>
            <w:tcW w:w="336" w:type="pct"/>
            <w:vMerge w:val="continue"/>
            <w:vAlign w:val="center"/>
          </w:tcPr>
          <w:p w14:paraId="130B8546">
            <w:pPr>
              <w:autoSpaceDE w:val="0"/>
              <w:autoSpaceDN w:val="0"/>
              <w:jc w:val="center"/>
              <w:rPr>
                <w:rFonts w:ascii="Times New Roman" w:hAnsi="Times New Roman"/>
                <w:bCs/>
                <w:color w:val="000000"/>
                <w:sz w:val="24"/>
                <w:szCs w:val="24"/>
              </w:rPr>
            </w:pPr>
          </w:p>
        </w:tc>
        <w:tc>
          <w:tcPr>
            <w:tcW w:w="753" w:type="pct"/>
            <w:gridSpan w:val="3"/>
            <w:vAlign w:val="center"/>
          </w:tcPr>
          <w:p w14:paraId="7BCC138D">
            <w:pPr>
              <w:jc w:val="center"/>
              <w:rPr>
                <w:rFonts w:ascii="微软雅黑" w:hAnsi="微软雅黑" w:eastAsia="微软雅黑"/>
                <w:sz w:val="18"/>
                <w:szCs w:val="18"/>
              </w:rPr>
            </w:pPr>
            <w:r>
              <w:rPr>
                <w:rFonts w:ascii="微软雅黑" w:hAnsi="微软雅黑" w:eastAsia="微软雅黑"/>
                <w:sz w:val="18"/>
                <w:szCs w:val="18"/>
              </w:rPr>
              <w:t>GG111030</w:t>
            </w:r>
          </w:p>
        </w:tc>
        <w:tc>
          <w:tcPr>
            <w:tcW w:w="578" w:type="pct"/>
            <w:vAlign w:val="center"/>
          </w:tcPr>
          <w:p w14:paraId="1AAA95FD">
            <w:pP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习近平新时代中国特色社会主义思想概论（二）</w:t>
            </w:r>
          </w:p>
        </w:tc>
        <w:tc>
          <w:tcPr>
            <w:tcW w:w="250" w:type="pct"/>
            <w:vAlign w:val="center"/>
          </w:tcPr>
          <w:p w14:paraId="7005205B">
            <w:pPr>
              <w:jc w:val="center"/>
              <w:rPr>
                <w:rFonts w:ascii="Times New Roman" w:hAnsi="Times New Roman"/>
                <w:spacing w:val="-20"/>
                <w:sz w:val="18"/>
                <w:szCs w:val="18"/>
              </w:rPr>
            </w:pPr>
            <w:r>
              <w:rPr>
                <w:rFonts w:ascii="Times New Roman" w:hAnsi="Times New Roman"/>
                <w:spacing w:val="-20"/>
                <w:sz w:val="18"/>
                <w:szCs w:val="18"/>
              </w:rPr>
              <w:t>24</w:t>
            </w:r>
          </w:p>
        </w:tc>
        <w:tc>
          <w:tcPr>
            <w:tcW w:w="223" w:type="pct"/>
            <w:vAlign w:val="center"/>
          </w:tcPr>
          <w:p w14:paraId="4EEDD22D">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6" w:type="pct"/>
            <w:vAlign w:val="center"/>
          </w:tcPr>
          <w:p w14:paraId="23FA564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3" w:type="pct"/>
            <w:vAlign w:val="center"/>
          </w:tcPr>
          <w:p w14:paraId="377C87A8">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41" w:type="pct"/>
            <w:vAlign w:val="center"/>
          </w:tcPr>
          <w:p w14:paraId="64B62F0E">
            <w:pPr>
              <w:jc w:val="center"/>
              <w:rPr>
                <w:rFonts w:ascii="Times New Roman" w:hAnsi="Times New Roman"/>
                <w:color w:val="000000"/>
                <w:spacing w:val="-20"/>
                <w:sz w:val="18"/>
                <w:szCs w:val="18"/>
              </w:rPr>
            </w:pPr>
          </w:p>
        </w:tc>
        <w:tc>
          <w:tcPr>
            <w:tcW w:w="305" w:type="pct"/>
            <w:vAlign w:val="center"/>
          </w:tcPr>
          <w:p w14:paraId="24432B68">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5" w:type="pct"/>
            <w:vAlign w:val="center"/>
          </w:tcPr>
          <w:p w14:paraId="646A4F51">
            <w:pPr>
              <w:jc w:val="center"/>
              <w:rPr>
                <w:rFonts w:ascii="Times New Roman" w:hAnsi="Times New Roman"/>
                <w:color w:val="000000"/>
                <w:spacing w:val="-20"/>
                <w:sz w:val="18"/>
                <w:szCs w:val="18"/>
              </w:rPr>
            </w:pPr>
          </w:p>
        </w:tc>
        <w:tc>
          <w:tcPr>
            <w:tcW w:w="341" w:type="pct"/>
            <w:vAlign w:val="center"/>
          </w:tcPr>
          <w:p w14:paraId="2C1EEE55">
            <w:pPr>
              <w:jc w:val="center"/>
              <w:rPr>
                <w:rFonts w:ascii="Times New Roman" w:hAnsi="Times New Roman"/>
                <w:color w:val="000000"/>
                <w:spacing w:val="-20"/>
                <w:sz w:val="18"/>
                <w:szCs w:val="18"/>
              </w:rPr>
            </w:pPr>
          </w:p>
        </w:tc>
        <w:tc>
          <w:tcPr>
            <w:tcW w:w="311" w:type="pct"/>
            <w:vAlign w:val="center"/>
          </w:tcPr>
          <w:p w14:paraId="6F44148A">
            <w:pPr>
              <w:jc w:val="center"/>
              <w:rPr>
                <w:rFonts w:ascii="Times New Roman" w:hAnsi="Times New Roman"/>
                <w:color w:val="000000"/>
                <w:spacing w:val="-20"/>
                <w:sz w:val="18"/>
                <w:szCs w:val="18"/>
              </w:rPr>
            </w:pPr>
          </w:p>
        </w:tc>
        <w:tc>
          <w:tcPr>
            <w:tcW w:w="320" w:type="pct"/>
            <w:vAlign w:val="center"/>
          </w:tcPr>
          <w:p w14:paraId="11F93E2C">
            <w:pPr>
              <w:autoSpaceDE w:val="0"/>
              <w:autoSpaceDN w:val="0"/>
              <w:jc w:val="center"/>
              <w:rPr>
                <w:rFonts w:ascii="Times New Roman" w:hAnsi="Times New Roman"/>
                <w:color w:val="000000"/>
                <w:spacing w:val="-20"/>
                <w:sz w:val="18"/>
                <w:szCs w:val="18"/>
              </w:rPr>
            </w:pPr>
          </w:p>
        </w:tc>
        <w:tc>
          <w:tcPr>
            <w:tcW w:w="394" w:type="pct"/>
            <w:vAlign w:val="center"/>
          </w:tcPr>
          <w:p w14:paraId="76B9FB16">
            <w:pPr>
              <w:autoSpaceDE w:val="0"/>
              <w:autoSpaceDN w:val="0"/>
              <w:jc w:val="center"/>
              <w:rPr>
                <w:rFonts w:ascii="Times New Roman" w:hAnsi="Times New Roman"/>
                <w:color w:val="000000"/>
                <w:spacing w:val="-20"/>
                <w:sz w:val="18"/>
                <w:szCs w:val="18"/>
              </w:rPr>
            </w:pPr>
          </w:p>
        </w:tc>
      </w:tr>
      <w:tr w14:paraId="6E39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5A2E8E85">
            <w:pPr>
              <w:jc w:val="center"/>
              <w:rPr>
                <w:rFonts w:ascii="Times New Roman" w:hAnsi="Times New Roman"/>
                <w:bCs/>
                <w:color w:val="000000"/>
                <w:sz w:val="24"/>
                <w:szCs w:val="24"/>
              </w:rPr>
            </w:pPr>
          </w:p>
        </w:tc>
        <w:tc>
          <w:tcPr>
            <w:tcW w:w="336" w:type="pct"/>
            <w:vMerge w:val="continue"/>
            <w:vAlign w:val="center"/>
          </w:tcPr>
          <w:p w14:paraId="3C7AF861">
            <w:pPr>
              <w:autoSpaceDE w:val="0"/>
              <w:autoSpaceDN w:val="0"/>
              <w:jc w:val="center"/>
              <w:rPr>
                <w:rFonts w:ascii="Times New Roman" w:hAnsi="Times New Roman"/>
                <w:bCs/>
                <w:color w:val="000000"/>
                <w:sz w:val="24"/>
                <w:szCs w:val="24"/>
              </w:rPr>
            </w:pPr>
          </w:p>
        </w:tc>
        <w:tc>
          <w:tcPr>
            <w:tcW w:w="753" w:type="pct"/>
            <w:gridSpan w:val="3"/>
            <w:vAlign w:val="center"/>
          </w:tcPr>
          <w:p w14:paraId="2CFEA3D7">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111012</w:t>
            </w:r>
            <w:r>
              <w:rPr>
                <w:rFonts w:ascii="微软雅黑" w:hAnsi="微软雅黑" w:eastAsia="微软雅黑"/>
                <w:color w:val="333333"/>
                <w:sz w:val="18"/>
                <w:szCs w:val="18"/>
              </w:rPr>
              <w:t>~GG</w:t>
            </w:r>
            <w:r>
              <w:rPr>
                <w:rFonts w:ascii="Times New Roman" w:hAnsi="Times New Roman" w:eastAsia="微软雅黑"/>
                <w:color w:val="333333"/>
                <w:sz w:val="18"/>
                <w:szCs w:val="18"/>
              </w:rPr>
              <w:t>111015</w:t>
            </w:r>
          </w:p>
        </w:tc>
        <w:tc>
          <w:tcPr>
            <w:tcW w:w="578" w:type="pct"/>
            <w:vAlign w:val="center"/>
          </w:tcPr>
          <w:p w14:paraId="6B7009AD">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50" w:type="pct"/>
            <w:vAlign w:val="center"/>
          </w:tcPr>
          <w:p w14:paraId="5CFEE54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44C5E74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vAlign w:val="center"/>
          </w:tcPr>
          <w:p w14:paraId="31412C4D">
            <w:pPr>
              <w:jc w:val="center"/>
              <w:rPr>
                <w:rFonts w:ascii="Times New Roman" w:hAnsi="Times New Roman"/>
                <w:color w:val="000000"/>
                <w:spacing w:val="-20"/>
                <w:sz w:val="18"/>
                <w:szCs w:val="18"/>
              </w:rPr>
            </w:pPr>
            <w:r>
              <w:rPr>
                <w:rFonts w:ascii="Times New Roman" w:hAnsi="Times New Roman"/>
                <w:color w:val="000000"/>
                <w:spacing w:val="-20"/>
                <w:sz w:val="18"/>
                <w:szCs w:val="18"/>
              </w:rPr>
              <w:t>0</w:t>
            </w:r>
          </w:p>
        </w:tc>
        <w:tc>
          <w:tcPr>
            <w:tcW w:w="223" w:type="pct"/>
            <w:vAlign w:val="center"/>
          </w:tcPr>
          <w:p w14:paraId="143AEFF4">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473" w:type="pct"/>
            <w:gridSpan w:val="5"/>
            <w:vAlign w:val="center"/>
          </w:tcPr>
          <w:p w14:paraId="58C94012">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20" w:type="pct"/>
            <w:vAlign w:val="center"/>
          </w:tcPr>
          <w:p w14:paraId="3F720038">
            <w:pPr>
              <w:ind w:left="-159" w:leftChars="-76" w:firstLine="161" w:firstLineChars="115"/>
              <w:jc w:val="center"/>
              <w:rPr>
                <w:rFonts w:ascii="Times New Roman" w:hAnsi="Times New Roman"/>
                <w:color w:val="000000"/>
                <w:spacing w:val="-20"/>
                <w:sz w:val="18"/>
                <w:szCs w:val="18"/>
              </w:rPr>
            </w:pPr>
          </w:p>
        </w:tc>
        <w:tc>
          <w:tcPr>
            <w:tcW w:w="394" w:type="pct"/>
            <w:vAlign w:val="center"/>
          </w:tcPr>
          <w:p w14:paraId="7C4D606E">
            <w:pPr>
              <w:ind w:left="-159" w:leftChars="-76" w:firstLine="161" w:firstLineChars="115"/>
              <w:jc w:val="center"/>
              <w:rPr>
                <w:rFonts w:ascii="Times New Roman" w:hAnsi="Times New Roman"/>
                <w:color w:val="000000"/>
                <w:spacing w:val="-20"/>
                <w:sz w:val="18"/>
                <w:szCs w:val="18"/>
              </w:rPr>
            </w:pPr>
          </w:p>
        </w:tc>
      </w:tr>
      <w:tr w14:paraId="6321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6A02AB20">
            <w:pPr>
              <w:jc w:val="center"/>
              <w:rPr>
                <w:rFonts w:ascii="Times New Roman" w:hAnsi="Times New Roman"/>
                <w:bCs/>
                <w:color w:val="000000"/>
                <w:sz w:val="24"/>
                <w:szCs w:val="24"/>
              </w:rPr>
            </w:pPr>
          </w:p>
        </w:tc>
        <w:tc>
          <w:tcPr>
            <w:tcW w:w="336" w:type="pct"/>
            <w:vMerge w:val="continue"/>
            <w:vAlign w:val="center"/>
          </w:tcPr>
          <w:p w14:paraId="1A250FBC">
            <w:pPr>
              <w:autoSpaceDE w:val="0"/>
              <w:autoSpaceDN w:val="0"/>
              <w:jc w:val="center"/>
              <w:rPr>
                <w:rFonts w:ascii="Times New Roman" w:hAnsi="Times New Roman"/>
                <w:bCs/>
                <w:color w:val="000000"/>
                <w:sz w:val="24"/>
                <w:szCs w:val="24"/>
              </w:rPr>
            </w:pPr>
          </w:p>
        </w:tc>
        <w:tc>
          <w:tcPr>
            <w:tcW w:w="753" w:type="pct"/>
            <w:gridSpan w:val="3"/>
            <w:vAlign w:val="center"/>
          </w:tcPr>
          <w:p w14:paraId="6BC65FEB">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111007</w:t>
            </w:r>
          </w:p>
        </w:tc>
        <w:tc>
          <w:tcPr>
            <w:tcW w:w="578" w:type="pct"/>
            <w:vAlign w:val="center"/>
          </w:tcPr>
          <w:p w14:paraId="27EC419B">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50" w:type="pct"/>
            <w:vAlign w:val="center"/>
          </w:tcPr>
          <w:p w14:paraId="7D775B42">
            <w:pPr>
              <w:jc w:val="center"/>
              <w:rPr>
                <w:rFonts w:ascii="Times New Roman" w:hAnsi="Times New Roman"/>
                <w:spacing w:val="-20"/>
                <w:sz w:val="18"/>
                <w:szCs w:val="18"/>
              </w:rPr>
            </w:pPr>
            <w:r>
              <w:rPr>
                <w:rFonts w:ascii="Times New Roman" w:hAnsi="Times New Roman"/>
                <w:spacing w:val="-20"/>
                <w:sz w:val="18"/>
                <w:szCs w:val="18"/>
              </w:rPr>
              <w:t>40</w:t>
            </w:r>
          </w:p>
        </w:tc>
        <w:tc>
          <w:tcPr>
            <w:tcW w:w="223" w:type="pct"/>
            <w:vAlign w:val="center"/>
          </w:tcPr>
          <w:p w14:paraId="4A9D9E3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6" w:type="pct"/>
            <w:vAlign w:val="center"/>
          </w:tcPr>
          <w:p w14:paraId="7AD0D87F">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3" w:type="pct"/>
            <w:vAlign w:val="center"/>
          </w:tcPr>
          <w:p w14:paraId="7F982407">
            <w:pPr>
              <w:jc w:val="center"/>
              <w:rPr>
                <w:rFonts w:ascii="Times New Roman" w:hAnsi="Times New Roman"/>
                <w:color w:val="000000"/>
                <w:spacing w:val="-20"/>
                <w:sz w:val="18"/>
                <w:szCs w:val="18"/>
              </w:rPr>
            </w:pPr>
            <w:r>
              <w:rPr>
                <w:rFonts w:ascii="Times New Roman" w:hAnsi="Times New Roman"/>
                <w:color w:val="000000"/>
                <w:spacing w:val="-20"/>
                <w:sz w:val="18"/>
                <w:szCs w:val="18"/>
              </w:rPr>
              <w:t>2.5</w:t>
            </w:r>
          </w:p>
        </w:tc>
        <w:tc>
          <w:tcPr>
            <w:tcW w:w="241" w:type="pct"/>
            <w:vAlign w:val="center"/>
          </w:tcPr>
          <w:p w14:paraId="16F7610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14:paraId="7D41D906">
            <w:pPr>
              <w:jc w:val="center"/>
              <w:rPr>
                <w:rFonts w:ascii="Times New Roman" w:hAnsi="Times New Roman"/>
                <w:color w:val="000000"/>
                <w:spacing w:val="-20"/>
                <w:sz w:val="18"/>
                <w:szCs w:val="18"/>
              </w:rPr>
            </w:pPr>
          </w:p>
        </w:tc>
        <w:tc>
          <w:tcPr>
            <w:tcW w:w="275" w:type="pct"/>
            <w:vAlign w:val="center"/>
          </w:tcPr>
          <w:p w14:paraId="63E961A4">
            <w:pPr>
              <w:jc w:val="center"/>
              <w:rPr>
                <w:rFonts w:ascii="Times New Roman" w:hAnsi="Times New Roman"/>
                <w:color w:val="000000"/>
                <w:spacing w:val="-20"/>
                <w:sz w:val="18"/>
                <w:szCs w:val="18"/>
              </w:rPr>
            </w:pPr>
          </w:p>
        </w:tc>
        <w:tc>
          <w:tcPr>
            <w:tcW w:w="341" w:type="pct"/>
            <w:vAlign w:val="center"/>
          </w:tcPr>
          <w:p w14:paraId="7E89203B">
            <w:pPr>
              <w:jc w:val="center"/>
              <w:rPr>
                <w:rFonts w:ascii="Times New Roman" w:hAnsi="Times New Roman"/>
                <w:color w:val="000000"/>
                <w:spacing w:val="-20"/>
                <w:sz w:val="18"/>
                <w:szCs w:val="18"/>
              </w:rPr>
            </w:pPr>
          </w:p>
        </w:tc>
        <w:tc>
          <w:tcPr>
            <w:tcW w:w="311" w:type="pct"/>
            <w:vAlign w:val="center"/>
          </w:tcPr>
          <w:p w14:paraId="209F9F77">
            <w:pPr>
              <w:autoSpaceDE w:val="0"/>
              <w:autoSpaceDN w:val="0"/>
              <w:jc w:val="center"/>
              <w:rPr>
                <w:rFonts w:ascii="Times New Roman" w:hAnsi="Times New Roman"/>
                <w:color w:val="000000"/>
                <w:spacing w:val="-20"/>
                <w:sz w:val="18"/>
                <w:szCs w:val="18"/>
              </w:rPr>
            </w:pPr>
          </w:p>
        </w:tc>
        <w:tc>
          <w:tcPr>
            <w:tcW w:w="320" w:type="pct"/>
            <w:vAlign w:val="center"/>
          </w:tcPr>
          <w:p w14:paraId="4BA39494">
            <w:pPr>
              <w:autoSpaceDE w:val="0"/>
              <w:autoSpaceDN w:val="0"/>
              <w:jc w:val="center"/>
              <w:rPr>
                <w:rFonts w:ascii="Times New Roman" w:hAnsi="Times New Roman"/>
                <w:color w:val="000000"/>
                <w:spacing w:val="-20"/>
                <w:sz w:val="18"/>
                <w:szCs w:val="18"/>
              </w:rPr>
            </w:pPr>
          </w:p>
        </w:tc>
        <w:tc>
          <w:tcPr>
            <w:tcW w:w="394" w:type="pct"/>
            <w:vAlign w:val="center"/>
          </w:tcPr>
          <w:p w14:paraId="4B47A659">
            <w:pPr>
              <w:autoSpaceDE w:val="0"/>
              <w:autoSpaceDN w:val="0"/>
              <w:jc w:val="center"/>
              <w:rPr>
                <w:rFonts w:ascii="Times New Roman" w:hAnsi="Times New Roman"/>
                <w:color w:val="000000"/>
                <w:spacing w:val="-20"/>
                <w:sz w:val="18"/>
                <w:szCs w:val="18"/>
              </w:rPr>
            </w:pPr>
          </w:p>
        </w:tc>
      </w:tr>
      <w:tr w14:paraId="3B82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6F2FE3F8">
            <w:pPr>
              <w:jc w:val="center"/>
              <w:rPr>
                <w:rFonts w:ascii="Times New Roman" w:hAnsi="Times New Roman"/>
                <w:bCs/>
                <w:color w:val="000000"/>
                <w:sz w:val="24"/>
                <w:szCs w:val="24"/>
              </w:rPr>
            </w:pPr>
          </w:p>
        </w:tc>
        <w:tc>
          <w:tcPr>
            <w:tcW w:w="336" w:type="pct"/>
            <w:vMerge w:val="continue"/>
            <w:vAlign w:val="center"/>
          </w:tcPr>
          <w:p w14:paraId="0DA45DD5">
            <w:pPr>
              <w:autoSpaceDE w:val="0"/>
              <w:autoSpaceDN w:val="0"/>
              <w:jc w:val="center"/>
              <w:rPr>
                <w:rFonts w:ascii="Times New Roman" w:hAnsi="Times New Roman"/>
                <w:bCs/>
                <w:color w:val="000000"/>
                <w:sz w:val="24"/>
                <w:szCs w:val="24"/>
              </w:rPr>
            </w:pPr>
          </w:p>
        </w:tc>
        <w:tc>
          <w:tcPr>
            <w:tcW w:w="753" w:type="pct"/>
            <w:gridSpan w:val="3"/>
            <w:vAlign w:val="center"/>
          </w:tcPr>
          <w:p w14:paraId="69F0AB68">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111008</w:t>
            </w:r>
          </w:p>
        </w:tc>
        <w:tc>
          <w:tcPr>
            <w:tcW w:w="578" w:type="pct"/>
            <w:vAlign w:val="center"/>
          </w:tcPr>
          <w:p w14:paraId="163EBBC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50" w:type="pct"/>
            <w:vAlign w:val="center"/>
          </w:tcPr>
          <w:p w14:paraId="3A51B3AD">
            <w:pPr>
              <w:jc w:val="center"/>
              <w:rPr>
                <w:rFonts w:ascii="Times New Roman" w:hAnsi="Times New Roman"/>
                <w:spacing w:val="-20"/>
                <w:sz w:val="18"/>
                <w:szCs w:val="18"/>
              </w:rPr>
            </w:pPr>
            <w:r>
              <w:rPr>
                <w:rFonts w:ascii="Times New Roman" w:hAnsi="Times New Roman"/>
                <w:spacing w:val="-20"/>
                <w:sz w:val="18"/>
                <w:szCs w:val="18"/>
              </w:rPr>
              <w:t>40</w:t>
            </w:r>
          </w:p>
        </w:tc>
        <w:tc>
          <w:tcPr>
            <w:tcW w:w="223" w:type="pct"/>
            <w:vAlign w:val="center"/>
          </w:tcPr>
          <w:p w14:paraId="22480F2C">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6" w:type="pct"/>
            <w:vAlign w:val="center"/>
          </w:tcPr>
          <w:p w14:paraId="4DC77FF2">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3" w:type="pct"/>
            <w:vAlign w:val="center"/>
          </w:tcPr>
          <w:p w14:paraId="7913DC29">
            <w:pPr>
              <w:jc w:val="center"/>
              <w:rPr>
                <w:rFonts w:ascii="Times New Roman" w:hAnsi="Times New Roman"/>
                <w:color w:val="000000"/>
                <w:spacing w:val="-20"/>
                <w:sz w:val="18"/>
                <w:szCs w:val="18"/>
              </w:rPr>
            </w:pPr>
            <w:r>
              <w:rPr>
                <w:rFonts w:ascii="Times New Roman" w:hAnsi="Times New Roman"/>
                <w:color w:val="000000"/>
                <w:spacing w:val="-20"/>
                <w:sz w:val="18"/>
                <w:szCs w:val="18"/>
              </w:rPr>
              <w:t>2.5</w:t>
            </w:r>
          </w:p>
        </w:tc>
        <w:tc>
          <w:tcPr>
            <w:tcW w:w="241" w:type="pct"/>
            <w:vAlign w:val="center"/>
          </w:tcPr>
          <w:p w14:paraId="543D678A">
            <w:pPr>
              <w:jc w:val="center"/>
              <w:rPr>
                <w:rFonts w:ascii="Times New Roman" w:hAnsi="Times New Roman"/>
                <w:color w:val="000000"/>
                <w:spacing w:val="-20"/>
                <w:sz w:val="18"/>
                <w:szCs w:val="18"/>
              </w:rPr>
            </w:pPr>
          </w:p>
        </w:tc>
        <w:tc>
          <w:tcPr>
            <w:tcW w:w="305" w:type="pct"/>
            <w:vAlign w:val="center"/>
          </w:tcPr>
          <w:p w14:paraId="3A910DE1">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5" w:type="pct"/>
            <w:vAlign w:val="center"/>
          </w:tcPr>
          <w:p w14:paraId="608FF1C7">
            <w:pPr>
              <w:jc w:val="center"/>
              <w:rPr>
                <w:rFonts w:ascii="Times New Roman" w:hAnsi="Times New Roman"/>
                <w:color w:val="000000"/>
                <w:spacing w:val="-20"/>
                <w:sz w:val="18"/>
                <w:szCs w:val="18"/>
              </w:rPr>
            </w:pPr>
          </w:p>
        </w:tc>
        <w:tc>
          <w:tcPr>
            <w:tcW w:w="341" w:type="pct"/>
            <w:vAlign w:val="center"/>
          </w:tcPr>
          <w:p w14:paraId="59107472">
            <w:pPr>
              <w:jc w:val="center"/>
              <w:rPr>
                <w:rFonts w:ascii="Times New Roman" w:hAnsi="Times New Roman"/>
                <w:color w:val="000000"/>
                <w:spacing w:val="-20"/>
                <w:sz w:val="18"/>
                <w:szCs w:val="18"/>
              </w:rPr>
            </w:pPr>
          </w:p>
        </w:tc>
        <w:tc>
          <w:tcPr>
            <w:tcW w:w="311" w:type="pct"/>
            <w:vAlign w:val="center"/>
          </w:tcPr>
          <w:p w14:paraId="3D213F3A">
            <w:pPr>
              <w:jc w:val="center"/>
              <w:rPr>
                <w:rFonts w:ascii="Times New Roman" w:hAnsi="Times New Roman"/>
                <w:color w:val="000000"/>
                <w:spacing w:val="-20"/>
                <w:sz w:val="18"/>
                <w:szCs w:val="18"/>
              </w:rPr>
            </w:pPr>
          </w:p>
        </w:tc>
        <w:tc>
          <w:tcPr>
            <w:tcW w:w="320" w:type="pct"/>
            <w:vAlign w:val="center"/>
          </w:tcPr>
          <w:p w14:paraId="7B4E01C3">
            <w:pPr>
              <w:autoSpaceDE w:val="0"/>
              <w:autoSpaceDN w:val="0"/>
              <w:jc w:val="center"/>
              <w:rPr>
                <w:rFonts w:ascii="Times New Roman" w:hAnsi="Times New Roman"/>
                <w:color w:val="000000"/>
                <w:spacing w:val="-20"/>
                <w:sz w:val="18"/>
                <w:szCs w:val="18"/>
              </w:rPr>
            </w:pPr>
          </w:p>
        </w:tc>
        <w:tc>
          <w:tcPr>
            <w:tcW w:w="394" w:type="pct"/>
            <w:vAlign w:val="center"/>
          </w:tcPr>
          <w:p w14:paraId="1366983D">
            <w:pPr>
              <w:autoSpaceDE w:val="0"/>
              <w:autoSpaceDN w:val="0"/>
              <w:jc w:val="center"/>
              <w:rPr>
                <w:rFonts w:ascii="Times New Roman" w:hAnsi="Times New Roman"/>
                <w:color w:val="000000"/>
                <w:spacing w:val="-20"/>
                <w:sz w:val="18"/>
                <w:szCs w:val="18"/>
              </w:rPr>
            </w:pPr>
          </w:p>
        </w:tc>
      </w:tr>
      <w:tr w14:paraId="74ED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224" w:type="pct"/>
            <w:vMerge w:val="continue"/>
            <w:vAlign w:val="center"/>
          </w:tcPr>
          <w:p w14:paraId="7EEC9C3D">
            <w:pPr>
              <w:jc w:val="center"/>
              <w:rPr>
                <w:rFonts w:ascii="Times New Roman" w:hAnsi="Times New Roman"/>
                <w:bCs/>
                <w:color w:val="000000"/>
                <w:sz w:val="24"/>
                <w:szCs w:val="24"/>
              </w:rPr>
            </w:pPr>
          </w:p>
        </w:tc>
        <w:tc>
          <w:tcPr>
            <w:tcW w:w="336" w:type="pct"/>
            <w:vMerge w:val="continue"/>
            <w:vAlign w:val="center"/>
          </w:tcPr>
          <w:p w14:paraId="0829A8CF">
            <w:pPr>
              <w:autoSpaceDE w:val="0"/>
              <w:autoSpaceDN w:val="0"/>
              <w:jc w:val="center"/>
              <w:rPr>
                <w:rFonts w:ascii="Times New Roman" w:hAnsi="Times New Roman"/>
                <w:bCs/>
                <w:color w:val="000000"/>
                <w:sz w:val="24"/>
                <w:szCs w:val="24"/>
              </w:rPr>
            </w:pPr>
          </w:p>
        </w:tc>
        <w:tc>
          <w:tcPr>
            <w:tcW w:w="753" w:type="pct"/>
            <w:gridSpan w:val="3"/>
            <w:vAlign w:val="center"/>
          </w:tcPr>
          <w:p w14:paraId="4CEC2C8C">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111009</w:t>
            </w:r>
          </w:p>
        </w:tc>
        <w:tc>
          <w:tcPr>
            <w:tcW w:w="578" w:type="pct"/>
            <w:vAlign w:val="center"/>
          </w:tcPr>
          <w:p w14:paraId="74CF6B03">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50" w:type="pct"/>
            <w:vAlign w:val="center"/>
          </w:tcPr>
          <w:p w14:paraId="4931DD83">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14:paraId="2347B929">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6" w:type="pct"/>
            <w:vAlign w:val="center"/>
          </w:tcPr>
          <w:p w14:paraId="1E767357">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3" w:type="pct"/>
            <w:vAlign w:val="center"/>
          </w:tcPr>
          <w:p w14:paraId="620EA53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6A11086C">
            <w:pPr>
              <w:jc w:val="center"/>
              <w:rPr>
                <w:rFonts w:ascii="Times New Roman" w:hAnsi="Times New Roman"/>
                <w:color w:val="000000"/>
                <w:spacing w:val="-20"/>
                <w:sz w:val="18"/>
                <w:szCs w:val="18"/>
              </w:rPr>
            </w:pPr>
          </w:p>
        </w:tc>
        <w:tc>
          <w:tcPr>
            <w:tcW w:w="305" w:type="pct"/>
            <w:vAlign w:val="center"/>
          </w:tcPr>
          <w:p w14:paraId="339F871C">
            <w:pPr>
              <w:jc w:val="center"/>
              <w:rPr>
                <w:rFonts w:ascii="Times New Roman" w:hAnsi="Times New Roman"/>
                <w:color w:val="000000"/>
                <w:spacing w:val="-20"/>
                <w:sz w:val="18"/>
                <w:szCs w:val="18"/>
              </w:rPr>
            </w:pPr>
          </w:p>
        </w:tc>
        <w:tc>
          <w:tcPr>
            <w:tcW w:w="275" w:type="pct"/>
            <w:vAlign w:val="center"/>
          </w:tcPr>
          <w:p w14:paraId="4C162C75">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1" w:type="pct"/>
            <w:vAlign w:val="center"/>
          </w:tcPr>
          <w:p w14:paraId="6D4A37DE">
            <w:pPr>
              <w:jc w:val="center"/>
              <w:rPr>
                <w:rFonts w:ascii="Times New Roman" w:hAnsi="Times New Roman"/>
                <w:color w:val="000000"/>
                <w:spacing w:val="-20"/>
                <w:sz w:val="18"/>
                <w:szCs w:val="18"/>
              </w:rPr>
            </w:pPr>
          </w:p>
        </w:tc>
        <w:tc>
          <w:tcPr>
            <w:tcW w:w="311" w:type="pct"/>
            <w:vAlign w:val="center"/>
          </w:tcPr>
          <w:p w14:paraId="2605EF1E">
            <w:pPr>
              <w:jc w:val="center"/>
              <w:rPr>
                <w:rFonts w:ascii="Times New Roman" w:hAnsi="Times New Roman"/>
                <w:color w:val="000000"/>
                <w:spacing w:val="-20"/>
                <w:sz w:val="18"/>
                <w:szCs w:val="18"/>
              </w:rPr>
            </w:pPr>
          </w:p>
        </w:tc>
        <w:tc>
          <w:tcPr>
            <w:tcW w:w="320" w:type="pct"/>
            <w:vAlign w:val="center"/>
          </w:tcPr>
          <w:p w14:paraId="5BAA810E">
            <w:pPr>
              <w:autoSpaceDE w:val="0"/>
              <w:autoSpaceDN w:val="0"/>
              <w:jc w:val="center"/>
              <w:rPr>
                <w:rFonts w:ascii="Times New Roman" w:hAnsi="Times New Roman"/>
                <w:color w:val="000000"/>
                <w:spacing w:val="-20"/>
                <w:sz w:val="18"/>
                <w:szCs w:val="18"/>
              </w:rPr>
            </w:pPr>
          </w:p>
        </w:tc>
        <w:tc>
          <w:tcPr>
            <w:tcW w:w="394" w:type="pct"/>
            <w:vAlign w:val="center"/>
          </w:tcPr>
          <w:p w14:paraId="1C2F065E">
            <w:pPr>
              <w:autoSpaceDE w:val="0"/>
              <w:autoSpaceDN w:val="0"/>
              <w:jc w:val="center"/>
              <w:rPr>
                <w:rFonts w:ascii="Times New Roman" w:hAnsi="Times New Roman"/>
                <w:color w:val="000000"/>
                <w:spacing w:val="-20"/>
                <w:sz w:val="18"/>
                <w:szCs w:val="18"/>
              </w:rPr>
            </w:pPr>
          </w:p>
        </w:tc>
      </w:tr>
      <w:tr w14:paraId="3BF1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500F9740">
            <w:pPr>
              <w:jc w:val="center"/>
              <w:rPr>
                <w:rFonts w:ascii="Times New Roman" w:hAnsi="Times New Roman"/>
                <w:bCs/>
                <w:color w:val="000000"/>
                <w:sz w:val="24"/>
                <w:szCs w:val="24"/>
              </w:rPr>
            </w:pPr>
          </w:p>
        </w:tc>
        <w:tc>
          <w:tcPr>
            <w:tcW w:w="336" w:type="pct"/>
            <w:vMerge w:val="continue"/>
            <w:vAlign w:val="center"/>
          </w:tcPr>
          <w:p w14:paraId="74AB2C2C">
            <w:pPr>
              <w:autoSpaceDE w:val="0"/>
              <w:autoSpaceDN w:val="0"/>
              <w:jc w:val="center"/>
              <w:rPr>
                <w:rFonts w:ascii="Times New Roman" w:hAnsi="Times New Roman"/>
                <w:bCs/>
                <w:color w:val="000000"/>
                <w:sz w:val="24"/>
                <w:szCs w:val="24"/>
              </w:rPr>
            </w:pPr>
          </w:p>
        </w:tc>
        <w:tc>
          <w:tcPr>
            <w:tcW w:w="753" w:type="pct"/>
            <w:gridSpan w:val="3"/>
            <w:vAlign w:val="center"/>
          </w:tcPr>
          <w:p w14:paraId="48969F71">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111011</w:t>
            </w:r>
          </w:p>
        </w:tc>
        <w:tc>
          <w:tcPr>
            <w:tcW w:w="578" w:type="pct"/>
            <w:vAlign w:val="center"/>
          </w:tcPr>
          <w:p w14:paraId="6DC62E6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50" w:type="pct"/>
            <w:vAlign w:val="center"/>
          </w:tcPr>
          <w:p w14:paraId="65234A3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CD18E64">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13BF20CB">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14:paraId="5927B253">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62" w:type="pct"/>
            <w:gridSpan w:val="4"/>
            <w:vAlign w:val="center"/>
          </w:tcPr>
          <w:p w14:paraId="24D1A67F">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11" w:type="pct"/>
            <w:vAlign w:val="center"/>
          </w:tcPr>
          <w:p w14:paraId="796F3546">
            <w:pPr>
              <w:jc w:val="center"/>
              <w:rPr>
                <w:rFonts w:ascii="Times New Roman" w:hAnsi="Times New Roman"/>
                <w:color w:val="000000"/>
                <w:spacing w:val="-20"/>
                <w:sz w:val="18"/>
                <w:szCs w:val="18"/>
              </w:rPr>
            </w:pPr>
          </w:p>
        </w:tc>
        <w:tc>
          <w:tcPr>
            <w:tcW w:w="320" w:type="pct"/>
            <w:vAlign w:val="center"/>
          </w:tcPr>
          <w:p w14:paraId="687A94B9">
            <w:pPr>
              <w:jc w:val="center"/>
              <w:rPr>
                <w:rFonts w:ascii="Times New Roman" w:hAnsi="Times New Roman"/>
                <w:color w:val="000000"/>
                <w:spacing w:val="-20"/>
                <w:sz w:val="18"/>
                <w:szCs w:val="18"/>
              </w:rPr>
            </w:pPr>
          </w:p>
        </w:tc>
        <w:tc>
          <w:tcPr>
            <w:tcW w:w="394" w:type="pct"/>
            <w:vAlign w:val="center"/>
          </w:tcPr>
          <w:p w14:paraId="1E1A6B14">
            <w:pPr>
              <w:jc w:val="center"/>
              <w:rPr>
                <w:rFonts w:ascii="Times New Roman" w:hAnsi="Times New Roman"/>
                <w:color w:val="000000"/>
                <w:spacing w:val="-20"/>
                <w:sz w:val="18"/>
                <w:szCs w:val="18"/>
              </w:rPr>
            </w:pPr>
          </w:p>
        </w:tc>
      </w:tr>
      <w:tr w14:paraId="15F0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29F6A9CD">
            <w:pPr>
              <w:jc w:val="center"/>
              <w:rPr>
                <w:rFonts w:ascii="Times New Roman" w:hAnsi="Times New Roman"/>
                <w:bCs/>
                <w:color w:val="000000"/>
                <w:sz w:val="24"/>
                <w:szCs w:val="24"/>
              </w:rPr>
            </w:pPr>
          </w:p>
        </w:tc>
        <w:tc>
          <w:tcPr>
            <w:tcW w:w="336" w:type="pct"/>
            <w:vMerge w:val="continue"/>
            <w:vAlign w:val="center"/>
          </w:tcPr>
          <w:p w14:paraId="0A8D8A01">
            <w:pPr>
              <w:autoSpaceDE w:val="0"/>
              <w:autoSpaceDN w:val="0"/>
              <w:jc w:val="center"/>
              <w:rPr>
                <w:rFonts w:ascii="Times New Roman" w:hAnsi="Times New Roman"/>
                <w:bCs/>
                <w:color w:val="000000"/>
                <w:sz w:val="24"/>
                <w:szCs w:val="24"/>
              </w:rPr>
            </w:pPr>
          </w:p>
        </w:tc>
        <w:tc>
          <w:tcPr>
            <w:tcW w:w="753" w:type="pct"/>
            <w:gridSpan w:val="3"/>
            <w:vAlign w:val="center"/>
          </w:tcPr>
          <w:p w14:paraId="06AC1372">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111010</w:t>
            </w:r>
          </w:p>
        </w:tc>
        <w:tc>
          <w:tcPr>
            <w:tcW w:w="578" w:type="pct"/>
            <w:vAlign w:val="center"/>
          </w:tcPr>
          <w:p w14:paraId="390776BF">
            <w:pPr>
              <w:jc w:val="center"/>
              <w:rPr>
                <w:rFonts w:ascii="Times New Roman" w:hAnsi="Times New Roman"/>
                <w:spacing w:val="-20"/>
                <w:sz w:val="18"/>
                <w:szCs w:val="18"/>
              </w:rPr>
            </w:pPr>
            <w:r>
              <w:rPr>
                <w:rFonts w:hint="eastAsia" w:ascii="Times New Roman" w:hAnsi="Times New Roman"/>
                <w:sz w:val="18"/>
                <w:szCs w:val="18"/>
              </w:rPr>
              <w:t>心理健康教育</w:t>
            </w:r>
          </w:p>
        </w:tc>
        <w:tc>
          <w:tcPr>
            <w:tcW w:w="250" w:type="pct"/>
            <w:vAlign w:val="center"/>
          </w:tcPr>
          <w:p w14:paraId="360DD86E">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14:paraId="56C8F25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vAlign w:val="center"/>
          </w:tcPr>
          <w:p w14:paraId="61A9E611">
            <w:pPr>
              <w:jc w:val="center"/>
              <w:rPr>
                <w:rFonts w:ascii="Times New Roman" w:hAnsi="Times New Roman"/>
                <w:color w:val="000000"/>
                <w:spacing w:val="-20"/>
                <w:sz w:val="18"/>
                <w:szCs w:val="18"/>
              </w:rPr>
            </w:pPr>
          </w:p>
        </w:tc>
        <w:tc>
          <w:tcPr>
            <w:tcW w:w="223" w:type="pct"/>
            <w:vAlign w:val="center"/>
          </w:tcPr>
          <w:p w14:paraId="23E4881D">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62" w:type="pct"/>
            <w:gridSpan w:val="4"/>
            <w:vAlign w:val="center"/>
          </w:tcPr>
          <w:p w14:paraId="194DD7D5">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11" w:type="pct"/>
            <w:vAlign w:val="center"/>
          </w:tcPr>
          <w:p w14:paraId="59FEF570">
            <w:pPr>
              <w:jc w:val="center"/>
              <w:rPr>
                <w:rFonts w:ascii="Times New Roman" w:hAnsi="Times New Roman"/>
                <w:color w:val="000000"/>
                <w:spacing w:val="-20"/>
                <w:sz w:val="18"/>
                <w:szCs w:val="18"/>
              </w:rPr>
            </w:pPr>
          </w:p>
        </w:tc>
        <w:tc>
          <w:tcPr>
            <w:tcW w:w="320" w:type="pct"/>
            <w:vAlign w:val="center"/>
          </w:tcPr>
          <w:p w14:paraId="48850EAA">
            <w:pPr>
              <w:jc w:val="center"/>
              <w:rPr>
                <w:rFonts w:ascii="Times New Roman" w:hAnsi="Times New Roman"/>
                <w:color w:val="000000"/>
                <w:spacing w:val="-20"/>
                <w:sz w:val="18"/>
                <w:szCs w:val="18"/>
              </w:rPr>
            </w:pPr>
          </w:p>
        </w:tc>
        <w:tc>
          <w:tcPr>
            <w:tcW w:w="394" w:type="pct"/>
            <w:vAlign w:val="center"/>
          </w:tcPr>
          <w:p w14:paraId="011DA553">
            <w:pPr>
              <w:jc w:val="center"/>
              <w:rPr>
                <w:rFonts w:ascii="Times New Roman" w:hAnsi="Times New Roman"/>
                <w:color w:val="000000"/>
                <w:spacing w:val="-20"/>
                <w:sz w:val="18"/>
                <w:szCs w:val="18"/>
              </w:rPr>
            </w:pPr>
          </w:p>
        </w:tc>
      </w:tr>
      <w:tr w14:paraId="287F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3AD63F1E">
            <w:pPr>
              <w:jc w:val="center"/>
              <w:rPr>
                <w:rFonts w:ascii="Times New Roman" w:hAnsi="Times New Roman"/>
                <w:bCs/>
                <w:color w:val="000000"/>
                <w:sz w:val="24"/>
                <w:szCs w:val="24"/>
              </w:rPr>
            </w:pPr>
          </w:p>
        </w:tc>
        <w:tc>
          <w:tcPr>
            <w:tcW w:w="336" w:type="pct"/>
            <w:vMerge w:val="continue"/>
            <w:vAlign w:val="center"/>
          </w:tcPr>
          <w:p w14:paraId="755E75DC">
            <w:pPr>
              <w:autoSpaceDE w:val="0"/>
              <w:autoSpaceDN w:val="0"/>
              <w:jc w:val="center"/>
              <w:rPr>
                <w:rFonts w:ascii="Times New Roman" w:hAnsi="Times New Roman"/>
                <w:bCs/>
                <w:color w:val="000000"/>
                <w:sz w:val="24"/>
                <w:szCs w:val="24"/>
              </w:rPr>
            </w:pPr>
          </w:p>
        </w:tc>
        <w:tc>
          <w:tcPr>
            <w:tcW w:w="753" w:type="pct"/>
            <w:gridSpan w:val="3"/>
            <w:vAlign w:val="center"/>
          </w:tcPr>
          <w:p w14:paraId="42B328B8">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111016</w:t>
            </w:r>
          </w:p>
        </w:tc>
        <w:tc>
          <w:tcPr>
            <w:tcW w:w="578" w:type="pct"/>
            <w:vAlign w:val="center"/>
          </w:tcPr>
          <w:p w14:paraId="59641C0D">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50" w:type="pct"/>
            <w:vAlign w:val="center"/>
          </w:tcPr>
          <w:p w14:paraId="4118FE0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5578142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vAlign w:val="center"/>
          </w:tcPr>
          <w:p w14:paraId="34C22793">
            <w:pPr>
              <w:jc w:val="center"/>
              <w:rPr>
                <w:rFonts w:ascii="Times New Roman" w:hAnsi="Times New Roman"/>
                <w:color w:val="000000"/>
                <w:spacing w:val="-20"/>
                <w:sz w:val="18"/>
                <w:szCs w:val="18"/>
              </w:rPr>
            </w:pPr>
          </w:p>
        </w:tc>
        <w:tc>
          <w:tcPr>
            <w:tcW w:w="223" w:type="pct"/>
            <w:vAlign w:val="center"/>
          </w:tcPr>
          <w:p w14:paraId="760A31D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40DF8752">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14:paraId="34ACE14B">
            <w:pPr>
              <w:jc w:val="center"/>
              <w:rPr>
                <w:rFonts w:ascii="Times New Roman" w:hAnsi="Times New Roman"/>
                <w:color w:val="000000"/>
                <w:spacing w:val="-20"/>
                <w:sz w:val="18"/>
                <w:szCs w:val="18"/>
              </w:rPr>
            </w:pPr>
          </w:p>
        </w:tc>
        <w:tc>
          <w:tcPr>
            <w:tcW w:w="275" w:type="pct"/>
            <w:vAlign w:val="center"/>
          </w:tcPr>
          <w:p w14:paraId="35E2BB7E">
            <w:pPr>
              <w:jc w:val="center"/>
              <w:rPr>
                <w:rFonts w:ascii="Times New Roman" w:hAnsi="Times New Roman"/>
                <w:color w:val="000000"/>
                <w:spacing w:val="-20"/>
                <w:sz w:val="18"/>
                <w:szCs w:val="18"/>
              </w:rPr>
            </w:pPr>
          </w:p>
        </w:tc>
        <w:tc>
          <w:tcPr>
            <w:tcW w:w="341" w:type="pct"/>
            <w:vAlign w:val="center"/>
          </w:tcPr>
          <w:p w14:paraId="01F818B1">
            <w:pPr>
              <w:jc w:val="center"/>
              <w:rPr>
                <w:rFonts w:ascii="Times New Roman" w:hAnsi="Times New Roman"/>
                <w:color w:val="000000"/>
                <w:spacing w:val="-20"/>
                <w:sz w:val="18"/>
                <w:szCs w:val="18"/>
              </w:rPr>
            </w:pPr>
          </w:p>
        </w:tc>
        <w:tc>
          <w:tcPr>
            <w:tcW w:w="311" w:type="pct"/>
            <w:vAlign w:val="center"/>
          </w:tcPr>
          <w:p w14:paraId="0A7F571E">
            <w:pPr>
              <w:jc w:val="center"/>
              <w:rPr>
                <w:rFonts w:ascii="Times New Roman" w:hAnsi="Times New Roman"/>
                <w:color w:val="000000"/>
                <w:spacing w:val="-20"/>
                <w:sz w:val="18"/>
                <w:szCs w:val="18"/>
              </w:rPr>
            </w:pPr>
          </w:p>
        </w:tc>
        <w:tc>
          <w:tcPr>
            <w:tcW w:w="320" w:type="pct"/>
            <w:vAlign w:val="center"/>
          </w:tcPr>
          <w:p w14:paraId="1C6A46CE">
            <w:pPr>
              <w:autoSpaceDE w:val="0"/>
              <w:autoSpaceDN w:val="0"/>
              <w:jc w:val="center"/>
              <w:rPr>
                <w:rFonts w:ascii="Times New Roman" w:hAnsi="Times New Roman"/>
                <w:color w:val="000000"/>
                <w:spacing w:val="-20"/>
                <w:sz w:val="18"/>
                <w:szCs w:val="18"/>
              </w:rPr>
            </w:pPr>
          </w:p>
        </w:tc>
        <w:tc>
          <w:tcPr>
            <w:tcW w:w="394" w:type="pct"/>
            <w:vAlign w:val="center"/>
          </w:tcPr>
          <w:p w14:paraId="45C4F017">
            <w:pPr>
              <w:jc w:val="center"/>
              <w:rPr>
                <w:rFonts w:ascii="Times New Roman" w:hAnsi="Times New Roman"/>
                <w:color w:val="000000"/>
                <w:spacing w:val="-20"/>
                <w:sz w:val="18"/>
                <w:szCs w:val="18"/>
              </w:rPr>
            </w:pPr>
          </w:p>
        </w:tc>
      </w:tr>
      <w:tr w14:paraId="0205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77351BE7">
            <w:pPr>
              <w:jc w:val="center"/>
              <w:rPr>
                <w:rFonts w:ascii="Times New Roman" w:hAnsi="Times New Roman"/>
                <w:bCs/>
                <w:color w:val="000000"/>
                <w:sz w:val="24"/>
                <w:szCs w:val="24"/>
              </w:rPr>
            </w:pPr>
          </w:p>
        </w:tc>
        <w:tc>
          <w:tcPr>
            <w:tcW w:w="336" w:type="pct"/>
            <w:vMerge w:val="continue"/>
            <w:vAlign w:val="center"/>
          </w:tcPr>
          <w:p w14:paraId="3AAA1D15">
            <w:pPr>
              <w:autoSpaceDE w:val="0"/>
              <w:autoSpaceDN w:val="0"/>
              <w:jc w:val="center"/>
              <w:rPr>
                <w:rFonts w:ascii="Times New Roman" w:hAnsi="Times New Roman"/>
                <w:bCs/>
                <w:color w:val="000000"/>
                <w:sz w:val="24"/>
                <w:szCs w:val="24"/>
              </w:rPr>
            </w:pPr>
          </w:p>
        </w:tc>
        <w:tc>
          <w:tcPr>
            <w:tcW w:w="753" w:type="pct"/>
            <w:gridSpan w:val="3"/>
            <w:vAlign w:val="center"/>
          </w:tcPr>
          <w:p w14:paraId="7F9431C2">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111004</w:t>
            </w:r>
          </w:p>
        </w:tc>
        <w:tc>
          <w:tcPr>
            <w:tcW w:w="578" w:type="pct"/>
            <w:vAlign w:val="center"/>
          </w:tcPr>
          <w:p w14:paraId="4F57A6BC">
            <w:pPr>
              <w:jc w:val="center"/>
              <w:rPr>
                <w:rFonts w:ascii="Times New Roman" w:hAnsi="Times New Roman"/>
                <w:bCs/>
                <w:sz w:val="18"/>
                <w:szCs w:val="18"/>
              </w:rPr>
            </w:pPr>
            <w:r>
              <w:rPr>
                <w:rFonts w:hint="eastAsia" w:ascii="Times New Roman" w:hAnsi="Times New Roman"/>
                <w:bCs/>
                <w:sz w:val="18"/>
                <w:szCs w:val="18"/>
              </w:rPr>
              <w:t>大学英语（一）</w:t>
            </w:r>
          </w:p>
        </w:tc>
        <w:tc>
          <w:tcPr>
            <w:tcW w:w="250" w:type="pct"/>
            <w:vAlign w:val="center"/>
          </w:tcPr>
          <w:p w14:paraId="57149EB2">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14:paraId="1E3409C2">
            <w:pPr>
              <w:jc w:val="center"/>
              <w:rPr>
                <w:rFonts w:ascii="Times New Roman" w:hAnsi="Times New Roman"/>
                <w:bCs/>
                <w:color w:val="000000"/>
                <w:spacing w:val="-20"/>
                <w:sz w:val="18"/>
                <w:szCs w:val="18"/>
              </w:rPr>
            </w:pPr>
            <w:r>
              <w:rPr>
                <w:rFonts w:ascii="Times New Roman" w:hAnsi="Times New Roman"/>
                <w:bCs/>
                <w:color w:val="000000"/>
                <w:spacing w:val="-20"/>
                <w:sz w:val="18"/>
                <w:szCs w:val="18"/>
              </w:rPr>
              <w:t>48</w:t>
            </w:r>
          </w:p>
        </w:tc>
        <w:tc>
          <w:tcPr>
            <w:tcW w:w="226" w:type="pct"/>
            <w:vAlign w:val="center"/>
          </w:tcPr>
          <w:p w14:paraId="35F2BE9A">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5CEBAB7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41" w:type="pct"/>
            <w:vAlign w:val="center"/>
          </w:tcPr>
          <w:p w14:paraId="05F0D6B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5" w:type="pct"/>
            <w:vAlign w:val="center"/>
          </w:tcPr>
          <w:p w14:paraId="5396F805">
            <w:pPr>
              <w:jc w:val="center"/>
              <w:rPr>
                <w:rFonts w:ascii="Times New Roman" w:hAnsi="Times New Roman"/>
                <w:color w:val="000000"/>
                <w:spacing w:val="-20"/>
                <w:sz w:val="18"/>
                <w:szCs w:val="18"/>
              </w:rPr>
            </w:pPr>
          </w:p>
        </w:tc>
        <w:tc>
          <w:tcPr>
            <w:tcW w:w="275" w:type="pct"/>
            <w:vAlign w:val="center"/>
          </w:tcPr>
          <w:p w14:paraId="214C7DFA">
            <w:pPr>
              <w:jc w:val="center"/>
              <w:rPr>
                <w:rFonts w:ascii="Times New Roman" w:hAnsi="Times New Roman"/>
                <w:color w:val="000000"/>
                <w:spacing w:val="-20"/>
                <w:sz w:val="18"/>
                <w:szCs w:val="18"/>
              </w:rPr>
            </w:pPr>
          </w:p>
        </w:tc>
        <w:tc>
          <w:tcPr>
            <w:tcW w:w="341" w:type="pct"/>
            <w:vAlign w:val="center"/>
          </w:tcPr>
          <w:p w14:paraId="224BA9A9">
            <w:pPr>
              <w:jc w:val="center"/>
              <w:rPr>
                <w:rFonts w:ascii="Times New Roman" w:hAnsi="Times New Roman"/>
                <w:color w:val="000000"/>
                <w:spacing w:val="-20"/>
                <w:sz w:val="18"/>
                <w:szCs w:val="18"/>
              </w:rPr>
            </w:pPr>
          </w:p>
        </w:tc>
        <w:tc>
          <w:tcPr>
            <w:tcW w:w="311" w:type="pct"/>
            <w:vAlign w:val="center"/>
          </w:tcPr>
          <w:p w14:paraId="631BCCE2">
            <w:pPr>
              <w:jc w:val="center"/>
              <w:rPr>
                <w:rFonts w:ascii="Times New Roman" w:hAnsi="Times New Roman"/>
                <w:color w:val="000000"/>
                <w:spacing w:val="-20"/>
                <w:sz w:val="18"/>
                <w:szCs w:val="18"/>
              </w:rPr>
            </w:pPr>
          </w:p>
        </w:tc>
        <w:tc>
          <w:tcPr>
            <w:tcW w:w="320" w:type="pct"/>
            <w:vAlign w:val="center"/>
          </w:tcPr>
          <w:p w14:paraId="5F33D839">
            <w:pPr>
              <w:autoSpaceDE w:val="0"/>
              <w:autoSpaceDN w:val="0"/>
              <w:jc w:val="center"/>
              <w:rPr>
                <w:rFonts w:ascii="Times New Roman" w:hAnsi="Times New Roman"/>
                <w:color w:val="000000"/>
                <w:spacing w:val="-20"/>
                <w:sz w:val="18"/>
                <w:szCs w:val="18"/>
              </w:rPr>
            </w:pPr>
          </w:p>
        </w:tc>
        <w:tc>
          <w:tcPr>
            <w:tcW w:w="394" w:type="pct"/>
            <w:vAlign w:val="center"/>
          </w:tcPr>
          <w:p w14:paraId="0576A6E1">
            <w:pPr>
              <w:jc w:val="center"/>
              <w:rPr>
                <w:rFonts w:ascii="Times New Roman" w:hAnsi="Times New Roman"/>
                <w:color w:val="000000"/>
                <w:spacing w:val="-20"/>
                <w:sz w:val="18"/>
                <w:szCs w:val="18"/>
              </w:rPr>
            </w:pPr>
          </w:p>
        </w:tc>
      </w:tr>
      <w:tr w14:paraId="30B3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14C24D48">
            <w:pPr>
              <w:jc w:val="center"/>
              <w:rPr>
                <w:rFonts w:ascii="Times New Roman" w:hAnsi="Times New Roman"/>
                <w:bCs/>
                <w:color w:val="000000"/>
                <w:sz w:val="24"/>
                <w:szCs w:val="24"/>
              </w:rPr>
            </w:pPr>
          </w:p>
        </w:tc>
        <w:tc>
          <w:tcPr>
            <w:tcW w:w="336" w:type="pct"/>
            <w:vMerge w:val="continue"/>
            <w:vAlign w:val="center"/>
          </w:tcPr>
          <w:p w14:paraId="390B8109">
            <w:pPr>
              <w:autoSpaceDE w:val="0"/>
              <w:autoSpaceDN w:val="0"/>
              <w:jc w:val="center"/>
              <w:rPr>
                <w:rFonts w:ascii="Times New Roman" w:hAnsi="Times New Roman"/>
                <w:bCs/>
                <w:color w:val="000000"/>
                <w:sz w:val="24"/>
                <w:szCs w:val="24"/>
              </w:rPr>
            </w:pPr>
          </w:p>
        </w:tc>
        <w:tc>
          <w:tcPr>
            <w:tcW w:w="753" w:type="pct"/>
            <w:gridSpan w:val="3"/>
            <w:vAlign w:val="center"/>
          </w:tcPr>
          <w:p w14:paraId="7D33ACF5">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111005</w:t>
            </w:r>
          </w:p>
        </w:tc>
        <w:tc>
          <w:tcPr>
            <w:tcW w:w="578" w:type="pct"/>
            <w:vAlign w:val="center"/>
          </w:tcPr>
          <w:p w14:paraId="3F0FE785">
            <w:pPr>
              <w:jc w:val="center"/>
              <w:rPr>
                <w:rFonts w:ascii="Times New Roman" w:hAnsi="Times New Roman"/>
                <w:bCs/>
                <w:sz w:val="18"/>
                <w:szCs w:val="18"/>
              </w:rPr>
            </w:pPr>
            <w:r>
              <w:rPr>
                <w:rFonts w:hint="eastAsia" w:ascii="Times New Roman" w:hAnsi="Times New Roman"/>
                <w:bCs/>
                <w:sz w:val="18"/>
                <w:szCs w:val="18"/>
              </w:rPr>
              <w:t>大学英语（二）</w:t>
            </w:r>
          </w:p>
        </w:tc>
        <w:tc>
          <w:tcPr>
            <w:tcW w:w="250" w:type="pct"/>
            <w:vAlign w:val="center"/>
          </w:tcPr>
          <w:p w14:paraId="074A9B85">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14:paraId="0A752D2F">
            <w:pPr>
              <w:jc w:val="center"/>
              <w:rPr>
                <w:rFonts w:ascii="Times New Roman" w:hAnsi="Times New Roman"/>
                <w:bCs/>
                <w:color w:val="000000"/>
                <w:spacing w:val="-20"/>
                <w:sz w:val="18"/>
                <w:szCs w:val="18"/>
              </w:rPr>
            </w:pPr>
            <w:r>
              <w:rPr>
                <w:rFonts w:ascii="Times New Roman" w:hAnsi="Times New Roman"/>
                <w:bCs/>
                <w:color w:val="000000"/>
                <w:spacing w:val="-20"/>
                <w:sz w:val="18"/>
                <w:szCs w:val="18"/>
              </w:rPr>
              <w:t>48</w:t>
            </w:r>
          </w:p>
        </w:tc>
        <w:tc>
          <w:tcPr>
            <w:tcW w:w="226" w:type="pct"/>
            <w:vAlign w:val="center"/>
          </w:tcPr>
          <w:p w14:paraId="066DDB6F">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37DF9111">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41" w:type="pct"/>
            <w:vAlign w:val="center"/>
          </w:tcPr>
          <w:p w14:paraId="24733E16">
            <w:pPr>
              <w:jc w:val="center"/>
              <w:rPr>
                <w:rFonts w:ascii="Times New Roman" w:hAnsi="Times New Roman"/>
                <w:color w:val="000000"/>
                <w:spacing w:val="-20"/>
                <w:sz w:val="18"/>
                <w:szCs w:val="18"/>
              </w:rPr>
            </w:pPr>
          </w:p>
        </w:tc>
        <w:tc>
          <w:tcPr>
            <w:tcW w:w="305" w:type="pct"/>
            <w:vAlign w:val="center"/>
          </w:tcPr>
          <w:p w14:paraId="544C5C6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5" w:type="pct"/>
            <w:vAlign w:val="center"/>
          </w:tcPr>
          <w:p w14:paraId="1E3BE534">
            <w:pPr>
              <w:jc w:val="center"/>
              <w:rPr>
                <w:rFonts w:ascii="Times New Roman" w:hAnsi="Times New Roman"/>
                <w:color w:val="000000"/>
                <w:spacing w:val="-20"/>
                <w:sz w:val="18"/>
                <w:szCs w:val="18"/>
              </w:rPr>
            </w:pPr>
          </w:p>
        </w:tc>
        <w:tc>
          <w:tcPr>
            <w:tcW w:w="341" w:type="pct"/>
            <w:vAlign w:val="center"/>
          </w:tcPr>
          <w:p w14:paraId="2B01945C">
            <w:pPr>
              <w:jc w:val="center"/>
              <w:rPr>
                <w:rFonts w:ascii="Times New Roman" w:hAnsi="Times New Roman"/>
                <w:color w:val="000000"/>
                <w:spacing w:val="-20"/>
                <w:sz w:val="18"/>
                <w:szCs w:val="18"/>
              </w:rPr>
            </w:pPr>
          </w:p>
        </w:tc>
        <w:tc>
          <w:tcPr>
            <w:tcW w:w="311" w:type="pct"/>
            <w:vAlign w:val="center"/>
          </w:tcPr>
          <w:p w14:paraId="5C3C9AB2">
            <w:pPr>
              <w:jc w:val="center"/>
              <w:rPr>
                <w:rFonts w:ascii="Times New Roman" w:hAnsi="Times New Roman"/>
                <w:color w:val="000000"/>
                <w:spacing w:val="-20"/>
                <w:sz w:val="18"/>
                <w:szCs w:val="18"/>
              </w:rPr>
            </w:pPr>
          </w:p>
        </w:tc>
        <w:tc>
          <w:tcPr>
            <w:tcW w:w="320" w:type="pct"/>
            <w:vAlign w:val="center"/>
          </w:tcPr>
          <w:p w14:paraId="5ED0D4C6">
            <w:pPr>
              <w:autoSpaceDE w:val="0"/>
              <w:autoSpaceDN w:val="0"/>
              <w:jc w:val="center"/>
              <w:rPr>
                <w:rFonts w:ascii="Times New Roman" w:hAnsi="Times New Roman"/>
                <w:color w:val="000000"/>
                <w:spacing w:val="-20"/>
                <w:sz w:val="18"/>
                <w:szCs w:val="18"/>
              </w:rPr>
            </w:pPr>
          </w:p>
        </w:tc>
        <w:tc>
          <w:tcPr>
            <w:tcW w:w="394" w:type="pct"/>
            <w:vAlign w:val="center"/>
          </w:tcPr>
          <w:p w14:paraId="4D63FE85">
            <w:pPr>
              <w:jc w:val="center"/>
              <w:rPr>
                <w:rFonts w:ascii="Times New Roman" w:hAnsi="Times New Roman"/>
                <w:color w:val="000000"/>
                <w:spacing w:val="-20"/>
                <w:sz w:val="18"/>
                <w:szCs w:val="18"/>
              </w:rPr>
            </w:pPr>
          </w:p>
        </w:tc>
      </w:tr>
      <w:tr w14:paraId="6128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2553515A">
            <w:pPr>
              <w:jc w:val="center"/>
              <w:rPr>
                <w:rFonts w:ascii="Times New Roman" w:hAnsi="Times New Roman"/>
                <w:bCs/>
                <w:color w:val="000000"/>
                <w:sz w:val="24"/>
                <w:szCs w:val="24"/>
              </w:rPr>
            </w:pPr>
          </w:p>
        </w:tc>
        <w:tc>
          <w:tcPr>
            <w:tcW w:w="336" w:type="pct"/>
            <w:vMerge w:val="continue"/>
            <w:vAlign w:val="center"/>
          </w:tcPr>
          <w:p w14:paraId="45FBEC9D">
            <w:pPr>
              <w:autoSpaceDE w:val="0"/>
              <w:autoSpaceDN w:val="0"/>
              <w:jc w:val="center"/>
              <w:rPr>
                <w:rFonts w:ascii="Times New Roman" w:hAnsi="Times New Roman"/>
                <w:bCs/>
                <w:color w:val="000000"/>
                <w:sz w:val="24"/>
                <w:szCs w:val="24"/>
              </w:rPr>
            </w:pPr>
          </w:p>
        </w:tc>
        <w:tc>
          <w:tcPr>
            <w:tcW w:w="753" w:type="pct"/>
            <w:gridSpan w:val="3"/>
            <w:vAlign w:val="center"/>
          </w:tcPr>
          <w:p w14:paraId="6C69A35F">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111006</w:t>
            </w:r>
          </w:p>
        </w:tc>
        <w:tc>
          <w:tcPr>
            <w:tcW w:w="578" w:type="pct"/>
            <w:vAlign w:val="center"/>
          </w:tcPr>
          <w:p w14:paraId="1907D9D3">
            <w:pPr>
              <w:jc w:val="center"/>
              <w:rPr>
                <w:rFonts w:ascii="Times New Roman" w:hAnsi="Times New Roman"/>
                <w:bCs/>
                <w:sz w:val="18"/>
                <w:szCs w:val="18"/>
              </w:rPr>
            </w:pPr>
            <w:r>
              <w:rPr>
                <w:rFonts w:hint="eastAsia" w:ascii="Times New Roman" w:hAnsi="Times New Roman"/>
                <w:bCs/>
                <w:sz w:val="18"/>
                <w:szCs w:val="18"/>
              </w:rPr>
              <w:t>计算机应用基础</w:t>
            </w:r>
          </w:p>
        </w:tc>
        <w:tc>
          <w:tcPr>
            <w:tcW w:w="250" w:type="pct"/>
            <w:vAlign w:val="center"/>
          </w:tcPr>
          <w:p w14:paraId="027C02BD">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14:paraId="37A0C0C0">
            <w:pPr>
              <w:jc w:val="center"/>
              <w:rPr>
                <w:rFonts w:ascii="Times New Roman" w:hAnsi="Times New Roman"/>
                <w:bCs/>
                <w:color w:val="000000"/>
                <w:spacing w:val="-20"/>
                <w:sz w:val="18"/>
                <w:szCs w:val="18"/>
              </w:rPr>
            </w:pPr>
            <w:r>
              <w:rPr>
                <w:rFonts w:ascii="Times New Roman" w:hAnsi="Times New Roman"/>
                <w:bCs/>
                <w:color w:val="000000"/>
                <w:spacing w:val="-20"/>
                <w:sz w:val="18"/>
                <w:szCs w:val="18"/>
              </w:rPr>
              <w:t>32</w:t>
            </w:r>
          </w:p>
        </w:tc>
        <w:tc>
          <w:tcPr>
            <w:tcW w:w="226" w:type="pct"/>
            <w:vAlign w:val="center"/>
          </w:tcPr>
          <w:p w14:paraId="4E443321">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692A4C0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41" w:type="pct"/>
            <w:vAlign w:val="center"/>
          </w:tcPr>
          <w:p w14:paraId="07B6F9B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5" w:type="pct"/>
            <w:vAlign w:val="center"/>
          </w:tcPr>
          <w:p w14:paraId="3D9EDC37">
            <w:pPr>
              <w:jc w:val="center"/>
              <w:rPr>
                <w:rFonts w:ascii="Times New Roman" w:hAnsi="Times New Roman"/>
                <w:color w:val="000000"/>
                <w:spacing w:val="-20"/>
                <w:sz w:val="18"/>
                <w:szCs w:val="18"/>
              </w:rPr>
            </w:pPr>
          </w:p>
        </w:tc>
        <w:tc>
          <w:tcPr>
            <w:tcW w:w="275" w:type="pct"/>
            <w:vAlign w:val="center"/>
          </w:tcPr>
          <w:p w14:paraId="4A5A9507">
            <w:pPr>
              <w:jc w:val="center"/>
              <w:rPr>
                <w:rFonts w:ascii="Times New Roman" w:hAnsi="Times New Roman"/>
                <w:color w:val="000000"/>
                <w:spacing w:val="-20"/>
                <w:sz w:val="18"/>
                <w:szCs w:val="18"/>
              </w:rPr>
            </w:pPr>
          </w:p>
        </w:tc>
        <w:tc>
          <w:tcPr>
            <w:tcW w:w="341" w:type="pct"/>
            <w:vAlign w:val="center"/>
          </w:tcPr>
          <w:p w14:paraId="7A07C00C">
            <w:pPr>
              <w:jc w:val="center"/>
              <w:rPr>
                <w:rFonts w:ascii="Times New Roman" w:hAnsi="Times New Roman"/>
                <w:color w:val="000000"/>
                <w:spacing w:val="-20"/>
                <w:sz w:val="18"/>
                <w:szCs w:val="18"/>
              </w:rPr>
            </w:pPr>
          </w:p>
        </w:tc>
        <w:tc>
          <w:tcPr>
            <w:tcW w:w="311" w:type="pct"/>
            <w:vAlign w:val="center"/>
          </w:tcPr>
          <w:p w14:paraId="015B42E1">
            <w:pPr>
              <w:jc w:val="center"/>
              <w:rPr>
                <w:rFonts w:ascii="Times New Roman" w:hAnsi="Times New Roman"/>
                <w:color w:val="000000"/>
                <w:spacing w:val="-20"/>
                <w:sz w:val="18"/>
                <w:szCs w:val="18"/>
              </w:rPr>
            </w:pPr>
          </w:p>
        </w:tc>
        <w:tc>
          <w:tcPr>
            <w:tcW w:w="320" w:type="pct"/>
            <w:vAlign w:val="center"/>
          </w:tcPr>
          <w:p w14:paraId="4946E3D6">
            <w:pPr>
              <w:autoSpaceDE w:val="0"/>
              <w:autoSpaceDN w:val="0"/>
              <w:jc w:val="center"/>
              <w:rPr>
                <w:rFonts w:ascii="Times New Roman" w:hAnsi="Times New Roman"/>
                <w:color w:val="000000"/>
                <w:spacing w:val="-20"/>
                <w:sz w:val="18"/>
                <w:szCs w:val="18"/>
              </w:rPr>
            </w:pPr>
          </w:p>
        </w:tc>
        <w:tc>
          <w:tcPr>
            <w:tcW w:w="394" w:type="pct"/>
            <w:vAlign w:val="center"/>
          </w:tcPr>
          <w:p w14:paraId="4306F2CA">
            <w:pPr>
              <w:jc w:val="center"/>
              <w:rPr>
                <w:rFonts w:ascii="Times New Roman" w:hAnsi="Times New Roman"/>
                <w:color w:val="000000"/>
                <w:spacing w:val="-20"/>
                <w:sz w:val="18"/>
                <w:szCs w:val="18"/>
              </w:rPr>
            </w:pPr>
          </w:p>
        </w:tc>
      </w:tr>
      <w:tr w14:paraId="39D2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44236838">
            <w:pPr>
              <w:jc w:val="center"/>
              <w:rPr>
                <w:rFonts w:ascii="Times New Roman" w:hAnsi="Times New Roman"/>
                <w:bCs/>
                <w:color w:val="000000"/>
                <w:sz w:val="24"/>
                <w:szCs w:val="24"/>
              </w:rPr>
            </w:pPr>
          </w:p>
        </w:tc>
        <w:tc>
          <w:tcPr>
            <w:tcW w:w="336" w:type="pct"/>
            <w:vMerge w:val="continue"/>
            <w:vAlign w:val="center"/>
          </w:tcPr>
          <w:p w14:paraId="0AD1A8F8">
            <w:pPr>
              <w:autoSpaceDE w:val="0"/>
              <w:autoSpaceDN w:val="0"/>
              <w:jc w:val="center"/>
              <w:rPr>
                <w:rFonts w:ascii="Times New Roman" w:hAnsi="Times New Roman"/>
                <w:bCs/>
                <w:color w:val="000000"/>
                <w:sz w:val="24"/>
                <w:szCs w:val="24"/>
              </w:rPr>
            </w:pPr>
          </w:p>
        </w:tc>
        <w:tc>
          <w:tcPr>
            <w:tcW w:w="753" w:type="pct"/>
            <w:gridSpan w:val="3"/>
            <w:vAlign w:val="center"/>
          </w:tcPr>
          <w:p w14:paraId="636139F9">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111017</w:t>
            </w:r>
          </w:p>
        </w:tc>
        <w:tc>
          <w:tcPr>
            <w:tcW w:w="578" w:type="pct"/>
            <w:vAlign w:val="center"/>
          </w:tcPr>
          <w:p w14:paraId="15C4B63B">
            <w:pPr>
              <w:jc w:val="center"/>
              <w:rPr>
                <w:rFonts w:ascii="Times New Roman" w:hAnsi="Times New Roman"/>
                <w:bCs/>
                <w:sz w:val="18"/>
                <w:szCs w:val="18"/>
              </w:rPr>
            </w:pPr>
            <w:r>
              <w:rPr>
                <w:rFonts w:hint="eastAsia" w:ascii="Times New Roman" w:hAnsi="Times New Roman"/>
                <w:bCs/>
                <w:sz w:val="18"/>
                <w:szCs w:val="18"/>
              </w:rPr>
              <w:t>中华传统文化</w:t>
            </w:r>
          </w:p>
        </w:tc>
        <w:tc>
          <w:tcPr>
            <w:tcW w:w="250" w:type="pct"/>
            <w:vAlign w:val="center"/>
          </w:tcPr>
          <w:p w14:paraId="03ABDFFB">
            <w:pPr>
              <w:jc w:val="center"/>
              <w:rPr>
                <w:rFonts w:ascii="Times New Roman" w:hAnsi="Times New Roman"/>
                <w:bCs/>
                <w:spacing w:val="-20"/>
                <w:sz w:val="18"/>
                <w:szCs w:val="18"/>
              </w:rPr>
            </w:pPr>
            <w:r>
              <w:rPr>
                <w:rFonts w:ascii="Times New Roman" w:hAnsi="Times New Roman"/>
                <w:bCs/>
                <w:spacing w:val="-20"/>
                <w:sz w:val="18"/>
                <w:szCs w:val="18"/>
              </w:rPr>
              <w:t>32</w:t>
            </w:r>
          </w:p>
        </w:tc>
        <w:tc>
          <w:tcPr>
            <w:tcW w:w="223" w:type="pct"/>
            <w:vAlign w:val="center"/>
          </w:tcPr>
          <w:p w14:paraId="188B51E8">
            <w:pPr>
              <w:jc w:val="center"/>
              <w:rPr>
                <w:rFonts w:ascii="Times New Roman" w:hAnsi="Times New Roman"/>
                <w:bCs/>
                <w:color w:val="000000"/>
                <w:spacing w:val="-20"/>
                <w:sz w:val="18"/>
                <w:szCs w:val="18"/>
              </w:rPr>
            </w:pPr>
            <w:r>
              <w:rPr>
                <w:rFonts w:ascii="Times New Roman" w:hAnsi="Times New Roman"/>
                <w:bCs/>
                <w:color w:val="000000"/>
                <w:spacing w:val="-20"/>
                <w:sz w:val="18"/>
                <w:szCs w:val="18"/>
              </w:rPr>
              <w:t>32</w:t>
            </w:r>
          </w:p>
        </w:tc>
        <w:tc>
          <w:tcPr>
            <w:tcW w:w="226" w:type="pct"/>
            <w:vAlign w:val="center"/>
          </w:tcPr>
          <w:p w14:paraId="1A65CA0E">
            <w:pPr>
              <w:jc w:val="center"/>
              <w:rPr>
                <w:rFonts w:ascii="Times New Roman" w:hAnsi="Times New Roman"/>
                <w:color w:val="000000"/>
                <w:spacing w:val="-20"/>
                <w:sz w:val="18"/>
                <w:szCs w:val="18"/>
              </w:rPr>
            </w:pPr>
          </w:p>
        </w:tc>
        <w:tc>
          <w:tcPr>
            <w:tcW w:w="223" w:type="pct"/>
            <w:vAlign w:val="center"/>
          </w:tcPr>
          <w:p w14:paraId="53035A02">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3232589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p w14:paraId="24B1776C">
            <w:pPr>
              <w:rPr>
                <w:rFonts w:ascii="Times New Roman" w:hAnsi="Times New Roman"/>
                <w:color w:val="000000"/>
                <w:spacing w:val="-20"/>
                <w:sz w:val="18"/>
                <w:szCs w:val="18"/>
              </w:rPr>
            </w:pPr>
            <w:r>
              <w:rPr>
                <w:rFonts w:hint="eastAsia" w:ascii="Times New Roman" w:hAnsi="Times New Roman"/>
                <w:color w:val="000000"/>
                <w:spacing w:val="-20"/>
                <w:sz w:val="18"/>
                <w:szCs w:val="18"/>
              </w:rPr>
              <w:t>（线上</w:t>
            </w:r>
          </w:p>
          <w:p w14:paraId="0EBDB4D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教学）</w:t>
            </w:r>
          </w:p>
        </w:tc>
        <w:tc>
          <w:tcPr>
            <w:tcW w:w="305" w:type="pct"/>
            <w:vAlign w:val="center"/>
          </w:tcPr>
          <w:p w14:paraId="741D6FB8">
            <w:pPr>
              <w:jc w:val="center"/>
              <w:rPr>
                <w:rFonts w:ascii="Times New Roman" w:hAnsi="Times New Roman"/>
                <w:color w:val="000000"/>
                <w:spacing w:val="-20"/>
                <w:sz w:val="18"/>
                <w:szCs w:val="18"/>
              </w:rPr>
            </w:pPr>
          </w:p>
        </w:tc>
        <w:tc>
          <w:tcPr>
            <w:tcW w:w="275" w:type="pct"/>
            <w:vAlign w:val="center"/>
          </w:tcPr>
          <w:p w14:paraId="74FC678A">
            <w:pPr>
              <w:jc w:val="center"/>
              <w:rPr>
                <w:rFonts w:ascii="Times New Roman" w:hAnsi="Times New Roman"/>
                <w:color w:val="000000"/>
                <w:spacing w:val="-20"/>
                <w:sz w:val="18"/>
                <w:szCs w:val="18"/>
              </w:rPr>
            </w:pPr>
          </w:p>
        </w:tc>
        <w:tc>
          <w:tcPr>
            <w:tcW w:w="341" w:type="pct"/>
            <w:vAlign w:val="center"/>
          </w:tcPr>
          <w:p w14:paraId="15821880">
            <w:pPr>
              <w:jc w:val="center"/>
              <w:rPr>
                <w:rFonts w:ascii="Times New Roman" w:hAnsi="Times New Roman"/>
                <w:color w:val="000000"/>
                <w:spacing w:val="-20"/>
                <w:sz w:val="18"/>
                <w:szCs w:val="18"/>
              </w:rPr>
            </w:pPr>
          </w:p>
        </w:tc>
        <w:tc>
          <w:tcPr>
            <w:tcW w:w="311" w:type="pct"/>
            <w:vAlign w:val="center"/>
          </w:tcPr>
          <w:p w14:paraId="30F43FA6">
            <w:pPr>
              <w:jc w:val="center"/>
              <w:rPr>
                <w:rFonts w:ascii="Times New Roman" w:hAnsi="Times New Roman"/>
                <w:color w:val="000000"/>
                <w:spacing w:val="-20"/>
                <w:sz w:val="18"/>
                <w:szCs w:val="18"/>
              </w:rPr>
            </w:pPr>
          </w:p>
        </w:tc>
        <w:tc>
          <w:tcPr>
            <w:tcW w:w="320" w:type="pct"/>
            <w:vAlign w:val="center"/>
          </w:tcPr>
          <w:p w14:paraId="3865C105">
            <w:pPr>
              <w:autoSpaceDE w:val="0"/>
              <w:autoSpaceDN w:val="0"/>
              <w:jc w:val="center"/>
              <w:rPr>
                <w:rFonts w:ascii="Times New Roman" w:hAnsi="Times New Roman"/>
                <w:color w:val="000000"/>
                <w:spacing w:val="-20"/>
                <w:sz w:val="18"/>
                <w:szCs w:val="18"/>
              </w:rPr>
            </w:pPr>
          </w:p>
        </w:tc>
        <w:tc>
          <w:tcPr>
            <w:tcW w:w="394" w:type="pct"/>
            <w:vAlign w:val="center"/>
          </w:tcPr>
          <w:p w14:paraId="49805517">
            <w:pPr>
              <w:jc w:val="center"/>
              <w:rPr>
                <w:rFonts w:ascii="Times New Roman" w:hAnsi="Times New Roman"/>
                <w:color w:val="000000"/>
                <w:spacing w:val="-20"/>
                <w:sz w:val="18"/>
                <w:szCs w:val="18"/>
              </w:rPr>
            </w:pPr>
          </w:p>
        </w:tc>
      </w:tr>
      <w:tr w14:paraId="4F09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20789FF1">
            <w:pPr>
              <w:jc w:val="center"/>
              <w:rPr>
                <w:rFonts w:ascii="Times New Roman" w:hAnsi="Times New Roman"/>
                <w:bCs/>
                <w:color w:val="000000"/>
                <w:sz w:val="24"/>
                <w:szCs w:val="24"/>
              </w:rPr>
            </w:pPr>
          </w:p>
        </w:tc>
        <w:tc>
          <w:tcPr>
            <w:tcW w:w="336" w:type="pct"/>
            <w:vMerge w:val="continue"/>
            <w:vAlign w:val="center"/>
          </w:tcPr>
          <w:p w14:paraId="30D38C2F">
            <w:pPr>
              <w:autoSpaceDE w:val="0"/>
              <w:autoSpaceDN w:val="0"/>
              <w:jc w:val="center"/>
              <w:rPr>
                <w:rFonts w:ascii="Times New Roman" w:hAnsi="Times New Roman"/>
                <w:bCs/>
                <w:color w:val="000000"/>
                <w:sz w:val="24"/>
                <w:szCs w:val="24"/>
              </w:rPr>
            </w:pPr>
          </w:p>
        </w:tc>
        <w:tc>
          <w:tcPr>
            <w:tcW w:w="753" w:type="pct"/>
            <w:gridSpan w:val="3"/>
            <w:vAlign w:val="center"/>
          </w:tcPr>
          <w:p w14:paraId="06A5B917">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111025</w:t>
            </w:r>
            <w:r>
              <w:rPr>
                <w:rFonts w:ascii="微软雅黑" w:hAnsi="微软雅黑" w:eastAsia="微软雅黑"/>
                <w:color w:val="333333"/>
                <w:sz w:val="18"/>
                <w:szCs w:val="18"/>
              </w:rPr>
              <w:t>~ GG</w:t>
            </w:r>
            <w:r>
              <w:rPr>
                <w:rFonts w:ascii="Times New Roman" w:hAnsi="Times New Roman" w:eastAsia="微软雅黑"/>
                <w:color w:val="333333"/>
                <w:sz w:val="18"/>
                <w:szCs w:val="18"/>
              </w:rPr>
              <w:t>111028</w:t>
            </w:r>
          </w:p>
        </w:tc>
        <w:tc>
          <w:tcPr>
            <w:tcW w:w="578" w:type="pct"/>
            <w:vAlign w:val="center"/>
          </w:tcPr>
          <w:p w14:paraId="5BFB507D">
            <w:pPr>
              <w:jc w:val="center"/>
              <w:rPr>
                <w:rFonts w:ascii="Times New Roman" w:hAnsi="Times New Roman"/>
                <w:bCs/>
                <w:sz w:val="18"/>
                <w:szCs w:val="18"/>
              </w:rPr>
            </w:pPr>
            <w:r>
              <w:rPr>
                <w:rFonts w:hint="eastAsia" w:ascii="Times New Roman" w:hAnsi="Times New Roman"/>
                <w:bCs/>
                <w:sz w:val="18"/>
                <w:szCs w:val="18"/>
              </w:rPr>
              <w:t>劳动教育</w:t>
            </w:r>
          </w:p>
        </w:tc>
        <w:tc>
          <w:tcPr>
            <w:tcW w:w="250" w:type="pct"/>
            <w:vAlign w:val="center"/>
          </w:tcPr>
          <w:p w14:paraId="4EA06CDF">
            <w:pPr>
              <w:jc w:val="center"/>
              <w:rPr>
                <w:rFonts w:ascii="Times New Roman" w:hAnsi="Times New Roman"/>
                <w:bCs/>
                <w:spacing w:val="-20"/>
                <w:sz w:val="18"/>
                <w:szCs w:val="18"/>
              </w:rPr>
            </w:pPr>
            <w:r>
              <w:rPr>
                <w:rFonts w:ascii="Times New Roman" w:hAnsi="Times New Roman"/>
                <w:bCs/>
                <w:spacing w:val="-20"/>
                <w:sz w:val="18"/>
                <w:szCs w:val="18"/>
              </w:rPr>
              <w:t>32</w:t>
            </w:r>
          </w:p>
        </w:tc>
        <w:tc>
          <w:tcPr>
            <w:tcW w:w="223" w:type="pct"/>
            <w:vAlign w:val="center"/>
          </w:tcPr>
          <w:p w14:paraId="45C7438D">
            <w:pPr>
              <w:jc w:val="center"/>
              <w:rPr>
                <w:rFonts w:ascii="Times New Roman" w:hAnsi="Times New Roman"/>
                <w:bCs/>
                <w:color w:val="000000"/>
                <w:spacing w:val="-20"/>
                <w:sz w:val="18"/>
                <w:szCs w:val="18"/>
              </w:rPr>
            </w:pPr>
            <w:r>
              <w:rPr>
                <w:rFonts w:ascii="Times New Roman" w:hAnsi="Times New Roman"/>
                <w:bCs/>
                <w:color w:val="000000"/>
                <w:spacing w:val="-20"/>
                <w:sz w:val="18"/>
                <w:szCs w:val="18"/>
              </w:rPr>
              <w:t>32</w:t>
            </w:r>
          </w:p>
        </w:tc>
        <w:tc>
          <w:tcPr>
            <w:tcW w:w="226" w:type="pct"/>
            <w:vAlign w:val="center"/>
          </w:tcPr>
          <w:p w14:paraId="69FC9A9B">
            <w:pPr>
              <w:jc w:val="center"/>
              <w:rPr>
                <w:rFonts w:ascii="Times New Roman" w:hAnsi="Times New Roman"/>
                <w:color w:val="000000"/>
                <w:spacing w:val="-20"/>
                <w:sz w:val="18"/>
                <w:szCs w:val="18"/>
              </w:rPr>
            </w:pPr>
          </w:p>
        </w:tc>
        <w:tc>
          <w:tcPr>
            <w:tcW w:w="223" w:type="pct"/>
            <w:vAlign w:val="center"/>
          </w:tcPr>
          <w:p w14:paraId="538ECE7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62" w:type="pct"/>
            <w:gridSpan w:val="4"/>
            <w:vAlign w:val="center"/>
          </w:tcPr>
          <w:p w14:paraId="75EF0B02">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学时（讲座形式）</w:t>
            </w:r>
          </w:p>
        </w:tc>
        <w:tc>
          <w:tcPr>
            <w:tcW w:w="311" w:type="pct"/>
            <w:vAlign w:val="center"/>
          </w:tcPr>
          <w:p w14:paraId="70C60557">
            <w:pPr>
              <w:jc w:val="center"/>
              <w:rPr>
                <w:rFonts w:ascii="Times New Roman" w:hAnsi="Times New Roman"/>
                <w:color w:val="000000"/>
                <w:spacing w:val="-20"/>
                <w:sz w:val="18"/>
                <w:szCs w:val="18"/>
              </w:rPr>
            </w:pPr>
          </w:p>
        </w:tc>
        <w:tc>
          <w:tcPr>
            <w:tcW w:w="320" w:type="pct"/>
            <w:vAlign w:val="center"/>
          </w:tcPr>
          <w:p w14:paraId="617ACA54">
            <w:pPr>
              <w:autoSpaceDE w:val="0"/>
              <w:autoSpaceDN w:val="0"/>
              <w:jc w:val="center"/>
              <w:rPr>
                <w:rFonts w:ascii="Times New Roman" w:hAnsi="Times New Roman"/>
                <w:color w:val="000000"/>
                <w:spacing w:val="-20"/>
                <w:sz w:val="18"/>
                <w:szCs w:val="18"/>
              </w:rPr>
            </w:pPr>
          </w:p>
        </w:tc>
        <w:tc>
          <w:tcPr>
            <w:tcW w:w="394" w:type="pct"/>
            <w:vAlign w:val="center"/>
          </w:tcPr>
          <w:p w14:paraId="64E0CC89">
            <w:pPr>
              <w:jc w:val="center"/>
              <w:rPr>
                <w:rFonts w:ascii="Times New Roman" w:hAnsi="Times New Roman"/>
                <w:color w:val="000000"/>
                <w:spacing w:val="-20"/>
                <w:sz w:val="18"/>
                <w:szCs w:val="18"/>
              </w:rPr>
            </w:pPr>
          </w:p>
        </w:tc>
      </w:tr>
      <w:tr w14:paraId="5A95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14:paraId="09B401A5">
            <w:pPr>
              <w:jc w:val="center"/>
              <w:rPr>
                <w:rFonts w:ascii="Times New Roman" w:hAnsi="Times New Roman"/>
                <w:bCs/>
                <w:color w:val="000000"/>
                <w:sz w:val="24"/>
                <w:szCs w:val="24"/>
              </w:rPr>
            </w:pPr>
          </w:p>
        </w:tc>
        <w:tc>
          <w:tcPr>
            <w:tcW w:w="336" w:type="pct"/>
            <w:vMerge w:val="continue"/>
            <w:vAlign w:val="center"/>
          </w:tcPr>
          <w:p w14:paraId="6CC6E0A9">
            <w:pPr>
              <w:autoSpaceDE w:val="0"/>
              <w:autoSpaceDN w:val="0"/>
              <w:jc w:val="center"/>
              <w:rPr>
                <w:rFonts w:ascii="Times New Roman" w:hAnsi="Times New Roman"/>
                <w:bCs/>
                <w:color w:val="000000"/>
                <w:sz w:val="24"/>
                <w:szCs w:val="24"/>
              </w:rPr>
            </w:pPr>
          </w:p>
        </w:tc>
        <w:tc>
          <w:tcPr>
            <w:tcW w:w="1331" w:type="pct"/>
            <w:gridSpan w:val="4"/>
            <w:vAlign w:val="center"/>
          </w:tcPr>
          <w:p w14:paraId="6661C5E0">
            <w:pPr>
              <w:jc w:val="center"/>
              <w:rPr>
                <w:rFonts w:ascii="Times New Roman" w:hAnsi="Times New Roman"/>
                <w:bCs/>
                <w:sz w:val="18"/>
                <w:szCs w:val="18"/>
              </w:rPr>
            </w:pPr>
            <w:r>
              <w:rPr>
                <w:rFonts w:hint="eastAsia" w:ascii="Times New Roman" w:hAnsi="Times New Roman"/>
                <w:bCs/>
                <w:sz w:val="18"/>
                <w:szCs w:val="18"/>
              </w:rPr>
              <w:t>小计</w:t>
            </w:r>
          </w:p>
        </w:tc>
        <w:tc>
          <w:tcPr>
            <w:tcW w:w="250" w:type="pct"/>
            <w:tcBorders>
              <w:left w:val="nil"/>
            </w:tcBorders>
            <w:vAlign w:val="center"/>
          </w:tcPr>
          <w:p w14:paraId="645D38A5">
            <w:pPr>
              <w:jc w:val="center"/>
              <w:rPr>
                <w:rFonts w:ascii="Times New Roman" w:hAnsi="Times New Roman" w:eastAsia="等线"/>
                <w:b/>
                <w:bCs/>
                <w:sz w:val="18"/>
                <w:szCs w:val="18"/>
              </w:rPr>
            </w:pPr>
            <w:r>
              <w:rPr>
                <w:rFonts w:ascii="Times New Roman" w:hAnsi="Times New Roman" w:eastAsia="等线"/>
                <w:b/>
                <w:bCs/>
                <w:color w:val="000000"/>
                <w:sz w:val="18"/>
                <w:szCs w:val="18"/>
              </w:rPr>
              <w:t>624</w:t>
            </w:r>
          </w:p>
        </w:tc>
        <w:tc>
          <w:tcPr>
            <w:tcW w:w="223" w:type="pct"/>
            <w:vAlign w:val="center"/>
          </w:tcPr>
          <w:p w14:paraId="77E5214F">
            <w:pPr>
              <w:jc w:val="center"/>
              <w:rPr>
                <w:rFonts w:ascii="Times New Roman" w:hAnsi="Times New Roman" w:eastAsia="等线"/>
                <w:b/>
                <w:bCs/>
                <w:color w:val="000000"/>
                <w:sz w:val="18"/>
                <w:szCs w:val="18"/>
              </w:rPr>
            </w:pPr>
            <w:r>
              <w:rPr>
                <w:rFonts w:ascii="Times New Roman" w:hAnsi="Times New Roman" w:eastAsia="等线"/>
                <w:b/>
                <w:bCs/>
                <w:color w:val="000000"/>
                <w:sz w:val="18"/>
                <w:szCs w:val="18"/>
              </w:rPr>
              <w:t>426</w:t>
            </w:r>
          </w:p>
        </w:tc>
        <w:tc>
          <w:tcPr>
            <w:tcW w:w="226" w:type="pct"/>
            <w:vAlign w:val="center"/>
          </w:tcPr>
          <w:p w14:paraId="51F3687C">
            <w:pPr>
              <w:jc w:val="center"/>
              <w:rPr>
                <w:rFonts w:ascii="Times New Roman" w:hAnsi="Times New Roman" w:eastAsia="等线"/>
                <w:b/>
                <w:bCs/>
                <w:color w:val="000000"/>
                <w:sz w:val="18"/>
                <w:szCs w:val="18"/>
              </w:rPr>
            </w:pPr>
            <w:r>
              <w:rPr>
                <w:rFonts w:ascii="Times New Roman" w:hAnsi="Times New Roman" w:eastAsia="等线"/>
                <w:b/>
                <w:bCs/>
                <w:color w:val="000000"/>
                <w:sz w:val="18"/>
                <w:szCs w:val="18"/>
              </w:rPr>
              <w:t>198</w:t>
            </w:r>
          </w:p>
        </w:tc>
        <w:tc>
          <w:tcPr>
            <w:tcW w:w="223" w:type="pct"/>
            <w:tcBorders>
              <w:right w:val="nil"/>
            </w:tcBorders>
            <w:vAlign w:val="center"/>
          </w:tcPr>
          <w:p w14:paraId="5E01CA02">
            <w:pPr>
              <w:jc w:val="center"/>
              <w:rPr>
                <w:rFonts w:ascii="Times New Roman" w:hAnsi="Times New Roman" w:eastAsia="等线"/>
                <w:b/>
                <w:bCs/>
                <w:color w:val="000000"/>
                <w:sz w:val="18"/>
                <w:szCs w:val="18"/>
              </w:rPr>
            </w:pPr>
            <w:r>
              <w:rPr>
                <w:rFonts w:ascii="Times New Roman" w:hAnsi="Times New Roman" w:eastAsia="等线"/>
                <w:b/>
                <w:bCs/>
                <w:color w:val="000000"/>
                <w:sz w:val="18"/>
                <w:szCs w:val="18"/>
              </w:rPr>
              <w:t>38</w:t>
            </w:r>
          </w:p>
        </w:tc>
        <w:tc>
          <w:tcPr>
            <w:tcW w:w="241" w:type="pct"/>
            <w:vAlign w:val="center"/>
          </w:tcPr>
          <w:p w14:paraId="44E294F9">
            <w:pPr>
              <w:jc w:val="center"/>
              <w:rPr>
                <w:rFonts w:ascii="Times New Roman" w:hAnsi="Times New Roman"/>
                <w:b/>
                <w:bCs/>
                <w:color w:val="000000"/>
                <w:sz w:val="18"/>
                <w:szCs w:val="18"/>
              </w:rPr>
            </w:pPr>
            <w:r>
              <w:rPr>
                <w:rFonts w:ascii="Times New Roman" w:hAnsi="Times New Roman"/>
                <w:b/>
                <w:bCs/>
                <w:color w:val="000000"/>
                <w:sz w:val="18"/>
                <w:szCs w:val="18"/>
              </w:rPr>
              <w:t>18</w:t>
            </w:r>
          </w:p>
        </w:tc>
        <w:tc>
          <w:tcPr>
            <w:tcW w:w="305" w:type="pct"/>
            <w:vAlign w:val="center"/>
          </w:tcPr>
          <w:p w14:paraId="4830FF7D">
            <w:pPr>
              <w:jc w:val="center"/>
              <w:rPr>
                <w:rFonts w:ascii="Times New Roman" w:hAnsi="Times New Roman"/>
                <w:b/>
                <w:color w:val="000000"/>
                <w:sz w:val="18"/>
                <w:szCs w:val="18"/>
              </w:rPr>
            </w:pPr>
            <w:r>
              <w:rPr>
                <w:rFonts w:ascii="Times New Roman" w:hAnsi="Times New Roman"/>
                <w:b/>
                <w:color w:val="000000"/>
                <w:sz w:val="18"/>
                <w:szCs w:val="18"/>
              </w:rPr>
              <w:t>8</w:t>
            </w:r>
          </w:p>
        </w:tc>
        <w:tc>
          <w:tcPr>
            <w:tcW w:w="275" w:type="pct"/>
            <w:vAlign w:val="center"/>
          </w:tcPr>
          <w:p w14:paraId="7A7DA1E5">
            <w:pPr>
              <w:jc w:val="center"/>
              <w:rPr>
                <w:rFonts w:ascii="Times New Roman" w:hAnsi="Times New Roman"/>
                <w:b/>
                <w:color w:val="000000"/>
                <w:sz w:val="18"/>
                <w:szCs w:val="18"/>
              </w:rPr>
            </w:pPr>
            <w:r>
              <w:rPr>
                <w:rFonts w:ascii="Times New Roman" w:hAnsi="Times New Roman"/>
                <w:b/>
                <w:color w:val="000000"/>
                <w:sz w:val="18"/>
                <w:szCs w:val="18"/>
              </w:rPr>
              <w:t>6</w:t>
            </w:r>
          </w:p>
        </w:tc>
        <w:tc>
          <w:tcPr>
            <w:tcW w:w="341" w:type="pct"/>
            <w:vAlign w:val="center"/>
          </w:tcPr>
          <w:p w14:paraId="4224CD23">
            <w:pPr>
              <w:jc w:val="center"/>
              <w:rPr>
                <w:rFonts w:ascii="Times New Roman" w:hAnsi="Times New Roman"/>
                <w:b/>
                <w:color w:val="000000"/>
                <w:sz w:val="18"/>
                <w:szCs w:val="18"/>
              </w:rPr>
            </w:pPr>
            <w:r>
              <w:rPr>
                <w:rFonts w:ascii="Times New Roman" w:hAnsi="Times New Roman"/>
                <w:b/>
                <w:color w:val="000000"/>
                <w:sz w:val="18"/>
                <w:szCs w:val="18"/>
              </w:rPr>
              <w:t>2</w:t>
            </w:r>
          </w:p>
        </w:tc>
        <w:tc>
          <w:tcPr>
            <w:tcW w:w="311" w:type="pct"/>
            <w:vAlign w:val="center"/>
          </w:tcPr>
          <w:p w14:paraId="1E84C7C3">
            <w:pPr>
              <w:jc w:val="center"/>
              <w:rPr>
                <w:rFonts w:ascii="Times New Roman" w:hAnsi="Times New Roman"/>
                <w:b/>
                <w:color w:val="000000"/>
                <w:sz w:val="18"/>
                <w:szCs w:val="18"/>
              </w:rPr>
            </w:pPr>
          </w:p>
        </w:tc>
        <w:tc>
          <w:tcPr>
            <w:tcW w:w="320" w:type="pct"/>
            <w:vAlign w:val="center"/>
          </w:tcPr>
          <w:p w14:paraId="5536DFC9">
            <w:pPr>
              <w:autoSpaceDE w:val="0"/>
              <w:autoSpaceDN w:val="0"/>
              <w:jc w:val="center"/>
              <w:rPr>
                <w:rFonts w:ascii="Times New Roman" w:hAnsi="Times New Roman"/>
                <w:b/>
                <w:color w:val="000000"/>
                <w:sz w:val="18"/>
                <w:szCs w:val="18"/>
              </w:rPr>
            </w:pPr>
          </w:p>
        </w:tc>
        <w:tc>
          <w:tcPr>
            <w:tcW w:w="394" w:type="pct"/>
            <w:vAlign w:val="center"/>
          </w:tcPr>
          <w:p w14:paraId="5598D51A">
            <w:pPr>
              <w:jc w:val="right"/>
              <w:rPr>
                <w:rFonts w:ascii="Times New Roman" w:hAnsi="Times New Roman"/>
                <w:b/>
                <w:color w:val="000000"/>
                <w:sz w:val="18"/>
                <w:szCs w:val="18"/>
              </w:rPr>
            </w:pPr>
          </w:p>
        </w:tc>
      </w:tr>
      <w:tr w14:paraId="54BF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14:paraId="3A72BFA4">
            <w:pPr>
              <w:jc w:val="center"/>
              <w:rPr>
                <w:rFonts w:ascii="Times New Roman" w:hAnsi="Times New Roman"/>
                <w:color w:val="000000"/>
                <w:sz w:val="18"/>
                <w:szCs w:val="18"/>
              </w:rPr>
            </w:pPr>
          </w:p>
        </w:tc>
        <w:tc>
          <w:tcPr>
            <w:tcW w:w="336" w:type="pct"/>
            <w:vMerge w:val="restart"/>
            <w:vAlign w:val="center"/>
          </w:tcPr>
          <w:p w14:paraId="09A284BE">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32D3C33D">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753" w:type="pct"/>
            <w:gridSpan w:val="3"/>
            <w:vAlign w:val="center"/>
          </w:tcPr>
          <w:p w14:paraId="3BDF1C3D">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121022</w:t>
            </w:r>
          </w:p>
        </w:tc>
        <w:tc>
          <w:tcPr>
            <w:tcW w:w="578" w:type="pct"/>
          </w:tcPr>
          <w:p w14:paraId="524B52BD">
            <w:pPr>
              <w:pStyle w:val="71"/>
              <w:spacing w:before="10"/>
              <w:ind w:left="57"/>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人体解剖学</w:t>
            </w:r>
          </w:p>
        </w:tc>
        <w:tc>
          <w:tcPr>
            <w:tcW w:w="250" w:type="pct"/>
            <w:vAlign w:val="center"/>
          </w:tcPr>
          <w:p w14:paraId="1C0403DA">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14:paraId="0D704C1D">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7E0C1AAA">
            <w:pPr>
              <w:jc w:val="center"/>
              <w:rPr>
                <w:rFonts w:ascii="Times New Roman" w:hAnsi="Times New Roman"/>
                <w:color w:val="000000"/>
                <w:spacing w:val="-20"/>
                <w:sz w:val="18"/>
                <w:szCs w:val="18"/>
              </w:rPr>
            </w:pPr>
            <w:r>
              <w:rPr>
                <w:rFonts w:ascii="Times New Roman" w:hAnsi="Times New Roman"/>
                <w:color w:val="000000"/>
                <w:spacing w:val="-20"/>
                <w:sz w:val="18"/>
                <w:szCs w:val="18"/>
              </w:rPr>
              <w:t>76</w:t>
            </w:r>
          </w:p>
        </w:tc>
        <w:tc>
          <w:tcPr>
            <w:tcW w:w="223" w:type="pct"/>
            <w:vAlign w:val="center"/>
          </w:tcPr>
          <w:p w14:paraId="49BBA5D1">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41" w:type="pct"/>
            <w:vAlign w:val="center"/>
          </w:tcPr>
          <w:p w14:paraId="51E6748C">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305" w:type="pct"/>
            <w:vAlign w:val="center"/>
          </w:tcPr>
          <w:p w14:paraId="0E50F8B2">
            <w:pPr>
              <w:jc w:val="center"/>
              <w:rPr>
                <w:rFonts w:ascii="Times New Roman" w:hAnsi="Times New Roman"/>
                <w:color w:val="000000"/>
                <w:spacing w:val="-20"/>
                <w:sz w:val="18"/>
                <w:szCs w:val="18"/>
              </w:rPr>
            </w:pPr>
          </w:p>
        </w:tc>
        <w:tc>
          <w:tcPr>
            <w:tcW w:w="275" w:type="pct"/>
            <w:vAlign w:val="center"/>
          </w:tcPr>
          <w:p w14:paraId="023E4AC0">
            <w:pPr>
              <w:ind w:right="280"/>
              <w:jc w:val="center"/>
              <w:rPr>
                <w:rFonts w:ascii="Times New Roman" w:hAnsi="Times New Roman"/>
                <w:color w:val="000000"/>
                <w:spacing w:val="-20"/>
                <w:sz w:val="18"/>
                <w:szCs w:val="18"/>
              </w:rPr>
            </w:pPr>
          </w:p>
        </w:tc>
        <w:tc>
          <w:tcPr>
            <w:tcW w:w="341" w:type="pct"/>
            <w:vAlign w:val="center"/>
          </w:tcPr>
          <w:p w14:paraId="19144971">
            <w:pPr>
              <w:ind w:right="280"/>
              <w:jc w:val="center"/>
              <w:rPr>
                <w:rFonts w:ascii="Times New Roman" w:hAnsi="Times New Roman"/>
                <w:color w:val="000000"/>
                <w:spacing w:val="-20"/>
                <w:sz w:val="18"/>
                <w:szCs w:val="18"/>
              </w:rPr>
            </w:pPr>
          </w:p>
        </w:tc>
        <w:tc>
          <w:tcPr>
            <w:tcW w:w="311" w:type="pct"/>
            <w:vAlign w:val="center"/>
          </w:tcPr>
          <w:p w14:paraId="6F19C940">
            <w:pPr>
              <w:autoSpaceDE w:val="0"/>
              <w:autoSpaceDN w:val="0"/>
              <w:jc w:val="center"/>
              <w:rPr>
                <w:rFonts w:ascii="Times New Roman" w:hAnsi="Times New Roman"/>
                <w:color w:val="000000"/>
                <w:spacing w:val="-20"/>
                <w:sz w:val="18"/>
                <w:szCs w:val="18"/>
              </w:rPr>
            </w:pPr>
          </w:p>
        </w:tc>
        <w:tc>
          <w:tcPr>
            <w:tcW w:w="320" w:type="pct"/>
            <w:vAlign w:val="center"/>
          </w:tcPr>
          <w:p w14:paraId="62A73FB8">
            <w:pPr>
              <w:autoSpaceDE w:val="0"/>
              <w:autoSpaceDN w:val="0"/>
              <w:jc w:val="center"/>
              <w:rPr>
                <w:rFonts w:ascii="Times New Roman" w:hAnsi="Times New Roman"/>
                <w:color w:val="000000"/>
                <w:spacing w:val="-20"/>
                <w:sz w:val="18"/>
                <w:szCs w:val="18"/>
              </w:rPr>
            </w:pPr>
          </w:p>
        </w:tc>
        <w:tc>
          <w:tcPr>
            <w:tcW w:w="394" w:type="pct"/>
            <w:vAlign w:val="center"/>
          </w:tcPr>
          <w:p w14:paraId="09909780">
            <w:pPr>
              <w:autoSpaceDE w:val="0"/>
              <w:autoSpaceDN w:val="0"/>
              <w:jc w:val="center"/>
              <w:rPr>
                <w:rFonts w:ascii="Times New Roman" w:hAnsi="Times New Roman"/>
                <w:color w:val="000000"/>
                <w:spacing w:val="-20"/>
                <w:sz w:val="18"/>
                <w:szCs w:val="18"/>
              </w:rPr>
            </w:pPr>
          </w:p>
        </w:tc>
      </w:tr>
      <w:tr w14:paraId="008C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22317A94">
            <w:pPr>
              <w:jc w:val="center"/>
              <w:rPr>
                <w:rFonts w:ascii="Times New Roman" w:hAnsi="Times New Roman"/>
                <w:color w:val="000000"/>
                <w:sz w:val="18"/>
                <w:szCs w:val="18"/>
              </w:rPr>
            </w:pPr>
          </w:p>
        </w:tc>
        <w:tc>
          <w:tcPr>
            <w:tcW w:w="336" w:type="pct"/>
            <w:vMerge w:val="continue"/>
            <w:vAlign w:val="center"/>
          </w:tcPr>
          <w:p w14:paraId="02D0C025">
            <w:pPr>
              <w:jc w:val="center"/>
              <w:rPr>
                <w:rFonts w:ascii="Times New Roman" w:hAnsi="Times New Roman"/>
                <w:color w:val="000000"/>
                <w:sz w:val="18"/>
                <w:szCs w:val="18"/>
              </w:rPr>
            </w:pPr>
          </w:p>
        </w:tc>
        <w:tc>
          <w:tcPr>
            <w:tcW w:w="753" w:type="pct"/>
            <w:gridSpan w:val="3"/>
            <w:vAlign w:val="center"/>
          </w:tcPr>
          <w:p w14:paraId="0F3878CD">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121023</w:t>
            </w:r>
          </w:p>
        </w:tc>
        <w:tc>
          <w:tcPr>
            <w:tcW w:w="578" w:type="pct"/>
          </w:tcPr>
          <w:p w14:paraId="0B6C3436">
            <w:pPr>
              <w:jc w:val="center"/>
              <w:rPr>
                <w:rFonts w:ascii="Times New Roman" w:hAnsi="Times New Roman"/>
                <w:bCs/>
                <w:sz w:val="18"/>
                <w:szCs w:val="18"/>
              </w:rPr>
            </w:pPr>
            <w:r>
              <w:rPr>
                <w:rFonts w:hint="eastAsia" w:ascii="Times New Roman" w:hAnsi="Times New Roman"/>
                <w:bCs/>
                <w:sz w:val="18"/>
                <w:szCs w:val="18"/>
              </w:rPr>
              <w:t>生理学</w:t>
            </w:r>
          </w:p>
        </w:tc>
        <w:tc>
          <w:tcPr>
            <w:tcW w:w="250" w:type="pct"/>
            <w:vAlign w:val="center"/>
          </w:tcPr>
          <w:p w14:paraId="3069A609">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3A3880C6">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40FE9280">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58A9108A">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6202C71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5" w:type="pct"/>
            <w:vAlign w:val="center"/>
          </w:tcPr>
          <w:p w14:paraId="1BBBA96A">
            <w:pPr>
              <w:jc w:val="center"/>
              <w:rPr>
                <w:rFonts w:ascii="Times New Roman" w:hAnsi="Times New Roman"/>
                <w:color w:val="000000"/>
                <w:spacing w:val="-20"/>
                <w:sz w:val="18"/>
                <w:szCs w:val="18"/>
              </w:rPr>
            </w:pPr>
          </w:p>
        </w:tc>
        <w:tc>
          <w:tcPr>
            <w:tcW w:w="275" w:type="pct"/>
            <w:vAlign w:val="center"/>
          </w:tcPr>
          <w:p w14:paraId="1CDAB72C">
            <w:pPr>
              <w:ind w:right="280"/>
              <w:jc w:val="center"/>
              <w:rPr>
                <w:rFonts w:ascii="Times New Roman" w:hAnsi="Times New Roman"/>
                <w:color w:val="000000"/>
                <w:spacing w:val="-20"/>
                <w:sz w:val="18"/>
                <w:szCs w:val="18"/>
              </w:rPr>
            </w:pPr>
          </w:p>
        </w:tc>
        <w:tc>
          <w:tcPr>
            <w:tcW w:w="341" w:type="pct"/>
            <w:vAlign w:val="center"/>
          </w:tcPr>
          <w:p w14:paraId="25A313DB">
            <w:pPr>
              <w:ind w:right="280"/>
              <w:jc w:val="center"/>
              <w:rPr>
                <w:rFonts w:ascii="Times New Roman" w:hAnsi="Times New Roman"/>
                <w:color w:val="000000"/>
                <w:spacing w:val="-20"/>
                <w:sz w:val="18"/>
                <w:szCs w:val="18"/>
              </w:rPr>
            </w:pPr>
          </w:p>
        </w:tc>
        <w:tc>
          <w:tcPr>
            <w:tcW w:w="311" w:type="pct"/>
            <w:vAlign w:val="center"/>
          </w:tcPr>
          <w:p w14:paraId="0E313443">
            <w:pPr>
              <w:autoSpaceDE w:val="0"/>
              <w:autoSpaceDN w:val="0"/>
              <w:jc w:val="center"/>
              <w:rPr>
                <w:rFonts w:ascii="Times New Roman" w:hAnsi="Times New Roman"/>
                <w:color w:val="000000"/>
                <w:spacing w:val="-20"/>
                <w:sz w:val="18"/>
                <w:szCs w:val="18"/>
              </w:rPr>
            </w:pPr>
          </w:p>
        </w:tc>
        <w:tc>
          <w:tcPr>
            <w:tcW w:w="320" w:type="pct"/>
            <w:vAlign w:val="center"/>
          </w:tcPr>
          <w:p w14:paraId="2BE116A7">
            <w:pPr>
              <w:autoSpaceDE w:val="0"/>
              <w:autoSpaceDN w:val="0"/>
              <w:jc w:val="center"/>
              <w:rPr>
                <w:rFonts w:ascii="Times New Roman" w:hAnsi="Times New Roman"/>
                <w:color w:val="000000"/>
                <w:spacing w:val="-20"/>
                <w:sz w:val="18"/>
                <w:szCs w:val="18"/>
              </w:rPr>
            </w:pPr>
          </w:p>
        </w:tc>
        <w:tc>
          <w:tcPr>
            <w:tcW w:w="394" w:type="pct"/>
            <w:vAlign w:val="center"/>
          </w:tcPr>
          <w:p w14:paraId="0BCE4414">
            <w:pPr>
              <w:autoSpaceDE w:val="0"/>
              <w:autoSpaceDN w:val="0"/>
              <w:jc w:val="center"/>
              <w:rPr>
                <w:rFonts w:ascii="Times New Roman" w:hAnsi="Times New Roman"/>
                <w:color w:val="000000"/>
                <w:spacing w:val="-20"/>
                <w:sz w:val="18"/>
                <w:szCs w:val="18"/>
              </w:rPr>
            </w:pPr>
          </w:p>
        </w:tc>
      </w:tr>
      <w:tr w14:paraId="4E3D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24" w:type="pct"/>
            <w:vMerge w:val="continue"/>
            <w:vAlign w:val="center"/>
          </w:tcPr>
          <w:p w14:paraId="20217843">
            <w:pPr>
              <w:jc w:val="center"/>
              <w:rPr>
                <w:rFonts w:ascii="Times New Roman" w:hAnsi="Times New Roman"/>
                <w:color w:val="000000"/>
                <w:sz w:val="18"/>
                <w:szCs w:val="18"/>
              </w:rPr>
            </w:pPr>
          </w:p>
        </w:tc>
        <w:tc>
          <w:tcPr>
            <w:tcW w:w="336" w:type="pct"/>
            <w:vMerge w:val="continue"/>
            <w:vAlign w:val="center"/>
          </w:tcPr>
          <w:p w14:paraId="5813EE7A">
            <w:pPr>
              <w:jc w:val="center"/>
              <w:rPr>
                <w:rFonts w:ascii="Times New Roman" w:hAnsi="Times New Roman"/>
                <w:color w:val="000000"/>
                <w:sz w:val="18"/>
                <w:szCs w:val="18"/>
              </w:rPr>
            </w:pPr>
          </w:p>
        </w:tc>
        <w:tc>
          <w:tcPr>
            <w:tcW w:w="753" w:type="pct"/>
            <w:gridSpan w:val="3"/>
            <w:vAlign w:val="center"/>
          </w:tcPr>
          <w:p w14:paraId="5B7D5F31">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121206</w:t>
            </w:r>
          </w:p>
        </w:tc>
        <w:tc>
          <w:tcPr>
            <w:tcW w:w="578" w:type="pct"/>
          </w:tcPr>
          <w:p w14:paraId="49DC11BC">
            <w:pPr>
              <w:jc w:val="center"/>
              <w:rPr>
                <w:rFonts w:ascii="Times New Roman" w:hAnsi="Times New Roman"/>
                <w:bCs/>
                <w:sz w:val="18"/>
                <w:szCs w:val="18"/>
              </w:rPr>
            </w:pPr>
            <w:r>
              <w:rPr>
                <w:rFonts w:hint="eastAsia" w:ascii="Times New Roman" w:hAnsi="Times New Roman"/>
                <w:bCs/>
                <w:sz w:val="18"/>
                <w:szCs w:val="18"/>
              </w:rPr>
              <w:t>人体发育学</w:t>
            </w:r>
          </w:p>
        </w:tc>
        <w:tc>
          <w:tcPr>
            <w:tcW w:w="250" w:type="pct"/>
            <w:vAlign w:val="center"/>
          </w:tcPr>
          <w:p w14:paraId="71337A1B">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6A5EDE64">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607A35D1">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189EA9CC">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5EB7A9AA">
            <w:pPr>
              <w:jc w:val="center"/>
              <w:rPr>
                <w:rFonts w:ascii="Times New Roman" w:hAnsi="Times New Roman"/>
                <w:color w:val="000000"/>
                <w:spacing w:val="-20"/>
                <w:sz w:val="18"/>
                <w:szCs w:val="18"/>
              </w:rPr>
            </w:pPr>
          </w:p>
        </w:tc>
        <w:tc>
          <w:tcPr>
            <w:tcW w:w="305" w:type="pct"/>
            <w:vAlign w:val="center"/>
          </w:tcPr>
          <w:p w14:paraId="6DFF0447">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5" w:type="pct"/>
            <w:vAlign w:val="center"/>
          </w:tcPr>
          <w:p w14:paraId="47FF5DE3">
            <w:pPr>
              <w:ind w:right="280"/>
              <w:jc w:val="center"/>
              <w:rPr>
                <w:rFonts w:ascii="Times New Roman" w:hAnsi="Times New Roman"/>
                <w:color w:val="000000"/>
                <w:spacing w:val="-20"/>
                <w:sz w:val="18"/>
                <w:szCs w:val="18"/>
              </w:rPr>
            </w:pPr>
          </w:p>
        </w:tc>
        <w:tc>
          <w:tcPr>
            <w:tcW w:w="341" w:type="pct"/>
            <w:vAlign w:val="center"/>
          </w:tcPr>
          <w:p w14:paraId="4A9FFAFD">
            <w:pPr>
              <w:ind w:right="280"/>
              <w:jc w:val="center"/>
              <w:rPr>
                <w:rFonts w:ascii="Times New Roman" w:hAnsi="Times New Roman"/>
                <w:color w:val="000000"/>
                <w:spacing w:val="-20"/>
                <w:sz w:val="18"/>
                <w:szCs w:val="18"/>
              </w:rPr>
            </w:pPr>
          </w:p>
        </w:tc>
        <w:tc>
          <w:tcPr>
            <w:tcW w:w="311" w:type="pct"/>
            <w:vAlign w:val="center"/>
          </w:tcPr>
          <w:p w14:paraId="04CA3B1F">
            <w:pPr>
              <w:autoSpaceDE w:val="0"/>
              <w:autoSpaceDN w:val="0"/>
              <w:jc w:val="center"/>
              <w:rPr>
                <w:rFonts w:ascii="Times New Roman" w:hAnsi="Times New Roman"/>
                <w:color w:val="000000"/>
                <w:spacing w:val="-20"/>
                <w:sz w:val="18"/>
                <w:szCs w:val="18"/>
              </w:rPr>
            </w:pPr>
          </w:p>
        </w:tc>
        <w:tc>
          <w:tcPr>
            <w:tcW w:w="320" w:type="pct"/>
            <w:vAlign w:val="center"/>
          </w:tcPr>
          <w:p w14:paraId="7C1FA72C">
            <w:pPr>
              <w:autoSpaceDE w:val="0"/>
              <w:autoSpaceDN w:val="0"/>
              <w:jc w:val="center"/>
              <w:rPr>
                <w:rFonts w:ascii="Times New Roman" w:hAnsi="Times New Roman"/>
                <w:color w:val="000000"/>
                <w:spacing w:val="-20"/>
                <w:sz w:val="18"/>
                <w:szCs w:val="18"/>
              </w:rPr>
            </w:pPr>
          </w:p>
        </w:tc>
        <w:tc>
          <w:tcPr>
            <w:tcW w:w="394" w:type="pct"/>
            <w:vAlign w:val="center"/>
          </w:tcPr>
          <w:p w14:paraId="45AFE980">
            <w:pPr>
              <w:autoSpaceDE w:val="0"/>
              <w:autoSpaceDN w:val="0"/>
              <w:jc w:val="center"/>
              <w:rPr>
                <w:rFonts w:ascii="Times New Roman" w:hAnsi="Times New Roman"/>
                <w:color w:val="000000"/>
                <w:spacing w:val="-20"/>
                <w:sz w:val="18"/>
                <w:szCs w:val="18"/>
              </w:rPr>
            </w:pPr>
          </w:p>
        </w:tc>
      </w:tr>
      <w:tr w14:paraId="14C3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224" w:type="pct"/>
            <w:vMerge w:val="continue"/>
            <w:vAlign w:val="center"/>
          </w:tcPr>
          <w:p w14:paraId="6AABEDA0">
            <w:pPr>
              <w:jc w:val="center"/>
              <w:rPr>
                <w:rFonts w:ascii="Times New Roman" w:hAnsi="Times New Roman"/>
                <w:color w:val="000000"/>
                <w:sz w:val="18"/>
                <w:szCs w:val="18"/>
              </w:rPr>
            </w:pPr>
          </w:p>
        </w:tc>
        <w:tc>
          <w:tcPr>
            <w:tcW w:w="336" w:type="pct"/>
            <w:vMerge w:val="continue"/>
            <w:vAlign w:val="center"/>
          </w:tcPr>
          <w:p w14:paraId="22DBDDB6">
            <w:pPr>
              <w:jc w:val="center"/>
              <w:rPr>
                <w:rFonts w:ascii="Times New Roman" w:hAnsi="Times New Roman"/>
                <w:color w:val="000000"/>
                <w:sz w:val="18"/>
                <w:szCs w:val="18"/>
              </w:rPr>
            </w:pPr>
          </w:p>
        </w:tc>
        <w:tc>
          <w:tcPr>
            <w:tcW w:w="753" w:type="pct"/>
            <w:gridSpan w:val="3"/>
            <w:vAlign w:val="center"/>
          </w:tcPr>
          <w:p w14:paraId="10807A4E">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121004</w:t>
            </w:r>
          </w:p>
        </w:tc>
        <w:tc>
          <w:tcPr>
            <w:tcW w:w="578" w:type="pct"/>
          </w:tcPr>
          <w:p w14:paraId="0C9481DD">
            <w:pPr>
              <w:jc w:val="center"/>
              <w:rPr>
                <w:rFonts w:ascii="Times New Roman" w:hAnsi="Times New Roman"/>
                <w:bCs/>
                <w:sz w:val="18"/>
                <w:szCs w:val="18"/>
              </w:rPr>
            </w:pPr>
            <w:r>
              <w:rPr>
                <w:rFonts w:hint="eastAsia" w:ascii="Times New Roman" w:hAnsi="Times New Roman"/>
                <w:bCs/>
                <w:sz w:val="18"/>
                <w:szCs w:val="18"/>
              </w:rPr>
              <w:t>病理学</w:t>
            </w:r>
          </w:p>
        </w:tc>
        <w:tc>
          <w:tcPr>
            <w:tcW w:w="250" w:type="pct"/>
            <w:vAlign w:val="center"/>
          </w:tcPr>
          <w:p w14:paraId="3EC4FB87">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0CE84998">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6" w:type="pct"/>
            <w:vAlign w:val="center"/>
          </w:tcPr>
          <w:p w14:paraId="4ED871E7">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23" w:type="pct"/>
            <w:vAlign w:val="center"/>
          </w:tcPr>
          <w:p w14:paraId="171CAC06">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46A4F183">
            <w:pPr>
              <w:jc w:val="center"/>
              <w:rPr>
                <w:rFonts w:ascii="Times New Roman" w:hAnsi="Times New Roman"/>
                <w:color w:val="000000"/>
                <w:spacing w:val="-20"/>
                <w:sz w:val="18"/>
                <w:szCs w:val="18"/>
              </w:rPr>
            </w:pPr>
          </w:p>
        </w:tc>
        <w:tc>
          <w:tcPr>
            <w:tcW w:w="305" w:type="pct"/>
            <w:vAlign w:val="center"/>
          </w:tcPr>
          <w:p w14:paraId="07386EB7">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5" w:type="pct"/>
            <w:vAlign w:val="center"/>
          </w:tcPr>
          <w:p w14:paraId="5AC69D6D">
            <w:pPr>
              <w:ind w:right="280"/>
              <w:jc w:val="center"/>
              <w:rPr>
                <w:rFonts w:ascii="Times New Roman" w:hAnsi="Times New Roman"/>
                <w:color w:val="000000"/>
                <w:spacing w:val="-20"/>
                <w:sz w:val="18"/>
                <w:szCs w:val="18"/>
              </w:rPr>
            </w:pPr>
          </w:p>
        </w:tc>
        <w:tc>
          <w:tcPr>
            <w:tcW w:w="341" w:type="pct"/>
            <w:vAlign w:val="center"/>
          </w:tcPr>
          <w:p w14:paraId="5EC34E6A">
            <w:pPr>
              <w:ind w:right="280"/>
              <w:jc w:val="center"/>
              <w:rPr>
                <w:rFonts w:ascii="Times New Roman" w:hAnsi="Times New Roman"/>
                <w:color w:val="000000"/>
                <w:spacing w:val="-20"/>
                <w:sz w:val="18"/>
                <w:szCs w:val="18"/>
              </w:rPr>
            </w:pPr>
          </w:p>
        </w:tc>
        <w:tc>
          <w:tcPr>
            <w:tcW w:w="311" w:type="pct"/>
            <w:vAlign w:val="center"/>
          </w:tcPr>
          <w:p w14:paraId="28E6D1D1">
            <w:pPr>
              <w:autoSpaceDE w:val="0"/>
              <w:autoSpaceDN w:val="0"/>
              <w:jc w:val="center"/>
              <w:rPr>
                <w:rFonts w:ascii="Times New Roman" w:hAnsi="Times New Roman"/>
                <w:color w:val="000000"/>
                <w:spacing w:val="-20"/>
                <w:sz w:val="18"/>
                <w:szCs w:val="18"/>
              </w:rPr>
            </w:pPr>
          </w:p>
        </w:tc>
        <w:tc>
          <w:tcPr>
            <w:tcW w:w="320" w:type="pct"/>
            <w:vAlign w:val="center"/>
          </w:tcPr>
          <w:p w14:paraId="71588288">
            <w:pPr>
              <w:autoSpaceDE w:val="0"/>
              <w:autoSpaceDN w:val="0"/>
              <w:jc w:val="center"/>
              <w:rPr>
                <w:rFonts w:ascii="Times New Roman" w:hAnsi="Times New Roman"/>
                <w:color w:val="000000"/>
                <w:spacing w:val="-20"/>
                <w:sz w:val="18"/>
                <w:szCs w:val="18"/>
              </w:rPr>
            </w:pPr>
          </w:p>
        </w:tc>
        <w:tc>
          <w:tcPr>
            <w:tcW w:w="394" w:type="pct"/>
            <w:vAlign w:val="center"/>
          </w:tcPr>
          <w:p w14:paraId="26840E34">
            <w:pPr>
              <w:autoSpaceDE w:val="0"/>
              <w:autoSpaceDN w:val="0"/>
              <w:jc w:val="center"/>
              <w:rPr>
                <w:rFonts w:ascii="Times New Roman" w:hAnsi="Times New Roman"/>
                <w:color w:val="000000"/>
                <w:spacing w:val="-20"/>
                <w:sz w:val="18"/>
                <w:szCs w:val="18"/>
              </w:rPr>
            </w:pPr>
          </w:p>
        </w:tc>
      </w:tr>
      <w:tr w14:paraId="2949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6D55F703">
            <w:pPr>
              <w:jc w:val="center"/>
              <w:rPr>
                <w:rFonts w:ascii="Times New Roman" w:hAnsi="Times New Roman"/>
                <w:color w:val="000000"/>
                <w:sz w:val="18"/>
                <w:szCs w:val="18"/>
              </w:rPr>
            </w:pPr>
          </w:p>
        </w:tc>
        <w:tc>
          <w:tcPr>
            <w:tcW w:w="336" w:type="pct"/>
            <w:vMerge w:val="continue"/>
            <w:vAlign w:val="center"/>
          </w:tcPr>
          <w:p w14:paraId="4307A912">
            <w:pPr>
              <w:jc w:val="center"/>
              <w:rPr>
                <w:rFonts w:ascii="Times New Roman" w:hAnsi="Times New Roman"/>
                <w:color w:val="000000"/>
                <w:sz w:val="18"/>
                <w:szCs w:val="18"/>
              </w:rPr>
            </w:pPr>
          </w:p>
        </w:tc>
        <w:tc>
          <w:tcPr>
            <w:tcW w:w="753" w:type="pct"/>
            <w:gridSpan w:val="3"/>
            <w:vAlign w:val="center"/>
          </w:tcPr>
          <w:p w14:paraId="6C086802">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121007</w:t>
            </w:r>
          </w:p>
        </w:tc>
        <w:tc>
          <w:tcPr>
            <w:tcW w:w="578" w:type="pct"/>
            <w:vAlign w:val="center"/>
          </w:tcPr>
          <w:p w14:paraId="0FD68BD5">
            <w:pPr>
              <w:jc w:val="center"/>
              <w:rPr>
                <w:rFonts w:ascii="Times New Roman" w:hAnsi="Times New Roman"/>
                <w:bCs/>
                <w:sz w:val="18"/>
                <w:szCs w:val="18"/>
              </w:rPr>
            </w:pPr>
            <w:r>
              <w:rPr>
                <w:rFonts w:hint="eastAsia" w:ascii="Times New Roman" w:hAnsi="Times New Roman"/>
                <w:bCs/>
                <w:sz w:val="18"/>
                <w:szCs w:val="18"/>
              </w:rPr>
              <w:t>康复医学概论</w:t>
            </w:r>
          </w:p>
        </w:tc>
        <w:tc>
          <w:tcPr>
            <w:tcW w:w="250" w:type="pct"/>
            <w:vAlign w:val="center"/>
          </w:tcPr>
          <w:p w14:paraId="3C4D9A88">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26F094A4">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6" w:type="pct"/>
            <w:vAlign w:val="center"/>
          </w:tcPr>
          <w:p w14:paraId="1AE1012A">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23" w:type="pct"/>
            <w:vAlign w:val="center"/>
          </w:tcPr>
          <w:p w14:paraId="14BF01FA">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3E986FA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5" w:type="pct"/>
            <w:vAlign w:val="center"/>
          </w:tcPr>
          <w:p w14:paraId="71F42781">
            <w:pPr>
              <w:jc w:val="center"/>
              <w:rPr>
                <w:rFonts w:ascii="Times New Roman" w:hAnsi="Times New Roman"/>
                <w:color w:val="000000"/>
                <w:spacing w:val="-20"/>
                <w:sz w:val="18"/>
                <w:szCs w:val="18"/>
              </w:rPr>
            </w:pPr>
          </w:p>
        </w:tc>
        <w:tc>
          <w:tcPr>
            <w:tcW w:w="275" w:type="pct"/>
            <w:vAlign w:val="center"/>
          </w:tcPr>
          <w:p w14:paraId="281EBF66">
            <w:pPr>
              <w:ind w:right="280"/>
              <w:jc w:val="center"/>
              <w:rPr>
                <w:rFonts w:ascii="Times New Roman" w:hAnsi="Times New Roman"/>
                <w:color w:val="000000"/>
                <w:spacing w:val="-20"/>
                <w:sz w:val="18"/>
                <w:szCs w:val="18"/>
              </w:rPr>
            </w:pPr>
          </w:p>
        </w:tc>
        <w:tc>
          <w:tcPr>
            <w:tcW w:w="341" w:type="pct"/>
            <w:vAlign w:val="center"/>
          </w:tcPr>
          <w:p w14:paraId="624D1282">
            <w:pPr>
              <w:ind w:right="280"/>
              <w:jc w:val="center"/>
              <w:rPr>
                <w:rFonts w:ascii="Times New Roman" w:hAnsi="Times New Roman"/>
                <w:color w:val="000000"/>
                <w:spacing w:val="-20"/>
                <w:sz w:val="18"/>
                <w:szCs w:val="18"/>
              </w:rPr>
            </w:pPr>
          </w:p>
        </w:tc>
        <w:tc>
          <w:tcPr>
            <w:tcW w:w="311" w:type="pct"/>
            <w:vAlign w:val="center"/>
          </w:tcPr>
          <w:p w14:paraId="4018F516">
            <w:pPr>
              <w:autoSpaceDE w:val="0"/>
              <w:autoSpaceDN w:val="0"/>
              <w:jc w:val="center"/>
              <w:rPr>
                <w:rFonts w:ascii="Times New Roman" w:hAnsi="Times New Roman"/>
                <w:color w:val="000000"/>
                <w:spacing w:val="-20"/>
                <w:sz w:val="18"/>
                <w:szCs w:val="18"/>
              </w:rPr>
            </w:pPr>
          </w:p>
        </w:tc>
        <w:tc>
          <w:tcPr>
            <w:tcW w:w="320" w:type="pct"/>
            <w:vAlign w:val="center"/>
          </w:tcPr>
          <w:p w14:paraId="30C93D9D">
            <w:pPr>
              <w:autoSpaceDE w:val="0"/>
              <w:autoSpaceDN w:val="0"/>
              <w:jc w:val="center"/>
              <w:rPr>
                <w:rFonts w:ascii="Times New Roman" w:hAnsi="Times New Roman"/>
                <w:color w:val="000000"/>
                <w:spacing w:val="-20"/>
                <w:sz w:val="18"/>
                <w:szCs w:val="18"/>
              </w:rPr>
            </w:pPr>
          </w:p>
        </w:tc>
        <w:tc>
          <w:tcPr>
            <w:tcW w:w="394" w:type="pct"/>
            <w:vAlign w:val="center"/>
          </w:tcPr>
          <w:p w14:paraId="627B1D1E">
            <w:pPr>
              <w:autoSpaceDE w:val="0"/>
              <w:autoSpaceDN w:val="0"/>
              <w:jc w:val="center"/>
              <w:rPr>
                <w:rFonts w:ascii="Times New Roman" w:hAnsi="Times New Roman"/>
                <w:color w:val="000000"/>
                <w:spacing w:val="-20"/>
                <w:sz w:val="18"/>
                <w:szCs w:val="18"/>
              </w:rPr>
            </w:pPr>
          </w:p>
        </w:tc>
      </w:tr>
      <w:tr w14:paraId="340B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5492DB6B">
            <w:pPr>
              <w:jc w:val="center"/>
              <w:rPr>
                <w:rFonts w:ascii="Times New Roman" w:hAnsi="Times New Roman"/>
                <w:color w:val="000000"/>
                <w:sz w:val="18"/>
                <w:szCs w:val="18"/>
              </w:rPr>
            </w:pPr>
          </w:p>
        </w:tc>
        <w:tc>
          <w:tcPr>
            <w:tcW w:w="336" w:type="pct"/>
            <w:vMerge w:val="continue"/>
            <w:vAlign w:val="center"/>
          </w:tcPr>
          <w:p w14:paraId="7A3CD144">
            <w:pPr>
              <w:jc w:val="center"/>
              <w:rPr>
                <w:rFonts w:ascii="Times New Roman" w:hAnsi="Times New Roman"/>
                <w:color w:val="000000"/>
                <w:sz w:val="18"/>
                <w:szCs w:val="18"/>
              </w:rPr>
            </w:pPr>
          </w:p>
        </w:tc>
        <w:tc>
          <w:tcPr>
            <w:tcW w:w="753" w:type="pct"/>
            <w:gridSpan w:val="3"/>
            <w:vAlign w:val="center"/>
          </w:tcPr>
          <w:p w14:paraId="208ADCF0">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121026</w:t>
            </w:r>
          </w:p>
        </w:tc>
        <w:tc>
          <w:tcPr>
            <w:tcW w:w="578" w:type="pct"/>
            <w:vAlign w:val="center"/>
          </w:tcPr>
          <w:p w14:paraId="77599FF3">
            <w:pPr>
              <w:jc w:val="center"/>
              <w:rPr>
                <w:rFonts w:ascii="Times New Roman" w:hAnsi="Times New Roman"/>
                <w:bCs/>
                <w:sz w:val="18"/>
                <w:szCs w:val="18"/>
              </w:rPr>
            </w:pPr>
            <w:r>
              <w:rPr>
                <w:rFonts w:hint="eastAsia" w:ascii="Times New Roman" w:hAnsi="Times New Roman"/>
                <w:bCs/>
                <w:sz w:val="18"/>
                <w:szCs w:val="18"/>
              </w:rPr>
              <w:t>康复心理学</w:t>
            </w:r>
          </w:p>
        </w:tc>
        <w:tc>
          <w:tcPr>
            <w:tcW w:w="250" w:type="pct"/>
            <w:vAlign w:val="center"/>
          </w:tcPr>
          <w:p w14:paraId="7653D0F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218320FC">
            <w:pPr>
              <w:jc w:val="center"/>
              <w:rPr>
                <w:rFonts w:ascii="Times New Roman" w:hAnsi="Times New Roman"/>
                <w:color w:val="000000"/>
                <w:spacing w:val="-20"/>
                <w:sz w:val="18"/>
                <w:szCs w:val="18"/>
              </w:rPr>
            </w:pPr>
            <w:r>
              <w:rPr>
                <w:rFonts w:ascii="Times New Roman" w:hAnsi="Times New Roman"/>
                <w:color w:val="000000"/>
                <w:spacing w:val="-20"/>
                <w:sz w:val="18"/>
                <w:szCs w:val="18"/>
              </w:rPr>
              <w:t>10</w:t>
            </w:r>
          </w:p>
        </w:tc>
        <w:tc>
          <w:tcPr>
            <w:tcW w:w="226" w:type="pct"/>
            <w:vAlign w:val="center"/>
          </w:tcPr>
          <w:p w14:paraId="24C31CCD">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3" w:type="pct"/>
            <w:vAlign w:val="center"/>
          </w:tcPr>
          <w:p w14:paraId="458B3F3B">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4715C2EA">
            <w:pPr>
              <w:jc w:val="center"/>
              <w:rPr>
                <w:rFonts w:ascii="Times New Roman" w:hAnsi="Times New Roman"/>
                <w:color w:val="000000"/>
                <w:spacing w:val="-20"/>
                <w:sz w:val="18"/>
                <w:szCs w:val="18"/>
              </w:rPr>
            </w:pPr>
          </w:p>
        </w:tc>
        <w:tc>
          <w:tcPr>
            <w:tcW w:w="305" w:type="pct"/>
            <w:vAlign w:val="center"/>
          </w:tcPr>
          <w:p w14:paraId="4113B83A">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5" w:type="pct"/>
            <w:vAlign w:val="center"/>
          </w:tcPr>
          <w:p w14:paraId="08BEB134">
            <w:pPr>
              <w:ind w:right="280"/>
              <w:jc w:val="center"/>
              <w:rPr>
                <w:rFonts w:ascii="Times New Roman" w:hAnsi="Times New Roman"/>
                <w:color w:val="000000"/>
                <w:spacing w:val="-20"/>
                <w:sz w:val="18"/>
                <w:szCs w:val="18"/>
              </w:rPr>
            </w:pPr>
          </w:p>
        </w:tc>
        <w:tc>
          <w:tcPr>
            <w:tcW w:w="341" w:type="pct"/>
            <w:vAlign w:val="center"/>
          </w:tcPr>
          <w:p w14:paraId="7D7A5F80">
            <w:pPr>
              <w:ind w:right="280"/>
              <w:jc w:val="center"/>
              <w:rPr>
                <w:rFonts w:ascii="Times New Roman" w:hAnsi="Times New Roman"/>
                <w:color w:val="000000"/>
                <w:spacing w:val="-20"/>
                <w:sz w:val="18"/>
                <w:szCs w:val="18"/>
              </w:rPr>
            </w:pPr>
          </w:p>
        </w:tc>
        <w:tc>
          <w:tcPr>
            <w:tcW w:w="311" w:type="pct"/>
            <w:vAlign w:val="center"/>
          </w:tcPr>
          <w:p w14:paraId="15B9F3C6">
            <w:pPr>
              <w:autoSpaceDE w:val="0"/>
              <w:autoSpaceDN w:val="0"/>
              <w:jc w:val="center"/>
              <w:rPr>
                <w:rFonts w:ascii="Times New Roman" w:hAnsi="Times New Roman"/>
                <w:color w:val="000000"/>
                <w:spacing w:val="-20"/>
                <w:sz w:val="18"/>
                <w:szCs w:val="18"/>
              </w:rPr>
            </w:pPr>
          </w:p>
        </w:tc>
        <w:tc>
          <w:tcPr>
            <w:tcW w:w="320" w:type="pct"/>
            <w:vAlign w:val="center"/>
          </w:tcPr>
          <w:p w14:paraId="4E037C92">
            <w:pPr>
              <w:autoSpaceDE w:val="0"/>
              <w:autoSpaceDN w:val="0"/>
              <w:jc w:val="center"/>
              <w:rPr>
                <w:rFonts w:ascii="Times New Roman" w:hAnsi="Times New Roman"/>
                <w:color w:val="000000"/>
                <w:spacing w:val="-20"/>
                <w:sz w:val="18"/>
                <w:szCs w:val="18"/>
              </w:rPr>
            </w:pPr>
          </w:p>
        </w:tc>
        <w:tc>
          <w:tcPr>
            <w:tcW w:w="394" w:type="pct"/>
            <w:vAlign w:val="center"/>
          </w:tcPr>
          <w:p w14:paraId="4A4097B8">
            <w:pPr>
              <w:autoSpaceDE w:val="0"/>
              <w:autoSpaceDN w:val="0"/>
              <w:jc w:val="center"/>
              <w:rPr>
                <w:rFonts w:ascii="Times New Roman" w:hAnsi="Times New Roman"/>
                <w:color w:val="000000"/>
                <w:spacing w:val="-20"/>
                <w:sz w:val="18"/>
                <w:szCs w:val="18"/>
              </w:rPr>
            </w:pPr>
          </w:p>
        </w:tc>
      </w:tr>
      <w:tr w14:paraId="5CB5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4EA24582">
            <w:pPr>
              <w:jc w:val="center"/>
              <w:rPr>
                <w:rFonts w:ascii="Times New Roman" w:hAnsi="Times New Roman"/>
                <w:color w:val="000000"/>
                <w:sz w:val="18"/>
                <w:szCs w:val="18"/>
              </w:rPr>
            </w:pPr>
          </w:p>
        </w:tc>
        <w:tc>
          <w:tcPr>
            <w:tcW w:w="336" w:type="pct"/>
            <w:vMerge w:val="continue"/>
            <w:vAlign w:val="center"/>
          </w:tcPr>
          <w:p w14:paraId="382362C2">
            <w:pPr>
              <w:jc w:val="center"/>
              <w:rPr>
                <w:rFonts w:ascii="Times New Roman" w:hAnsi="Times New Roman"/>
                <w:color w:val="000000"/>
                <w:sz w:val="18"/>
                <w:szCs w:val="18"/>
              </w:rPr>
            </w:pPr>
          </w:p>
        </w:tc>
        <w:tc>
          <w:tcPr>
            <w:tcW w:w="753" w:type="pct"/>
            <w:gridSpan w:val="3"/>
            <w:vAlign w:val="center"/>
          </w:tcPr>
          <w:p w14:paraId="3EC5A023">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121027</w:t>
            </w:r>
          </w:p>
        </w:tc>
        <w:tc>
          <w:tcPr>
            <w:tcW w:w="578" w:type="pct"/>
            <w:vAlign w:val="center"/>
          </w:tcPr>
          <w:p w14:paraId="3814C503">
            <w:pPr>
              <w:jc w:val="center"/>
              <w:rPr>
                <w:rFonts w:ascii="Times New Roman" w:hAnsi="Times New Roman"/>
                <w:bCs/>
                <w:sz w:val="18"/>
                <w:szCs w:val="18"/>
              </w:rPr>
            </w:pPr>
            <w:r>
              <w:rPr>
                <w:rFonts w:hint="eastAsia" w:ascii="Times New Roman" w:hAnsi="Times New Roman"/>
                <w:bCs/>
                <w:sz w:val="18"/>
                <w:szCs w:val="18"/>
              </w:rPr>
              <w:t>临床医学概论</w:t>
            </w:r>
          </w:p>
        </w:tc>
        <w:tc>
          <w:tcPr>
            <w:tcW w:w="250" w:type="pct"/>
            <w:vAlign w:val="center"/>
          </w:tcPr>
          <w:p w14:paraId="6ABA7C56">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14:paraId="2C13885A">
            <w:pPr>
              <w:jc w:val="center"/>
              <w:rPr>
                <w:rFonts w:ascii="Times New Roman" w:hAnsi="Times New Roman"/>
                <w:color w:val="000000"/>
                <w:spacing w:val="-20"/>
                <w:sz w:val="18"/>
                <w:szCs w:val="18"/>
              </w:rPr>
            </w:pPr>
            <w:r>
              <w:rPr>
                <w:rFonts w:ascii="Times New Roman" w:hAnsi="Times New Roman"/>
                <w:color w:val="000000"/>
                <w:spacing w:val="-20"/>
                <w:sz w:val="18"/>
                <w:szCs w:val="18"/>
              </w:rPr>
              <w:t>40</w:t>
            </w:r>
          </w:p>
        </w:tc>
        <w:tc>
          <w:tcPr>
            <w:tcW w:w="226" w:type="pct"/>
            <w:vAlign w:val="center"/>
          </w:tcPr>
          <w:p w14:paraId="02DDF095">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3" w:type="pct"/>
            <w:vAlign w:val="center"/>
          </w:tcPr>
          <w:p w14:paraId="030F4018">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3BE8127A">
            <w:pPr>
              <w:jc w:val="center"/>
              <w:rPr>
                <w:rFonts w:ascii="Times New Roman" w:hAnsi="Times New Roman"/>
                <w:color w:val="000000"/>
                <w:spacing w:val="-20"/>
                <w:sz w:val="18"/>
                <w:szCs w:val="18"/>
              </w:rPr>
            </w:pPr>
          </w:p>
        </w:tc>
        <w:tc>
          <w:tcPr>
            <w:tcW w:w="305" w:type="pct"/>
            <w:vAlign w:val="center"/>
          </w:tcPr>
          <w:p w14:paraId="2993D820">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75" w:type="pct"/>
            <w:vAlign w:val="center"/>
          </w:tcPr>
          <w:p w14:paraId="5DE9B3A5">
            <w:pPr>
              <w:ind w:right="280"/>
              <w:jc w:val="center"/>
              <w:rPr>
                <w:rFonts w:ascii="Times New Roman" w:hAnsi="Times New Roman"/>
                <w:color w:val="000000"/>
                <w:spacing w:val="-20"/>
                <w:sz w:val="18"/>
                <w:szCs w:val="18"/>
              </w:rPr>
            </w:pPr>
          </w:p>
        </w:tc>
        <w:tc>
          <w:tcPr>
            <w:tcW w:w="341" w:type="pct"/>
            <w:vAlign w:val="center"/>
          </w:tcPr>
          <w:p w14:paraId="6FF50860">
            <w:pPr>
              <w:ind w:right="280"/>
              <w:jc w:val="center"/>
              <w:rPr>
                <w:rFonts w:ascii="Times New Roman" w:hAnsi="Times New Roman"/>
                <w:color w:val="000000"/>
                <w:spacing w:val="-20"/>
                <w:sz w:val="18"/>
                <w:szCs w:val="18"/>
              </w:rPr>
            </w:pPr>
          </w:p>
        </w:tc>
        <w:tc>
          <w:tcPr>
            <w:tcW w:w="311" w:type="pct"/>
            <w:vAlign w:val="center"/>
          </w:tcPr>
          <w:p w14:paraId="4D4197D7">
            <w:pPr>
              <w:autoSpaceDE w:val="0"/>
              <w:autoSpaceDN w:val="0"/>
              <w:jc w:val="center"/>
              <w:rPr>
                <w:rFonts w:ascii="Times New Roman" w:hAnsi="Times New Roman"/>
                <w:color w:val="000000"/>
                <w:spacing w:val="-20"/>
                <w:sz w:val="18"/>
                <w:szCs w:val="18"/>
              </w:rPr>
            </w:pPr>
          </w:p>
        </w:tc>
        <w:tc>
          <w:tcPr>
            <w:tcW w:w="320" w:type="pct"/>
            <w:vAlign w:val="center"/>
          </w:tcPr>
          <w:p w14:paraId="00822507">
            <w:pPr>
              <w:autoSpaceDE w:val="0"/>
              <w:autoSpaceDN w:val="0"/>
              <w:jc w:val="center"/>
              <w:rPr>
                <w:rFonts w:ascii="Times New Roman" w:hAnsi="Times New Roman"/>
                <w:color w:val="000000"/>
                <w:spacing w:val="-20"/>
                <w:sz w:val="18"/>
                <w:szCs w:val="18"/>
              </w:rPr>
            </w:pPr>
          </w:p>
        </w:tc>
        <w:tc>
          <w:tcPr>
            <w:tcW w:w="394" w:type="pct"/>
            <w:vAlign w:val="center"/>
          </w:tcPr>
          <w:p w14:paraId="0F3EA40E">
            <w:pPr>
              <w:autoSpaceDE w:val="0"/>
              <w:autoSpaceDN w:val="0"/>
              <w:jc w:val="center"/>
              <w:rPr>
                <w:rFonts w:ascii="Times New Roman" w:hAnsi="Times New Roman"/>
                <w:color w:val="000000"/>
                <w:spacing w:val="-20"/>
                <w:sz w:val="18"/>
                <w:szCs w:val="18"/>
              </w:rPr>
            </w:pPr>
          </w:p>
        </w:tc>
      </w:tr>
      <w:tr w14:paraId="1F11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46E1812C">
            <w:pPr>
              <w:jc w:val="center"/>
              <w:rPr>
                <w:rFonts w:ascii="Times New Roman" w:hAnsi="Times New Roman"/>
                <w:color w:val="000000"/>
                <w:sz w:val="18"/>
                <w:szCs w:val="18"/>
              </w:rPr>
            </w:pPr>
          </w:p>
        </w:tc>
        <w:tc>
          <w:tcPr>
            <w:tcW w:w="336" w:type="pct"/>
            <w:vMerge w:val="continue"/>
            <w:vAlign w:val="center"/>
          </w:tcPr>
          <w:p w14:paraId="050C3E77">
            <w:pPr>
              <w:jc w:val="center"/>
              <w:rPr>
                <w:rFonts w:ascii="Times New Roman" w:hAnsi="Times New Roman"/>
                <w:color w:val="000000"/>
                <w:sz w:val="18"/>
                <w:szCs w:val="18"/>
              </w:rPr>
            </w:pPr>
          </w:p>
        </w:tc>
        <w:tc>
          <w:tcPr>
            <w:tcW w:w="753" w:type="pct"/>
            <w:gridSpan w:val="3"/>
            <w:vAlign w:val="center"/>
          </w:tcPr>
          <w:p w14:paraId="10090BB1">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121007</w:t>
            </w:r>
          </w:p>
        </w:tc>
        <w:tc>
          <w:tcPr>
            <w:tcW w:w="578" w:type="pct"/>
            <w:vAlign w:val="center"/>
          </w:tcPr>
          <w:p w14:paraId="4DDF6394">
            <w:pPr>
              <w:jc w:val="center"/>
              <w:rPr>
                <w:rFonts w:ascii="Times New Roman" w:hAnsi="Times New Roman"/>
                <w:bCs/>
                <w:sz w:val="18"/>
                <w:szCs w:val="18"/>
              </w:rPr>
            </w:pPr>
            <w:r>
              <w:rPr>
                <w:rFonts w:hint="eastAsia" w:ascii="Times New Roman" w:hAnsi="Times New Roman"/>
                <w:bCs/>
                <w:sz w:val="18"/>
                <w:szCs w:val="18"/>
              </w:rPr>
              <w:t>中医学基础</w:t>
            </w:r>
          </w:p>
        </w:tc>
        <w:tc>
          <w:tcPr>
            <w:tcW w:w="250" w:type="pct"/>
            <w:vAlign w:val="center"/>
          </w:tcPr>
          <w:p w14:paraId="113A2EEB">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4E41FF4E">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3FBB6EFF">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23E02B0F">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6FCB9577">
            <w:pPr>
              <w:jc w:val="center"/>
              <w:rPr>
                <w:rFonts w:ascii="Times New Roman" w:hAnsi="Times New Roman"/>
                <w:color w:val="000000"/>
                <w:spacing w:val="-20"/>
                <w:sz w:val="18"/>
                <w:szCs w:val="18"/>
              </w:rPr>
            </w:pPr>
          </w:p>
        </w:tc>
        <w:tc>
          <w:tcPr>
            <w:tcW w:w="305" w:type="pct"/>
            <w:vAlign w:val="center"/>
          </w:tcPr>
          <w:p w14:paraId="514E5C33">
            <w:pPr>
              <w:jc w:val="center"/>
              <w:rPr>
                <w:rFonts w:ascii="Times New Roman" w:hAnsi="Times New Roman"/>
                <w:color w:val="000000"/>
                <w:spacing w:val="-20"/>
                <w:sz w:val="18"/>
                <w:szCs w:val="18"/>
              </w:rPr>
            </w:pPr>
          </w:p>
        </w:tc>
        <w:tc>
          <w:tcPr>
            <w:tcW w:w="275" w:type="pct"/>
            <w:vAlign w:val="center"/>
          </w:tcPr>
          <w:p w14:paraId="7F759876">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1" w:type="pct"/>
            <w:vAlign w:val="center"/>
          </w:tcPr>
          <w:p w14:paraId="759A55CB">
            <w:pPr>
              <w:ind w:right="280"/>
              <w:jc w:val="center"/>
              <w:rPr>
                <w:rFonts w:ascii="Times New Roman" w:hAnsi="Times New Roman"/>
                <w:color w:val="000000"/>
                <w:spacing w:val="-20"/>
                <w:sz w:val="18"/>
                <w:szCs w:val="18"/>
              </w:rPr>
            </w:pPr>
          </w:p>
        </w:tc>
        <w:tc>
          <w:tcPr>
            <w:tcW w:w="311" w:type="pct"/>
            <w:vAlign w:val="center"/>
          </w:tcPr>
          <w:p w14:paraId="2A999062">
            <w:pPr>
              <w:autoSpaceDE w:val="0"/>
              <w:autoSpaceDN w:val="0"/>
              <w:jc w:val="center"/>
              <w:rPr>
                <w:rFonts w:ascii="Times New Roman" w:hAnsi="Times New Roman"/>
                <w:color w:val="000000"/>
                <w:spacing w:val="-20"/>
                <w:sz w:val="18"/>
                <w:szCs w:val="18"/>
              </w:rPr>
            </w:pPr>
          </w:p>
        </w:tc>
        <w:tc>
          <w:tcPr>
            <w:tcW w:w="320" w:type="pct"/>
            <w:vAlign w:val="center"/>
          </w:tcPr>
          <w:p w14:paraId="442CCEC3">
            <w:pPr>
              <w:autoSpaceDE w:val="0"/>
              <w:autoSpaceDN w:val="0"/>
              <w:jc w:val="center"/>
              <w:rPr>
                <w:rFonts w:ascii="Times New Roman" w:hAnsi="Times New Roman"/>
                <w:color w:val="000000"/>
                <w:spacing w:val="-20"/>
                <w:sz w:val="18"/>
                <w:szCs w:val="18"/>
              </w:rPr>
            </w:pPr>
          </w:p>
        </w:tc>
        <w:tc>
          <w:tcPr>
            <w:tcW w:w="394" w:type="pct"/>
            <w:vAlign w:val="center"/>
          </w:tcPr>
          <w:p w14:paraId="21E0C85E">
            <w:pPr>
              <w:autoSpaceDE w:val="0"/>
              <w:autoSpaceDN w:val="0"/>
              <w:jc w:val="center"/>
              <w:rPr>
                <w:rFonts w:ascii="Times New Roman" w:hAnsi="Times New Roman"/>
                <w:color w:val="000000"/>
                <w:spacing w:val="-20"/>
                <w:sz w:val="18"/>
                <w:szCs w:val="18"/>
              </w:rPr>
            </w:pPr>
          </w:p>
        </w:tc>
      </w:tr>
      <w:tr w14:paraId="07DB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265C4BB6">
            <w:pPr>
              <w:jc w:val="center"/>
              <w:rPr>
                <w:rFonts w:ascii="Times New Roman" w:hAnsi="Times New Roman"/>
                <w:color w:val="000000"/>
                <w:sz w:val="18"/>
                <w:szCs w:val="18"/>
              </w:rPr>
            </w:pPr>
          </w:p>
        </w:tc>
        <w:tc>
          <w:tcPr>
            <w:tcW w:w="336" w:type="pct"/>
            <w:vMerge w:val="continue"/>
            <w:vAlign w:val="center"/>
          </w:tcPr>
          <w:p w14:paraId="61D91F4E">
            <w:pPr>
              <w:jc w:val="center"/>
              <w:rPr>
                <w:rFonts w:ascii="Times New Roman" w:hAnsi="Times New Roman"/>
                <w:color w:val="000000"/>
                <w:sz w:val="18"/>
                <w:szCs w:val="18"/>
              </w:rPr>
            </w:pPr>
          </w:p>
        </w:tc>
        <w:tc>
          <w:tcPr>
            <w:tcW w:w="1331" w:type="pct"/>
            <w:gridSpan w:val="4"/>
            <w:vAlign w:val="center"/>
          </w:tcPr>
          <w:p w14:paraId="5FC60989">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5001C72C">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544</w:t>
            </w:r>
          </w:p>
        </w:tc>
        <w:tc>
          <w:tcPr>
            <w:tcW w:w="223" w:type="pct"/>
            <w:vAlign w:val="center"/>
          </w:tcPr>
          <w:p w14:paraId="2497EB47">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190</w:t>
            </w:r>
          </w:p>
        </w:tc>
        <w:tc>
          <w:tcPr>
            <w:tcW w:w="226" w:type="pct"/>
            <w:vAlign w:val="center"/>
          </w:tcPr>
          <w:p w14:paraId="0FCADE57">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354</w:t>
            </w:r>
          </w:p>
        </w:tc>
        <w:tc>
          <w:tcPr>
            <w:tcW w:w="223" w:type="pct"/>
            <w:vAlign w:val="center"/>
          </w:tcPr>
          <w:p w14:paraId="6995F046">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29.5</w:t>
            </w:r>
          </w:p>
        </w:tc>
        <w:tc>
          <w:tcPr>
            <w:tcW w:w="241" w:type="pct"/>
            <w:vAlign w:val="center"/>
          </w:tcPr>
          <w:p w14:paraId="58FE155D">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14</w:t>
            </w:r>
          </w:p>
        </w:tc>
        <w:tc>
          <w:tcPr>
            <w:tcW w:w="305" w:type="pct"/>
            <w:vAlign w:val="center"/>
          </w:tcPr>
          <w:p w14:paraId="6260AF5E">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16</w:t>
            </w:r>
          </w:p>
        </w:tc>
        <w:tc>
          <w:tcPr>
            <w:tcW w:w="275" w:type="pct"/>
            <w:vAlign w:val="center"/>
          </w:tcPr>
          <w:p w14:paraId="3144D3D9">
            <w:pPr>
              <w:ind w:right="280"/>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4</w:t>
            </w:r>
          </w:p>
        </w:tc>
        <w:tc>
          <w:tcPr>
            <w:tcW w:w="341" w:type="pct"/>
            <w:vAlign w:val="center"/>
          </w:tcPr>
          <w:p w14:paraId="06ED56E0">
            <w:pPr>
              <w:ind w:right="280"/>
              <w:jc w:val="center"/>
              <w:rPr>
                <w:rFonts w:ascii="Times New Roman" w:hAnsi="Times New Roman"/>
                <w:color w:val="000000"/>
                <w:spacing w:val="-20"/>
                <w:sz w:val="18"/>
                <w:szCs w:val="18"/>
              </w:rPr>
            </w:pPr>
          </w:p>
        </w:tc>
        <w:tc>
          <w:tcPr>
            <w:tcW w:w="311" w:type="pct"/>
            <w:vAlign w:val="center"/>
          </w:tcPr>
          <w:p w14:paraId="6C9DBCA5">
            <w:pPr>
              <w:autoSpaceDE w:val="0"/>
              <w:autoSpaceDN w:val="0"/>
              <w:jc w:val="center"/>
              <w:rPr>
                <w:rFonts w:ascii="Times New Roman" w:hAnsi="Times New Roman"/>
                <w:color w:val="000000"/>
                <w:spacing w:val="-20"/>
                <w:sz w:val="18"/>
                <w:szCs w:val="18"/>
              </w:rPr>
            </w:pPr>
          </w:p>
        </w:tc>
        <w:tc>
          <w:tcPr>
            <w:tcW w:w="320" w:type="pct"/>
            <w:vAlign w:val="center"/>
          </w:tcPr>
          <w:p w14:paraId="13D64779">
            <w:pPr>
              <w:autoSpaceDE w:val="0"/>
              <w:autoSpaceDN w:val="0"/>
              <w:jc w:val="center"/>
              <w:rPr>
                <w:rFonts w:ascii="Times New Roman" w:hAnsi="Times New Roman"/>
                <w:color w:val="000000"/>
                <w:spacing w:val="-20"/>
                <w:sz w:val="18"/>
                <w:szCs w:val="18"/>
              </w:rPr>
            </w:pPr>
          </w:p>
        </w:tc>
        <w:tc>
          <w:tcPr>
            <w:tcW w:w="394" w:type="pct"/>
            <w:vAlign w:val="center"/>
          </w:tcPr>
          <w:p w14:paraId="22044CCC">
            <w:pPr>
              <w:autoSpaceDE w:val="0"/>
              <w:autoSpaceDN w:val="0"/>
              <w:jc w:val="center"/>
              <w:rPr>
                <w:rFonts w:ascii="Times New Roman" w:hAnsi="Times New Roman"/>
                <w:color w:val="000000"/>
                <w:spacing w:val="-20"/>
                <w:sz w:val="18"/>
                <w:szCs w:val="18"/>
              </w:rPr>
            </w:pPr>
          </w:p>
        </w:tc>
      </w:tr>
      <w:tr w14:paraId="39E1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508FB5E7">
            <w:pPr>
              <w:jc w:val="center"/>
              <w:rPr>
                <w:rFonts w:ascii="Times New Roman" w:hAnsi="Times New Roman"/>
                <w:color w:val="000000"/>
                <w:sz w:val="18"/>
                <w:szCs w:val="18"/>
              </w:rPr>
            </w:pPr>
          </w:p>
        </w:tc>
        <w:tc>
          <w:tcPr>
            <w:tcW w:w="336" w:type="pct"/>
            <w:vMerge w:val="restart"/>
            <w:vAlign w:val="center"/>
          </w:tcPr>
          <w:p w14:paraId="61B67F41">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5B4F84D8">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753" w:type="pct"/>
            <w:gridSpan w:val="3"/>
            <w:vAlign w:val="center"/>
          </w:tcPr>
          <w:p w14:paraId="6CD634B7">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121009</w:t>
            </w:r>
          </w:p>
        </w:tc>
        <w:tc>
          <w:tcPr>
            <w:tcW w:w="578" w:type="pct"/>
          </w:tcPr>
          <w:p w14:paraId="310BCBE7">
            <w:pPr>
              <w:pStyle w:val="71"/>
              <w:spacing w:before="1"/>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康复评定技术</w:t>
            </w:r>
          </w:p>
        </w:tc>
        <w:tc>
          <w:tcPr>
            <w:tcW w:w="250" w:type="pct"/>
            <w:vAlign w:val="center"/>
          </w:tcPr>
          <w:p w14:paraId="38494897">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7015D086">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07BCDDD8">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47F2076D">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01567643">
            <w:pPr>
              <w:jc w:val="center"/>
              <w:rPr>
                <w:rFonts w:ascii="Times New Roman" w:hAnsi="Times New Roman"/>
                <w:color w:val="000000"/>
                <w:spacing w:val="-20"/>
                <w:sz w:val="18"/>
                <w:szCs w:val="18"/>
              </w:rPr>
            </w:pPr>
          </w:p>
        </w:tc>
        <w:tc>
          <w:tcPr>
            <w:tcW w:w="305" w:type="pct"/>
            <w:vAlign w:val="center"/>
          </w:tcPr>
          <w:p w14:paraId="4130BA01">
            <w:pPr>
              <w:jc w:val="center"/>
              <w:rPr>
                <w:rFonts w:ascii="Times New Roman" w:hAnsi="Times New Roman"/>
                <w:color w:val="000000"/>
                <w:spacing w:val="-20"/>
                <w:sz w:val="18"/>
                <w:szCs w:val="18"/>
              </w:rPr>
            </w:pPr>
          </w:p>
        </w:tc>
        <w:tc>
          <w:tcPr>
            <w:tcW w:w="275" w:type="pct"/>
            <w:vAlign w:val="center"/>
          </w:tcPr>
          <w:p w14:paraId="4E168195">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1" w:type="pct"/>
            <w:vAlign w:val="center"/>
          </w:tcPr>
          <w:p w14:paraId="1C2F283F">
            <w:pPr>
              <w:ind w:right="280"/>
              <w:jc w:val="center"/>
              <w:rPr>
                <w:rFonts w:ascii="Times New Roman" w:hAnsi="Times New Roman"/>
                <w:color w:val="000000"/>
                <w:spacing w:val="-20"/>
                <w:sz w:val="18"/>
                <w:szCs w:val="18"/>
              </w:rPr>
            </w:pPr>
          </w:p>
        </w:tc>
        <w:tc>
          <w:tcPr>
            <w:tcW w:w="311" w:type="pct"/>
            <w:vAlign w:val="center"/>
          </w:tcPr>
          <w:p w14:paraId="3A989C6A">
            <w:pPr>
              <w:autoSpaceDE w:val="0"/>
              <w:autoSpaceDN w:val="0"/>
              <w:jc w:val="center"/>
              <w:rPr>
                <w:rFonts w:ascii="Times New Roman" w:hAnsi="Times New Roman"/>
                <w:color w:val="000000"/>
                <w:spacing w:val="-20"/>
                <w:sz w:val="18"/>
                <w:szCs w:val="18"/>
              </w:rPr>
            </w:pPr>
          </w:p>
        </w:tc>
        <w:tc>
          <w:tcPr>
            <w:tcW w:w="320" w:type="pct"/>
            <w:vAlign w:val="center"/>
          </w:tcPr>
          <w:p w14:paraId="49D8A0B2">
            <w:pPr>
              <w:autoSpaceDE w:val="0"/>
              <w:autoSpaceDN w:val="0"/>
              <w:jc w:val="center"/>
              <w:rPr>
                <w:rFonts w:ascii="Times New Roman" w:hAnsi="Times New Roman"/>
                <w:color w:val="000000"/>
                <w:spacing w:val="-20"/>
                <w:sz w:val="18"/>
                <w:szCs w:val="18"/>
              </w:rPr>
            </w:pPr>
          </w:p>
        </w:tc>
        <w:tc>
          <w:tcPr>
            <w:tcW w:w="394" w:type="pct"/>
            <w:vAlign w:val="center"/>
          </w:tcPr>
          <w:p w14:paraId="7CA63475">
            <w:pPr>
              <w:autoSpaceDE w:val="0"/>
              <w:autoSpaceDN w:val="0"/>
              <w:jc w:val="center"/>
              <w:rPr>
                <w:rFonts w:ascii="Times New Roman" w:hAnsi="Times New Roman"/>
                <w:color w:val="000000"/>
                <w:spacing w:val="-20"/>
                <w:sz w:val="18"/>
                <w:szCs w:val="18"/>
              </w:rPr>
            </w:pPr>
          </w:p>
        </w:tc>
      </w:tr>
      <w:tr w14:paraId="2316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07CD5B71">
            <w:pPr>
              <w:jc w:val="center"/>
              <w:rPr>
                <w:rFonts w:ascii="Times New Roman" w:hAnsi="Times New Roman"/>
                <w:color w:val="000000"/>
                <w:sz w:val="18"/>
                <w:szCs w:val="18"/>
              </w:rPr>
            </w:pPr>
          </w:p>
        </w:tc>
        <w:tc>
          <w:tcPr>
            <w:tcW w:w="336" w:type="pct"/>
            <w:vMerge w:val="continue"/>
            <w:vAlign w:val="center"/>
          </w:tcPr>
          <w:p w14:paraId="77853668">
            <w:pPr>
              <w:jc w:val="center"/>
              <w:rPr>
                <w:rFonts w:ascii="Times New Roman" w:hAnsi="Times New Roman"/>
                <w:color w:val="000000"/>
                <w:sz w:val="18"/>
                <w:szCs w:val="18"/>
              </w:rPr>
            </w:pPr>
          </w:p>
        </w:tc>
        <w:tc>
          <w:tcPr>
            <w:tcW w:w="753" w:type="pct"/>
            <w:gridSpan w:val="3"/>
            <w:vAlign w:val="center"/>
          </w:tcPr>
          <w:p w14:paraId="60288635">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121010</w:t>
            </w:r>
          </w:p>
        </w:tc>
        <w:tc>
          <w:tcPr>
            <w:tcW w:w="578" w:type="pct"/>
          </w:tcPr>
          <w:p w14:paraId="116C3186">
            <w:pPr>
              <w:pStyle w:val="71"/>
              <w:spacing w:before="1"/>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运动治疗技术</w:t>
            </w:r>
          </w:p>
        </w:tc>
        <w:tc>
          <w:tcPr>
            <w:tcW w:w="250" w:type="pct"/>
            <w:vAlign w:val="center"/>
          </w:tcPr>
          <w:p w14:paraId="37A80530">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181CDD12">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27C69CEB">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68E5679A">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25A8734D">
            <w:pPr>
              <w:jc w:val="center"/>
              <w:rPr>
                <w:rFonts w:ascii="Times New Roman" w:hAnsi="Times New Roman"/>
                <w:color w:val="000000"/>
                <w:spacing w:val="-20"/>
                <w:sz w:val="18"/>
                <w:szCs w:val="18"/>
              </w:rPr>
            </w:pPr>
          </w:p>
        </w:tc>
        <w:tc>
          <w:tcPr>
            <w:tcW w:w="305" w:type="pct"/>
            <w:vAlign w:val="center"/>
          </w:tcPr>
          <w:p w14:paraId="5C127633">
            <w:pPr>
              <w:jc w:val="center"/>
              <w:rPr>
                <w:rFonts w:ascii="Times New Roman" w:hAnsi="Times New Roman"/>
                <w:color w:val="000000"/>
                <w:spacing w:val="-20"/>
                <w:sz w:val="18"/>
                <w:szCs w:val="18"/>
              </w:rPr>
            </w:pPr>
          </w:p>
        </w:tc>
        <w:tc>
          <w:tcPr>
            <w:tcW w:w="275" w:type="pct"/>
            <w:vAlign w:val="center"/>
          </w:tcPr>
          <w:p w14:paraId="7ED30D98">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1" w:type="pct"/>
            <w:vAlign w:val="center"/>
          </w:tcPr>
          <w:p w14:paraId="4F5E9017">
            <w:pPr>
              <w:ind w:right="280"/>
              <w:jc w:val="center"/>
              <w:rPr>
                <w:rFonts w:ascii="Times New Roman" w:hAnsi="Times New Roman"/>
                <w:color w:val="000000"/>
                <w:spacing w:val="-20"/>
                <w:sz w:val="18"/>
                <w:szCs w:val="18"/>
              </w:rPr>
            </w:pPr>
          </w:p>
        </w:tc>
        <w:tc>
          <w:tcPr>
            <w:tcW w:w="311" w:type="pct"/>
            <w:vAlign w:val="center"/>
          </w:tcPr>
          <w:p w14:paraId="30B1FC68">
            <w:pPr>
              <w:autoSpaceDE w:val="0"/>
              <w:autoSpaceDN w:val="0"/>
              <w:jc w:val="center"/>
              <w:rPr>
                <w:rFonts w:ascii="Times New Roman" w:hAnsi="Times New Roman"/>
                <w:color w:val="000000"/>
                <w:spacing w:val="-20"/>
                <w:sz w:val="18"/>
                <w:szCs w:val="18"/>
              </w:rPr>
            </w:pPr>
          </w:p>
        </w:tc>
        <w:tc>
          <w:tcPr>
            <w:tcW w:w="320" w:type="pct"/>
            <w:vAlign w:val="center"/>
          </w:tcPr>
          <w:p w14:paraId="048EE5AC">
            <w:pPr>
              <w:autoSpaceDE w:val="0"/>
              <w:autoSpaceDN w:val="0"/>
              <w:jc w:val="center"/>
              <w:rPr>
                <w:rFonts w:ascii="Times New Roman" w:hAnsi="Times New Roman"/>
                <w:color w:val="000000"/>
                <w:spacing w:val="-20"/>
                <w:sz w:val="18"/>
                <w:szCs w:val="18"/>
              </w:rPr>
            </w:pPr>
          </w:p>
        </w:tc>
        <w:tc>
          <w:tcPr>
            <w:tcW w:w="394" w:type="pct"/>
            <w:vAlign w:val="center"/>
          </w:tcPr>
          <w:p w14:paraId="1FBBD59A">
            <w:pPr>
              <w:autoSpaceDE w:val="0"/>
              <w:autoSpaceDN w:val="0"/>
              <w:jc w:val="center"/>
              <w:rPr>
                <w:rFonts w:ascii="Times New Roman" w:hAnsi="Times New Roman"/>
                <w:color w:val="000000"/>
                <w:spacing w:val="-20"/>
                <w:sz w:val="18"/>
                <w:szCs w:val="18"/>
              </w:rPr>
            </w:pPr>
          </w:p>
        </w:tc>
      </w:tr>
      <w:tr w14:paraId="0EEB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4AEDDA99">
            <w:pPr>
              <w:jc w:val="center"/>
              <w:rPr>
                <w:rFonts w:ascii="Times New Roman" w:hAnsi="Times New Roman"/>
                <w:color w:val="000000"/>
                <w:sz w:val="18"/>
                <w:szCs w:val="18"/>
              </w:rPr>
            </w:pPr>
          </w:p>
        </w:tc>
        <w:tc>
          <w:tcPr>
            <w:tcW w:w="336" w:type="pct"/>
            <w:vMerge w:val="continue"/>
            <w:vAlign w:val="center"/>
          </w:tcPr>
          <w:p w14:paraId="32A56DD5">
            <w:pPr>
              <w:jc w:val="center"/>
              <w:rPr>
                <w:rFonts w:ascii="Times New Roman" w:hAnsi="Times New Roman"/>
                <w:color w:val="000000"/>
                <w:sz w:val="18"/>
                <w:szCs w:val="18"/>
              </w:rPr>
            </w:pPr>
          </w:p>
        </w:tc>
        <w:tc>
          <w:tcPr>
            <w:tcW w:w="753" w:type="pct"/>
            <w:gridSpan w:val="3"/>
            <w:vAlign w:val="center"/>
          </w:tcPr>
          <w:p w14:paraId="5C1A01E5">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121011</w:t>
            </w:r>
          </w:p>
        </w:tc>
        <w:tc>
          <w:tcPr>
            <w:tcW w:w="578" w:type="pct"/>
          </w:tcPr>
          <w:p w14:paraId="570B9821">
            <w:pPr>
              <w:pStyle w:val="71"/>
              <w:spacing w:before="1"/>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作业治疗技术</w:t>
            </w:r>
          </w:p>
        </w:tc>
        <w:tc>
          <w:tcPr>
            <w:tcW w:w="250" w:type="pct"/>
            <w:vAlign w:val="center"/>
          </w:tcPr>
          <w:p w14:paraId="323B426F">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250F440C">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3251A06B">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611939CA">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78BCD43C">
            <w:pPr>
              <w:jc w:val="center"/>
              <w:rPr>
                <w:rFonts w:ascii="Times New Roman" w:hAnsi="Times New Roman"/>
                <w:color w:val="000000"/>
                <w:spacing w:val="-20"/>
                <w:sz w:val="18"/>
                <w:szCs w:val="18"/>
              </w:rPr>
            </w:pPr>
          </w:p>
        </w:tc>
        <w:tc>
          <w:tcPr>
            <w:tcW w:w="305" w:type="pct"/>
            <w:vAlign w:val="center"/>
          </w:tcPr>
          <w:p w14:paraId="6A876342">
            <w:pPr>
              <w:jc w:val="center"/>
              <w:rPr>
                <w:rFonts w:ascii="Times New Roman" w:hAnsi="Times New Roman"/>
                <w:color w:val="000000"/>
                <w:spacing w:val="-20"/>
                <w:sz w:val="18"/>
                <w:szCs w:val="18"/>
              </w:rPr>
            </w:pPr>
          </w:p>
        </w:tc>
        <w:tc>
          <w:tcPr>
            <w:tcW w:w="275" w:type="pct"/>
            <w:vAlign w:val="center"/>
          </w:tcPr>
          <w:p w14:paraId="1C2EA77D">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1" w:type="pct"/>
            <w:vAlign w:val="center"/>
          </w:tcPr>
          <w:p w14:paraId="5F61EDC3">
            <w:pPr>
              <w:ind w:right="280"/>
              <w:jc w:val="center"/>
              <w:rPr>
                <w:rFonts w:ascii="Times New Roman" w:hAnsi="Times New Roman"/>
                <w:color w:val="000000"/>
                <w:spacing w:val="-20"/>
                <w:sz w:val="18"/>
                <w:szCs w:val="18"/>
              </w:rPr>
            </w:pPr>
          </w:p>
        </w:tc>
        <w:tc>
          <w:tcPr>
            <w:tcW w:w="311" w:type="pct"/>
            <w:vAlign w:val="center"/>
          </w:tcPr>
          <w:p w14:paraId="6F224725">
            <w:pPr>
              <w:autoSpaceDE w:val="0"/>
              <w:autoSpaceDN w:val="0"/>
              <w:jc w:val="center"/>
              <w:rPr>
                <w:rFonts w:ascii="Times New Roman" w:hAnsi="Times New Roman"/>
                <w:color w:val="000000"/>
                <w:spacing w:val="-20"/>
                <w:sz w:val="18"/>
                <w:szCs w:val="18"/>
              </w:rPr>
            </w:pPr>
          </w:p>
        </w:tc>
        <w:tc>
          <w:tcPr>
            <w:tcW w:w="320" w:type="pct"/>
            <w:vAlign w:val="center"/>
          </w:tcPr>
          <w:p w14:paraId="05867888">
            <w:pPr>
              <w:autoSpaceDE w:val="0"/>
              <w:autoSpaceDN w:val="0"/>
              <w:jc w:val="center"/>
              <w:rPr>
                <w:rFonts w:ascii="Times New Roman" w:hAnsi="Times New Roman"/>
                <w:color w:val="000000"/>
                <w:spacing w:val="-20"/>
                <w:sz w:val="18"/>
                <w:szCs w:val="18"/>
              </w:rPr>
            </w:pPr>
          </w:p>
        </w:tc>
        <w:tc>
          <w:tcPr>
            <w:tcW w:w="394" w:type="pct"/>
            <w:vAlign w:val="center"/>
          </w:tcPr>
          <w:p w14:paraId="6691C8B3">
            <w:pPr>
              <w:autoSpaceDE w:val="0"/>
              <w:autoSpaceDN w:val="0"/>
              <w:jc w:val="center"/>
              <w:rPr>
                <w:rFonts w:ascii="Times New Roman" w:hAnsi="Times New Roman"/>
                <w:color w:val="000000"/>
                <w:spacing w:val="-20"/>
                <w:sz w:val="18"/>
                <w:szCs w:val="18"/>
              </w:rPr>
            </w:pPr>
          </w:p>
        </w:tc>
      </w:tr>
      <w:tr w14:paraId="56B1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6" w:hRule="atLeast"/>
          <w:jc w:val="center"/>
        </w:trPr>
        <w:tc>
          <w:tcPr>
            <w:tcW w:w="224" w:type="pct"/>
            <w:vMerge w:val="continue"/>
            <w:vAlign w:val="center"/>
          </w:tcPr>
          <w:p w14:paraId="5F054C05">
            <w:pPr>
              <w:jc w:val="center"/>
              <w:rPr>
                <w:rFonts w:ascii="Times New Roman" w:hAnsi="Times New Roman"/>
                <w:color w:val="000000"/>
                <w:sz w:val="18"/>
                <w:szCs w:val="18"/>
              </w:rPr>
            </w:pPr>
          </w:p>
        </w:tc>
        <w:tc>
          <w:tcPr>
            <w:tcW w:w="336" w:type="pct"/>
            <w:vMerge w:val="continue"/>
            <w:vAlign w:val="center"/>
          </w:tcPr>
          <w:p w14:paraId="398988B5">
            <w:pPr>
              <w:jc w:val="center"/>
              <w:rPr>
                <w:rFonts w:ascii="Times New Roman" w:hAnsi="Times New Roman"/>
                <w:color w:val="000000"/>
                <w:sz w:val="18"/>
                <w:szCs w:val="18"/>
              </w:rPr>
            </w:pPr>
          </w:p>
        </w:tc>
        <w:tc>
          <w:tcPr>
            <w:tcW w:w="753" w:type="pct"/>
            <w:gridSpan w:val="3"/>
            <w:vAlign w:val="center"/>
          </w:tcPr>
          <w:p w14:paraId="71E4DC43">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121012</w:t>
            </w:r>
          </w:p>
        </w:tc>
        <w:tc>
          <w:tcPr>
            <w:tcW w:w="578" w:type="pct"/>
            <w:vAlign w:val="center"/>
          </w:tcPr>
          <w:p w14:paraId="4516CB1D">
            <w:pPr>
              <w:pStyle w:val="71"/>
              <w:spacing w:before="154"/>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物理因子治疗技术</w:t>
            </w:r>
          </w:p>
        </w:tc>
        <w:tc>
          <w:tcPr>
            <w:tcW w:w="250" w:type="pct"/>
            <w:vAlign w:val="center"/>
          </w:tcPr>
          <w:p w14:paraId="526E9E81">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5A9D5932">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4AFCA775">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32585D6B">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4AF7E198">
            <w:pPr>
              <w:jc w:val="center"/>
              <w:rPr>
                <w:rFonts w:ascii="Times New Roman" w:hAnsi="Times New Roman"/>
                <w:color w:val="000000"/>
                <w:spacing w:val="-20"/>
                <w:sz w:val="18"/>
                <w:szCs w:val="18"/>
              </w:rPr>
            </w:pPr>
          </w:p>
        </w:tc>
        <w:tc>
          <w:tcPr>
            <w:tcW w:w="305" w:type="pct"/>
            <w:vAlign w:val="center"/>
          </w:tcPr>
          <w:p w14:paraId="152F8CED">
            <w:pPr>
              <w:jc w:val="center"/>
              <w:rPr>
                <w:rFonts w:ascii="Times New Roman" w:hAnsi="Times New Roman"/>
                <w:color w:val="000000"/>
                <w:spacing w:val="-20"/>
                <w:sz w:val="18"/>
                <w:szCs w:val="18"/>
              </w:rPr>
            </w:pPr>
          </w:p>
        </w:tc>
        <w:tc>
          <w:tcPr>
            <w:tcW w:w="275" w:type="pct"/>
            <w:vAlign w:val="center"/>
          </w:tcPr>
          <w:p w14:paraId="45CC04D0">
            <w:pPr>
              <w:ind w:right="280"/>
              <w:jc w:val="center"/>
              <w:rPr>
                <w:rFonts w:ascii="Times New Roman" w:hAnsi="Times New Roman"/>
                <w:color w:val="000000"/>
                <w:spacing w:val="-20"/>
                <w:sz w:val="18"/>
                <w:szCs w:val="18"/>
              </w:rPr>
            </w:pPr>
          </w:p>
        </w:tc>
        <w:tc>
          <w:tcPr>
            <w:tcW w:w="341" w:type="pct"/>
            <w:vAlign w:val="center"/>
          </w:tcPr>
          <w:p w14:paraId="3F9D62DB">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14:paraId="59E16689">
            <w:pPr>
              <w:autoSpaceDE w:val="0"/>
              <w:autoSpaceDN w:val="0"/>
              <w:jc w:val="center"/>
              <w:rPr>
                <w:rFonts w:ascii="Times New Roman" w:hAnsi="Times New Roman"/>
                <w:color w:val="000000"/>
                <w:spacing w:val="-20"/>
                <w:sz w:val="18"/>
                <w:szCs w:val="18"/>
              </w:rPr>
            </w:pPr>
          </w:p>
        </w:tc>
        <w:tc>
          <w:tcPr>
            <w:tcW w:w="320" w:type="pct"/>
            <w:vAlign w:val="center"/>
          </w:tcPr>
          <w:p w14:paraId="4714FE1B">
            <w:pPr>
              <w:autoSpaceDE w:val="0"/>
              <w:autoSpaceDN w:val="0"/>
              <w:jc w:val="center"/>
              <w:rPr>
                <w:rFonts w:ascii="Times New Roman" w:hAnsi="Times New Roman"/>
                <w:color w:val="000000"/>
                <w:spacing w:val="-20"/>
                <w:sz w:val="18"/>
                <w:szCs w:val="18"/>
              </w:rPr>
            </w:pPr>
          </w:p>
        </w:tc>
        <w:tc>
          <w:tcPr>
            <w:tcW w:w="394" w:type="pct"/>
            <w:vAlign w:val="center"/>
          </w:tcPr>
          <w:p w14:paraId="0E42CE70">
            <w:pPr>
              <w:autoSpaceDE w:val="0"/>
              <w:autoSpaceDN w:val="0"/>
              <w:jc w:val="center"/>
              <w:rPr>
                <w:rFonts w:ascii="Times New Roman" w:hAnsi="Times New Roman"/>
                <w:color w:val="000000"/>
                <w:spacing w:val="-20"/>
                <w:sz w:val="18"/>
                <w:szCs w:val="18"/>
              </w:rPr>
            </w:pPr>
          </w:p>
        </w:tc>
      </w:tr>
      <w:tr w14:paraId="18E9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06A60926">
            <w:pPr>
              <w:jc w:val="center"/>
              <w:rPr>
                <w:rFonts w:ascii="Times New Roman" w:hAnsi="Times New Roman"/>
                <w:color w:val="000000"/>
                <w:sz w:val="18"/>
                <w:szCs w:val="18"/>
              </w:rPr>
            </w:pPr>
          </w:p>
        </w:tc>
        <w:tc>
          <w:tcPr>
            <w:tcW w:w="336" w:type="pct"/>
            <w:vMerge w:val="continue"/>
            <w:vAlign w:val="center"/>
          </w:tcPr>
          <w:p w14:paraId="016C4891">
            <w:pPr>
              <w:jc w:val="center"/>
              <w:rPr>
                <w:rFonts w:ascii="Times New Roman" w:hAnsi="Times New Roman"/>
                <w:color w:val="000000"/>
                <w:sz w:val="18"/>
                <w:szCs w:val="18"/>
              </w:rPr>
            </w:pPr>
          </w:p>
        </w:tc>
        <w:tc>
          <w:tcPr>
            <w:tcW w:w="753" w:type="pct"/>
            <w:gridSpan w:val="3"/>
            <w:vAlign w:val="center"/>
          </w:tcPr>
          <w:p w14:paraId="6C0278DB">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121013</w:t>
            </w:r>
          </w:p>
        </w:tc>
        <w:tc>
          <w:tcPr>
            <w:tcW w:w="578" w:type="pct"/>
          </w:tcPr>
          <w:p w14:paraId="08E68A4A">
            <w:pPr>
              <w:pStyle w:val="71"/>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言语治疗技术</w:t>
            </w:r>
          </w:p>
        </w:tc>
        <w:tc>
          <w:tcPr>
            <w:tcW w:w="250" w:type="pct"/>
            <w:vAlign w:val="center"/>
          </w:tcPr>
          <w:p w14:paraId="47A4EA0E">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67096CCE">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11753D36">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34633EA1">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701C238E">
            <w:pPr>
              <w:jc w:val="center"/>
              <w:rPr>
                <w:rFonts w:ascii="Times New Roman" w:hAnsi="Times New Roman"/>
                <w:color w:val="000000"/>
                <w:spacing w:val="-20"/>
                <w:sz w:val="18"/>
                <w:szCs w:val="18"/>
              </w:rPr>
            </w:pPr>
          </w:p>
        </w:tc>
        <w:tc>
          <w:tcPr>
            <w:tcW w:w="305" w:type="pct"/>
            <w:vAlign w:val="center"/>
          </w:tcPr>
          <w:p w14:paraId="4E61C250">
            <w:pPr>
              <w:jc w:val="center"/>
              <w:rPr>
                <w:rFonts w:ascii="Times New Roman" w:hAnsi="Times New Roman"/>
                <w:color w:val="000000"/>
                <w:spacing w:val="-20"/>
                <w:sz w:val="18"/>
                <w:szCs w:val="18"/>
              </w:rPr>
            </w:pPr>
          </w:p>
        </w:tc>
        <w:tc>
          <w:tcPr>
            <w:tcW w:w="275" w:type="pct"/>
            <w:vAlign w:val="center"/>
          </w:tcPr>
          <w:p w14:paraId="3E908F35">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1" w:type="pct"/>
            <w:vAlign w:val="center"/>
          </w:tcPr>
          <w:p w14:paraId="4D893B85">
            <w:pPr>
              <w:ind w:right="280"/>
              <w:jc w:val="center"/>
              <w:rPr>
                <w:rFonts w:ascii="Times New Roman" w:hAnsi="Times New Roman"/>
                <w:color w:val="000000"/>
                <w:spacing w:val="-20"/>
                <w:sz w:val="18"/>
                <w:szCs w:val="18"/>
              </w:rPr>
            </w:pPr>
          </w:p>
        </w:tc>
        <w:tc>
          <w:tcPr>
            <w:tcW w:w="311" w:type="pct"/>
            <w:vAlign w:val="center"/>
          </w:tcPr>
          <w:p w14:paraId="3CB824D4">
            <w:pPr>
              <w:autoSpaceDE w:val="0"/>
              <w:autoSpaceDN w:val="0"/>
              <w:jc w:val="center"/>
              <w:rPr>
                <w:rFonts w:ascii="Times New Roman" w:hAnsi="Times New Roman"/>
                <w:color w:val="000000"/>
                <w:spacing w:val="-20"/>
                <w:sz w:val="18"/>
                <w:szCs w:val="18"/>
              </w:rPr>
            </w:pPr>
          </w:p>
        </w:tc>
        <w:tc>
          <w:tcPr>
            <w:tcW w:w="320" w:type="pct"/>
            <w:vAlign w:val="center"/>
          </w:tcPr>
          <w:p w14:paraId="1E128ACD">
            <w:pPr>
              <w:autoSpaceDE w:val="0"/>
              <w:autoSpaceDN w:val="0"/>
              <w:jc w:val="center"/>
              <w:rPr>
                <w:rFonts w:ascii="Times New Roman" w:hAnsi="Times New Roman"/>
                <w:color w:val="000000"/>
                <w:spacing w:val="-20"/>
                <w:sz w:val="18"/>
                <w:szCs w:val="18"/>
              </w:rPr>
            </w:pPr>
          </w:p>
        </w:tc>
        <w:tc>
          <w:tcPr>
            <w:tcW w:w="394" w:type="pct"/>
            <w:vAlign w:val="center"/>
          </w:tcPr>
          <w:p w14:paraId="1276B3F8">
            <w:pPr>
              <w:autoSpaceDE w:val="0"/>
              <w:autoSpaceDN w:val="0"/>
              <w:jc w:val="center"/>
              <w:rPr>
                <w:rFonts w:ascii="Times New Roman" w:hAnsi="Times New Roman"/>
                <w:color w:val="000000"/>
                <w:spacing w:val="-20"/>
                <w:sz w:val="18"/>
                <w:szCs w:val="18"/>
              </w:rPr>
            </w:pPr>
          </w:p>
        </w:tc>
      </w:tr>
      <w:tr w14:paraId="54B9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224" w:type="pct"/>
            <w:vMerge w:val="continue"/>
            <w:vAlign w:val="center"/>
          </w:tcPr>
          <w:p w14:paraId="3187243C">
            <w:pPr>
              <w:jc w:val="center"/>
              <w:rPr>
                <w:rFonts w:ascii="Times New Roman" w:hAnsi="Times New Roman"/>
                <w:color w:val="000000"/>
                <w:sz w:val="18"/>
                <w:szCs w:val="18"/>
              </w:rPr>
            </w:pPr>
          </w:p>
        </w:tc>
        <w:tc>
          <w:tcPr>
            <w:tcW w:w="336" w:type="pct"/>
            <w:vMerge w:val="continue"/>
            <w:vAlign w:val="center"/>
          </w:tcPr>
          <w:p w14:paraId="28F14D67">
            <w:pPr>
              <w:jc w:val="center"/>
              <w:rPr>
                <w:rFonts w:ascii="Times New Roman" w:hAnsi="Times New Roman"/>
                <w:color w:val="000000"/>
                <w:sz w:val="18"/>
                <w:szCs w:val="18"/>
              </w:rPr>
            </w:pPr>
          </w:p>
        </w:tc>
        <w:tc>
          <w:tcPr>
            <w:tcW w:w="753" w:type="pct"/>
            <w:gridSpan w:val="3"/>
            <w:vAlign w:val="center"/>
          </w:tcPr>
          <w:p w14:paraId="34041CBB">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121014</w:t>
            </w:r>
          </w:p>
        </w:tc>
        <w:tc>
          <w:tcPr>
            <w:tcW w:w="578" w:type="pct"/>
            <w:vAlign w:val="center"/>
          </w:tcPr>
          <w:p w14:paraId="72549C2C">
            <w:pPr>
              <w:pStyle w:val="71"/>
              <w:spacing w:before="154"/>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中国传统康复技术</w:t>
            </w:r>
          </w:p>
        </w:tc>
        <w:tc>
          <w:tcPr>
            <w:tcW w:w="250" w:type="pct"/>
            <w:vAlign w:val="center"/>
          </w:tcPr>
          <w:p w14:paraId="250E9A2C">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39545FC4">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6" w:type="pct"/>
            <w:vAlign w:val="center"/>
          </w:tcPr>
          <w:p w14:paraId="0E3914AA">
            <w:pPr>
              <w:jc w:val="center"/>
              <w:rPr>
                <w:rFonts w:ascii="Times New Roman" w:hAnsi="Times New Roman"/>
                <w:color w:val="000000"/>
                <w:spacing w:val="-20"/>
                <w:sz w:val="18"/>
                <w:szCs w:val="18"/>
              </w:rPr>
            </w:pPr>
            <w:r>
              <w:rPr>
                <w:rFonts w:ascii="Times New Roman" w:hAnsi="Times New Roman"/>
                <w:color w:val="000000"/>
                <w:spacing w:val="-20"/>
                <w:sz w:val="18"/>
                <w:szCs w:val="18"/>
              </w:rPr>
              <w:t>44</w:t>
            </w:r>
          </w:p>
        </w:tc>
        <w:tc>
          <w:tcPr>
            <w:tcW w:w="223" w:type="pct"/>
            <w:vAlign w:val="center"/>
          </w:tcPr>
          <w:p w14:paraId="6CB3E575">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609839F6">
            <w:pPr>
              <w:jc w:val="center"/>
              <w:rPr>
                <w:rFonts w:ascii="Times New Roman" w:hAnsi="Times New Roman"/>
                <w:color w:val="000000"/>
                <w:spacing w:val="-20"/>
                <w:sz w:val="18"/>
                <w:szCs w:val="18"/>
              </w:rPr>
            </w:pPr>
          </w:p>
        </w:tc>
        <w:tc>
          <w:tcPr>
            <w:tcW w:w="305" w:type="pct"/>
            <w:vAlign w:val="center"/>
          </w:tcPr>
          <w:p w14:paraId="01DFE8A3">
            <w:pPr>
              <w:jc w:val="center"/>
              <w:rPr>
                <w:rFonts w:ascii="Times New Roman" w:hAnsi="Times New Roman"/>
                <w:color w:val="000000"/>
                <w:spacing w:val="-20"/>
                <w:sz w:val="18"/>
                <w:szCs w:val="18"/>
              </w:rPr>
            </w:pPr>
          </w:p>
        </w:tc>
        <w:tc>
          <w:tcPr>
            <w:tcW w:w="275" w:type="pct"/>
            <w:vAlign w:val="center"/>
          </w:tcPr>
          <w:p w14:paraId="53EB2F2A">
            <w:pPr>
              <w:ind w:right="280"/>
              <w:jc w:val="center"/>
              <w:rPr>
                <w:rFonts w:ascii="Times New Roman" w:hAnsi="Times New Roman"/>
                <w:color w:val="000000"/>
                <w:spacing w:val="-20"/>
                <w:sz w:val="18"/>
                <w:szCs w:val="18"/>
              </w:rPr>
            </w:pPr>
          </w:p>
        </w:tc>
        <w:tc>
          <w:tcPr>
            <w:tcW w:w="341" w:type="pct"/>
            <w:vAlign w:val="center"/>
          </w:tcPr>
          <w:p w14:paraId="437BB39D">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14:paraId="0487B027">
            <w:pPr>
              <w:autoSpaceDE w:val="0"/>
              <w:autoSpaceDN w:val="0"/>
              <w:jc w:val="center"/>
              <w:rPr>
                <w:rFonts w:ascii="Times New Roman" w:hAnsi="Times New Roman"/>
                <w:color w:val="000000"/>
                <w:spacing w:val="-20"/>
                <w:sz w:val="18"/>
                <w:szCs w:val="18"/>
              </w:rPr>
            </w:pPr>
          </w:p>
        </w:tc>
        <w:tc>
          <w:tcPr>
            <w:tcW w:w="320" w:type="pct"/>
            <w:vAlign w:val="center"/>
          </w:tcPr>
          <w:p w14:paraId="4EC22A9B">
            <w:pPr>
              <w:autoSpaceDE w:val="0"/>
              <w:autoSpaceDN w:val="0"/>
              <w:jc w:val="center"/>
              <w:rPr>
                <w:rFonts w:ascii="Times New Roman" w:hAnsi="Times New Roman"/>
                <w:color w:val="000000"/>
                <w:spacing w:val="-20"/>
                <w:sz w:val="18"/>
                <w:szCs w:val="18"/>
              </w:rPr>
            </w:pPr>
          </w:p>
        </w:tc>
        <w:tc>
          <w:tcPr>
            <w:tcW w:w="394" w:type="pct"/>
            <w:vAlign w:val="center"/>
          </w:tcPr>
          <w:p w14:paraId="22005CF0">
            <w:pPr>
              <w:autoSpaceDE w:val="0"/>
              <w:autoSpaceDN w:val="0"/>
              <w:jc w:val="center"/>
              <w:rPr>
                <w:rFonts w:ascii="Times New Roman" w:hAnsi="Times New Roman"/>
                <w:color w:val="000000"/>
                <w:spacing w:val="-20"/>
                <w:sz w:val="18"/>
                <w:szCs w:val="18"/>
              </w:rPr>
            </w:pPr>
          </w:p>
        </w:tc>
      </w:tr>
      <w:tr w14:paraId="268A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3D736736">
            <w:pPr>
              <w:jc w:val="center"/>
              <w:rPr>
                <w:rFonts w:ascii="Times New Roman" w:hAnsi="Times New Roman"/>
                <w:color w:val="000000"/>
                <w:sz w:val="18"/>
                <w:szCs w:val="18"/>
              </w:rPr>
            </w:pPr>
          </w:p>
        </w:tc>
        <w:tc>
          <w:tcPr>
            <w:tcW w:w="336" w:type="pct"/>
            <w:vMerge w:val="continue"/>
            <w:vAlign w:val="center"/>
          </w:tcPr>
          <w:p w14:paraId="2669C6FF">
            <w:pPr>
              <w:jc w:val="center"/>
              <w:rPr>
                <w:rFonts w:ascii="Times New Roman" w:hAnsi="Times New Roman"/>
                <w:color w:val="000000"/>
                <w:sz w:val="18"/>
                <w:szCs w:val="18"/>
              </w:rPr>
            </w:pPr>
          </w:p>
        </w:tc>
        <w:tc>
          <w:tcPr>
            <w:tcW w:w="753" w:type="pct"/>
            <w:gridSpan w:val="3"/>
            <w:vAlign w:val="center"/>
          </w:tcPr>
          <w:p w14:paraId="26186D32">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121015</w:t>
            </w:r>
          </w:p>
        </w:tc>
        <w:tc>
          <w:tcPr>
            <w:tcW w:w="578" w:type="pct"/>
          </w:tcPr>
          <w:p w14:paraId="60786A10">
            <w:pPr>
              <w:pStyle w:val="71"/>
              <w:spacing w:before="1"/>
              <w:jc w:val="center"/>
              <w:rPr>
                <w:rFonts w:ascii="Times New Roman" w:hAnsi="Times New Roman" w:eastAsia="宋体" w:cs="Times New Roman"/>
                <w:bCs/>
                <w:kern w:val="2"/>
                <w:sz w:val="18"/>
                <w:szCs w:val="18"/>
                <w:lang w:eastAsia="zh-CN"/>
              </w:rPr>
            </w:pPr>
            <w:r>
              <w:rPr>
                <w:rFonts w:hint="eastAsia" w:ascii="Times New Roman" w:hAnsi="Times New Roman" w:eastAsia="宋体" w:cs="Times New Roman"/>
                <w:bCs/>
                <w:kern w:val="2"/>
                <w:sz w:val="18"/>
                <w:szCs w:val="18"/>
                <w:lang w:eastAsia="zh-CN"/>
              </w:rPr>
              <w:t>常见疾病康复</w:t>
            </w:r>
          </w:p>
        </w:tc>
        <w:tc>
          <w:tcPr>
            <w:tcW w:w="250" w:type="pct"/>
            <w:vAlign w:val="center"/>
          </w:tcPr>
          <w:p w14:paraId="10BD96BA">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14:paraId="732F5EBD">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6" w:type="pct"/>
            <w:vAlign w:val="center"/>
          </w:tcPr>
          <w:p w14:paraId="7487C694">
            <w:pPr>
              <w:jc w:val="center"/>
              <w:rPr>
                <w:rFonts w:ascii="Times New Roman" w:hAnsi="Times New Roman"/>
                <w:color w:val="000000"/>
                <w:spacing w:val="-20"/>
                <w:sz w:val="18"/>
                <w:szCs w:val="18"/>
              </w:rPr>
            </w:pPr>
            <w:r>
              <w:rPr>
                <w:rFonts w:ascii="Times New Roman" w:hAnsi="Times New Roman"/>
                <w:color w:val="000000"/>
                <w:spacing w:val="-20"/>
                <w:sz w:val="18"/>
                <w:szCs w:val="18"/>
              </w:rPr>
              <w:t>66</w:t>
            </w:r>
          </w:p>
        </w:tc>
        <w:tc>
          <w:tcPr>
            <w:tcW w:w="223" w:type="pct"/>
            <w:vAlign w:val="center"/>
          </w:tcPr>
          <w:p w14:paraId="1356A906">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41" w:type="pct"/>
            <w:vAlign w:val="center"/>
          </w:tcPr>
          <w:p w14:paraId="7545D238">
            <w:pPr>
              <w:jc w:val="center"/>
              <w:rPr>
                <w:rFonts w:ascii="Times New Roman" w:hAnsi="Times New Roman"/>
                <w:color w:val="000000"/>
                <w:spacing w:val="-20"/>
                <w:sz w:val="18"/>
                <w:szCs w:val="18"/>
              </w:rPr>
            </w:pPr>
          </w:p>
        </w:tc>
        <w:tc>
          <w:tcPr>
            <w:tcW w:w="305" w:type="pct"/>
            <w:vAlign w:val="center"/>
          </w:tcPr>
          <w:p w14:paraId="33549CBB">
            <w:pPr>
              <w:jc w:val="center"/>
              <w:rPr>
                <w:rFonts w:ascii="Times New Roman" w:hAnsi="Times New Roman"/>
                <w:color w:val="000000"/>
                <w:spacing w:val="-20"/>
                <w:sz w:val="18"/>
                <w:szCs w:val="18"/>
              </w:rPr>
            </w:pPr>
          </w:p>
        </w:tc>
        <w:tc>
          <w:tcPr>
            <w:tcW w:w="275" w:type="pct"/>
            <w:vAlign w:val="center"/>
          </w:tcPr>
          <w:p w14:paraId="5EE0EF94">
            <w:pPr>
              <w:ind w:right="280"/>
              <w:jc w:val="center"/>
              <w:rPr>
                <w:rFonts w:ascii="Times New Roman" w:hAnsi="Times New Roman"/>
                <w:color w:val="000000"/>
                <w:spacing w:val="-20"/>
                <w:sz w:val="18"/>
                <w:szCs w:val="18"/>
              </w:rPr>
            </w:pPr>
          </w:p>
        </w:tc>
        <w:tc>
          <w:tcPr>
            <w:tcW w:w="341" w:type="pct"/>
            <w:vAlign w:val="center"/>
          </w:tcPr>
          <w:p w14:paraId="2546D185">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311" w:type="pct"/>
            <w:vAlign w:val="center"/>
          </w:tcPr>
          <w:p w14:paraId="19C5CCCB">
            <w:pPr>
              <w:autoSpaceDE w:val="0"/>
              <w:autoSpaceDN w:val="0"/>
              <w:jc w:val="center"/>
              <w:rPr>
                <w:rFonts w:ascii="Times New Roman" w:hAnsi="Times New Roman"/>
                <w:color w:val="000000"/>
                <w:spacing w:val="-20"/>
                <w:sz w:val="18"/>
                <w:szCs w:val="18"/>
              </w:rPr>
            </w:pPr>
          </w:p>
        </w:tc>
        <w:tc>
          <w:tcPr>
            <w:tcW w:w="320" w:type="pct"/>
            <w:vAlign w:val="center"/>
          </w:tcPr>
          <w:p w14:paraId="793DDAF5">
            <w:pPr>
              <w:autoSpaceDE w:val="0"/>
              <w:autoSpaceDN w:val="0"/>
              <w:jc w:val="center"/>
              <w:rPr>
                <w:rFonts w:ascii="Times New Roman" w:hAnsi="Times New Roman"/>
                <w:color w:val="000000"/>
                <w:spacing w:val="-20"/>
                <w:sz w:val="18"/>
                <w:szCs w:val="18"/>
              </w:rPr>
            </w:pPr>
          </w:p>
        </w:tc>
        <w:tc>
          <w:tcPr>
            <w:tcW w:w="394" w:type="pct"/>
            <w:vAlign w:val="center"/>
          </w:tcPr>
          <w:p w14:paraId="5A0E9319">
            <w:pPr>
              <w:autoSpaceDE w:val="0"/>
              <w:autoSpaceDN w:val="0"/>
              <w:jc w:val="center"/>
              <w:rPr>
                <w:rFonts w:ascii="Times New Roman" w:hAnsi="Times New Roman"/>
                <w:color w:val="000000"/>
                <w:spacing w:val="-20"/>
                <w:sz w:val="18"/>
                <w:szCs w:val="18"/>
              </w:rPr>
            </w:pPr>
          </w:p>
        </w:tc>
      </w:tr>
      <w:tr w14:paraId="536A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14:paraId="527025B7">
            <w:pPr>
              <w:jc w:val="center"/>
              <w:rPr>
                <w:rFonts w:ascii="Times New Roman" w:hAnsi="Times New Roman"/>
                <w:color w:val="000000"/>
                <w:sz w:val="18"/>
                <w:szCs w:val="18"/>
              </w:rPr>
            </w:pPr>
          </w:p>
        </w:tc>
        <w:tc>
          <w:tcPr>
            <w:tcW w:w="336" w:type="pct"/>
            <w:vMerge w:val="continue"/>
            <w:vAlign w:val="center"/>
          </w:tcPr>
          <w:p w14:paraId="08BCED99">
            <w:pPr>
              <w:jc w:val="center"/>
              <w:rPr>
                <w:rFonts w:ascii="Times New Roman" w:hAnsi="Times New Roman"/>
                <w:color w:val="000000"/>
                <w:sz w:val="18"/>
                <w:szCs w:val="18"/>
              </w:rPr>
            </w:pPr>
          </w:p>
        </w:tc>
        <w:tc>
          <w:tcPr>
            <w:tcW w:w="753" w:type="pct"/>
            <w:gridSpan w:val="3"/>
            <w:vAlign w:val="center"/>
          </w:tcPr>
          <w:p w14:paraId="07FF6AC8">
            <w:pPr>
              <w:jc w:val="center"/>
              <w:rPr>
                <w:rFonts w:ascii="Times New Roman" w:hAnsi="Times New Roman"/>
                <w:color w:val="000000"/>
                <w:spacing w:val="-20"/>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121016</w:t>
            </w:r>
          </w:p>
        </w:tc>
        <w:tc>
          <w:tcPr>
            <w:tcW w:w="578" w:type="pct"/>
          </w:tcPr>
          <w:p w14:paraId="5FA51C75">
            <w:pPr>
              <w:pStyle w:val="71"/>
              <w:spacing w:before="1"/>
              <w:jc w:val="center"/>
              <w:rPr>
                <w:rFonts w:ascii="Times New Roman" w:hAnsi="Times New Roman" w:eastAsia="宋体" w:cs="Times New Roman"/>
                <w:color w:val="000000"/>
                <w:spacing w:val="-20"/>
                <w:kern w:val="2"/>
                <w:sz w:val="18"/>
                <w:szCs w:val="18"/>
                <w:lang w:eastAsia="zh-CN"/>
              </w:rPr>
            </w:pPr>
            <w:r>
              <w:rPr>
                <w:rFonts w:hint="eastAsia" w:ascii="Times New Roman" w:hAnsi="Times New Roman" w:eastAsia="宋体" w:cs="Times New Roman"/>
                <w:bCs/>
                <w:kern w:val="2"/>
                <w:sz w:val="18"/>
                <w:szCs w:val="18"/>
                <w:lang w:eastAsia="zh-CN"/>
              </w:rPr>
              <w:t>推拿按摩学</w:t>
            </w:r>
          </w:p>
        </w:tc>
        <w:tc>
          <w:tcPr>
            <w:tcW w:w="250" w:type="pct"/>
            <w:vAlign w:val="center"/>
          </w:tcPr>
          <w:p w14:paraId="64E584B9">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0DC509E3">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6" w:type="pct"/>
            <w:vAlign w:val="center"/>
          </w:tcPr>
          <w:p w14:paraId="2CF33E9F">
            <w:pPr>
              <w:jc w:val="center"/>
              <w:rPr>
                <w:rFonts w:ascii="Times New Roman" w:hAnsi="Times New Roman"/>
                <w:color w:val="000000"/>
                <w:spacing w:val="-20"/>
                <w:sz w:val="18"/>
                <w:szCs w:val="18"/>
              </w:rPr>
            </w:pPr>
            <w:r>
              <w:rPr>
                <w:rFonts w:ascii="Times New Roman" w:hAnsi="Times New Roman"/>
                <w:color w:val="000000"/>
                <w:spacing w:val="-20"/>
                <w:sz w:val="18"/>
                <w:szCs w:val="18"/>
              </w:rPr>
              <w:t>40</w:t>
            </w:r>
          </w:p>
        </w:tc>
        <w:tc>
          <w:tcPr>
            <w:tcW w:w="223" w:type="pct"/>
            <w:vAlign w:val="center"/>
          </w:tcPr>
          <w:p w14:paraId="67F24A38">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41" w:type="pct"/>
            <w:vAlign w:val="center"/>
          </w:tcPr>
          <w:p w14:paraId="01096180">
            <w:pPr>
              <w:jc w:val="center"/>
              <w:rPr>
                <w:rFonts w:ascii="Times New Roman" w:hAnsi="Times New Roman"/>
                <w:color w:val="000000"/>
                <w:spacing w:val="-20"/>
                <w:sz w:val="18"/>
                <w:szCs w:val="18"/>
              </w:rPr>
            </w:pPr>
          </w:p>
        </w:tc>
        <w:tc>
          <w:tcPr>
            <w:tcW w:w="305" w:type="pct"/>
            <w:vAlign w:val="center"/>
          </w:tcPr>
          <w:p w14:paraId="026CC95A">
            <w:pPr>
              <w:jc w:val="center"/>
              <w:rPr>
                <w:rFonts w:ascii="Times New Roman" w:hAnsi="Times New Roman"/>
                <w:color w:val="000000"/>
                <w:spacing w:val="-20"/>
                <w:sz w:val="18"/>
                <w:szCs w:val="18"/>
              </w:rPr>
            </w:pPr>
          </w:p>
        </w:tc>
        <w:tc>
          <w:tcPr>
            <w:tcW w:w="275" w:type="pct"/>
            <w:vAlign w:val="center"/>
          </w:tcPr>
          <w:p w14:paraId="363ACA22">
            <w:pPr>
              <w:ind w:right="280"/>
              <w:jc w:val="center"/>
              <w:rPr>
                <w:rFonts w:ascii="Times New Roman" w:hAnsi="Times New Roman"/>
                <w:color w:val="000000"/>
                <w:spacing w:val="-20"/>
                <w:sz w:val="18"/>
                <w:szCs w:val="18"/>
              </w:rPr>
            </w:pPr>
          </w:p>
        </w:tc>
        <w:tc>
          <w:tcPr>
            <w:tcW w:w="341" w:type="pct"/>
            <w:vAlign w:val="center"/>
          </w:tcPr>
          <w:p w14:paraId="19B8F743">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11" w:type="pct"/>
            <w:vAlign w:val="center"/>
          </w:tcPr>
          <w:p w14:paraId="0C7AB517">
            <w:pPr>
              <w:autoSpaceDE w:val="0"/>
              <w:autoSpaceDN w:val="0"/>
              <w:jc w:val="center"/>
              <w:rPr>
                <w:rFonts w:ascii="Times New Roman" w:hAnsi="Times New Roman"/>
                <w:color w:val="000000"/>
                <w:spacing w:val="-20"/>
                <w:sz w:val="18"/>
                <w:szCs w:val="18"/>
              </w:rPr>
            </w:pPr>
          </w:p>
        </w:tc>
        <w:tc>
          <w:tcPr>
            <w:tcW w:w="320" w:type="pct"/>
            <w:vAlign w:val="center"/>
          </w:tcPr>
          <w:p w14:paraId="3CEE7A69">
            <w:pPr>
              <w:autoSpaceDE w:val="0"/>
              <w:autoSpaceDN w:val="0"/>
              <w:jc w:val="center"/>
              <w:rPr>
                <w:rFonts w:ascii="Times New Roman" w:hAnsi="Times New Roman"/>
                <w:color w:val="000000"/>
                <w:spacing w:val="-20"/>
                <w:sz w:val="18"/>
                <w:szCs w:val="18"/>
              </w:rPr>
            </w:pPr>
          </w:p>
        </w:tc>
        <w:tc>
          <w:tcPr>
            <w:tcW w:w="394" w:type="pct"/>
            <w:vAlign w:val="center"/>
          </w:tcPr>
          <w:p w14:paraId="55189EB0">
            <w:pPr>
              <w:autoSpaceDE w:val="0"/>
              <w:autoSpaceDN w:val="0"/>
              <w:jc w:val="center"/>
              <w:rPr>
                <w:rFonts w:ascii="Times New Roman" w:hAnsi="Times New Roman"/>
                <w:color w:val="000000"/>
                <w:spacing w:val="-20"/>
                <w:sz w:val="18"/>
                <w:szCs w:val="18"/>
              </w:rPr>
            </w:pPr>
          </w:p>
        </w:tc>
      </w:tr>
      <w:tr w14:paraId="73C8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1" w:hRule="atLeast"/>
          <w:jc w:val="center"/>
        </w:trPr>
        <w:tc>
          <w:tcPr>
            <w:tcW w:w="224" w:type="pct"/>
            <w:vMerge w:val="continue"/>
            <w:vAlign w:val="center"/>
          </w:tcPr>
          <w:p w14:paraId="6040B540">
            <w:pPr>
              <w:jc w:val="center"/>
              <w:rPr>
                <w:rFonts w:ascii="Times New Roman" w:hAnsi="Times New Roman"/>
                <w:color w:val="000000"/>
                <w:sz w:val="18"/>
                <w:szCs w:val="18"/>
              </w:rPr>
            </w:pPr>
          </w:p>
        </w:tc>
        <w:tc>
          <w:tcPr>
            <w:tcW w:w="336" w:type="pct"/>
            <w:vMerge w:val="continue"/>
            <w:vAlign w:val="center"/>
          </w:tcPr>
          <w:p w14:paraId="1212C8F8">
            <w:pPr>
              <w:jc w:val="center"/>
              <w:rPr>
                <w:rFonts w:ascii="Times New Roman" w:hAnsi="Times New Roman"/>
                <w:color w:val="000000"/>
                <w:sz w:val="18"/>
                <w:szCs w:val="18"/>
              </w:rPr>
            </w:pPr>
          </w:p>
        </w:tc>
        <w:tc>
          <w:tcPr>
            <w:tcW w:w="1331" w:type="pct"/>
            <w:gridSpan w:val="4"/>
            <w:vAlign w:val="center"/>
          </w:tcPr>
          <w:p w14:paraId="4D99DE08">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1AF21B75">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544</w:t>
            </w:r>
          </w:p>
        </w:tc>
        <w:tc>
          <w:tcPr>
            <w:tcW w:w="223" w:type="pct"/>
            <w:vAlign w:val="center"/>
          </w:tcPr>
          <w:p w14:paraId="72B3A7CA">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174</w:t>
            </w:r>
          </w:p>
        </w:tc>
        <w:tc>
          <w:tcPr>
            <w:tcW w:w="226" w:type="pct"/>
            <w:vAlign w:val="center"/>
          </w:tcPr>
          <w:p w14:paraId="3191648D">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370</w:t>
            </w:r>
          </w:p>
        </w:tc>
        <w:tc>
          <w:tcPr>
            <w:tcW w:w="223" w:type="pct"/>
            <w:vAlign w:val="center"/>
          </w:tcPr>
          <w:p w14:paraId="264CFCAA">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29.5</w:t>
            </w:r>
          </w:p>
        </w:tc>
        <w:tc>
          <w:tcPr>
            <w:tcW w:w="241" w:type="pct"/>
            <w:vAlign w:val="center"/>
          </w:tcPr>
          <w:p w14:paraId="1A45675C">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0</w:t>
            </w:r>
          </w:p>
        </w:tc>
        <w:tc>
          <w:tcPr>
            <w:tcW w:w="305" w:type="pct"/>
            <w:vAlign w:val="center"/>
          </w:tcPr>
          <w:p w14:paraId="39E93B18">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0</w:t>
            </w:r>
          </w:p>
        </w:tc>
        <w:tc>
          <w:tcPr>
            <w:tcW w:w="275" w:type="pct"/>
            <w:vAlign w:val="center"/>
          </w:tcPr>
          <w:p w14:paraId="417DC546">
            <w:pPr>
              <w:ind w:right="280"/>
              <w:rPr>
                <w:rFonts w:ascii="Times New Roman" w:hAnsi="Times New Roman"/>
                <w:b/>
                <w:bCs/>
                <w:color w:val="000000"/>
                <w:spacing w:val="-20"/>
                <w:sz w:val="18"/>
                <w:szCs w:val="18"/>
              </w:rPr>
            </w:pPr>
            <w:r>
              <w:rPr>
                <w:rFonts w:ascii="Times New Roman" w:hAnsi="Times New Roman"/>
                <w:b/>
                <w:bCs/>
                <w:color w:val="000000"/>
                <w:spacing w:val="-20"/>
                <w:sz w:val="18"/>
                <w:szCs w:val="18"/>
              </w:rPr>
              <w:t>16</w:t>
            </w:r>
          </w:p>
        </w:tc>
        <w:tc>
          <w:tcPr>
            <w:tcW w:w="341" w:type="pct"/>
            <w:vAlign w:val="center"/>
          </w:tcPr>
          <w:p w14:paraId="0CF6A960">
            <w:pPr>
              <w:ind w:right="280"/>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18</w:t>
            </w:r>
          </w:p>
        </w:tc>
        <w:tc>
          <w:tcPr>
            <w:tcW w:w="311" w:type="pct"/>
            <w:vAlign w:val="center"/>
          </w:tcPr>
          <w:p w14:paraId="112173CC">
            <w:pPr>
              <w:ind w:right="280"/>
              <w:jc w:val="center"/>
              <w:rPr>
                <w:rFonts w:ascii="Times New Roman" w:hAnsi="Times New Roman"/>
                <w:color w:val="000000"/>
                <w:spacing w:val="-20"/>
                <w:sz w:val="18"/>
                <w:szCs w:val="18"/>
              </w:rPr>
            </w:pPr>
          </w:p>
        </w:tc>
        <w:tc>
          <w:tcPr>
            <w:tcW w:w="320" w:type="pct"/>
            <w:vAlign w:val="center"/>
          </w:tcPr>
          <w:p w14:paraId="36D6968A">
            <w:pPr>
              <w:autoSpaceDE w:val="0"/>
              <w:autoSpaceDN w:val="0"/>
              <w:jc w:val="center"/>
              <w:rPr>
                <w:rFonts w:ascii="Times New Roman" w:hAnsi="Times New Roman"/>
                <w:color w:val="000000"/>
                <w:spacing w:val="-20"/>
                <w:sz w:val="18"/>
                <w:szCs w:val="18"/>
              </w:rPr>
            </w:pPr>
          </w:p>
        </w:tc>
        <w:tc>
          <w:tcPr>
            <w:tcW w:w="394" w:type="pct"/>
            <w:vAlign w:val="center"/>
          </w:tcPr>
          <w:p w14:paraId="228E2204">
            <w:pPr>
              <w:autoSpaceDE w:val="0"/>
              <w:autoSpaceDN w:val="0"/>
              <w:jc w:val="center"/>
              <w:rPr>
                <w:rFonts w:ascii="Times New Roman" w:hAnsi="Times New Roman"/>
                <w:color w:val="000000"/>
                <w:spacing w:val="-20"/>
                <w:sz w:val="18"/>
                <w:szCs w:val="18"/>
              </w:rPr>
            </w:pPr>
          </w:p>
        </w:tc>
      </w:tr>
      <w:tr w14:paraId="11E5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restart"/>
            <w:vAlign w:val="center"/>
          </w:tcPr>
          <w:p w14:paraId="302933DF">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336" w:type="pct"/>
            <w:vMerge w:val="restart"/>
            <w:vAlign w:val="center"/>
          </w:tcPr>
          <w:p w14:paraId="4C71F302">
            <w:pP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331" w:type="pct"/>
            <w:gridSpan w:val="4"/>
            <w:vAlign w:val="center"/>
          </w:tcPr>
          <w:p w14:paraId="57978595">
            <w:pPr>
              <w:widowControl/>
              <w:jc w:val="center"/>
              <w:rPr>
                <w:rFonts w:ascii="宋体"/>
                <w:sz w:val="18"/>
                <w:szCs w:val="18"/>
              </w:rPr>
            </w:pPr>
            <w:r>
              <w:rPr>
                <w:rFonts w:hint="eastAsia" w:ascii="宋体" w:hAnsi="宋体" w:cs="宋体"/>
                <w:sz w:val="18"/>
                <w:szCs w:val="18"/>
              </w:rPr>
              <w:t>国家安全教育</w:t>
            </w:r>
          </w:p>
        </w:tc>
        <w:tc>
          <w:tcPr>
            <w:tcW w:w="250" w:type="pct"/>
            <w:vAlign w:val="center"/>
          </w:tcPr>
          <w:p w14:paraId="6B2C169A">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3E0C6C98">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3191EFD3">
            <w:pPr>
              <w:autoSpaceDE w:val="0"/>
              <w:autoSpaceDN w:val="0"/>
              <w:jc w:val="left"/>
              <w:rPr>
                <w:rFonts w:ascii="Times New Roman" w:hAnsi="Times New Roman"/>
                <w:b/>
                <w:bCs/>
                <w:color w:val="000000"/>
                <w:sz w:val="18"/>
                <w:szCs w:val="18"/>
              </w:rPr>
            </w:pPr>
          </w:p>
        </w:tc>
        <w:tc>
          <w:tcPr>
            <w:tcW w:w="223" w:type="pct"/>
            <w:vAlign w:val="center"/>
          </w:tcPr>
          <w:p w14:paraId="1AD1327F">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37B32733">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05" w:type="pct"/>
            <w:vAlign w:val="center"/>
          </w:tcPr>
          <w:p w14:paraId="7DCA9493">
            <w:pPr>
              <w:autoSpaceDE w:val="0"/>
              <w:autoSpaceDN w:val="0"/>
              <w:jc w:val="center"/>
              <w:rPr>
                <w:rFonts w:ascii="Times New Roman" w:hAnsi="Times New Roman"/>
                <w:color w:val="000000"/>
                <w:sz w:val="18"/>
                <w:szCs w:val="18"/>
              </w:rPr>
            </w:pPr>
          </w:p>
        </w:tc>
        <w:tc>
          <w:tcPr>
            <w:tcW w:w="275" w:type="pct"/>
            <w:vAlign w:val="center"/>
          </w:tcPr>
          <w:p w14:paraId="7C5145EE">
            <w:pPr>
              <w:autoSpaceDE w:val="0"/>
              <w:autoSpaceDN w:val="0"/>
              <w:jc w:val="center"/>
              <w:rPr>
                <w:rFonts w:ascii="Times New Roman" w:hAnsi="Times New Roman"/>
                <w:color w:val="000000"/>
                <w:sz w:val="18"/>
                <w:szCs w:val="18"/>
              </w:rPr>
            </w:pPr>
          </w:p>
        </w:tc>
        <w:tc>
          <w:tcPr>
            <w:tcW w:w="341" w:type="pct"/>
            <w:vAlign w:val="center"/>
          </w:tcPr>
          <w:p w14:paraId="0DD0A6A5">
            <w:pPr>
              <w:autoSpaceDE w:val="0"/>
              <w:autoSpaceDN w:val="0"/>
              <w:jc w:val="center"/>
              <w:rPr>
                <w:rFonts w:ascii="Times New Roman" w:hAnsi="Times New Roman"/>
                <w:color w:val="000000"/>
                <w:sz w:val="18"/>
                <w:szCs w:val="18"/>
              </w:rPr>
            </w:pPr>
          </w:p>
        </w:tc>
        <w:tc>
          <w:tcPr>
            <w:tcW w:w="311" w:type="pct"/>
            <w:vAlign w:val="center"/>
          </w:tcPr>
          <w:p w14:paraId="63541EA0">
            <w:pPr>
              <w:autoSpaceDE w:val="0"/>
              <w:autoSpaceDN w:val="0"/>
              <w:jc w:val="left"/>
              <w:rPr>
                <w:rFonts w:ascii="Times New Roman" w:hAnsi="Times New Roman"/>
                <w:b/>
                <w:bCs/>
                <w:color w:val="000000"/>
                <w:sz w:val="18"/>
                <w:szCs w:val="18"/>
              </w:rPr>
            </w:pPr>
          </w:p>
        </w:tc>
        <w:tc>
          <w:tcPr>
            <w:tcW w:w="320" w:type="pct"/>
            <w:vAlign w:val="center"/>
          </w:tcPr>
          <w:p w14:paraId="51436AED">
            <w:pPr>
              <w:autoSpaceDE w:val="0"/>
              <w:autoSpaceDN w:val="0"/>
              <w:jc w:val="left"/>
              <w:rPr>
                <w:rFonts w:ascii="Times New Roman" w:hAnsi="Times New Roman"/>
                <w:b/>
                <w:bCs/>
                <w:color w:val="000000"/>
                <w:sz w:val="18"/>
                <w:szCs w:val="18"/>
              </w:rPr>
            </w:pPr>
          </w:p>
        </w:tc>
        <w:tc>
          <w:tcPr>
            <w:tcW w:w="394" w:type="pct"/>
            <w:vMerge w:val="restart"/>
            <w:vAlign w:val="center"/>
          </w:tcPr>
          <w:p w14:paraId="44D23629">
            <w:pPr>
              <w:autoSpaceDE w:val="0"/>
              <w:autoSpaceDN w:val="0"/>
              <w:jc w:val="left"/>
              <w:rPr>
                <w:rFonts w:ascii="Times New Roman" w:hAnsi="Times New Roman"/>
                <w:spacing w:val="-20"/>
                <w:sz w:val="18"/>
                <w:szCs w:val="18"/>
              </w:rPr>
            </w:pPr>
            <w:r>
              <w:rPr>
                <w:rFonts w:hint="eastAsia" w:ascii="宋体"/>
                <w:b/>
                <w:kern w:val="0"/>
                <w:sz w:val="18"/>
                <w:szCs w:val="18"/>
              </w:rPr>
              <w:t>每位学生公共选修课程总学分数最少</w:t>
            </w:r>
            <w:r>
              <w:rPr>
                <w:rFonts w:ascii="宋体"/>
                <w:b/>
                <w:kern w:val="0"/>
                <w:sz w:val="18"/>
                <w:szCs w:val="18"/>
              </w:rPr>
              <w:t>4</w:t>
            </w:r>
            <w:r>
              <w:rPr>
                <w:rFonts w:hint="eastAsia" w:ascii="宋体"/>
                <w:b/>
                <w:kern w:val="0"/>
                <w:sz w:val="18"/>
                <w:szCs w:val="18"/>
              </w:rPr>
              <w:t>学分</w:t>
            </w:r>
          </w:p>
        </w:tc>
      </w:tr>
      <w:tr w14:paraId="05ED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EE3E8E4">
            <w:pPr>
              <w:rPr>
                <w:rFonts w:ascii="Times New Roman" w:hAnsi="Times New Roman"/>
                <w:color w:val="000000"/>
                <w:sz w:val="18"/>
                <w:szCs w:val="18"/>
              </w:rPr>
            </w:pPr>
          </w:p>
        </w:tc>
        <w:tc>
          <w:tcPr>
            <w:tcW w:w="336" w:type="pct"/>
            <w:vMerge w:val="continue"/>
            <w:vAlign w:val="center"/>
          </w:tcPr>
          <w:p w14:paraId="71A2BA04">
            <w:pPr>
              <w:rPr>
                <w:rFonts w:ascii="Times New Roman" w:hAnsi="Times New Roman"/>
                <w:color w:val="000000"/>
                <w:sz w:val="18"/>
                <w:szCs w:val="18"/>
              </w:rPr>
            </w:pPr>
          </w:p>
        </w:tc>
        <w:tc>
          <w:tcPr>
            <w:tcW w:w="1331" w:type="pct"/>
            <w:gridSpan w:val="4"/>
            <w:vAlign w:val="center"/>
          </w:tcPr>
          <w:p w14:paraId="14DB6B76">
            <w:pPr>
              <w:widowControl/>
              <w:jc w:val="center"/>
              <w:rPr>
                <w:rFonts w:ascii="宋体"/>
                <w:sz w:val="18"/>
                <w:szCs w:val="18"/>
              </w:rPr>
            </w:pPr>
            <w:r>
              <w:rPr>
                <w:rFonts w:hint="eastAsia" w:ascii="宋体" w:hAnsi="宋体" w:cs="宋体"/>
                <w:sz w:val="18"/>
                <w:szCs w:val="18"/>
              </w:rPr>
              <w:t>文学鉴赏</w:t>
            </w:r>
          </w:p>
        </w:tc>
        <w:tc>
          <w:tcPr>
            <w:tcW w:w="250" w:type="pct"/>
            <w:vAlign w:val="center"/>
          </w:tcPr>
          <w:p w14:paraId="736A1E4A">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0C348C9F">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77805B3C">
            <w:pPr>
              <w:autoSpaceDE w:val="0"/>
              <w:autoSpaceDN w:val="0"/>
              <w:jc w:val="left"/>
              <w:rPr>
                <w:rFonts w:ascii="Times New Roman" w:hAnsi="Times New Roman"/>
                <w:b/>
                <w:bCs/>
                <w:color w:val="000000"/>
                <w:sz w:val="18"/>
                <w:szCs w:val="18"/>
              </w:rPr>
            </w:pPr>
          </w:p>
        </w:tc>
        <w:tc>
          <w:tcPr>
            <w:tcW w:w="223" w:type="pct"/>
            <w:vAlign w:val="center"/>
          </w:tcPr>
          <w:p w14:paraId="1FC91309">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155DE84B">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05" w:type="pct"/>
            <w:vAlign w:val="center"/>
          </w:tcPr>
          <w:p w14:paraId="78E72976">
            <w:pPr>
              <w:autoSpaceDE w:val="0"/>
              <w:autoSpaceDN w:val="0"/>
              <w:jc w:val="center"/>
              <w:rPr>
                <w:rFonts w:ascii="Times New Roman" w:hAnsi="Times New Roman"/>
                <w:color w:val="000000"/>
                <w:sz w:val="18"/>
                <w:szCs w:val="18"/>
              </w:rPr>
            </w:pPr>
          </w:p>
        </w:tc>
        <w:tc>
          <w:tcPr>
            <w:tcW w:w="275" w:type="pct"/>
            <w:vAlign w:val="center"/>
          </w:tcPr>
          <w:p w14:paraId="101A1DDB">
            <w:pPr>
              <w:autoSpaceDE w:val="0"/>
              <w:autoSpaceDN w:val="0"/>
              <w:jc w:val="center"/>
              <w:rPr>
                <w:rFonts w:ascii="Times New Roman" w:hAnsi="Times New Roman"/>
                <w:color w:val="000000"/>
                <w:sz w:val="18"/>
                <w:szCs w:val="18"/>
              </w:rPr>
            </w:pPr>
          </w:p>
        </w:tc>
        <w:tc>
          <w:tcPr>
            <w:tcW w:w="341" w:type="pct"/>
            <w:vAlign w:val="center"/>
          </w:tcPr>
          <w:p w14:paraId="3079C726">
            <w:pPr>
              <w:autoSpaceDE w:val="0"/>
              <w:autoSpaceDN w:val="0"/>
              <w:jc w:val="center"/>
              <w:rPr>
                <w:rFonts w:ascii="Times New Roman" w:hAnsi="Times New Roman"/>
                <w:color w:val="000000"/>
                <w:sz w:val="18"/>
                <w:szCs w:val="18"/>
              </w:rPr>
            </w:pPr>
          </w:p>
        </w:tc>
        <w:tc>
          <w:tcPr>
            <w:tcW w:w="311" w:type="pct"/>
            <w:vAlign w:val="center"/>
          </w:tcPr>
          <w:p w14:paraId="717B684A">
            <w:pPr>
              <w:autoSpaceDE w:val="0"/>
              <w:autoSpaceDN w:val="0"/>
              <w:jc w:val="left"/>
              <w:rPr>
                <w:rFonts w:ascii="Times New Roman" w:hAnsi="Times New Roman"/>
                <w:b/>
                <w:bCs/>
                <w:color w:val="000000"/>
                <w:sz w:val="18"/>
                <w:szCs w:val="18"/>
              </w:rPr>
            </w:pPr>
          </w:p>
        </w:tc>
        <w:tc>
          <w:tcPr>
            <w:tcW w:w="320" w:type="pct"/>
            <w:vAlign w:val="center"/>
          </w:tcPr>
          <w:p w14:paraId="08F12C01">
            <w:pPr>
              <w:autoSpaceDE w:val="0"/>
              <w:autoSpaceDN w:val="0"/>
              <w:jc w:val="left"/>
              <w:rPr>
                <w:rFonts w:ascii="Times New Roman" w:hAnsi="Times New Roman"/>
                <w:b/>
                <w:bCs/>
                <w:color w:val="000000"/>
                <w:sz w:val="18"/>
                <w:szCs w:val="18"/>
              </w:rPr>
            </w:pPr>
          </w:p>
        </w:tc>
        <w:tc>
          <w:tcPr>
            <w:tcW w:w="394" w:type="pct"/>
            <w:vMerge w:val="continue"/>
            <w:vAlign w:val="center"/>
          </w:tcPr>
          <w:p w14:paraId="4CCC8492">
            <w:pPr>
              <w:autoSpaceDE w:val="0"/>
              <w:autoSpaceDN w:val="0"/>
              <w:jc w:val="center"/>
              <w:rPr>
                <w:rFonts w:ascii="Times New Roman" w:hAnsi="Times New Roman"/>
                <w:spacing w:val="-20"/>
                <w:sz w:val="18"/>
                <w:szCs w:val="18"/>
              </w:rPr>
            </w:pPr>
          </w:p>
        </w:tc>
      </w:tr>
      <w:tr w14:paraId="069C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2755CF19">
            <w:pPr>
              <w:jc w:val="center"/>
              <w:rPr>
                <w:rFonts w:ascii="Times New Roman" w:hAnsi="Times New Roman"/>
                <w:color w:val="000000"/>
                <w:sz w:val="18"/>
                <w:szCs w:val="18"/>
              </w:rPr>
            </w:pPr>
          </w:p>
        </w:tc>
        <w:tc>
          <w:tcPr>
            <w:tcW w:w="336" w:type="pct"/>
            <w:vMerge w:val="continue"/>
            <w:vAlign w:val="center"/>
          </w:tcPr>
          <w:p w14:paraId="65F1E97C">
            <w:pPr>
              <w:jc w:val="center"/>
              <w:rPr>
                <w:rFonts w:ascii="Times New Roman" w:hAnsi="Times New Roman"/>
                <w:color w:val="000000"/>
                <w:sz w:val="18"/>
                <w:szCs w:val="18"/>
              </w:rPr>
            </w:pPr>
          </w:p>
        </w:tc>
        <w:tc>
          <w:tcPr>
            <w:tcW w:w="1331" w:type="pct"/>
            <w:gridSpan w:val="4"/>
            <w:vAlign w:val="center"/>
          </w:tcPr>
          <w:p w14:paraId="279390B1">
            <w:pPr>
              <w:widowControl/>
              <w:jc w:val="center"/>
              <w:rPr>
                <w:rFonts w:ascii="宋体"/>
                <w:sz w:val="18"/>
                <w:szCs w:val="18"/>
              </w:rPr>
            </w:pPr>
            <w:r>
              <w:rPr>
                <w:rFonts w:hint="eastAsia" w:ascii="宋体" w:hAnsi="宋体" w:cs="宋体"/>
                <w:sz w:val="18"/>
                <w:szCs w:val="18"/>
              </w:rPr>
              <w:t>影视鉴赏</w:t>
            </w:r>
          </w:p>
        </w:tc>
        <w:tc>
          <w:tcPr>
            <w:tcW w:w="250" w:type="pct"/>
            <w:vAlign w:val="center"/>
          </w:tcPr>
          <w:p w14:paraId="0EB54579">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333A332C">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3C74CC30">
            <w:pPr>
              <w:autoSpaceDE w:val="0"/>
              <w:autoSpaceDN w:val="0"/>
              <w:jc w:val="left"/>
              <w:rPr>
                <w:rFonts w:ascii="Times New Roman" w:hAnsi="Times New Roman"/>
                <w:b/>
                <w:bCs/>
                <w:color w:val="000000"/>
                <w:sz w:val="18"/>
                <w:szCs w:val="18"/>
              </w:rPr>
            </w:pPr>
          </w:p>
        </w:tc>
        <w:tc>
          <w:tcPr>
            <w:tcW w:w="223" w:type="pct"/>
            <w:vAlign w:val="center"/>
          </w:tcPr>
          <w:p w14:paraId="158A2CFC">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23805CE5">
            <w:pPr>
              <w:autoSpaceDE w:val="0"/>
              <w:autoSpaceDN w:val="0"/>
              <w:jc w:val="center"/>
              <w:rPr>
                <w:rFonts w:ascii="Times New Roman" w:hAnsi="Times New Roman"/>
                <w:color w:val="000000"/>
                <w:sz w:val="18"/>
                <w:szCs w:val="18"/>
              </w:rPr>
            </w:pPr>
          </w:p>
        </w:tc>
        <w:tc>
          <w:tcPr>
            <w:tcW w:w="305" w:type="pct"/>
            <w:vAlign w:val="center"/>
          </w:tcPr>
          <w:p w14:paraId="480B6D8B">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275" w:type="pct"/>
            <w:vAlign w:val="center"/>
          </w:tcPr>
          <w:p w14:paraId="3A5B1BCA">
            <w:pPr>
              <w:autoSpaceDE w:val="0"/>
              <w:autoSpaceDN w:val="0"/>
              <w:jc w:val="center"/>
              <w:rPr>
                <w:rFonts w:ascii="Times New Roman" w:hAnsi="Times New Roman"/>
                <w:color w:val="000000"/>
                <w:sz w:val="18"/>
                <w:szCs w:val="18"/>
              </w:rPr>
            </w:pPr>
          </w:p>
        </w:tc>
        <w:tc>
          <w:tcPr>
            <w:tcW w:w="341" w:type="pct"/>
            <w:vAlign w:val="center"/>
          </w:tcPr>
          <w:p w14:paraId="55BE946F">
            <w:pPr>
              <w:autoSpaceDE w:val="0"/>
              <w:autoSpaceDN w:val="0"/>
              <w:jc w:val="center"/>
              <w:rPr>
                <w:rFonts w:ascii="Times New Roman" w:hAnsi="Times New Roman"/>
                <w:color w:val="000000"/>
                <w:sz w:val="18"/>
                <w:szCs w:val="18"/>
              </w:rPr>
            </w:pPr>
          </w:p>
        </w:tc>
        <w:tc>
          <w:tcPr>
            <w:tcW w:w="311" w:type="pct"/>
            <w:vAlign w:val="center"/>
          </w:tcPr>
          <w:p w14:paraId="6472C5AD">
            <w:pPr>
              <w:autoSpaceDE w:val="0"/>
              <w:autoSpaceDN w:val="0"/>
              <w:jc w:val="left"/>
              <w:rPr>
                <w:rFonts w:ascii="Times New Roman" w:hAnsi="Times New Roman"/>
                <w:b/>
                <w:bCs/>
                <w:color w:val="000000"/>
                <w:sz w:val="18"/>
                <w:szCs w:val="18"/>
              </w:rPr>
            </w:pPr>
          </w:p>
        </w:tc>
        <w:tc>
          <w:tcPr>
            <w:tcW w:w="320" w:type="pct"/>
            <w:vAlign w:val="center"/>
          </w:tcPr>
          <w:p w14:paraId="549D6760">
            <w:pPr>
              <w:autoSpaceDE w:val="0"/>
              <w:autoSpaceDN w:val="0"/>
              <w:jc w:val="left"/>
              <w:rPr>
                <w:rFonts w:ascii="Times New Roman" w:hAnsi="Times New Roman"/>
                <w:b/>
                <w:bCs/>
                <w:color w:val="000000"/>
                <w:sz w:val="18"/>
                <w:szCs w:val="18"/>
              </w:rPr>
            </w:pPr>
          </w:p>
        </w:tc>
        <w:tc>
          <w:tcPr>
            <w:tcW w:w="394" w:type="pct"/>
            <w:vMerge w:val="continue"/>
            <w:vAlign w:val="center"/>
          </w:tcPr>
          <w:p w14:paraId="11279C6A">
            <w:pPr>
              <w:autoSpaceDE w:val="0"/>
              <w:autoSpaceDN w:val="0"/>
              <w:jc w:val="center"/>
              <w:rPr>
                <w:rFonts w:ascii="Times New Roman" w:hAnsi="Times New Roman"/>
                <w:spacing w:val="-20"/>
                <w:sz w:val="18"/>
                <w:szCs w:val="18"/>
              </w:rPr>
            </w:pPr>
          </w:p>
        </w:tc>
      </w:tr>
      <w:tr w14:paraId="29D9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57466997">
            <w:pPr>
              <w:jc w:val="center"/>
              <w:rPr>
                <w:rFonts w:ascii="Times New Roman" w:hAnsi="Times New Roman"/>
                <w:color w:val="000000"/>
                <w:sz w:val="18"/>
                <w:szCs w:val="18"/>
              </w:rPr>
            </w:pPr>
          </w:p>
        </w:tc>
        <w:tc>
          <w:tcPr>
            <w:tcW w:w="336" w:type="pct"/>
            <w:vMerge w:val="continue"/>
            <w:vAlign w:val="center"/>
          </w:tcPr>
          <w:p w14:paraId="784A9AB3">
            <w:pPr>
              <w:jc w:val="center"/>
              <w:rPr>
                <w:rFonts w:ascii="Times New Roman" w:hAnsi="Times New Roman"/>
                <w:color w:val="000000"/>
                <w:sz w:val="18"/>
                <w:szCs w:val="18"/>
              </w:rPr>
            </w:pPr>
          </w:p>
        </w:tc>
        <w:tc>
          <w:tcPr>
            <w:tcW w:w="1331" w:type="pct"/>
            <w:gridSpan w:val="4"/>
            <w:vAlign w:val="center"/>
          </w:tcPr>
          <w:p w14:paraId="6B26A4CC">
            <w:pPr>
              <w:widowControl/>
              <w:jc w:val="center"/>
              <w:rPr>
                <w:rFonts w:ascii="宋体"/>
                <w:sz w:val="18"/>
                <w:szCs w:val="18"/>
              </w:rPr>
            </w:pPr>
            <w:r>
              <w:rPr>
                <w:rFonts w:hint="eastAsia" w:ascii="宋体" w:hAnsi="宋体" w:cs="宋体"/>
                <w:sz w:val="18"/>
                <w:szCs w:val="18"/>
              </w:rPr>
              <w:t>创新中国</w:t>
            </w:r>
          </w:p>
        </w:tc>
        <w:tc>
          <w:tcPr>
            <w:tcW w:w="250" w:type="pct"/>
            <w:vAlign w:val="center"/>
          </w:tcPr>
          <w:p w14:paraId="5768A277">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7C9A3009">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65017B12">
            <w:pPr>
              <w:autoSpaceDE w:val="0"/>
              <w:autoSpaceDN w:val="0"/>
              <w:jc w:val="left"/>
              <w:rPr>
                <w:rFonts w:ascii="Times New Roman" w:hAnsi="Times New Roman"/>
                <w:b/>
                <w:bCs/>
                <w:color w:val="000000"/>
                <w:sz w:val="18"/>
                <w:szCs w:val="18"/>
              </w:rPr>
            </w:pPr>
          </w:p>
        </w:tc>
        <w:tc>
          <w:tcPr>
            <w:tcW w:w="223" w:type="pct"/>
            <w:vAlign w:val="center"/>
          </w:tcPr>
          <w:p w14:paraId="6A7AE772">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74EFA436">
            <w:pPr>
              <w:autoSpaceDE w:val="0"/>
              <w:autoSpaceDN w:val="0"/>
              <w:jc w:val="center"/>
              <w:rPr>
                <w:rFonts w:ascii="Times New Roman" w:hAnsi="Times New Roman"/>
                <w:color w:val="000000"/>
                <w:sz w:val="18"/>
                <w:szCs w:val="18"/>
              </w:rPr>
            </w:pPr>
          </w:p>
        </w:tc>
        <w:tc>
          <w:tcPr>
            <w:tcW w:w="305" w:type="pct"/>
            <w:vAlign w:val="center"/>
          </w:tcPr>
          <w:p w14:paraId="3D987443">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275" w:type="pct"/>
            <w:vAlign w:val="center"/>
          </w:tcPr>
          <w:p w14:paraId="3BE6057D">
            <w:pPr>
              <w:autoSpaceDE w:val="0"/>
              <w:autoSpaceDN w:val="0"/>
              <w:jc w:val="center"/>
              <w:rPr>
                <w:rFonts w:ascii="Times New Roman" w:hAnsi="Times New Roman"/>
                <w:color w:val="000000"/>
                <w:sz w:val="18"/>
                <w:szCs w:val="18"/>
              </w:rPr>
            </w:pPr>
          </w:p>
        </w:tc>
        <w:tc>
          <w:tcPr>
            <w:tcW w:w="341" w:type="pct"/>
            <w:vAlign w:val="center"/>
          </w:tcPr>
          <w:p w14:paraId="2F55F61A">
            <w:pPr>
              <w:autoSpaceDE w:val="0"/>
              <w:autoSpaceDN w:val="0"/>
              <w:jc w:val="center"/>
              <w:rPr>
                <w:rFonts w:ascii="Times New Roman" w:hAnsi="Times New Roman"/>
                <w:color w:val="000000"/>
                <w:sz w:val="18"/>
                <w:szCs w:val="18"/>
              </w:rPr>
            </w:pPr>
          </w:p>
        </w:tc>
        <w:tc>
          <w:tcPr>
            <w:tcW w:w="311" w:type="pct"/>
            <w:vAlign w:val="center"/>
          </w:tcPr>
          <w:p w14:paraId="55BDB800">
            <w:pPr>
              <w:autoSpaceDE w:val="0"/>
              <w:autoSpaceDN w:val="0"/>
              <w:jc w:val="left"/>
              <w:rPr>
                <w:rFonts w:ascii="Times New Roman" w:hAnsi="Times New Roman"/>
                <w:b/>
                <w:bCs/>
                <w:color w:val="000000"/>
                <w:sz w:val="18"/>
                <w:szCs w:val="18"/>
              </w:rPr>
            </w:pPr>
          </w:p>
        </w:tc>
        <w:tc>
          <w:tcPr>
            <w:tcW w:w="320" w:type="pct"/>
            <w:vAlign w:val="center"/>
          </w:tcPr>
          <w:p w14:paraId="6C1C2BE7">
            <w:pPr>
              <w:autoSpaceDE w:val="0"/>
              <w:autoSpaceDN w:val="0"/>
              <w:jc w:val="left"/>
              <w:rPr>
                <w:rFonts w:ascii="Times New Roman" w:hAnsi="Times New Roman"/>
                <w:b/>
                <w:bCs/>
                <w:color w:val="000000"/>
                <w:sz w:val="18"/>
                <w:szCs w:val="18"/>
              </w:rPr>
            </w:pPr>
          </w:p>
        </w:tc>
        <w:tc>
          <w:tcPr>
            <w:tcW w:w="394" w:type="pct"/>
            <w:vMerge w:val="continue"/>
            <w:vAlign w:val="center"/>
          </w:tcPr>
          <w:p w14:paraId="4DABA7B1">
            <w:pPr>
              <w:autoSpaceDE w:val="0"/>
              <w:autoSpaceDN w:val="0"/>
              <w:jc w:val="center"/>
              <w:rPr>
                <w:rFonts w:ascii="Times New Roman" w:hAnsi="Times New Roman"/>
                <w:spacing w:val="-20"/>
                <w:sz w:val="18"/>
                <w:szCs w:val="18"/>
              </w:rPr>
            </w:pPr>
          </w:p>
        </w:tc>
      </w:tr>
      <w:tr w14:paraId="18AD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DFECE80">
            <w:pPr>
              <w:jc w:val="center"/>
              <w:rPr>
                <w:rFonts w:ascii="Times New Roman" w:hAnsi="Times New Roman"/>
                <w:color w:val="000000"/>
                <w:sz w:val="18"/>
                <w:szCs w:val="18"/>
              </w:rPr>
            </w:pPr>
          </w:p>
        </w:tc>
        <w:tc>
          <w:tcPr>
            <w:tcW w:w="336" w:type="pct"/>
            <w:vMerge w:val="continue"/>
            <w:vAlign w:val="center"/>
          </w:tcPr>
          <w:p w14:paraId="3E339094">
            <w:pPr>
              <w:jc w:val="center"/>
              <w:rPr>
                <w:rFonts w:ascii="Times New Roman" w:hAnsi="Times New Roman"/>
                <w:color w:val="000000"/>
                <w:sz w:val="18"/>
                <w:szCs w:val="18"/>
              </w:rPr>
            </w:pPr>
          </w:p>
        </w:tc>
        <w:tc>
          <w:tcPr>
            <w:tcW w:w="1331" w:type="pct"/>
            <w:gridSpan w:val="4"/>
            <w:vAlign w:val="center"/>
          </w:tcPr>
          <w:p w14:paraId="538DB9D0">
            <w:pPr>
              <w:widowControl/>
              <w:jc w:val="center"/>
              <w:rPr>
                <w:rFonts w:ascii="宋体"/>
                <w:sz w:val="18"/>
                <w:szCs w:val="18"/>
              </w:rPr>
            </w:pPr>
            <w:r>
              <w:rPr>
                <w:rFonts w:hint="eastAsia" w:ascii="宋体" w:hAnsi="宋体" w:cs="宋体"/>
                <w:sz w:val="18"/>
                <w:szCs w:val="18"/>
              </w:rPr>
              <w:t>企业绿色管理</w:t>
            </w:r>
          </w:p>
        </w:tc>
        <w:tc>
          <w:tcPr>
            <w:tcW w:w="250" w:type="pct"/>
            <w:vAlign w:val="center"/>
          </w:tcPr>
          <w:p w14:paraId="51DBC065">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0BEF0600">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7F3FD2B3">
            <w:pPr>
              <w:autoSpaceDE w:val="0"/>
              <w:autoSpaceDN w:val="0"/>
              <w:jc w:val="left"/>
              <w:rPr>
                <w:rFonts w:ascii="Times New Roman" w:hAnsi="Times New Roman"/>
                <w:b/>
                <w:bCs/>
                <w:color w:val="000000"/>
                <w:sz w:val="18"/>
                <w:szCs w:val="18"/>
              </w:rPr>
            </w:pPr>
          </w:p>
        </w:tc>
        <w:tc>
          <w:tcPr>
            <w:tcW w:w="223" w:type="pct"/>
            <w:vAlign w:val="center"/>
          </w:tcPr>
          <w:p w14:paraId="09759B1F">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0AFA191A">
            <w:pPr>
              <w:autoSpaceDE w:val="0"/>
              <w:autoSpaceDN w:val="0"/>
              <w:jc w:val="center"/>
              <w:rPr>
                <w:rFonts w:ascii="Times New Roman" w:hAnsi="Times New Roman"/>
                <w:color w:val="000000"/>
                <w:sz w:val="18"/>
                <w:szCs w:val="18"/>
              </w:rPr>
            </w:pPr>
          </w:p>
        </w:tc>
        <w:tc>
          <w:tcPr>
            <w:tcW w:w="305" w:type="pct"/>
            <w:vAlign w:val="center"/>
          </w:tcPr>
          <w:p w14:paraId="66FF7996">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275" w:type="pct"/>
            <w:vAlign w:val="center"/>
          </w:tcPr>
          <w:p w14:paraId="674FB7B8">
            <w:pPr>
              <w:autoSpaceDE w:val="0"/>
              <w:autoSpaceDN w:val="0"/>
              <w:jc w:val="center"/>
              <w:rPr>
                <w:rFonts w:ascii="Times New Roman" w:hAnsi="Times New Roman"/>
                <w:color w:val="000000"/>
                <w:sz w:val="18"/>
                <w:szCs w:val="18"/>
              </w:rPr>
            </w:pPr>
          </w:p>
        </w:tc>
        <w:tc>
          <w:tcPr>
            <w:tcW w:w="341" w:type="pct"/>
            <w:vAlign w:val="center"/>
          </w:tcPr>
          <w:p w14:paraId="74E4D223">
            <w:pPr>
              <w:autoSpaceDE w:val="0"/>
              <w:autoSpaceDN w:val="0"/>
              <w:jc w:val="center"/>
              <w:rPr>
                <w:rFonts w:ascii="Times New Roman" w:hAnsi="Times New Roman"/>
                <w:color w:val="000000"/>
                <w:sz w:val="18"/>
                <w:szCs w:val="18"/>
              </w:rPr>
            </w:pPr>
          </w:p>
        </w:tc>
        <w:tc>
          <w:tcPr>
            <w:tcW w:w="311" w:type="pct"/>
            <w:vAlign w:val="center"/>
          </w:tcPr>
          <w:p w14:paraId="268E3A67">
            <w:pPr>
              <w:autoSpaceDE w:val="0"/>
              <w:autoSpaceDN w:val="0"/>
              <w:jc w:val="left"/>
              <w:rPr>
                <w:rFonts w:ascii="Times New Roman" w:hAnsi="Times New Roman"/>
                <w:b/>
                <w:bCs/>
                <w:color w:val="000000"/>
                <w:sz w:val="18"/>
                <w:szCs w:val="18"/>
              </w:rPr>
            </w:pPr>
          </w:p>
        </w:tc>
        <w:tc>
          <w:tcPr>
            <w:tcW w:w="320" w:type="pct"/>
            <w:vAlign w:val="center"/>
          </w:tcPr>
          <w:p w14:paraId="420ABF8D">
            <w:pPr>
              <w:autoSpaceDE w:val="0"/>
              <w:autoSpaceDN w:val="0"/>
              <w:jc w:val="left"/>
              <w:rPr>
                <w:rFonts w:ascii="Times New Roman" w:hAnsi="Times New Roman"/>
                <w:b/>
                <w:bCs/>
                <w:color w:val="000000"/>
                <w:sz w:val="18"/>
                <w:szCs w:val="18"/>
              </w:rPr>
            </w:pPr>
          </w:p>
        </w:tc>
        <w:tc>
          <w:tcPr>
            <w:tcW w:w="394" w:type="pct"/>
            <w:vMerge w:val="continue"/>
            <w:vAlign w:val="center"/>
          </w:tcPr>
          <w:p w14:paraId="312CE9F2">
            <w:pPr>
              <w:autoSpaceDE w:val="0"/>
              <w:autoSpaceDN w:val="0"/>
              <w:jc w:val="center"/>
              <w:rPr>
                <w:rFonts w:ascii="Times New Roman" w:hAnsi="Times New Roman"/>
                <w:spacing w:val="-20"/>
                <w:sz w:val="18"/>
                <w:szCs w:val="18"/>
              </w:rPr>
            </w:pPr>
          </w:p>
        </w:tc>
      </w:tr>
      <w:tr w14:paraId="335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6F9DBF16">
            <w:pPr>
              <w:jc w:val="center"/>
              <w:rPr>
                <w:rFonts w:ascii="Times New Roman" w:hAnsi="Times New Roman"/>
                <w:color w:val="000000"/>
                <w:sz w:val="18"/>
                <w:szCs w:val="18"/>
              </w:rPr>
            </w:pPr>
          </w:p>
        </w:tc>
        <w:tc>
          <w:tcPr>
            <w:tcW w:w="336" w:type="pct"/>
            <w:vMerge w:val="continue"/>
            <w:vAlign w:val="center"/>
          </w:tcPr>
          <w:p w14:paraId="47C2FB2F">
            <w:pPr>
              <w:jc w:val="center"/>
              <w:rPr>
                <w:rFonts w:ascii="Times New Roman" w:hAnsi="Times New Roman"/>
                <w:color w:val="000000"/>
                <w:sz w:val="18"/>
                <w:szCs w:val="18"/>
              </w:rPr>
            </w:pPr>
          </w:p>
        </w:tc>
        <w:tc>
          <w:tcPr>
            <w:tcW w:w="1331" w:type="pct"/>
            <w:gridSpan w:val="4"/>
            <w:vAlign w:val="center"/>
          </w:tcPr>
          <w:p w14:paraId="6288AF64">
            <w:pPr>
              <w:widowControl/>
              <w:jc w:val="center"/>
              <w:rPr>
                <w:rFonts w:ascii="宋体"/>
                <w:sz w:val="18"/>
                <w:szCs w:val="18"/>
              </w:rPr>
            </w:pPr>
            <w:r>
              <w:rPr>
                <w:rFonts w:hint="eastAsia" w:ascii="宋体" w:hAnsi="宋体" w:cs="宋体"/>
                <w:sz w:val="18"/>
                <w:szCs w:val="18"/>
              </w:rPr>
              <w:t>文献信息检索与利用</w:t>
            </w:r>
          </w:p>
        </w:tc>
        <w:tc>
          <w:tcPr>
            <w:tcW w:w="250" w:type="pct"/>
            <w:vAlign w:val="center"/>
          </w:tcPr>
          <w:p w14:paraId="7D666AB3">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735595B1">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422B10DF">
            <w:pPr>
              <w:autoSpaceDE w:val="0"/>
              <w:autoSpaceDN w:val="0"/>
              <w:jc w:val="left"/>
              <w:rPr>
                <w:rFonts w:ascii="Times New Roman" w:hAnsi="Times New Roman"/>
                <w:b/>
                <w:bCs/>
                <w:color w:val="000000"/>
                <w:sz w:val="18"/>
                <w:szCs w:val="18"/>
              </w:rPr>
            </w:pPr>
          </w:p>
        </w:tc>
        <w:tc>
          <w:tcPr>
            <w:tcW w:w="223" w:type="pct"/>
            <w:vAlign w:val="center"/>
          </w:tcPr>
          <w:p w14:paraId="05D63503">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760A6EF6">
            <w:pPr>
              <w:autoSpaceDE w:val="0"/>
              <w:autoSpaceDN w:val="0"/>
              <w:jc w:val="center"/>
              <w:rPr>
                <w:rFonts w:ascii="Times New Roman" w:hAnsi="Times New Roman"/>
                <w:color w:val="000000"/>
                <w:sz w:val="18"/>
                <w:szCs w:val="18"/>
              </w:rPr>
            </w:pPr>
          </w:p>
        </w:tc>
        <w:tc>
          <w:tcPr>
            <w:tcW w:w="305" w:type="pct"/>
            <w:vAlign w:val="center"/>
          </w:tcPr>
          <w:p w14:paraId="6C9C3DEC">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275" w:type="pct"/>
            <w:vAlign w:val="center"/>
          </w:tcPr>
          <w:p w14:paraId="3E5A30D4">
            <w:pPr>
              <w:autoSpaceDE w:val="0"/>
              <w:autoSpaceDN w:val="0"/>
              <w:jc w:val="center"/>
              <w:rPr>
                <w:rFonts w:ascii="Times New Roman" w:hAnsi="Times New Roman"/>
                <w:color w:val="000000"/>
                <w:sz w:val="18"/>
                <w:szCs w:val="18"/>
              </w:rPr>
            </w:pPr>
          </w:p>
        </w:tc>
        <w:tc>
          <w:tcPr>
            <w:tcW w:w="341" w:type="pct"/>
            <w:vAlign w:val="center"/>
          </w:tcPr>
          <w:p w14:paraId="55FCE532">
            <w:pPr>
              <w:autoSpaceDE w:val="0"/>
              <w:autoSpaceDN w:val="0"/>
              <w:jc w:val="center"/>
              <w:rPr>
                <w:rFonts w:ascii="Times New Roman" w:hAnsi="Times New Roman"/>
                <w:color w:val="000000"/>
                <w:sz w:val="18"/>
                <w:szCs w:val="18"/>
              </w:rPr>
            </w:pPr>
          </w:p>
        </w:tc>
        <w:tc>
          <w:tcPr>
            <w:tcW w:w="311" w:type="pct"/>
            <w:vAlign w:val="center"/>
          </w:tcPr>
          <w:p w14:paraId="058BC423">
            <w:pPr>
              <w:autoSpaceDE w:val="0"/>
              <w:autoSpaceDN w:val="0"/>
              <w:jc w:val="left"/>
              <w:rPr>
                <w:rFonts w:ascii="Times New Roman" w:hAnsi="Times New Roman"/>
                <w:b/>
                <w:bCs/>
                <w:color w:val="000000"/>
                <w:sz w:val="18"/>
                <w:szCs w:val="18"/>
              </w:rPr>
            </w:pPr>
          </w:p>
        </w:tc>
        <w:tc>
          <w:tcPr>
            <w:tcW w:w="320" w:type="pct"/>
            <w:vAlign w:val="center"/>
          </w:tcPr>
          <w:p w14:paraId="39A8E7F0">
            <w:pPr>
              <w:autoSpaceDE w:val="0"/>
              <w:autoSpaceDN w:val="0"/>
              <w:jc w:val="left"/>
              <w:rPr>
                <w:rFonts w:ascii="Times New Roman" w:hAnsi="Times New Roman"/>
                <w:b/>
                <w:bCs/>
                <w:color w:val="000000"/>
                <w:sz w:val="18"/>
                <w:szCs w:val="18"/>
              </w:rPr>
            </w:pPr>
          </w:p>
        </w:tc>
        <w:tc>
          <w:tcPr>
            <w:tcW w:w="394" w:type="pct"/>
            <w:vMerge w:val="continue"/>
            <w:vAlign w:val="center"/>
          </w:tcPr>
          <w:p w14:paraId="1773A3FE">
            <w:pPr>
              <w:autoSpaceDE w:val="0"/>
              <w:autoSpaceDN w:val="0"/>
              <w:jc w:val="center"/>
              <w:rPr>
                <w:rFonts w:ascii="Times New Roman" w:hAnsi="Times New Roman"/>
                <w:spacing w:val="-20"/>
                <w:sz w:val="18"/>
                <w:szCs w:val="18"/>
              </w:rPr>
            </w:pPr>
          </w:p>
        </w:tc>
      </w:tr>
      <w:tr w14:paraId="5078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A68F19A">
            <w:pPr>
              <w:jc w:val="center"/>
              <w:rPr>
                <w:rFonts w:ascii="Times New Roman" w:hAnsi="Times New Roman"/>
                <w:color w:val="000000"/>
                <w:sz w:val="18"/>
                <w:szCs w:val="18"/>
              </w:rPr>
            </w:pPr>
          </w:p>
        </w:tc>
        <w:tc>
          <w:tcPr>
            <w:tcW w:w="336" w:type="pct"/>
            <w:vMerge w:val="continue"/>
            <w:vAlign w:val="center"/>
          </w:tcPr>
          <w:p w14:paraId="5EE77A58">
            <w:pPr>
              <w:jc w:val="center"/>
              <w:rPr>
                <w:rFonts w:ascii="Times New Roman" w:hAnsi="Times New Roman"/>
                <w:color w:val="000000"/>
                <w:sz w:val="18"/>
                <w:szCs w:val="18"/>
              </w:rPr>
            </w:pPr>
          </w:p>
        </w:tc>
        <w:tc>
          <w:tcPr>
            <w:tcW w:w="1331" w:type="pct"/>
            <w:gridSpan w:val="4"/>
            <w:vAlign w:val="center"/>
          </w:tcPr>
          <w:p w14:paraId="6352843C">
            <w:pPr>
              <w:widowControl/>
              <w:jc w:val="center"/>
              <w:rPr>
                <w:rFonts w:ascii="宋体"/>
                <w:sz w:val="18"/>
                <w:szCs w:val="18"/>
              </w:rPr>
            </w:pPr>
            <w:r>
              <w:rPr>
                <w:rFonts w:hint="eastAsia" w:ascii="宋体" w:hAnsi="宋体" w:cs="宋体"/>
                <w:sz w:val="18"/>
                <w:szCs w:val="18"/>
              </w:rPr>
              <w:t>艺术鉴赏</w:t>
            </w:r>
          </w:p>
        </w:tc>
        <w:tc>
          <w:tcPr>
            <w:tcW w:w="250" w:type="pct"/>
            <w:vAlign w:val="center"/>
          </w:tcPr>
          <w:p w14:paraId="70DFDCEC">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132E8807">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4BFB58DA">
            <w:pPr>
              <w:autoSpaceDE w:val="0"/>
              <w:autoSpaceDN w:val="0"/>
              <w:jc w:val="left"/>
              <w:rPr>
                <w:rFonts w:ascii="Times New Roman" w:hAnsi="Times New Roman"/>
                <w:b/>
                <w:bCs/>
                <w:color w:val="000000"/>
                <w:sz w:val="18"/>
                <w:szCs w:val="18"/>
              </w:rPr>
            </w:pPr>
          </w:p>
        </w:tc>
        <w:tc>
          <w:tcPr>
            <w:tcW w:w="223" w:type="pct"/>
            <w:vAlign w:val="center"/>
          </w:tcPr>
          <w:p w14:paraId="5FCD96D4">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452F173D">
            <w:pPr>
              <w:autoSpaceDE w:val="0"/>
              <w:autoSpaceDN w:val="0"/>
              <w:jc w:val="center"/>
              <w:rPr>
                <w:rFonts w:ascii="Times New Roman" w:hAnsi="Times New Roman"/>
                <w:color w:val="000000"/>
                <w:sz w:val="18"/>
                <w:szCs w:val="18"/>
              </w:rPr>
            </w:pPr>
          </w:p>
        </w:tc>
        <w:tc>
          <w:tcPr>
            <w:tcW w:w="305" w:type="pct"/>
            <w:vAlign w:val="center"/>
          </w:tcPr>
          <w:p w14:paraId="4CB38556">
            <w:pPr>
              <w:autoSpaceDE w:val="0"/>
              <w:autoSpaceDN w:val="0"/>
              <w:jc w:val="center"/>
              <w:rPr>
                <w:rFonts w:ascii="Times New Roman" w:hAnsi="Times New Roman"/>
                <w:color w:val="000000"/>
                <w:sz w:val="18"/>
                <w:szCs w:val="18"/>
              </w:rPr>
            </w:pPr>
          </w:p>
        </w:tc>
        <w:tc>
          <w:tcPr>
            <w:tcW w:w="275" w:type="pct"/>
            <w:vAlign w:val="center"/>
          </w:tcPr>
          <w:p w14:paraId="090C175D">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41" w:type="pct"/>
            <w:vAlign w:val="center"/>
          </w:tcPr>
          <w:p w14:paraId="67422237">
            <w:pPr>
              <w:autoSpaceDE w:val="0"/>
              <w:autoSpaceDN w:val="0"/>
              <w:jc w:val="center"/>
              <w:rPr>
                <w:rFonts w:ascii="Times New Roman" w:hAnsi="Times New Roman"/>
                <w:color w:val="000000"/>
                <w:sz w:val="18"/>
                <w:szCs w:val="18"/>
              </w:rPr>
            </w:pPr>
          </w:p>
        </w:tc>
        <w:tc>
          <w:tcPr>
            <w:tcW w:w="311" w:type="pct"/>
            <w:vAlign w:val="center"/>
          </w:tcPr>
          <w:p w14:paraId="085BA281">
            <w:pPr>
              <w:autoSpaceDE w:val="0"/>
              <w:autoSpaceDN w:val="0"/>
              <w:jc w:val="left"/>
              <w:rPr>
                <w:rFonts w:ascii="Times New Roman" w:hAnsi="Times New Roman"/>
                <w:b/>
                <w:bCs/>
                <w:color w:val="000000"/>
                <w:sz w:val="18"/>
                <w:szCs w:val="18"/>
              </w:rPr>
            </w:pPr>
          </w:p>
        </w:tc>
        <w:tc>
          <w:tcPr>
            <w:tcW w:w="320" w:type="pct"/>
            <w:vAlign w:val="center"/>
          </w:tcPr>
          <w:p w14:paraId="40F9068D">
            <w:pPr>
              <w:autoSpaceDE w:val="0"/>
              <w:autoSpaceDN w:val="0"/>
              <w:jc w:val="left"/>
              <w:rPr>
                <w:rFonts w:ascii="Times New Roman" w:hAnsi="Times New Roman"/>
                <w:b/>
                <w:bCs/>
                <w:color w:val="000000"/>
                <w:sz w:val="18"/>
                <w:szCs w:val="18"/>
              </w:rPr>
            </w:pPr>
          </w:p>
        </w:tc>
        <w:tc>
          <w:tcPr>
            <w:tcW w:w="394" w:type="pct"/>
            <w:vMerge w:val="continue"/>
            <w:vAlign w:val="center"/>
          </w:tcPr>
          <w:p w14:paraId="45A8C947">
            <w:pPr>
              <w:autoSpaceDE w:val="0"/>
              <w:autoSpaceDN w:val="0"/>
              <w:jc w:val="center"/>
              <w:rPr>
                <w:rFonts w:ascii="Times New Roman" w:hAnsi="Times New Roman"/>
                <w:spacing w:val="-20"/>
                <w:sz w:val="18"/>
                <w:szCs w:val="18"/>
              </w:rPr>
            </w:pPr>
          </w:p>
        </w:tc>
      </w:tr>
      <w:tr w14:paraId="144E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6CCAFC0F">
            <w:pPr>
              <w:jc w:val="center"/>
              <w:rPr>
                <w:rFonts w:ascii="Times New Roman" w:hAnsi="Times New Roman"/>
                <w:color w:val="000000"/>
                <w:sz w:val="18"/>
                <w:szCs w:val="18"/>
              </w:rPr>
            </w:pPr>
          </w:p>
        </w:tc>
        <w:tc>
          <w:tcPr>
            <w:tcW w:w="336" w:type="pct"/>
            <w:vMerge w:val="continue"/>
            <w:vAlign w:val="center"/>
          </w:tcPr>
          <w:p w14:paraId="713924B6">
            <w:pPr>
              <w:jc w:val="center"/>
              <w:rPr>
                <w:rFonts w:ascii="Times New Roman" w:hAnsi="Times New Roman"/>
                <w:color w:val="000000"/>
                <w:sz w:val="18"/>
                <w:szCs w:val="18"/>
              </w:rPr>
            </w:pPr>
          </w:p>
        </w:tc>
        <w:tc>
          <w:tcPr>
            <w:tcW w:w="1331" w:type="pct"/>
            <w:gridSpan w:val="4"/>
            <w:vAlign w:val="center"/>
          </w:tcPr>
          <w:p w14:paraId="4E8C4331">
            <w:pPr>
              <w:widowControl/>
              <w:jc w:val="center"/>
              <w:rPr>
                <w:rFonts w:ascii="宋体"/>
                <w:sz w:val="18"/>
                <w:szCs w:val="18"/>
              </w:rPr>
            </w:pPr>
            <w:r>
              <w:rPr>
                <w:rFonts w:hint="eastAsia" w:ascii="宋体" w:hAnsi="宋体" w:cs="宋体"/>
                <w:sz w:val="18"/>
                <w:szCs w:val="18"/>
              </w:rPr>
              <w:t>常见病的健康管理</w:t>
            </w:r>
          </w:p>
        </w:tc>
        <w:tc>
          <w:tcPr>
            <w:tcW w:w="250" w:type="pct"/>
            <w:vAlign w:val="center"/>
          </w:tcPr>
          <w:p w14:paraId="249009E6">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0B6E70AF">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57630BEA">
            <w:pPr>
              <w:autoSpaceDE w:val="0"/>
              <w:autoSpaceDN w:val="0"/>
              <w:jc w:val="left"/>
              <w:rPr>
                <w:rFonts w:ascii="Times New Roman" w:hAnsi="Times New Roman"/>
                <w:b/>
                <w:bCs/>
                <w:color w:val="000000"/>
                <w:sz w:val="18"/>
                <w:szCs w:val="18"/>
              </w:rPr>
            </w:pPr>
          </w:p>
        </w:tc>
        <w:tc>
          <w:tcPr>
            <w:tcW w:w="223" w:type="pct"/>
            <w:vAlign w:val="center"/>
          </w:tcPr>
          <w:p w14:paraId="4893F851">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1986E338">
            <w:pPr>
              <w:autoSpaceDE w:val="0"/>
              <w:autoSpaceDN w:val="0"/>
              <w:jc w:val="center"/>
              <w:rPr>
                <w:rFonts w:ascii="Times New Roman" w:hAnsi="Times New Roman"/>
                <w:color w:val="000000"/>
                <w:sz w:val="18"/>
                <w:szCs w:val="18"/>
              </w:rPr>
            </w:pPr>
          </w:p>
        </w:tc>
        <w:tc>
          <w:tcPr>
            <w:tcW w:w="305" w:type="pct"/>
            <w:vAlign w:val="center"/>
          </w:tcPr>
          <w:p w14:paraId="03D87EC7">
            <w:pPr>
              <w:autoSpaceDE w:val="0"/>
              <w:autoSpaceDN w:val="0"/>
              <w:jc w:val="center"/>
              <w:rPr>
                <w:rFonts w:ascii="Times New Roman" w:hAnsi="Times New Roman"/>
                <w:color w:val="000000"/>
                <w:sz w:val="18"/>
                <w:szCs w:val="18"/>
              </w:rPr>
            </w:pPr>
          </w:p>
        </w:tc>
        <w:tc>
          <w:tcPr>
            <w:tcW w:w="275" w:type="pct"/>
            <w:vAlign w:val="center"/>
          </w:tcPr>
          <w:p w14:paraId="10191BDF">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41" w:type="pct"/>
            <w:vAlign w:val="center"/>
          </w:tcPr>
          <w:p w14:paraId="6F10E8CC">
            <w:pPr>
              <w:autoSpaceDE w:val="0"/>
              <w:autoSpaceDN w:val="0"/>
              <w:jc w:val="center"/>
              <w:rPr>
                <w:rFonts w:ascii="Times New Roman" w:hAnsi="Times New Roman"/>
                <w:color w:val="000000"/>
                <w:sz w:val="18"/>
                <w:szCs w:val="18"/>
              </w:rPr>
            </w:pPr>
          </w:p>
        </w:tc>
        <w:tc>
          <w:tcPr>
            <w:tcW w:w="311" w:type="pct"/>
            <w:vAlign w:val="center"/>
          </w:tcPr>
          <w:p w14:paraId="5A480BDF">
            <w:pPr>
              <w:autoSpaceDE w:val="0"/>
              <w:autoSpaceDN w:val="0"/>
              <w:jc w:val="left"/>
              <w:rPr>
                <w:rFonts w:ascii="Times New Roman" w:hAnsi="Times New Roman"/>
                <w:b/>
                <w:bCs/>
                <w:color w:val="000000"/>
                <w:sz w:val="18"/>
                <w:szCs w:val="18"/>
              </w:rPr>
            </w:pPr>
          </w:p>
        </w:tc>
        <w:tc>
          <w:tcPr>
            <w:tcW w:w="320" w:type="pct"/>
            <w:vAlign w:val="center"/>
          </w:tcPr>
          <w:p w14:paraId="667F1263">
            <w:pPr>
              <w:autoSpaceDE w:val="0"/>
              <w:autoSpaceDN w:val="0"/>
              <w:jc w:val="left"/>
              <w:rPr>
                <w:rFonts w:ascii="Times New Roman" w:hAnsi="Times New Roman"/>
                <w:b/>
                <w:bCs/>
                <w:color w:val="000000"/>
                <w:sz w:val="18"/>
                <w:szCs w:val="18"/>
              </w:rPr>
            </w:pPr>
          </w:p>
        </w:tc>
        <w:tc>
          <w:tcPr>
            <w:tcW w:w="394" w:type="pct"/>
            <w:vMerge w:val="continue"/>
            <w:vAlign w:val="center"/>
          </w:tcPr>
          <w:p w14:paraId="77EF9B24">
            <w:pPr>
              <w:autoSpaceDE w:val="0"/>
              <w:autoSpaceDN w:val="0"/>
              <w:jc w:val="center"/>
              <w:rPr>
                <w:rFonts w:ascii="Times New Roman" w:hAnsi="Times New Roman"/>
                <w:spacing w:val="-20"/>
                <w:sz w:val="18"/>
                <w:szCs w:val="18"/>
              </w:rPr>
            </w:pPr>
          </w:p>
        </w:tc>
      </w:tr>
      <w:tr w14:paraId="6BCB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2B92428A">
            <w:pPr>
              <w:jc w:val="center"/>
              <w:rPr>
                <w:rFonts w:ascii="Times New Roman" w:hAnsi="Times New Roman"/>
                <w:color w:val="000000"/>
                <w:sz w:val="18"/>
                <w:szCs w:val="18"/>
              </w:rPr>
            </w:pPr>
          </w:p>
        </w:tc>
        <w:tc>
          <w:tcPr>
            <w:tcW w:w="336" w:type="pct"/>
            <w:vMerge w:val="continue"/>
            <w:vAlign w:val="center"/>
          </w:tcPr>
          <w:p w14:paraId="36DF2F51">
            <w:pPr>
              <w:jc w:val="center"/>
              <w:rPr>
                <w:rFonts w:ascii="Times New Roman" w:hAnsi="Times New Roman"/>
                <w:color w:val="000000"/>
                <w:sz w:val="18"/>
                <w:szCs w:val="18"/>
              </w:rPr>
            </w:pPr>
          </w:p>
        </w:tc>
        <w:tc>
          <w:tcPr>
            <w:tcW w:w="1331" w:type="pct"/>
            <w:gridSpan w:val="4"/>
            <w:vAlign w:val="center"/>
          </w:tcPr>
          <w:p w14:paraId="55FF5C6D">
            <w:pPr>
              <w:widowControl/>
              <w:jc w:val="center"/>
              <w:rPr>
                <w:rFonts w:ascii="宋体" w:cs="宋体"/>
                <w:sz w:val="18"/>
                <w:szCs w:val="18"/>
              </w:rPr>
            </w:pPr>
            <w:r>
              <w:rPr>
                <w:rFonts w:hint="eastAsia" w:ascii="宋体" w:hAnsi="宋体" w:cs="宋体"/>
                <w:sz w:val="18"/>
                <w:szCs w:val="18"/>
              </w:rPr>
              <w:t>语言学（普通话）</w:t>
            </w:r>
          </w:p>
        </w:tc>
        <w:tc>
          <w:tcPr>
            <w:tcW w:w="250" w:type="pct"/>
            <w:vAlign w:val="center"/>
          </w:tcPr>
          <w:p w14:paraId="4D15CB45">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5079C8A1">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0B9B763B">
            <w:pPr>
              <w:autoSpaceDE w:val="0"/>
              <w:autoSpaceDN w:val="0"/>
              <w:jc w:val="left"/>
              <w:rPr>
                <w:rFonts w:ascii="Times New Roman" w:hAnsi="Times New Roman"/>
                <w:b/>
                <w:bCs/>
                <w:color w:val="000000"/>
                <w:sz w:val="18"/>
                <w:szCs w:val="18"/>
              </w:rPr>
            </w:pPr>
          </w:p>
        </w:tc>
        <w:tc>
          <w:tcPr>
            <w:tcW w:w="223" w:type="pct"/>
            <w:vAlign w:val="center"/>
          </w:tcPr>
          <w:p w14:paraId="40EA77E0">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09310E89">
            <w:pPr>
              <w:autoSpaceDE w:val="0"/>
              <w:autoSpaceDN w:val="0"/>
              <w:jc w:val="center"/>
              <w:rPr>
                <w:rFonts w:ascii="Times New Roman" w:hAnsi="Times New Roman"/>
                <w:color w:val="000000"/>
                <w:sz w:val="18"/>
                <w:szCs w:val="18"/>
              </w:rPr>
            </w:pPr>
          </w:p>
        </w:tc>
        <w:tc>
          <w:tcPr>
            <w:tcW w:w="305" w:type="pct"/>
            <w:vAlign w:val="center"/>
          </w:tcPr>
          <w:p w14:paraId="4E969A9B">
            <w:pPr>
              <w:autoSpaceDE w:val="0"/>
              <w:autoSpaceDN w:val="0"/>
              <w:jc w:val="center"/>
              <w:rPr>
                <w:rFonts w:ascii="Times New Roman" w:hAnsi="Times New Roman"/>
                <w:color w:val="000000"/>
                <w:sz w:val="18"/>
                <w:szCs w:val="18"/>
              </w:rPr>
            </w:pPr>
          </w:p>
        </w:tc>
        <w:tc>
          <w:tcPr>
            <w:tcW w:w="275" w:type="pct"/>
            <w:vAlign w:val="center"/>
          </w:tcPr>
          <w:p w14:paraId="2CD65952">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41" w:type="pct"/>
            <w:vAlign w:val="center"/>
          </w:tcPr>
          <w:p w14:paraId="38D82F1C">
            <w:pPr>
              <w:autoSpaceDE w:val="0"/>
              <w:autoSpaceDN w:val="0"/>
              <w:jc w:val="center"/>
              <w:rPr>
                <w:rFonts w:ascii="Times New Roman" w:hAnsi="Times New Roman"/>
                <w:color w:val="000000"/>
                <w:sz w:val="18"/>
                <w:szCs w:val="18"/>
              </w:rPr>
            </w:pPr>
          </w:p>
        </w:tc>
        <w:tc>
          <w:tcPr>
            <w:tcW w:w="311" w:type="pct"/>
            <w:vAlign w:val="center"/>
          </w:tcPr>
          <w:p w14:paraId="245C9490">
            <w:pPr>
              <w:autoSpaceDE w:val="0"/>
              <w:autoSpaceDN w:val="0"/>
              <w:jc w:val="left"/>
              <w:rPr>
                <w:rFonts w:ascii="Times New Roman" w:hAnsi="Times New Roman"/>
                <w:b/>
                <w:bCs/>
                <w:color w:val="000000"/>
                <w:sz w:val="18"/>
                <w:szCs w:val="18"/>
              </w:rPr>
            </w:pPr>
          </w:p>
        </w:tc>
        <w:tc>
          <w:tcPr>
            <w:tcW w:w="320" w:type="pct"/>
            <w:vAlign w:val="center"/>
          </w:tcPr>
          <w:p w14:paraId="79AB488F">
            <w:pPr>
              <w:autoSpaceDE w:val="0"/>
              <w:autoSpaceDN w:val="0"/>
              <w:jc w:val="left"/>
              <w:rPr>
                <w:rFonts w:ascii="Times New Roman" w:hAnsi="Times New Roman"/>
                <w:b/>
                <w:bCs/>
                <w:color w:val="000000"/>
                <w:sz w:val="18"/>
                <w:szCs w:val="18"/>
              </w:rPr>
            </w:pPr>
          </w:p>
        </w:tc>
        <w:tc>
          <w:tcPr>
            <w:tcW w:w="394" w:type="pct"/>
            <w:vMerge w:val="continue"/>
            <w:vAlign w:val="center"/>
          </w:tcPr>
          <w:p w14:paraId="721D38A2">
            <w:pPr>
              <w:autoSpaceDE w:val="0"/>
              <w:autoSpaceDN w:val="0"/>
              <w:jc w:val="center"/>
              <w:rPr>
                <w:rFonts w:ascii="Times New Roman" w:hAnsi="Times New Roman"/>
                <w:spacing w:val="-20"/>
                <w:sz w:val="18"/>
                <w:szCs w:val="18"/>
              </w:rPr>
            </w:pPr>
          </w:p>
        </w:tc>
      </w:tr>
      <w:tr w14:paraId="5DF0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2BCF61EC">
            <w:pPr>
              <w:jc w:val="center"/>
              <w:rPr>
                <w:rFonts w:ascii="Times New Roman" w:hAnsi="Times New Roman"/>
                <w:color w:val="000000"/>
                <w:sz w:val="18"/>
                <w:szCs w:val="18"/>
              </w:rPr>
            </w:pPr>
          </w:p>
        </w:tc>
        <w:tc>
          <w:tcPr>
            <w:tcW w:w="336" w:type="pct"/>
            <w:vMerge w:val="continue"/>
            <w:vAlign w:val="center"/>
          </w:tcPr>
          <w:p w14:paraId="649B25DE">
            <w:pPr>
              <w:jc w:val="center"/>
              <w:rPr>
                <w:rFonts w:ascii="Times New Roman" w:hAnsi="Times New Roman"/>
                <w:color w:val="000000"/>
                <w:sz w:val="18"/>
                <w:szCs w:val="18"/>
              </w:rPr>
            </w:pPr>
          </w:p>
        </w:tc>
        <w:tc>
          <w:tcPr>
            <w:tcW w:w="1331" w:type="pct"/>
            <w:gridSpan w:val="4"/>
            <w:vAlign w:val="center"/>
          </w:tcPr>
          <w:p w14:paraId="1A757712">
            <w:pPr>
              <w:widowControl/>
              <w:jc w:val="center"/>
              <w:rPr>
                <w:rFonts w:ascii="宋体" w:cs="宋体"/>
                <w:sz w:val="18"/>
                <w:szCs w:val="18"/>
              </w:rPr>
            </w:pPr>
            <w:r>
              <w:rPr>
                <w:rFonts w:hint="eastAsia" w:ascii="宋体" w:hAnsi="宋体" w:cs="宋体"/>
                <w:sz w:val="18"/>
                <w:szCs w:val="18"/>
              </w:rPr>
              <w:t>中国文化概论</w:t>
            </w:r>
          </w:p>
        </w:tc>
        <w:tc>
          <w:tcPr>
            <w:tcW w:w="250" w:type="pct"/>
            <w:vAlign w:val="center"/>
          </w:tcPr>
          <w:p w14:paraId="485BE319">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344CBEC3">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24080BC6">
            <w:pPr>
              <w:autoSpaceDE w:val="0"/>
              <w:autoSpaceDN w:val="0"/>
              <w:jc w:val="left"/>
              <w:rPr>
                <w:rFonts w:ascii="Times New Roman" w:hAnsi="Times New Roman"/>
                <w:b/>
                <w:bCs/>
                <w:color w:val="000000"/>
                <w:sz w:val="18"/>
                <w:szCs w:val="18"/>
              </w:rPr>
            </w:pPr>
          </w:p>
        </w:tc>
        <w:tc>
          <w:tcPr>
            <w:tcW w:w="223" w:type="pct"/>
            <w:vAlign w:val="center"/>
          </w:tcPr>
          <w:p w14:paraId="43F95D2F">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75131550">
            <w:pPr>
              <w:autoSpaceDE w:val="0"/>
              <w:autoSpaceDN w:val="0"/>
              <w:jc w:val="center"/>
              <w:rPr>
                <w:rFonts w:ascii="Times New Roman" w:hAnsi="Times New Roman"/>
                <w:color w:val="000000"/>
                <w:sz w:val="18"/>
                <w:szCs w:val="18"/>
              </w:rPr>
            </w:pPr>
          </w:p>
        </w:tc>
        <w:tc>
          <w:tcPr>
            <w:tcW w:w="305" w:type="pct"/>
            <w:vAlign w:val="center"/>
          </w:tcPr>
          <w:p w14:paraId="4EFAE347">
            <w:pPr>
              <w:autoSpaceDE w:val="0"/>
              <w:autoSpaceDN w:val="0"/>
              <w:jc w:val="center"/>
              <w:rPr>
                <w:rFonts w:ascii="Times New Roman" w:hAnsi="Times New Roman"/>
                <w:color w:val="000000"/>
                <w:sz w:val="18"/>
                <w:szCs w:val="18"/>
              </w:rPr>
            </w:pPr>
          </w:p>
        </w:tc>
        <w:tc>
          <w:tcPr>
            <w:tcW w:w="275" w:type="pct"/>
            <w:vAlign w:val="center"/>
          </w:tcPr>
          <w:p w14:paraId="6A440C53">
            <w:pPr>
              <w:autoSpaceDE w:val="0"/>
              <w:autoSpaceDN w:val="0"/>
              <w:jc w:val="center"/>
              <w:rPr>
                <w:rFonts w:ascii="Times New Roman" w:hAnsi="Times New Roman"/>
                <w:color w:val="000000"/>
                <w:sz w:val="18"/>
                <w:szCs w:val="18"/>
              </w:rPr>
            </w:pPr>
          </w:p>
        </w:tc>
        <w:tc>
          <w:tcPr>
            <w:tcW w:w="341" w:type="pct"/>
            <w:vAlign w:val="center"/>
          </w:tcPr>
          <w:p w14:paraId="3D1E4472">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11" w:type="pct"/>
            <w:vAlign w:val="center"/>
          </w:tcPr>
          <w:p w14:paraId="5B09CB2B">
            <w:pPr>
              <w:autoSpaceDE w:val="0"/>
              <w:autoSpaceDN w:val="0"/>
              <w:jc w:val="left"/>
              <w:rPr>
                <w:rFonts w:ascii="Times New Roman" w:hAnsi="Times New Roman"/>
                <w:b/>
                <w:bCs/>
                <w:color w:val="000000"/>
                <w:sz w:val="18"/>
                <w:szCs w:val="18"/>
              </w:rPr>
            </w:pPr>
          </w:p>
        </w:tc>
        <w:tc>
          <w:tcPr>
            <w:tcW w:w="320" w:type="pct"/>
            <w:vAlign w:val="center"/>
          </w:tcPr>
          <w:p w14:paraId="562BF02D">
            <w:pPr>
              <w:autoSpaceDE w:val="0"/>
              <w:autoSpaceDN w:val="0"/>
              <w:jc w:val="left"/>
              <w:rPr>
                <w:rFonts w:ascii="Times New Roman" w:hAnsi="Times New Roman"/>
                <w:b/>
                <w:bCs/>
                <w:color w:val="000000"/>
                <w:sz w:val="18"/>
                <w:szCs w:val="18"/>
              </w:rPr>
            </w:pPr>
          </w:p>
        </w:tc>
        <w:tc>
          <w:tcPr>
            <w:tcW w:w="394" w:type="pct"/>
            <w:vMerge w:val="continue"/>
            <w:vAlign w:val="center"/>
          </w:tcPr>
          <w:p w14:paraId="3009EE7B">
            <w:pPr>
              <w:autoSpaceDE w:val="0"/>
              <w:autoSpaceDN w:val="0"/>
              <w:jc w:val="center"/>
              <w:rPr>
                <w:rFonts w:ascii="Times New Roman" w:hAnsi="Times New Roman"/>
                <w:spacing w:val="-20"/>
                <w:sz w:val="18"/>
                <w:szCs w:val="18"/>
              </w:rPr>
            </w:pPr>
          </w:p>
        </w:tc>
      </w:tr>
      <w:tr w14:paraId="7575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445107B">
            <w:pPr>
              <w:jc w:val="center"/>
              <w:rPr>
                <w:rFonts w:ascii="Times New Roman" w:hAnsi="Times New Roman"/>
                <w:color w:val="000000"/>
                <w:sz w:val="18"/>
                <w:szCs w:val="18"/>
              </w:rPr>
            </w:pPr>
          </w:p>
        </w:tc>
        <w:tc>
          <w:tcPr>
            <w:tcW w:w="336" w:type="pct"/>
            <w:vMerge w:val="continue"/>
            <w:vAlign w:val="center"/>
          </w:tcPr>
          <w:p w14:paraId="7542466A">
            <w:pPr>
              <w:jc w:val="center"/>
              <w:rPr>
                <w:rFonts w:ascii="Times New Roman" w:hAnsi="Times New Roman"/>
                <w:color w:val="000000"/>
                <w:sz w:val="18"/>
                <w:szCs w:val="18"/>
              </w:rPr>
            </w:pPr>
          </w:p>
        </w:tc>
        <w:tc>
          <w:tcPr>
            <w:tcW w:w="1331" w:type="pct"/>
            <w:gridSpan w:val="4"/>
            <w:vAlign w:val="center"/>
          </w:tcPr>
          <w:p w14:paraId="02083BB2">
            <w:pPr>
              <w:widowControl/>
              <w:jc w:val="center"/>
              <w:rPr>
                <w:rFonts w:ascii="宋体" w:cs="宋体"/>
                <w:sz w:val="18"/>
                <w:szCs w:val="18"/>
              </w:rPr>
            </w:pPr>
            <w:r>
              <w:rPr>
                <w:rFonts w:hint="eastAsia" w:ascii="宋体" w:hAnsi="宋体" w:cs="宋体"/>
                <w:sz w:val="18"/>
                <w:szCs w:val="18"/>
              </w:rPr>
              <w:t>论文写作初阶</w:t>
            </w:r>
          </w:p>
        </w:tc>
        <w:tc>
          <w:tcPr>
            <w:tcW w:w="250" w:type="pct"/>
            <w:vAlign w:val="center"/>
          </w:tcPr>
          <w:p w14:paraId="2A538E59">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4C249061">
            <w:pPr>
              <w:autoSpaceDE w:val="0"/>
              <w:autoSpaceDN w:val="0"/>
              <w:jc w:val="left"/>
              <w:rPr>
                <w:rFonts w:ascii="Times New Roman" w:hAnsi="Times New Roman"/>
                <w:b/>
                <w:bCs/>
                <w:color w:val="000000"/>
                <w:sz w:val="18"/>
                <w:szCs w:val="18"/>
              </w:rPr>
            </w:pPr>
            <w:r>
              <w:rPr>
                <w:rFonts w:ascii="Times New Roman" w:hAnsi="Times New Roman"/>
                <w:color w:val="000000"/>
                <w:sz w:val="18"/>
                <w:szCs w:val="18"/>
              </w:rPr>
              <w:t>32</w:t>
            </w:r>
          </w:p>
        </w:tc>
        <w:tc>
          <w:tcPr>
            <w:tcW w:w="226" w:type="pct"/>
            <w:vAlign w:val="center"/>
          </w:tcPr>
          <w:p w14:paraId="4862FE87">
            <w:pPr>
              <w:autoSpaceDE w:val="0"/>
              <w:autoSpaceDN w:val="0"/>
              <w:jc w:val="left"/>
              <w:rPr>
                <w:rFonts w:ascii="Times New Roman" w:hAnsi="Times New Roman"/>
                <w:b/>
                <w:bCs/>
                <w:color w:val="000000"/>
                <w:sz w:val="18"/>
                <w:szCs w:val="18"/>
              </w:rPr>
            </w:pPr>
          </w:p>
        </w:tc>
        <w:tc>
          <w:tcPr>
            <w:tcW w:w="223" w:type="pct"/>
            <w:vAlign w:val="center"/>
          </w:tcPr>
          <w:p w14:paraId="7776927E">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367300F2">
            <w:pPr>
              <w:autoSpaceDE w:val="0"/>
              <w:autoSpaceDN w:val="0"/>
              <w:jc w:val="center"/>
              <w:rPr>
                <w:rFonts w:ascii="Times New Roman" w:hAnsi="Times New Roman"/>
                <w:color w:val="000000"/>
                <w:sz w:val="18"/>
                <w:szCs w:val="18"/>
              </w:rPr>
            </w:pPr>
          </w:p>
        </w:tc>
        <w:tc>
          <w:tcPr>
            <w:tcW w:w="305" w:type="pct"/>
            <w:vAlign w:val="center"/>
          </w:tcPr>
          <w:p w14:paraId="7451608C">
            <w:pPr>
              <w:autoSpaceDE w:val="0"/>
              <w:autoSpaceDN w:val="0"/>
              <w:jc w:val="center"/>
              <w:rPr>
                <w:rFonts w:ascii="Times New Roman" w:hAnsi="Times New Roman"/>
                <w:color w:val="000000"/>
                <w:sz w:val="18"/>
                <w:szCs w:val="18"/>
              </w:rPr>
            </w:pPr>
          </w:p>
        </w:tc>
        <w:tc>
          <w:tcPr>
            <w:tcW w:w="275" w:type="pct"/>
            <w:vAlign w:val="center"/>
          </w:tcPr>
          <w:p w14:paraId="77A3EAFA">
            <w:pPr>
              <w:autoSpaceDE w:val="0"/>
              <w:autoSpaceDN w:val="0"/>
              <w:jc w:val="center"/>
              <w:rPr>
                <w:rFonts w:ascii="Times New Roman" w:hAnsi="Times New Roman"/>
                <w:color w:val="000000"/>
                <w:sz w:val="18"/>
                <w:szCs w:val="18"/>
              </w:rPr>
            </w:pPr>
          </w:p>
        </w:tc>
        <w:tc>
          <w:tcPr>
            <w:tcW w:w="341" w:type="pct"/>
            <w:vAlign w:val="center"/>
          </w:tcPr>
          <w:p w14:paraId="3D2BC5FA">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11" w:type="pct"/>
            <w:vAlign w:val="center"/>
          </w:tcPr>
          <w:p w14:paraId="2D29F790">
            <w:pPr>
              <w:autoSpaceDE w:val="0"/>
              <w:autoSpaceDN w:val="0"/>
              <w:jc w:val="left"/>
              <w:rPr>
                <w:rFonts w:ascii="Times New Roman" w:hAnsi="Times New Roman"/>
                <w:b/>
                <w:bCs/>
                <w:color w:val="000000"/>
                <w:sz w:val="18"/>
                <w:szCs w:val="18"/>
              </w:rPr>
            </w:pPr>
          </w:p>
        </w:tc>
        <w:tc>
          <w:tcPr>
            <w:tcW w:w="320" w:type="pct"/>
            <w:vAlign w:val="center"/>
          </w:tcPr>
          <w:p w14:paraId="0FEC7D5A">
            <w:pPr>
              <w:autoSpaceDE w:val="0"/>
              <w:autoSpaceDN w:val="0"/>
              <w:jc w:val="left"/>
              <w:rPr>
                <w:rFonts w:ascii="Times New Roman" w:hAnsi="Times New Roman"/>
                <w:b/>
                <w:bCs/>
                <w:color w:val="000000"/>
                <w:sz w:val="18"/>
                <w:szCs w:val="18"/>
              </w:rPr>
            </w:pPr>
          </w:p>
        </w:tc>
        <w:tc>
          <w:tcPr>
            <w:tcW w:w="394" w:type="pct"/>
            <w:vMerge w:val="continue"/>
            <w:vAlign w:val="center"/>
          </w:tcPr>
          <w:p w14:paraId="05FD0E3F">
            <w:pPr>
              <w:autoSpaceDE w:val="0"/>
              <w:autoSpaceDN w:val="0"/>
              <w:jc w:val="center"/>
              <w:rPr>
                <w:rFonts w:ascii="Times New Roman" w:hAnsi="Times New Roman"/>
                <w:spacing w:val="-20"/>
                <w:sz w:val="18"/>
                <w:szCs w:val="18"/>
              </w:rPr>
            </w:pPr>
          </w:p>
        </w:tc>
      </w:tr>
      <w:tr w14:paraId="5AA6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8" w:hRule="atLeast"/>
          <w:jc w:val="center"/>
        </w:trPr>
        <w:tc>
          <w:tcPr>
            <w:tcW w:w="224" w:type="pct"/>
            <w:vMerge w:val="continue"/>
            <w:vAlign w:val="center"/>
          </w:tcPr>
          <w:p w14:paraId="6FC1F9BD">
            <w:pPr>
              <w:jc w:val="center"/>
              <w:rPr>
                <w:rFonts w:ascii="Times New Roman" w:hAnsi="Times New Roman"/>
                <w:color w:val="000000"/>
                <w:sz w:val="18"/>
                <w:szCs w:val="18"/>
              </w:rPr>
            </w:pPr>
          </w:p>
        </w:tc>
        <w:tc>
          <w:tcPr>
            <w:tcW w:w="336" w:type="pct"/>
            <w:vMerge w:val="continue"/>
            <w:vAlign w:val="center"/>
          </w:tcPr>
          <w:p w14:paraId="54917FC4">
            <w:pPr>
              <w:jc w:val="center"/>
              <w:rPr>
                <w:rFonts w:ascii="Times New Roman" w:hAnsi="Times New Roman"/>
                <w:color w:val="000000"/>
                <w:sz w:val="18"/>
                <w:szCs w:val="18"/>
              </w:rPr>
            </w:pPr>
          </w:p>
        </w:tc>
        <w:tc>
          <w:tcPr>
            <w:tcW w:w="1331" w:type="pct"/>
            <w:gridSpan w:val="4"/>
            <w:vAlign w:val="center"/>
          </w:tcPr>
          <w:p w14:paraId="344C810D">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03A2CA2D">
            <w:pPr>
              <w:autoSpaceDE w:val="0"/>
              <w:autoSpaceDN w:val="0"/>
              <w:jc w:val="center"/>
              <w:rPr>
                <w:rFonts w:ascii="Times New Roman" w:hAnsi="Times New Roman"/>
                <w:b/>
                <w:bCs/>
                <w:color w:val="000000"/>
                <w:sz w:val="18"/>
                <w:szCs w:val="18"/>
              </w:rPr>
            </w:pPr>
            <w:r>
              <w:rPr>
                <w:rFonts w:ascii="Times New Roman" w:hAnsi="Times New Roman"/>
                <w:b/>
                <w:bCs/>
                <w:color w:val="000000"/>
                <w:sz w:val="18"/>
                <w:szCs w:val="18"/>
              </w:rPr>
              <w:t>128</w:t>
            </w:r>
          </w:p>
        </w:tc>
        <w:tc>
          <w:tcPr>
            <w:tcW w:w="223" w:type="pct"/>
            <w:vAlign w:val="center"/>
          </w:tcPr>
          <w:p w14:paraId="5CE1E2F5">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128</w:t>
            </w:r>
          </w:p>
        </w:tc>
        <w:tc>
          <w:tcPr>
            <w:tcW w:w="226" w:type="pct"/>
            <w:vAlign w:val="center"/>
          </w:tcPr>
          <w:p w14:paraId="335B7E22">
            <w:pPr>
              <w:autoSpaceDE w:val="0"/>
              <w:autoSpaceDN w:val="0"/>
              <w:jc w:val="left"/>
              <w:rPr>
                <w:rFonts w:ascii="Times New Roman" w:hAnsi="Times New Roman"/>
                <w:b/>
                <w:bCs/>
                <w:color w:val="000000"/>
                <w:sz w:val="18"/>
                <w:szCs w:val="18"/>
              </w:rPr>
            </w:pPr>
          </w:p>
        </w:tc>
        <w:tc>
          <w:tcPr>
            <w:tcW w:w="223" w:type="pct"/>
            <w:vAlign w:val="center"/>
          </w:tcPr>
          <w:p w14:paraId="5C7E1168">
            <w:pPr>
              <w:autoSpaceDE w:val="0"/>
              <w:autoSpaceDN w:val="0"/>
              <w:jc w:val="center"/>
              <w:rPr>
                <w:rFonts w:ascii="Times New Roman" w:hAnsi="Times New Roman"/>
                <w:color w:val="000000"/>
                <w:sz w:val="18"/>
                <w:szCs w:val="18"/>
              </w:rPr>
            </w:pPr>
            <w:r>
              <w:rPr>
                <w:rFonts w:ascii="Times New Roman" w:hAnsi="Times New Roman"/>
                <w:color w:val="000000"/>
                <w:sz w:val="18"/>
                <w:szCs w:val="18"/>
              </w:rPr>
              <w:t>4</w:t>
            </w:r>
          </w:p>
        </w:tc>
        <w:tc>
          <w:tcPr>
            <w:tcW w:w="241" w:type="pct"/>
            <w:vAlign w:val="center"/>
          </w:tcPr>
          <w:p w14:paraId="6372B678">
            <w:pPr>
              <w:autoSpaceDE w:val="0"/>
              <w:autoSpaceDN w:val="0"/>
              <w:jc w:val="center"/>
              <w:rPr>
                <w:rFonts w:ascii="Times New Roman" w:hAnsi="Times New Roman"/>
                <w:color w:val="000000"/>
                <w:sz w:val="18"/>
                <w:szCs w:val="18"/>
              </w:rPr>
            </w:pPr>
          </w:p>
        </w:tc>
        <w:tc>
          <w:tcPr>
            <w:tcW w:w="305" w:type="pct"/>
            <w:vAlign w:val="center"/>
          </w:tcPr>
          <w:p w14:paraId="3640CBBD">
            <w:pPr>
              <w:autoSpaceDE w:val="0"/>
              <w:autoSpaceDN w:val="0"/>
              <w:jc w:val="center"/>
              <w:rPr>
                <w:rFonts w:ascii="Times New Roman" w:hAnsi="Times New Roman"/>
                <w:color w:val="000000"/>
                <w:sz w:val="18"/>
                <w:szCs w:val="18"/>
              </w:rPr>
            </w:pPr>
          </w:p>
        </w:tc>
        <w:tc>
          <w:tcPr>
            <w:tcW w:w="275" w:type="pct"/>
            <w:vAlign w:val="center"/>
          </w:tcPr>
          <w:p w14:paraId="7D614EB1">
            <w:pPr>
              <w:autoSpaceDE w:val="0"/>
              <w:autoSpaceDN w:val="0"/>
              <w:jc w:val="center"/>
              <w:rPr>
                <w:rFonts w:ascii="Times New Roman" w:hAnsi="Times New Roman"/>
                <w:color w:val="000000"/>
                <w:sz w:val="18"/>
                <w:szCs w:val="18"/>
              </w:rPr>
            </w:pPr>
          </w:p>
        </w:tc>
        <w:tc>
          <w:tcPr>
            <w:tcW w:w="341" w:type="pct"/>
            <w:vAlign w:val="center"/>
          </w:tcPr>
          <w:p w14:paraId="7BAF5CC5">
            <w:pPr>
              <w:autoSpaceDE w:val="0"/>
              <w:autoSpaceDN w:val="0"/>
              <w:jc w:val="center"/>
              <w:rPr>
                <w:rFonts w:ascii="Times New Roman" w:hAnsi="Times New Roman"/>
                <w:color w:val="000000"/>
                <w:sz w:val="18"/>
                <w:szCs w:val="18"/>
              </w:rPr>
            </w:pPr>
          </w:p>
        </w:tc>
        <w:tc>
          <w:tcPr>
            <w:tcW w:w="311" w:type="pct"/>
            <w:vAlign w:val="center"/>
          </w:tcPr>
          <w:p w14:paraId="0397C985">
            <w:pPr>
              <w:autoSpaceDE w:val="0"/>
              <w:autoSpaceDN w:val="0"/>
              <w:jc w:val="left"/>
              <w:rPr>
                <w:rFonts w:ascii="Times New Roman" w:hAnsi="Times New Roman"/>
                <w:b/>
                <w:bCs/>
                <w:color w:val="000000"/>
                <w:sz w:val="18"/>
                <w:szCs w:val="18"/>
              </w:rPr>
            </w:pPr>
          </w:p>
        </w:tc>
        <w:tc>
          <w:tcPr>
            <w:tcW w:w="320" w:type="pct"/>
            <w:vAlign w:val="center"/>
          </w:tcPr>
          <w:p w14:paraId="1D6ED9A5">
            <w:pPr>
              <w:autoSpaceDE w:val="0"/>
              <w:autoSpaceDN w:val="0"/>
              <w:jc w:val="left"/>
              <w:rPr>
                <w:rFonts w:ascii="Times New Roman" w:hAnsi="Times New Roman"/>
                <w:b/>
                <w:bCs/>
                <w:color w:val="000000"/>
                <w:sz w:val="18"/>
                <w:szCs w:val="18"/>
              </w:rPr>
            </w:pPr>
          </w:p>
        </w:tc>
        <w:tc>
          <w:tcPr>
            <w:tcW w:w="394" w:type="pct"/>
            <w:vAlign w:val="center"/>
          </w:tcPr>
          <w:p w14:paraId="2C49230A">
            <w:pPr>
              <w:autoSpaceDE w:val="0"/>
              <w:autoSpaceDN w:val="0"/>
              <w:jc w:val="center"/>
              <w:rPr>
                <w:rFonts w:ascii="Times New Roman" w:hAnsi="Times New Roman"/>
                <w:spacing w:val="-20"/>
                <w:sz w:val="18"/>
                <w:szCs w:val="18"/>
              </w:rPr>
            </w:pPr>
          </w:p>
        </w:tc>
      </w:tr>
      <w:tr w14:paraId="5C08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0DE6F00D">
            <w:pPr>
              <w:jc w:val="center"/>
              <w:rPr>
                <w:rFonts w:ascii="Times New Roman" w:hAnsi="Times New Roman"/>
                <w:color w:val="000000"/>
                <w:sz w:val="18"/>
                <w:szCs w:val="18"/>
              </w:rPr>
            </w:pPr>
          </w:p>
        </w:tc>
        <w:tc>
          <w:tcPr>
            <w:tcW w:w="336" w:type="pct"/>
            <w:vMerge w:val="restart"/>
            <w:vAlign w:val="center"/>
          </w:tcPr>
          <w:p w14:paraId="2F2930DB">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331" w:type="pct"/>
            <w:gridSpan w:val="4"/>
            <w:vAlign w:val="center"/>
          </w:tcPr>
          <w:p w14:paraId="74FEFA0E">
            <w:pPr>
              <w:widowControl/>
              <w:jc w:val="center"/>
              <w:rPr>
                <w:rFonts w:ascii="宋体" w:cs="宋体"/>
                <w:sz w:val="18"/>
                <w:szCs w:val="18"/>
              </w:rPr>
            </w:pPr>
            <w:r>
              <w:rPr>
                <w:rFonts w:hint="eastAsia" w:ascii="宋体" w:hAnsi="宋体" w:cs="宋体"/>
                <w:sz w:val="18"/>
                <w:szCs w:val="18"/>
              </w:rPr>
              <w:t>人文素养类</w:t>
            </w:r>
          </w:p>
        </w:tc>
        <w:tc>
          <w:tcPr>
            <w:tcW w:w="250" w:type="pct"/>
            <w:vAlign w:val="center"/>
          </w:tcPr>
          <w:p w14:paraId="15088110">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52C753A8">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1393F817">
            <w:pPr>
              <w:autoSpaceDE w:val="0"/>
              <w:autoSpaceDN w:val="0"/>
              <w:jc w:val="center"/>
              <w:rPr>
                <w:rFonts w:ascii="Times New Roman" w:hAnsi="Times New Roman"/>
                <w:color w:val="000000"/>
                <w:sz w:val="18"/>
                <w:szCs w:val="18"/>
              </w:rPr>
            </w:pPr>
          </w:p>
        </w:tc>
        <w:tc>
          <w:tcPr>
            <w:tcW w:w="223" w:type="pct"/>
            <w:vAlign w:val="center"/>
          </w:tcPr>
          <w:p w14:paraId="584285F3">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0082A8DA">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05" w:type="pct"/>
            <w:vAlign w:val="center"/>
          </w:tcPr>
          <w:p w14:paraId="112E5B13">
            <w:pPr>
              <w:autoSpaceDE w:val="0"/>
              <w:autoSpaceDN w:val="0"/>
              <w:jc w:val="center"/>
              <w:rPr>
                <w:rFonts w:ascii="Times New Roman" w:hAnsi="Times New Roman"/>
                <w:color w:val="000000"/>
                <w:sz w:val="18"/>
                <w:szCs w:val="18"/>
              </w:rPr>
            </w:pPr>
          </w:p>
        </w:tc>
        <w:tc>
          <w:tcPr>
            <w:tcW w:w="275" w:type="pct"/>
            <w:vAlign w:val="center"/>
          </w:tcPr>
          <w:p w14:paraId="3E7E8EC0">
            <w:pPr>
              <w:autoSpaceDE w:val="0"/>
              <w:autoSpaceDN w:val="0"/>
              <w:jc w:val="center"/>
              <w:rPr>
                <w:rFonts w:ascii="Times New Roman" w:hAnsi="Times New Roman"/>
                <w:color w:val="000000"/>
                <w:sz w:val="18"/>
                <w:szCs w:val="18"/>
              </w:rPr>
            </w:pPr>
          </w:p>
        </w:tc>
        <w:tc>
          <w:tcPr>
            <w:tcW w:w="341" w:type="pct"/>
            <w:vAlign w:val="center"/>
          </w:tcPr>
          <w:p w14:paraId="18070784">
            <w:pPr>
              <w:autoSpaceDE w:val="0"/>
              <w:autoSpaceDN w:val="0"/>
              <w:jc w:val="center"/>
              <w:rPr>
                <w:rFonts w:ascii="Times New Roman" w:hAnsi="Times New Roman"/>
                <w:color w:val="000000"/>
                <w:sz w:val="18"/>
                <w:szCs w:val="18"/>
              </w:rPr>
            </w:pPr>
          </w:p>
        </w:tc>
        <w:tc>
          <w:tcPr>
            <w:tcW w:w="311" w:type="pct"/>
            <w:vAlign w:val="center"/>
          </w:tcPr>
          <w:p w14:paraId="235F95D4">
            <w:pPr>
              <w:autoSpaceDE w:val="0"/>
              <w:autoSpaceDN w:val="0"/>
              <w:jc w:val="center"/>
              <w:rPr>
                <w:rFonts w:ascii="Times New Roman" w:hAnsi="Times New Roman"/>
                <w:b/>
                <w:bCs/>
                <w:color w:val="000000"/>
                <w:sz w:val="18"/>
                <w:szCs w:val="18"/>
              </w:rPr>
            </w:pPr>
          </w:p>
        </w:tc>
        <w:tc>
          <w:tcPr>
            <w:tcW w:w="320" w:type="pct"/>
            <w:vAlign w:val="center"/>
          </w:tcPr>
          <w:p w14:paraId="5DBE7E54">
            <w:pPr>
              <w:autoSpaceDE w:val="0"/>
              <w:autoSpaceDN w:val="0"/>
              <w:jc w:val="center"/>
              <w:rPr>
                <w:rFonts w:ascii="Times New Roman" w:hAnsi="Times New Roman"/>
                <w:b/>
                <w:bCs/>
                <w:color w:val="000000"/>
                <w:sz w:val="18"/>
                <w:szCs w:val="18"/>
              </w:rPr>
            </w:pPr>
          </w:p>
        </w:tc>
        <w:tc>
          <w:tcPr>
            <w:tcW w:w="394" w:type="pct"/>
            <w:vMerge w:val="restart"/>
            <w:vAlign w:val="center"/>
          </w:tcPr>
          <w:p w14:paraId="44A4CB20">
            <w:pPr>
              <w:autoSpaceDE w:val="0"/>
              <w:autoSpaceDN w:val="0"/>
              <w:jc w:val="left"/>
              <w:rPr>
                <w:rFonts w:ascii="Times New Roman" w:hAnsi="Times New Roman"/>
                <w:spacing w:val="-20"/>
                <w:sz w:val="18"/>
                <w:szCs w:val="18"/>
              </w:rPr>
            </w:pPr>
            <w:r>
              <w:rPr>
                <w:rFonts w:hint="eastAsia" w:ascii="宋体"/>
                <w:b/>
                <w:kern w:val="0"/>
                <w:sz w:val="18"/>
                <w:szCs w:val="18"/>
              </w:rPr>
              <w:t>每位学生公共限选课程总学分数最少</w:t>
            </w:r>
            <w:r>
              <w:rPr>
                <w:rFonts w:ascii="宋体"/>
                <w:b/>
                <w:kern w:val="0"/>
                <w:sz w:val="18"/>
                <w:szCs w:val="18"/>
              </w:rPr>
              <w:t>4</w:t>
            </w:r>
            <w:r>
              <w:rPr>
                <w:rFonts w:hint="eastAsia" w:ascii="宋体"/>
                <w:b/>
                <w:kern w:val="0"/>
                <w:sz w:val="18"/>
                <w:szCs w:val="18"/>
              </w:rPr>
              <w:t>学分，其中美育教育、党史都不少于</w:t>
            </w:r>
            <w:r>
              <w:rPr>
                <w:rFonts w:ascii="宋体"/>
                <w:b/>
                <w:kern w:val="0"/>
                <w:sz w:val="18"/>
                <w:szCs w:val="18"/>
              </w:rPr>
              <w:t>1</w:t>
            </w:r>
            <w:r>
              <w:rPr>
                <w:rFonts w:hint="eastAsia" w:ascii="宋体"/>
                <w:b/>
                <w:kern w:val="0"/>
                <w:sz w:val="18"/>
                <w:szCs w:val="18"/>
              </w:rPr>
              <w:t>学分。</w:t>
            </w:r>
          </w:p>
        </w:tc>
      </w:tr>
      <w:tr w14:paraId="48D2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399443E8">
            <w:pPr>
              <w:jc w:val="center"/>
              <w:rPr>
                <w:rFonts w:ascii="Times New Roman" w:hAnsi="Times New Roman"/>
                <w:color w:val="000000"/>
                <w:sz w:val="18"/>
                <w:szCs w:val="18"/>
              </w:rPr>
            </w:pPr>
          </w:p>
        </w:tc>
        <w:tc>
          <w:tcPr>
            <w:tcW w:w="336" w:type="pct"/>
            <w:vMerge w:val="continue"/>
            <w:vAlign w:val="center"/>
          </w:tcPr>
          <w:p w14:paraId="6E73836F">
            <w:pPr>
              <w:jc w:val="center"/>
              <w:rPr>
                <w:rFonts w:ascii="Times New Roman" w:hAnsi="Times New Roman"/>
                <w:color w:val="000000"/>
                <w:sz w:val="18"/>
                <w:szCs w:val="18"/>
              </w:rPr>
            </w:pPr>
          </w:p>
        </w:tc>
        <w:tc>
          <w:tcPr>
            <w:tcW w:w="1331" w:type="pct"/>
            <w:gridSpan w:val="4"/>
            <w:vAlign w:val="center"/>
          </w:tcPr>
          <w:p w14:paraId="4A6D13A8">
            <w:pPr>
              <w:widowControl/>
              <w:jc w:val="center"/>
              <w:rPr>
                <w:rFonts w:ascii="宋体" w:cs="宋体"/>
                <w:sz w:val="18"/>
                <w:szCs w:val="18"/>
              </w:rPr>
            </w:pPr>
            <w:r>
              <w:rPr>
                <w:rFonts w:hint="eastAsia" w:ascii="宋体" w:hAnsi="宋体" w:cs="宋体"/>
                <w:sz w:val="18"/>
                <w:szCs w:val="18"/>
              </w:rPr>
              <w:t>前沿科技类</w:t>
            </w:r>
          </w:p>
        </w:tc>
        <w:tc>
          <w:tcPr>
            <w:tcW w:w="250" w:type="pct"/>
            <w:vAlign w:val="center"/>
          </w:tcPr>
          <w:p w14:paraId="240D63C0">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22C6F95D">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328FDBE5">
            <w:pPr>
              <w:autoSpaceDE w:val="0"/>
              <w:autoSpaceDN w:val="0"/>
              <w:jc w:val="center"/>
              <w:rPr>
                <w:rFonts w:ascii="Times New Roman" w:hAnsi="Times New Roman"/>
                <w:color w:val="000000"/>
                <w:sz w:val="18"/>
                <w:szCs w:val="18"/>
              </w:rPr>
            </w:pPr>
          </w:p>
        </w:tc>
        <w:tc>
          <w:tcPr>
            <w:tcW w:w="223" w:type="pct"/>
            <w:vAlign w:val="center"/>
          </w:tcPr>
          <w:p w14:paraId="5979FF8E">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6A8F2672">
            <w:pPr>
              <w:autoSpaceDE w:val="0"/>
              <w:autoSpaceDN w:val="0"/>
              <w:jc w:val="center"/>
              <w:rPr>
                <w:rFonts w:ascii="Times New Roman" w:hAnsi="Times New Roman"/>
                <w:color w:val="000000"/>
                <w:sz w:val="18"/>
                <w:szCs w:val="18"/>
              </w:rPr>
            </w:pPr>
          </w:p>
        </w:tc>
        <w:tc>
          <w:tcPr>
            <w:tcW w:w="305" w:type="pct"/>
            <w:vAlign w:val="center"/>
          </w:tcPr>
          <w:p w14:paraId="46F72547">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275" w:type="pct"/>
            <w:vAlign w:val="center"/>
          </w:tcPr>
          <w:p w14:paraId="465A20F3">
            <w:pPr>
              <w:autoSpaceDE w:val="0"/>
              <w:autoSpaceDN w:val="0"/>
              <w:jc w:val="center"/>
              <w:rPr>
                <w:rFonts w:ascii="Times New Roman" w:hAnsi="Times New Roman"/>
                <w:color w:val="000000"/>
                <w:sz w:val="18"/>
                <w:szCs w:val="18"/>
              </w:rPr>
            </w:pPr>
          </w:p>
        </w:tc>
        <w:tc>
          <w:tcPr>
            <w:tcW w:w="341" w:type="pct"/>
            <w:vAlign w:val="center"/>
          </w:tcPr>
          <w:p w14:paraId="0F637914">
            <w:pPr>
              <w:autoSpaceDE w:val="0"/>
              <w:autoSpaceDN w:val="0"/>
              <w:jc w:val="center"/>
              <w:rPr>
                <w:rFonts w:ascii="Times New Roman" w:hAnsi="Times New Roman"/>
                <w:color w:val="000000"/>
                <w:sz w:val="18"/>
                <w:szCs w:val="18"/>
              </w:rPr>
            </w:pPr>
          </w:p>
        </w:tc>
        <w:tc>
          <w:tcPr>
            <w:tcW w:w="311" w:type="pct"/>
            <w:vAlign w:val="center"/>
          </w:tcPr>
          <w:p w14:paraId="5058E8D6">
            <w:pPr>
              <w:autoSpaceDE w:val="0"/>
              <w:autoSpaceDN w:val="0"/>
              <w:jc w:val="center"/>
              <w:rPr>
                <w:rFonts w:ascii="Times New Roman" w:hAnsi="Times New Roman"/>
                <w:b/>
                <w:bCs/>
                <w:color w:val="000000"/>
                <w:sz w:val="18"/>
                <w:szCs w:val="18"/>
              </w:rPr>
            </w:pPr>
          </w:p>
        </w:tc>
        <w:tc>
          <w:tcPr>
            <w:tcW w:w="320" w:type="pct"/>
            <w:vAlign w:val="center"/>
          </w:tcPr>
          <w:p w14:paraId="35698DF6">
            <w:pPr>
              <w:autoSpaceDE w:val="0"/>
              <w:autoSpaceDN w:val="0"/>
              <w:jc w:val="center"/>
              <w:rPr>
                <w:rFonts w:ascii="Times New Roman" w:hAnsi="Times New Roman"/>
                <w:b/>
                <w:bCs/>
                <w:color w:val="000000"/>
                <w:sz w:val="18"/>
                <w:szCs w:val="18"/>
              </w:rPr>
            </w:pPr>
          </w:p>
        </w:tc>
        <w:tc>
          <w:tcPr>
            <w:tcW w:w="394" w:type="pct"/>
            <w:vMerge w:val="continue"/>
            <w:vAlign w:val="center"/>
          </w:tcPr>
          <w:p w14:paraId="678C905D">
            <w:pPr>
              <w:autoSpaceDE w:val="0"/>
              <w:autoSpaceDN w:val="0"/>
              <w:jc w:val="center"/>
              <w:rPr>
                <w:rFonts w:ascii="Times New Roman" w:hAnsi="Times New Roman"/>
                <w:color w:val="000000"/>
                <w:spacing w:val="-20"/>
                <w:sz w:val="18"/>
                <w:szCs w:val="18"/>
              </w:rPr>
            </w:pPr>
          </w:p>
        </w:tc>
      </w:tr>
      <w:tr w14:paraId="590D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54838025">
            <w:pPr>
              <w:jc w:val="center"/>
              <w:rPr>
                <w:rFonts w:ascii="Times New Roman" w:hAnsi="Times New Roman"/>
                <w:color w:val="000000"/>
                <w:sz w:val="18"/>
                <w:szCs w:val="18"/>
              </w:rPr>
            </w:pPr>
          </w:p>
        </w:tc>
        <w:tc>
          <w:tcPr>
            <w:tcW w:w="336" w:type="pct"/>
            <w:vMerge w:val="continue"/>
            <w:vAlign w:val="center"/>
          </w:tcPr>
          <w:p w14:paraId="2FE3B321">
            <w:pPr>
              <w:jc w:val="center"/>
              <w:rPr>
                <w:rFonts w:ascii="Times New Roman" w:hAnsi="Times New Roman"/>
                <w:color w:val="000000"/>
                <w:sz w:val="18"/>
                <w:szCs w:val="18"/>
              </w:rPr>
            </w:pPr>
          </w:p>
        </w:tc>
        <w:tc>
          <w:tcPr>
            <w:tcW w:w="1331" w:type="pct"/>
            <w:gridSpan w:val="4"/>
            <w:vAlign w:val="center"/>
          </w:tcPr>
          <w:p w14:paraId="0347C4A8">
            <w:pPr>
              <w:widowControl/>
              <w:jc w:val="center"/>
              <w:rPr>
                <w:rFonts w:ascii="宋体" w:cs="宋体"/>
                <w:sz w:val="18"/>
                <w:szCs w:val="18"/>
              </w:rPr>
            </w:pPr>
            <w:r>
              <w:rPr>
                <w:rFonts w:hint="eastAsia" w:ascii="宋体" w:hAnsi="宋体" w:cs="宋体"/>
                <w:sz w:val="18"/>
                <w:szCs w:val="18"/>
              </w:rPr>
              <w:t>马克思主义理论类</w:t>
            </w:r>
          </w:p>
        </w:tc>
        <w:tc>
          <w:tcPr>
            <w:tcW w:w="250" w:type="pct"/>
            <w:vAlign w:val="center"/>
          </w:tcPr>
          <w:p w14:paraId="19D7BEFF">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330F74E1">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59242E82">
            <w:pPr>
              <w:autoSpaceDE w:val="0"/>
              <w:autoSpaceDN w:val="0"/>
              <w:jc w:val="center"/>
              <w:rPr>
                <w:rFonts w:ascii="Times New Roman" w:hAnsi="Times New Roman"/>
                <w:color w:val="000000"/>
                <w:sz w:val="18"/>
                <w:szCs w:val="18"/>
              </w:rPr>
            </w:pPr>
          </w:p>
        </w:tc>
        <w:tc>
          <w:tcPr>
            <w:tcW w:w="223" w:type="pct"/>
            <w:vAlign w:val="center"/>
          </w:tcPr>
          <w:p w14:paraId="440C69F4">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5ED1B3A2">
            <w:pPr>
              <w:autoSpaceDE w:val="0"/>
              <w:autoSpaceDN w:val="0"/>
              <w:jc w:val="center"/>
              <w:rPr>
                <w:rFonts w:ascii="Times New Roman" w:hAnsi="Times New Roman"/>
                <w:color w:val="000000"/>
                <w:sz w:val="18"/>
                <w:szCs w:val="18"/>
              </w:rPr>
            </w:pPr>
          </w:p>
        </w:tc>
        <w:tc>
          <w:tcPr>
            <w:tcW w:w="305" w:type="pct"/>
            <w:vAlign w:val="center"/>
          </w:tcPr>
          <w:p w14:paraId="40D08BB3">
            <w:pPr>
              <w:autoSpaceDE w:val="0"/>
              <w:autoSpaceDN w:val="0"/>
              <w:jc w:val="center"/>
              <w:rPr>
                <w:rFonts w:ascii="Times New Roman" w:hAnsi="Times New Roman"/>
                <w:color w:val="000000"/>
                <w:sz w:val="18"/>
                <w:szCs w:val="18"/>
              </w:rPr>
            </w:pPr>
          </w:p>
        </w:tc>
        <w:tc>
          <w:tcPr>
            <w:tcW w:w="275" w:type="pct"/>
            <w:vAlign w:val="center"/>
          </w:tcPr>
          <w:p w14:paraId="6F523C79">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41" w:type="pct"/>
            <w:vAlign w:val="center"/>
          </w:tcPr>
          <w:p w14:paraId="3FFB29EE">
            <w:pPr>
              <w:autoSpaceDE w:val="0"/>
              <w:autoSpaceDN w:val="0"/>
              <w:jc w:val="center"/>
              <w:rPr>
                <w:rFonts w:ascii="Times New Roman" w:hAnsi="Times New Roman"/>
                <w:color w:val="000000"/>
                <w:sz w:val="18"/>
                <w:szCs w:val="18"/>
              </w:rPr>
            </w:pPr>
          </w:p>
        </w:tc>
        <w:tc>
          <w:tcPr>
            <w:tcW w:w="311" w:type="pct"/>
            <w:vAlign w:val="center"/>
          </w:tcPr>
          <w:p w14:paraId="65E55722">
            <w:pPr>
              <w:autoSpaceDE w:val="0"/>
              <w:autoSpaceDN w:val="0"/>
              <w:jc w:val="center"/>
              <w:rPr>
                <w:rFonts w:ascii="Times New Roman" w:hAnsi="Times New Roman"/>
                <w:b/>
                <w:bCs/>
                <w:color w:val="000000"/>
                <w:sz w:val="18"/>
                <w:szCs w:val="18"/>
              </w:rPr>
            </w:pPr>
          </w:p>
        </w:tc>
        <w:tc>
          <w:tcPr>
            <w:tcW w:w="320" w:type="pct"/>
            <w:vAlign w:val="center"/>
          </w:tcPr>
          <w:p w14:paraId="75907179">
            <w:pPr>
              <w:autoSpaceDE w:val="0"/>
              <w:autoSpaceDN w:val="0"/>
              <w:jc w:val="center"/>
              <w:rPr>
                <w:rFonts w:ascii="Times New Roman" w:hAnsi="Times New Roman"/>
                <w:b/>
                <w:bCs/>
                <w:color w:val="000000"/>
                <w:sz w:val="18"/>
                <w:szCs w:val="18"/>
              </w:rPr>
            </w:pPr>
          </w:p>
        </w:tc>
        <w:tc>
          <w:tcPr>
            <w:tcW w:w="394" w:type="pct"/>
            <w:vMerge w:val="continue"/>
            <w:vAlign w:val="center"/>
          </w:tcPr>
          <w:p w14:paraId="609F59D6">
            <w:pPr>
              <w:autoSpaceDE w:val="0"/>
              <w:autoSpaceDN w:val="0"/>
              <w:jc w:val="center"/>
              <w:rPr>
                <w:rFonts w:ascii="Times New Roman" w:hAnsi="Times New Roman"/>
                <w:color w:val="000000"/>
                <w:spacing w:val="-20"/>
                <w:sz w:val="18"/>
                <w:szCs w:val="18"/>
              </w:rPr>
            </w:pPr>
          </w:p>
        </w:tc>
      </w:tr>
      <w:tr w14:paraId="5B1C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15E7E8A">
            <w:pPr>
              <w:jc w:val="center"/>
              <w:rPr>
                <w:rFonts w:ascii="Times New Roman" w:hAnsi="Times New Roman"/>
                <w:color w:val="000000"/>
                <w:sz w:val="18"/>
                <w:szCs w:val="18"/>
              </w:rPr>
            </w:pPr>
          </w:p>
        </w:tc>
        <w:tc>
          <w:tcPr>
            <w:tcW w:w="336" w:type="pct"/>
            <w:vMerge w:val="continue"/>
            <w:vAlign w:val="center"/>
          </w:tcPr>
          <w:p w14:paraId="254155B0">
            <w:pPr>
              <w:jc w:val="center"/>
              <w:rPr>
                <w:rFonts w:ascii="Times New Roman" w:hAnsi="Times New Roman"/>
                <w:color w:val="000000"/>
                <w:sz w:val="18"/>
                <w:szCs w:val="18"/>
              </w:rPr>
            </w:pPr>
          </w:p>
        </w:tc>
        <w:tc>
          <w:tcPr>
            <w:tcW w:w="1331" w:type="pct"/>
            <w:gridSpan w:val="4"/>
            <w:vAlign w:val="center"/>
          </w:tcPr>
          <w:p w14:paraId="0C21C872">
            <w:pPr>
              <w:widowControl/>
              <w:jc w:val="center"/>
              <w:rPr>
                <w:rFonts w:ascii="宋体" w:cs="宋体"/>
                <w:sz w:val="18"/>
                <w:szCs w:val="18"/>
              </w:rPr>
            </w:pPr>
            <w:r>
              <w:rPr>
                <w:rFonts w:hint="eastAsia" w:ascii="宋体" w:hAnsi="宋体" w:cs="宋体"/>
                <w:sz w:val="18"/>
                <w:szCs w:val="18"/>
              </w:rPr>
              <w:t>党史国史类</w:t>
            </w:r>
          </w:p>
        </w:tc>
        <w:tc>
          <w:tcPr>
            <w:tcW w:w="250" w:type="pct"/>
            <w:vAlign w:val="center"/>
          </w:tcPr>
          <w:p w14:paraId="52C6A747">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7DF5D2E8">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5211B4AA">
            <w:pPr>
              <w:autoSpaceDE w:val="0"/>
              <w:autoSpaceDN w:val="0"/>
              <w:jc w:val="center"/>
              <w:rPr>
                <w:rFonts w:ascii="Times New Roman" w:hAnsi="Times New Roman"/>
                <w:color w:val="000000"/>
                <w:sz w:val="18"/>
                <w:szCs w:val="18"/>
              </w:rPr>
            </w:pPr>
          </w:p>
        </w:tc>
        <w:tc>
          <w:tcPr>
            <w:tcW w:w="223" w:type="pct"/>
            <w:vAlign w:val="center"/>
          </w:tcPr>
          <w:p w14:paraId="30C240F1">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7BD24D15">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05" w:type="pct"/>
            <w:vAlign w:val="center"/>
          </w:tcPr>
          <w:p w14:paraId="228C2452">
            <w:pPr>
              <w:autoSpaceDE w:val="0"/>
              <w:autoSpaceDN w:val="0"/>
              <w:jc w:val="center"/>
              <w:rPr>
                <w:rFonts w:ascii="Times New Roman" w:hAnsi="Times New Roman"/>
                <w:color w:val="000000"/>
                <w:sz w:val="18"/>
                <w:szCs w:val="18"/>
              </w:rPr>
            </w:pPr>
          </w:p>
        </w:tc>
        <w:tc>
          <w:tcPr>
            <w:tcW w:w="275" w:type="pct"/>
            <w:vAlign w:val="center"/>
          </w:tcPr>
          <w:p w14:paraId="67B78B6D">
            <w:pPr>
              <w:autoSpaceDE w:val="0"/>
              <w:autoSpaceDN w:val="0"/>
              <w:jc w:val="center"/>
              <w:rPr>
                <w:rFonts w:ascii="Times New Roman" w:hAnsi="Times New Roman"/>
                <w:color w:val="000000"/>
                <w:sz w:val="18"/>
                <w:szCs w:val="18"/>
              </w:rPr>
            </w:pPr>
          </w:p>
        </w:tc>
        <w:tc>
          <w:tcPr>
            <w:tcW w:w="341" w:type="pct"/>
            <w:vAlign w:val="center"/>
          </w:tcPr>
          <w:p w14:paraId="5F7659A6">
            <w:pPr>
              <w:autoSpaceDE w:val="0"/>
              <w:autoSpaceDN w:val="0"/>
              <w:jc w:val="center"/>
              <w:rPr>
                <w:rFonts w:ascii="Times New Roman" w:hAnsi="Times New Roman"/>
                <w:color w:val="000000"/>
                <w:sz w:val="18"/>
                <w:szCs w:val="18"/>
              </w:rPr>
            </w:pPr>
          </w:p>
        </w:tc>
        <w:tc>
          <w:tcPr>
            <w:tcW w:w="311" w:type="pct"/>
            <w:vAlign w:val="center"/>
          </w:tcPr>
          <w:p w14:paraId="4F0A8D4A">
            <w:pPr>
              <w:autoSpaceDE w:val="0"/>
              <w:autoSpaceDN w:val="0"/>
              <w:jc w:val="center"/>
              <w:rPr>
                <w:rFonts w:ascii="Times New Roman" w:hAnsi="Times New Roman"/>
                <w:b/>
                <w:bCs/>
                <w:color w:val="000000"/>
                <w:sz w:val="18"/>
                <w:szCs w:val="18"/>
              </w:rPr>
            </w:pPr>
          </w:p>
        </w:tc>
        <w:tc>
          <w:tcPr>
            <w:tcW w:w="320" w:type="pct"/>
            <w:vAlign w:val="center"/>
          </w:tcPr>
          <w:p w14:paraId="310504D5">
            <w:pPr>
              <w:autoSpaceDE w:val="0"/>
              <w:autoSpaceDN w:val="0"/>
              <w:jc w:val="center"/>
              <w:rPr>
                <w:rFonts w:ascii="Times New Roman" w:hAnsi="Times New Roman"/>
                <w:b/>
                <w:bCs/>
                <w:color w:val="000000"/>
                <w:sz w:val="18"/>
                <w:szCs w:val="18"/>
              </w:rPr>
            </w:pPr>
          </w:p>
        </w:tc>
        <w:tc>
          <w:tcPr>
            <w:tcW w:w="394" w:type="pct"/>
            <w:vMerge w:val="continue"/>
            <w:vAlign w:val="center"/>
          </w:tcPr>
          <w:p w14:paraId="3C6BE8A4">
            <w:pPr>
              <w:autoSpaceDE w:val="0"/>
              <w:autoSpaceDN w:val="0"/>
              <w:jc w:val="center"/>
              <w:rPr>
                <w:rFonts w:ascii="Times New Roman" w:hAnsi="Times New Roman"/>
                <w:color w:val="000000"/>
                <w:spacing w:val="-20"/>
                <w:sz w:val="18"/>
                <w:szCs w:val="18"/>
              </w:rPr>
            </w:pPr>
          </w:p>
        </w:tc>
      </w:tr>
      <w:tr w14:paraId="3E6B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766D190">
            <w:pPr>
              <w:jc w:val="center"/>
              <w:rPr>
                <w:rFonts w:ascii="Times New Roman" w:hAnsi="Times New Roman"/>
                <w:color w:val="000000"/>
                <w:sz w:val="18"/>
                <w:szCs w:val="18"/>
              </w:rPr>
            </w:pPr>
          </w:p>
        </w:tc>
        <w:tc>
          <w:tcPr>
            <w:tcW w:w="336" w:type="pct"/>
            <w:vMerge w:val="continue"/>
            <w:vAlign w:val="center"/>
          </w:tcPr>
          <w:p w14:paraId="7FC8E249">
            <w:pPr>
              <w:jc w:val="center"/>
              <w:rPr>
                <w:rFonts w:ascii="Times New Roman" w:hAnsi="Times New Roman"/>
                <w:color w:val="000000"/>
                <w:sz w:val="18"/>
                <w:szCs w:val="18"/>
              </w:rPr>
            </w:pPr>
          </w:p>
        </w:tc>
        <w:tc>
          <w:tcPr>
            <w:tcW w:w="1331" w:type="pct"/>
            <w:gridSpan w:val="4"/>
            <w:vAlign w:val="center"/>
          </w:tcPr>
          <w:p w14:paraId="3025336B">
            <w:pPr>
              <w:widowControl/>
              <w:jc w:val="center"/>
              <w:rPr>
                <w:rFonts w:ascii="宋体" w:cs="宋体"/>
                <w:sz w:val="18"/>
                <w:szCs w:val="18"/>
              </w:rPr>
            </w:pPr>
            <w:r>
              <w:rPr>
                <w:rFonts w:hint="eastAsia" w:ascii="宋体" w:hAnsi="宋体" w:cs="宋体"/>
                <w:sz w:val="18"/>
                <w:szCs w:val="18"/>
              </w:rPr>
              <w:t>传统文化类</w:t>
            </w:r>
          </w:p>
        </w:tc>
        <w:tc>
          <w:tcPr>
            <w:tcW w:w="250" w:type="pct"/>
            <w:vAlign w:val="center"/>
          </w:tcPr>
          <w:p w14:paraId="05BC3FFF">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3698F18B">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0F3434F5">
            <w:pPr>
              <w:autoSpaceDE w:val="0"/>
              <w:autoSpaceDN w:val="0"/>
              <w:jc w:val="center"/>
              <w:rPr>
                <w:rFonts w:ascii="Times New Roman" w:hAnsi="Times New Roman"/>
                <w:color w:val="000000"/>
                <w:sz w:val="18"/>
                <w:szCs w:val="18"/>
              </w:rPr>
            </w:pPr>
          </w:p>
        </w:tc>
        <w:tc>
          <w:tcPr>
            <w:tcW w:w="223" w:type="pct"/>
            <w:vAlign w:val="center"/>
          </w:tcPr>
          <w:p w14:paraId="04489F0A">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1F4BA66E">
            <w:pPr>
              <w:autoSpaceDE w:val="0"/>
              <w:autoSpaceDN w:val="0"/>
              <w:jc w:val="center"/>
              <w:rPr>
                <w:rFonts w:ascii="Times New Roman" w:hAnsi="Times New Roman"/>
                <w:color w:val="000000"/>
                <w:sz w:val="18"/>
                <w:szCs w:val="18"/>
              </w:rPr>
            </w:pPr>
          </w:p>
        </w:tc>
        <w:tc>
          <w:tcPr>
            <w:tcW w:w="305" w:type="pct"/>
            <w:vAlign w:val="center"/>
          </w:tcPr>
          <w:p w14:paraId="6B200748">
            <w:pPr>
              <w:autoSpaceDE w:val="0"/>
              <w:autoSpaceDN w:val="0"/>
              <w:jc w:val="center"/>
              <w:rPr>
                <w:rFonts w:ascii="Times New Roman" w:hAnsi="Times New Roman"/>
                <w:color w:val="000000"/>
                <w:sz w:val="18"/>
                <w:szCs w:val="18"/>
              </w:rPr>
            </w:pPr>
          </w:p>
        </w:tc>
        <w:tc>
          <w:tcPr>
            <w:tcW w:w="275" w:type="pct"/>
            <w:vAlign w:val="center"/>
          </w:tcPr>
          <w:p w14:paraId="40E80E28">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41" w:type="pct"/>
            <w:vAlign w:val="center"/>
          </w:tcPr>
          <w:p w14:paraId="01F6C80E">
            <w:pPr>
              <w:autoSpaceDE w:val="0"/>
              <w:autoSpaceDN w:val="0"/>
              <w:jc w:val="center"/>
              <w:rPr>
                <w:rFonts w:ascii="Times New Roman" w:hAnsi="Times New Roman"/>
                <w:color w:val="000000"/>
                <w:sz w:val="18"/>
                <w:szCs w:val="18"/>
              </w:rPr>
            </w:pPr>
          </w:p>
        </w:tc>
        <w:tc>
          <w:tcPr>
            <w:tcW w:w="311" w:type="pct"/>
            <w:vAlign w:val="center"/>
          </w:tcPr>
          <w:p w14:paraId="5C4EC958">
            <w:pPr>
              <w:autoSpaceDE w:val="0"/>
              <w:autoSpaceDN w:val="0"/>
              <w:jc w:val="center"/>
              <w:rPr>
                <w:rFonts w:ascii="Times New Roman" w:hAnsi="Times New Roman"/>
                <w:b/>
                <w:bCs/>
                <w:color w:val="000000"/>
                <w:sz w:val="18"/>
                <w:szCs w:val="18"/>
              </w:rPr>
            </w:pPr>
          </w:p>
        </w:tc>
        <w:tc>
          <w:tcPr>
            <w:tcW w:w="320" w:type="pct"/>
            <w:vAlign w:val="center"/>
          </w:tcPr>
          <w:p w14:paraId="3948661D">
            <w:pPr>
              <w:autoSpaceDE w:val="0"/>
              <w:autoSpaceDN w:val="0"/>
              <w:jc w:val="center"/>
              <w:rPr>
                <w:rFonts w:ascii="Times New Roman" w:hAnsi="Times New Roman"/>
                <w:b/>
                <w:bCs/>
                <w:color w:val="000000"/>
                <w:sz w:val="18"/>
                <w:szCs w:val="18"/>
              </w:rPr>
            </w:pPr>
          </w:p>
        </w:tc>
        <w:tc>
          <w:tcPr>
            <w:tcW w:w="394" w:type="pct"/>
            <w:vMerge w:val="continue"/>
            <w:vAlign w:val="center"/>
          </w:tcPr>
          <w:p w14:paraId="5FE683B6">
            <w:pPr>
              <w:autoSpaceDE w:val="0"/>
              <w:autoSpaceDN w:val="0"/>
              <w:jc w:val="center"/>
              <w:rPr>
                <w:rFonts w:ascii="Times New Roman" w:hAnsi="Times New Roman"/>
                <w:color w:val="000000"/>
                <w:spacing w:val="-20"/>
                <w:sz w:val="18"/>
                <w:szCs w:val="18"/>
              </w:rPr>
            </w:pPr>
          </w:p>
        </w:tc>
      </w:tr>
      <w:tr w14:paraId="3723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0ABC41A">
            <w:pPr>
              <w:jc w:val="center"/>
              <w:rPr>
                <w:rFonts w:ascii="Times New Roman" w:hAnsi="Times New Roman"/>
                <w:color w:val="000000"/>
                <w:sz w:val="18"/>
                <w:szCs w:val="18"/>
              </w:rPr>
            </w:pPr>
          </w:p>
        </w:tc>
        <w:tc>
          <w:tcPr>
            <w:tcW w:w="336" w:type="pct"/>
            <w:vMerge w:val="continue"/>
            <w:vAlign w:val="center"/>
          </w:tcPr>
          <w:p w14:paraId="7768A46F">
            <w:pPr>
              <w:jc w:val="center"/>
              <w:rPr>
                <w:rFonts w:ascii="Times New Roman" w:hAnsi="Times New Roman"/>
                <w:color w:val="000000"/>
                <w:sz w:val="18"/>
                <w:szCs w:val="18"/>
              </w:rPr>
            </w:pPr>
          </w:p>
        </w:tc>
        <w:tc>
          <w:tcPr>
            <w:tcW w:w="1331" w:type="pct"/>
            <w:gridSpan w:val="4"/>
            <w:vAlign w:val="center"/>
          </w:tcPr>
          <w:p w14:paraId="0745136A">
            <w:pPr>
              <w:widowControl/>
              <w:jc w:val="center"/>
              <w:rPr>
                <w:rFonts w:ascii="宋体" w:cs="宋体"/>
                <w:sz w:val="18"/>
                <w:szCs w:val="18"/>
              </w:rPr>
            </w:pPr>
            <w:r>
              <w:rPr>
                <w:rFonts w:hint="eastAsia" w:ascii="宋体" w:hAnsi="宋体" w:cs="宋体"/>
                <w:sz w:val="18"/>
                <w:szCs w:val="18"/>
              </w:rPr>
              <w:t>身心健康类</w:t>
            </w:r>
          </w:p>
        </w:tc>
        <w:tc>
          <w:tcPr>
            <w:tcW w:w="250" w:type="pct"/>
            <w:vAlign w:val="center"/>
          </w:tcPr>
          <w:p w14:paraId="53F3E8CC">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3333A17D">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0A8A7528">
            <w:pPr>
              <w:autoSpaceDE w:val="0"/>
              <w:autoSpaceDN w:val="0"/>
              <w:jc w:val="center"/>
              <w:rPr>
                <w:rFonts w:ascii="Times New Roman" w:hAnsi="Times New Roman"/>
                <w:color w:val="000000"/>
                <w:sz w:val="18"/>
                <w:szCs w:val="18"/>
              </w:rPr>
            </w:pPr>
          </w:p>
        </w:tc>
        <w:tc>
          <w:tcPr>
            <w:tcW w:w="223" w:type="pct"/>
            <w:vAlign w:val="center"/>
          </w:tcPr>
          <w:p w14:paraId="20ED0E80">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2DA45877">
            <w:pPr>
              <w:autoSpaceDE w:val="0"/>
              <w:autoSpaceDN w:val="0"/>
              <w:jc w:val="center"/>
              <w:rPr>
                <w:rFonts w:ascii="Times New Roman" w:hAnsi="Times New Roman"/>
                <w:color w:val="000000"/>
                <w:sz w:val="18"/>
                <w:szCs w:val="18"/>
              </w:rPr>
            </w:pPr>
          </w:p>
        </w:tc>
        <w:tc>
          <w:tcPr>
            <w:tcW w:w="305" w:type="pct"/>
            <w:vAlign w:val="center"/>
          </w:tcPr>
          <w:p w14:paraId="6D2584E3">
            <w:pPr>
              <w:autoSpaceDE w:val="0"/>
              <w:autoSpaceDN w:val="0"/>
              <w:jc w:val="center"/>
              <w:rPr>
                <w:rFonts w:ascii="Times New Roman" w:hAnsi="Times New Roman"/>
                <w:color w:val="000000"/>
                <w:sz w:val="18"/>
                <w:szCs w:val="18"/>
              </w:rPr>
            </w:pPr>
          </w:p>
        </w:tc>
        <w:tc>
          <w:tcPr>
            <w:tcW w:w="275" w:type="pct"/>
            <w:vAlign w:val="center"/>
          </w:tcPr>
          <w:p w14:paraId="28FE2EFA">
            <w:pPr>
              <w:autoSpaceDE w:val="0"/>
              <w:autoSpaceDN w:val="0"/>
              <w:jc w:val="center"/>
              <w:rPr>
                <w:rFonts w:ascii="Times New Roman" w:hAnsi="Times New Roman"/>
                <w:color w:val="000000"/>
                <w:sz w:val="18"/>
                <w:szCs w:val="18"/>
              </w:rPr>
            </w:pPr>
          </w:p>
        </w:tc>
        <w:tc>
          <w:tcPr>
            <w:tcW w:w="341" w:type="pct"/>
            <w:vAlign w:val="center"/>
          </w:tcPr>
          <w:p w14:paraId="262EC14E">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11" w:type="pct"/>
            <w:vAlign w:val="center"/>
          </w:tcPr>
          <w:p w14:paraId="37B53772">
            <w:pPr>
              <w:autoSpaceDE w:val="0"/>
              <w:autoSpaceDN w:val="0"/>
              <w:jc w:val="center"/>
              <w:rPr>
                <w:rFonts w:ascii="Times New Roman" w:hAnsi="Times New Roman"/>
                <w:b/>
                <w:bCs/>
                <w:color w:val="000000"/>
                <w:sz w:val="18"/>
                <w:szCs w:val="18"/>
              </w:rPr>
            </w:pPr>
          </w:p>
        </w:tc>
        <w:tc>
          <w:tcPr>
            <w:tcW w:w="320" w:type="pct"/>
            <w:vAlign w:val="center"/>
          </w:tcPr>
          <w:p w14:paraId="3F7AFA6B">
            <w:pPr>
              <w:autoSpaceDE w:val="0"/>
              <w:autoSpaceDN w:val="0"/>
              <w:jc w:val="center"/>
              <w:rPr>
                <w:rFonts w:ascii="Times New Roman" w:hAnsi="Times New Roman"/>
                <w:b/>
                <w:bCs/>
                <w:color w:val="000000"/>
                <w:sz w:val="18"/>
                <w:szCs w:val="18"/>
              </w:rPr>
            </w:pPr>
          </w:p>
        </w:tc>
        <w:tc>
          <w:tcPr>
            <w:tcW w:w="394" w:type="pct"/>
            <w:vMerge w:val="continue"/>
            <w:vAlign w:val="center"/>
          </w:tcPr>
          <w:p w14:paraId="0D86A0D9">
            <w:pPr>
              <w:autoSpaceDE w:val="0"/>
              <w:autoSpaceDN w:val="0"/>
              <w:jc w:val="center"/>
              <w:rPr>
                <w:rFonts w:ascii="Times New Roman" w:hAnsi="Times New Roman"/>
                <w:color w:val="000000"/>
                <w:spacing w:val="-20"/>
                <w:sz w:val="18"/>
                <w:szCs w:val="18"/>
              </w:rPr>
            </w:pPr>
          </w:p>
        </w:tc>
      </w:tr>
      <w:tr w14:paraId="309F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7DF77370">
            <w:pPr>
              <w:jc w:val="center"/>
              <w:rPr>
                <w:rFonts w:ascii="Times New Roman" w:hAnsi="Times New Roman"/>
                <w:color w:val="000000"/>
                <w:sz w:val="18"/>
                <w:szCs w:val="18"/>
              </w:rPr>
            </w:pPr>
          </w:p>
        </w:tc>
        <w:tc>
          <w:tcPr>
            <w:tcW w:w="336" w:type="pct"/>
            <w:vMerge w:val="continue"/>
            <w:vAlign w:val="center"/>
          </w:tcPr>
          <w:p w14:paraId="56AD5AB8">
            <w:pPr>
              <w:jc w:val="center"/>
              <w:rPr>
                <w:rFonts w:ascii="Times New Roman" w:hAnsi="Times New Roman"/>
                <w:color w:val="000000"/>
                <w:sz w:val="18"/>
                <w:szCs w:val="18"/>
              </w:rPr>
            </w:pPr>
          </w:p>
        </w:tc>
        <w:tc>
          <w:tcPr>
            <w:tcW w:w="1331" w:type="pct"/>
            <w:gridSpan w:val="4"/>
            <w:vAlign w:val="center"/>
          </w:tcPr>
          <w:p w14:paraId="549DAE09">
            <w:pPr>
              <w:widowControl/>
              <w:jc w:val="center"/>
              <w:rPr>
                <w:rFonts w:ascii="宋体" w:cs="宋体"/>
                <w:sz w:val="18"/>
                <w:szCs w:val="18"/>
              </w:rPr>
            </w:pPr>
            <w:r>
              <w:rPr>
                <w:rFonts w:hint="eastAsia" w:ascii="宋体" w:hAnsi="宋体" w:cs="宋体"/>
                <w:sz w:val="18"/>
                <w:szCs w:val="18"/>
              </w:rPr>
              <w:t>职业素养类</w:t>
            </w:r>
          </w:p>
        </w:tc>
        <w:tc>
          <w:tcPr>
            <w:tcW w:w="250" w:type="pct"/>
            <w:vAlign w:val="center"/>
          </w:tcPr>
          <w:p w14:paraId="406E58F2">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430FC87C">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2E94285B">
            <w:pPr>
              <w:autoSpaceDE w:val="0"/>
              <w:autoSpaceDN w:val="0"/>
              <w:jc w:val="center"/>
              <w:rPr>
                <w:rFonts w:ascii="Times New Roman" w:hAnsi="Times New Roman"/>
                <w:color w:val="000000"/>
                <w:sz w:val="18"/>
                <w:szCs w:val="18"/>
              </w:rPr>
            </w:pPr>
          </w:p>
        </w:tc>
        <w:tc>
          <w:tcPr>
            <w:tcW w:w="223" w:type="pct"/>
            <w:vAlign w:val="center"/>
          </w:tcPr>
          <w:p w14:paraId="7A9A5177">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36F21958">
            <w:pPr>
              <w:autoSpaceDE w:val="0"/>
              <w:autoSpaceDN w:val="0"/>
              <w:jc w:val="center"/>
              <w:rPr>
                <w:rFonts w:ascii="Times New Roman" w:hAnsi="Times New Roman"/>
                <w:color w:val="000000"/>
                <w:sz w:val="18"/>
                <w:szCs w:val="18"/>
              </w:rPr>
            </w:pPr>
          </w:p>
        </w:tc>
        <w:tc>
          <w:tcPr>
            <w:tcW w:w="305" w:type="pct"/>
            <w:vAlign w:val="center"/>
          </w:tcPr>
          <w:p w14:paraId="56E31E74">
            <w:pPr>
              <w:autoSpaceDE w:val="0"/>
              <w:autoSpaceDN w:val="0"/>
              <w:jc w:val="center"/>
              <w:rPr>
                <w:rFonts w:ascii="Times New Roman" w:hAnsi="Times New Roman"/>
                <w:color w:val="000000"/>
                <w:sz w:val="18"/>
                <w:szCs w:val="18"/>
              </w:rPr>
            </w:pPr>
          </w:p>
        </w:tc>
        <w:tc>
          <w:tcPr>
            <w:tcW w:w="275" w:type="pct"/>
            <w:vAlign w:val="center"/>
          </w:tcPr>
          <w:p w14:paraId="31860816">
            <w:pPr>
              <w:autoSpaceDE w:val="0"/>
              <w:autoSpaceDN w:val="0"/>
              <w:jc w:val="center"/>
              <w:rPr>
                <w:rFonts w:ascii="Times New Roman" w:hAnsi="Times New Roman"/>
                <w:color w:val="000000"/>
                <w:sz w:val="18"/>
                <w:szCs w:val="18"/>
              </w:rPr>
            </w:pPr>
          </w:p>
        </w:tc>
        <w:tc>
          <w:tcPr>
            <w:tcW w:w="341" w:type="pct"/>
            <w:vAlign w:val="center"/>
          </w:tcPr>
          <w:p w14:paraId="10A2D475">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311" w:type="pct"/>
            <w:vAlign w:val="center"/>
          </w:tcPr>
          <w:p w14:paraId="42656CCD">
            <w:pPr>
              <w:autoSpaceDE w:val="0"/>
              <w:autoSpaceDN w:val="0"/>
              <w:jc w:val="center"/>
              <w:rPr>
                <w:rFonts w:ascii="Times New Roman" w:hAnsi="Times New Roman"/>
                <w:b/>
                <w:bCs/>
                <w:color w:val="000000"/>
                <w:sz w:val="18"/>
                <w:szCs w:val="18"/>
              </w:rPr>
            </w:pPr>
          </w:p>
        </w:tc>
        <w:tc>
          <w:tcPr>
            <w:tcW w:w="320" w:type="pct"/>
            <w:vAlign w:val="center"/>
          </w:tcPr>
          <w:p w14:paraId="72D78AB3">
            <w:pPr>
              <w:autoSpaceDE w:val="0"/>
              <w:autoSpaceDN w:val="0"/>
              <w:jc w:val="center"/>
              <w:rPr>
                <w:rFonts w:ascii="Times New Roman" w:hAnsi="Times New Roman"/>
                <w:b/>
                <w:bCs/>
                <w:color w:val="000000"/>
                <w:sz w:val="18"/>
                <w:szCs w:val="18"/>
              </w:rPr>
            </w:pPr>
          </w:p>
        </w:tc>
        <w:tc>
          <w:tcPr>
            <w:tcW w:w="394" w:type="pct"/>
            <w:vMerge w:val="continue"/>
            <w:vAlign w:val="center"/>
          </w:tcPr>
          <w:p w14:paraId="7FD62A30">
            <w:pPr>
              <w:autoSpaceDE w:val="0"/>
              <w:autoSpaceDN w:val="0"/>
              <w:jc w:val="center"/>
              <w:rPr>
                <w:rFonts w:ascii="Times New Roman" w:hAnsi="Times New Roman"/>
                <w:color w:val="000000"/>
                <w:spacing w:val="-20"/>
                <w:sz w:val="18"/>
                <w:szCs w:val="18"/>
              </w:rPr>
            </w:pPr>
          </w:p>
        </w:tc>
      </w:tr>
      <w:tr w14:paraId="3F0B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8EA9229">
            <w:pPr>
              <w:jc w:val="center"/>
              <w:rPr>
                <w:rFonts w:ascii="Times New Roman" w:hAnsi="Times New Roman"/>
                <w:color w:val="000000"/>
                <w:sz w:val="18"/>
                <w:szCs w:val="18"/>
              </w:rPr>
            </w:pPr>
          </w:p>
        </w:tc>
        <w:tc>
          <w:tcPr>
            <w:tcW w:w="336" w:type="pct"/>
            <w:vMerge w:val="continue"/>
            <w:vAlign w:val="center"/>
          </w:tcPr>
          <w:p w14:paraId="20D3C51B">
            <w:pPr>
              <w:jc w:val="center"/>
              <w:rPr>
                <w:rFonts w:ascii="Times New Roman" w:hAnsi="Times New Roman"/>
                <w:color w:val="000000"/>
                <w:sz w:val="18"/>
                <w:szCs w:val="18"/>
              </w:rPr>
            </w:pPr>
          </w:p>
        </w:tc>
        <w:tc>
          <w:tcPr>
            <w:tcW w:w="1331" w:type="pct"/>
            <w:gridSpan w:val="4"/>
            <w:vAlign w:val="center"/>
          </w:tcPr>
          <w:p w14:paraId="359F9BA4">
            <w:pPr>
              <w:widowControl/>
              <w:jc w:val="center"/>
              <w:rPr>
                <w:rFonts w:ascii="宋体" w:cs="宋体"/>
                <w:sz w:val="18"/>
                <w:szCs w:val="18"/>
              </w:rPr>
            </w:pPr>
            <w:r>
              <w:rPr>
                <w:rFonts w:hint="eastAsia" w:ascii="宋体" w:hAnsi="宋体" w:cs="宋体"/>
                <w:sz w:val="18"/>
                <w:szCs w:val="18"/>
              </w:rPr>
              <w:t>美育教育类</w:t>
            </w:r>
          </w:p>
        </w:tc>
        <w:tc>
          <w:tcPr>
            <w:tcW w:w="250" w:type="pct"/>
            <w:vAlign w:val="center"/>
          </w:tcPr>
          <w:p w14:paraId="76309FAA">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3" w:type="pct"/>
            <w:vAlign w:val="center"/>
          </w:tcPr>
          <w:p w14:paraId="05324DC7">
            <w:pPr>
              <w:autoSpaceDE w:val="0"/>
              <w:autoSpaceDN w:val="0"/>
              <w:jc w:val="center"/>
              <w:rPr>
                <w:rFonts w:ascii="Times New Roman" w:hAnsi="Times New Roman"/>
                <w:color w:val="000000"/>
                <w:sz w:val="18"/>
                <w:szCs w:val="18"/>
              </w:rPr>
            </w:pPr>
            <w:r>
              <w:rPr>
                <w:rFonts w:ascii="Times New Roman" w:hAnsi="Times New Roman"/>
                <w:color w:val="000000"/>
                <w:sz w:val="18"/>
                <w:szCs w:val="18"/>
              </w:rPr>
              <w:t>32</w:t>
            </w:r>
          </w:p>
        </w:tc>
        <w:tc>
          <w:tcPr>
            <w:tcW w:w="226" w:type="pct"/>
            <w:vAlign w:val="center"/>
          </w:tcPr>
          <w:p w14:paraId="33005043">
            <w:pPr>
              <w:autoSpaceDE w:val="0"/>
              <w:autoSpaceDN w:val="0"/>
              <w:jc w:val="center"/>
              <w:rPr>
                <w:rFonts w:ascii="Times New Roman" w:hAnsi="Times New Roman"/>
                <w:color w:val="000000"/>
                <w:sz w:val="18"/>
                <w:szCs w:val="18"/>
              </w:rPr>
            </w:pPr>
          </w:p>
        </w:tc>
        <w:tc>
          <w:tcPr>
            <w:tcW w:w="223" w:type="pct"/>
            <w:vAlign w:val="center"/>
          </w:tcPr>
          <w:p w14:paraId="03736D02">
            <w:pPr>
              <w:autoSpaceDE w:val="0"/>
              <w:autoSpaceDN w:val="0"/>
              <w:jc w:val="center"/>
              <w:rPr>
                <w:rFonts w:ascii="Times New Roman" w:hAnsi="Times New Roman"/>
                <w:color w:val="000000"/>
                <w:sz w:val="18"/>
                <w:szCs w:val="18"/>
              </w:rPr>
            </w:pPr>
            <w:r>
              <w:rPr>
                <w:rFonts w:ascii="Times New Roman" w:hAnsi="Times New Roman"/>
                <w:color w:val="000000"/>
                <w:sz w:val="18"/>
                <w:szCs w:val="18"/>
              </w:rPr>
              <w:t>1</w:t>
            </w:r>
          </w:p>
        </w:tc>
        <w:tc>
          <w:tcPr>
            <w:tcW w:w="241" w:type="pct"/>
            <w:vAlign w:val="center"/>
          </w:tcPr>
          <w:p w14:paraId="3C2D881E">
            <w:pPr>
              <w:autoSpaceDE w:val="0"/>
              <w:autoSpaceDN w:val="0"/>
              <w:jc w:val="center"/>
              <w:rPr>
                <w:rFonts w:ascii="Times New Roman" w:hAnsi="Times New Roman"/>
                <w:color w:val="000000"/>
                <w:sz w:val="18"/>
                <w:szCs w:val="18"/>
              </w:rPr>
            </w:pPr>
          </w:p>
        </w:tc>
        <w:tc>
          <w:tcPr>
            <w:tcW w:w="305" w:type="pct"/>
            <w:vAlign w:val="center"/>
          </w:tcPr>
          <w:p w14:paraId="514CBE8C">
            <w:pPr>
              <w:autoSpaceDE w:val="0"/>
              <w:autoSpaceDN w:val="0"/>
              <w:jc w:val="center"/>
              <w:rPr>
                <w:rFonts w:ascii="Times New Roman" w:hAnsi="Times New Roman"/>
                <w:color w:val="000000"/>
                <w:sz w:val="18"/>
                <w:szCs w:val="18"/>
              </w:rPr>
            </w:pPr>
            <w:r>
              <w:rPr>
                <w:rFonts w:ascii="Times New Roman" w:hAnsi="Times New Roman"/>
                <w:color w:val="000000"/>
                <w:sz w:val="18"/>
                <w:szCs w:val="18"/>
              </w:rPr>
              <w:t>2</w:t>
            </w:r>
          </w:p>
        </w:tc>
        <w:tc>
          <w:tcPr>
            <w:tcW w:w="275" w:type="pct"/>
            <w:vAlign w:val="center"/>
          </w:tcPr>
          <w:p w14:paraId="018FBCC6">
            <w:pPr>
              <w:autoSpaceDE w:val="0"/>
              <w:autoSpaceDN w:val="0"/>
              <w:jc w:val="center"/>
              <w:rPr>
                <w:rFonts w:ascii="Times New Roman" w:hAnsi="Times New Roman"/>
                <w:color w:val="000000"/>
                <w:sz w:val="18"/>
                <w:szCs w:val="18"/>
              </w:rPr>
            </w:pPr>
          </w:p>
        </w:tc>
        <w:tc>
          <w:tcPr>
            <w:tcW w:w="341" w:type="pct"/>
            <w:vAlign w:val="center"/>
          </w:tcPr>
          <w:p w14:paraId="77D173FE">
            <w:pPr>
              <w:autoSpaceDE w:val="0"/>
              <w:autoSpaceDN w:val="0"/>
              <w:jc w:val="center"/>
              <w:rPr>
                <w:rFonts w:ascii="Times New Roman" w:hAnsi="Times New Roman"/>
                <w:color w:val="000000"/>
                <w:sz w:val="18"/>
                <w:szCs w:val="18"/>
              </w:rPr>
            </w:pPr>
          </w:p>
        </w:tc>
        <w:tc>
          <w:tcPr>
            <w:tcW w:w="311" w:type="pct"/>
            <w:vAlign w:val="center"/>
          </w:tcPr>
          <w:p w14:paraId="3D6193FC">
            <w:pPr>
              <w:autoSpaceDE w:val="0"/>
              <w:autoSpaceDN w:val="0"/>
              <w:jc w:val="center"/>
              <w:rPr>
                <w:rFonts w:ascii="Times New Roman" w:hAnsi="Times New Roman"/>
                <w:b/>
                <w:bCs/>
                <w:color w:val="000000"/>
                <w:sz w:val="18"/>
                <w:szCs w:val="18"/>
              </w:rPr>
            </w:pPr>
          </w:p>
        </w:tc>
        <w:tc>
          <w:tcPr>
            <w:tcW w:w="320" w:type="pct"/>
            <w:vAlign w:val="center"/>
          </w:tcPr>
          <w:p w14:paraId="30FB4B45">
            <w:pPr>
              <w:autoSpaceDE w:val="0"/>
              <w:autoSpaceDN w:val="0"/>
              <w:jc w:val="center"/>
              <w:rPr>
                <w:rFonts w:ascii="Times New Roman" w:hAnsi="Times New Roman"/>
                <w:b/>
                <w:bCs/>
                <w:color w:val="000000"/>
                <w:sz w:val="18"/>
                <w:szCs w:val="18"/>
              </w:rPr>
            </w:pPr>
          </w:p>
        </w:tc>
        <w:tc>
          <w:tcPr>
            <w:tcW w:w="394" w:type="pct"/>
            <w:vMerge w:val="continue"/>
            <w:vAlign w:val="center"/>
          </w:tcPr>
          <w:p w14:paraId="0787E2D8">
            <w:pPr>
              <w:autoSpaceDE w:val="0"/>
              <w:autoSpaceDN w:val="0"/>
              <w:jc w:val="center"/>
              <w:rPr>
                <w:rFonts w:ascii="Times New Roman" w:hAnsi="Times New Roman"/>
                <w:color w:val="000000"/>
                <w:spacing w:val="-20"/>
                <w:sz w:val="18"/>
                <w:szCs w:val="18"/>
              </w:rPr>
            </w:pPr>
          </w:p>
        </w:tc>
      </w:tr>
      <w:tr w14:paraId="40CA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224" w:type="pct"/>
            <w:vMerge w:val="continue"/>
            <w:vAlign w:val="center"/>
          </w:tcPr>
          <w:p w14:paraId="117C38EA">
            <w:pPr>
              <w:jc w:val="center"/>
              <w:rPr>
                <w:rFonts w:ascii="Times New Roman" w:hAnsi="Times New Roman"/>
                <w:color w:val="000000"/>
                <w:sz w:val="18"/>
                <w:szCs w:val="18"/>
              </w:rPr>
            </w:pPr>
          </w:p>
        </w:tc>
        <w:tc>
          <w:tcPr>
            <w:tcW w:w="336" w:type="pct"/>
            <w:vMerge w:val="continue"/>
            <w:vAlign w:val="center"/>
          </w:tcPr>
          <w:p w14:paraId="40A2712C">
            <w:pPr>
              <w:jc w:val="center"/>
              <w:rPr>
                <w:rFonts w:ascii="Times New Roman" w:hAnsi="Times New Roman"/>
                <w:color w:val="000000"/>
                <w:sz w:val="18"/>
                <w:szCs w:val="18"/>
              </w:rPr>
            </w:pPr>
          </w:p>
        </w:tc>
        <w:tc>
          <w:tcPr>
            <w:tcW w:w="1331" w:type="pct"/>
            <w:gridSpan w:val="4"/>
            <w:vAlign w:val="center"/>
          </w:tcPr>
          <w:p w14:paraId="1640B3F6">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43BDB728">
            <w:pPr>
              <w:autoSpaceDE w:val="0"/>
              <w:autoSpaceDN w:val="0"/>
              <w:ind w:firstLine="180" w:firstLineChars="100"/>
              <w:jc w:val="left"/>
              <w:rPr>
                <w:rFonts w:ascii="Times New Roman" w:hAnsi="Times New Roman"/>
                <w:b/>
                <w:bCs/>
                <w:color w:val="000000"/>
                <w:sz w:val="18"/>
                <w:szCs w:val="18"/>
              </w:rPr>
            </w:pPr>
            <w:r>
              <w:rPr>
                <w:rFonts w:ascii="Times New Roman" w:hAnsi="Times New Roman"/>
                <w:b/>
                <w:bCs/>
                <w:color w:val="000000"/>
                <w:sz w:val="18"/>
                <w:szCs w:val="18"/>
              </w:rPr>
              <w:t>128</w:t>
            </w:r>
          </w:p>
        </w:tc>
        <w:tc>
          <w:tcPr>
            <w:tcW w:w="223" w:type="pct"/>
            <w:vAlign w:val="center"/>
          </w:tcPr>
          <w:p w14:paraId="16D2DDB1">
            <w:pPr>
              <w:autoSpaceDE w:val="0"/>
              <w:autoSpaceDN w:val="0"/>
              <w:ind w:firstLine="180" w:firstLineChars="100"/>
              <w:jc w:val="left"/>
              <w:rPr>
                <w:rFonts w:ascii="Times New Roman" w:hAnsi="Times New Roman"/>
                <w:b/>
                <w:bCs/>
                <w:color w:val="000000"/>
                <w:sz w:val="18"/>
                <w:szCs w:val="18"/>
              </w:rPr>
            </w:pPr>
            <w:r>
              <w:rPr>
                <w:rFonts w:ascii="Times New Roman" w:hAnsi="Times New Roman"/>
                <w:b/>
                <w:bCs/>
                <w:color w:val="000000"/>
                <w:sz w:val="18"/>
                <w:szCs w:val="18"/>
              </w:rPr>
              <w:t>128</w:t>
            </w:r>
          </w:p>
        </w:tc>
        <w:tc>
          <w:tcPr>
            <w:tcW w:w="226" w:type="pct"/>
            <w:vAlign w:val="center"/>
          </w:tcPr>
          <w:p w14:paraId="77CCD55C">
            <w:pPr>
              <w:autoSpaceDE w:val="0"/>
              <w:autoSpaceDN w:val="0"/>
              <w:ind w:firstLine="180" w:firstLineChars="100"/>
              <w:jc w:val="left"/>
              <w:rPr>
                <w:rFonts w:ascii="Times New Roman" w:hAnsi="Times New Roman"/>
                <w:b/>
                <w:bCs/>
                <w:color w:val="000000"/>
                <w:sz w:val="18"/>
                <w:szCs w:val="18"/>
              </w:rPr>
            </w:pPr>
          </w:p>
        </w:tc>
        <w:tc>
          <w:tcPr>
            <w:tcW w:w="223" w:type="pct"/>
            <w:vAlign w:val="center"/>
          </w:tcPr>
          <w:p w14:paraId="77BDF7D3">
            <w:pPr>
              <w:autoSpaceDE w:val="0"/>
              <w:autoSpaceDN w:val="0"/>
              <w:ind w:firstLine="180" w:firstLineChars="100"/>
              <w:jc w:val="left"/>
              <w:rPr>
                <w:rFonts w:ascii="Times New Roman" w:hAnsi="Times New Roman"/>
                <w:color w:val="000000"/>
                <w:sz w:val="18"/>
                <w:szCs w:val="18"/>
              </w:rPr>
            </w:pPr>
            <w:r>
              <w:rPr>
                <w:rFonts w:ascii="Times New Roman" w:hAnsi="Times New Roman"/>
                <w:color w:val="000000"/>
                <w:sz w:val="18"/>
                <w:szCs w:val="18"/>
              </w:rPr>
              <w:t>4</w:t>
            </w:r>
          </w:p>
        </w:tc>
        <w:tc>
          <w:tcPr>
            <w:tcW w:w="241" w:type="pct"/>
            <w:vAlign w:val="center"/>
          </w:tcPr>
          <w:p w14:paraId="0792CB4F">
            <w:pPr>
              <w:autoSpaceDE w:val="0"/>
              <w:autoSpaceDN w:val="0"/>
              <w:ind w:firstLine="180" w:firstLineChars="100"/>
              <w:jc w:val="center"/>
              <w:rPr>
                <w:rFonts w:ascii="Times New Roman" w:hAnsi="Times New Roman"/>
                <w:color w:val="000000"/>
                <w:sz w:val="18"/>
                <w:szCs w:val="18"/>
              </w:rPr>
            </w:pPr>
          </w:p>
        </w:tc>
        <w:tc>
          <w:tcPr>
            <w:tcW w:w="305" w:type="pct"/>
            <w:vAlign w:val="center"/>
          </w:tcPr>
          <w:p w14:paraId="345B6E4D">
            <w:pPr>
              <w:autoSpaceDE w:val="0"/>
              <w:autoSpaceDN w:val="0"/>
              <w:ind w:firstLine="180" w:firstLineChars="100"/>
              <w:jc w:val="center"/>
              <w:rPr>
                <w:rFonts w:ascii="Times New Roman" w:hAnsi="Times New Roman"/>
                <w:color w:val="000000"/>
                <w:sz w:val="18"/>
                <w:szCs w:val="18"/>
              </w:rPr>
            </w:pPr>
          </w:p>
        </w:tc>
        <w:tc>
          <w:tcPr>
            <w:tcW w:w="275" w:type="pct"/>
            <w:vAlign w:val="center"/>
          </w:tcPr>
          <w:p w14:paraId="7E4CA4DF">
            <w:pPr>
              <w:autoSpaceDE w:val="0"/>
              <w:autoSpaceDN w:val="0"/>
              <w:ind w:firstLine="180" w:firstLineChars="100"/>
              <w:jc w:val="center"/>
              <w:rPr>
                <w:rFonts w:ascii="Times New Roman" w:hAnsi="Times New Roman"/>
                <w:color w:val="000000"/>
                <w:sz w:val="18"/>
                <w:szCs w:val="18"/>
              </w:rPr>
            </w:pPr>
          </w:p>
        </w:tc>
        <w:tc>
          <w:tcPr>
            <w:tcW w:w="341" w:type="pct"/>
            <w:vAlign w:val="center"/>
          </w:tcPr>
          <w:p w14:paraId="6B6FC7DB">
            <w:pPr>
              <w:autoSpaceDE w:val="0"/>
              <w:autoSpaceDN w:val="0"/>
              <w:ind w:firstLine="180" w:firstLineChars="100"/>
              <w:jc w:val="center"/>
              <w:rPr>
                <w:rFonts w:ascii="Times New Roman" w:hAnsi="Times New Roman"/>
                <w:color w:val="000000"/>
                <w:sz w:val="18"/>
                <w:szCs w:val="18"/>
              </w:rPr>
            </w:pPr>
          </w:p>
        </w:tc>
        <w:tc>
          <w:tcPr>
            <w:tcW w:w="311" w:type="pct"/>
            <w:vAlign w:val="center"/>
          </w:tcPr>
          <w:p w14:paraId="3075CC01">
            <w:pPr>
              <w:autoSpaceDE w:val="0"/>
              <w:autoSpaceDN w:val="0"/>
              <w:ind w:firstLine="180" w:firstLineChars="100"/>
              <w:jc w:val="left"/>
              <w:rPr>
                <w:rFonts w:ascii="Times New Roman" w:hAnsi="Times New Roman"/>
                <w:b/>
                <w:bCs/>
                <w:color w:val="000000"/>
                <w:sz w:val="18"/>
                <w:szCs w:val="18"/>
              </w:rPr>
            </w:pPr>
          </w:p>
        </w:tc>
        <w:tc>
          <w:tcPr>
            <w:tcW w:w="320" w:type="pct"/>
            <w:vAlign w:val="center"/>
          </w:tcPr>
          <w:p w14:paraId="0C1824B6">
            <w:pPr>
              <w:autoSpaceDE w:val="0"/>
              <w:autoSpaceDN w:val="0"/>
              <w:ind w:firstLine="180" w:firstLineChars="100"/>
              <w:jc w:val="left"/>
              <w:rPr>
                <w:rFonts w:ascii="Times New Roman" w:hAnsi="Times New Roman"/>
                <w:b/>
                <w:bCs/>
                <w:color w:val="000000"/>
                <w:sz w:val="18"/>
                <w:szCs w:val="18"/>
              </w:rPr>
            </w:pPr>
          </w:p>
        </w:tc>
        <w:tc>
          <w:tcPr>
            <w:tcW w:w="394" w:type="pct"/>
            <w:vAlign w:val="center"/>
          </w:tcPr>
          <w:p w14:paraId="68E649F9">
            <w:pPr>
              <w:autoSpaceDE w:val="0"/>
              <w:autoSpaceDN w:val="0"/>
              <w:jc w:val="center"/>
              <w:rPr>
                <w:rFonts w:ascii="Times New Roman" w:hAnsi="Times New Roman"/>
                <w:color w:val="000000"/>
                <w:spacing w:val="-20"/>
                <w:sz w:val="18"/>
                <w:szCs w:val="18"/>
              </w:rPr>
            </w:pPr>
          </w:p>
        </w:tc>
      </w:tr>
      <w:tr w14:paraId="3B46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15887444">
            <w:pPr>
              <w:jc w:val="center"/>
              <w:rPr>
                <w:rFonts w:ascii="Times New Roman" w:hAnsi="Times New Roman"/>
                <w:color w:val="000000"/>
                <w:sz w:val="18"/>
                <w:szCs w:val="18"/>
              </w:rPr>
            </w:pPr>
          </w:p>
        </w:tc>
        <w:tc>
          <w:tcPr>
            <w:tcW w:w="336" w:type="pct"/>
            <w:vMerge w:val="restart"/>
            <w:vAlign w:val="center"/>
          </w:tcPr>
          <w:p w14:paraId="3BDD2ACC">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p w14:paraId="24458E1C">
            <w:pPr>
              <w:jc w:val="center"/>
              <w:rPr>
                <w:rFonts w:ascii="Times New Roman" w:hAnsi="Times New Roman"/>
                <w:color w:val="000000"/>
                <w:sz w:val="18"/>
                <w:szCs w:val="18"/>
              </w:rPr>
            </w:pPr>
            <w:r>
              <w:rPr>
                <w:rFonts w:hint="eastAsia" w:ascii="Times New Roman" w:hAnsi="Times New Roman"/>
                <w:color w:val="000000"/>
                <w:sz w:val="18"/>
                <w:szCs w:val="18"/>
              </w:rPr>
              <w:t>（任选两门）</w:t>
            </w:r>
          </w:p>
        </w:tc>
        <w:tc>
          <w:tcPr>
            <w:tcW w:w="753" w:type="pct"/>
            <w:gridSpan w:val="3"/>
            <w:vAlign w:val="center"/>
          </w:tcPr>
          <w:p w14:paraId="578824FA">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122017</w:t>
            </w:r>
          </w:p>
        </w:tc>
        <w:tc>
          <w:tcPr>
            <w:tcW w:w="578" w:type="pct"/>
            <w:vAlign w:val="center"/>
          </w:tcPr>
          <w:p w14:paraId="114A4023">
            <w:pPr>
              <w:widowControl/>
              <w:jc w:val="center"/>
              <w:rPr>
                <w:rFonts w:ascii="宋体" w:cs="宋体"/>
                <w:sz w:val="18"/>
                <w:szCs w:val="18"/>
              </w:rPr>
            </w:pPr>
            <w:r>
              <w:rPr>
                <w:rFonts w:hint="eastAsia" w:ascii="宋体" w:cs="宋体"/>
                <w:sz w:val="18"/>
                <w:szCs w:val="18"/>
              </w:rPr>
              <w:t>神经康复</w:t>
            </w:r>
          </w:p>
        </w:tc>
        <w:tc>
          <w:tcPr>
            <w:tcW w:w="250" w:type="pct"/>
            <w:vAlign w:val="center"/>
          </w:tcPr>
          <w:p w14:paraId="53EC42E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8D64FFE">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6" w:type="pct"/>
            <w:vAlign w:val="center"/>
          </w:tcPr>
          <w:p w14:paraId="22A6E4A5">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35107D9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7DCE519F">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05" w:type="pct"/>
            <w:vAlign w:val="center"/>
          </w:tcPr>
          <w:p w14:paraId="7395EA53">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275" w:type="pct"/>
            <w:vAlign w:val="center"/>
          </w:tcPr>
          <w:p w14:paraId="7CDA8FC7">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41" w:type="pct"/>
            <w:vAlign w:val="center"/>
          </w:tcPr>
          <w:p w14:paraId="2C6401C6">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11" w:type="pct"/>
            <w:vAlign w:val="center"/>
          </w:tcPr>
          <w:p w14:paraId="30C69BFE">
            <w:pPr>
              <w:autoSpaceDE w:val="0"/>
              <w:autoSpaceDN w:val="0"/>
              <w:jc w:val="center"/>
              <w:rPr>
                <w:rFonts w:ascii="Times New Roman" w:hAnsi="Times New Roman"/>
                <w:color w:val="000000"/>
                <w:spacing w:val="-20"/>
                <w:sz w:val="18"/>
                <w:szCs w:val="18"/>
              </w:rPr>
            </w:pPr>
          </w:p>
        </w:tc>
        <w:tc>
          <w:tcPr>
            <w:tcW w:w="320" w:type="pct"/>
            <w:vAlign w:val="center"/>
          </w:tcPr>
          <w:p w14:paraId="678D7A58">
            <w:pPr>
              <w:autoSpaceDE w:val="0"/>
              <w:autoSpaceDN w:val="0"/>
              <w:jc w:val="center"/>
              <w:rPr>
                <w:rFonts w:ascii="Times New Roman" w:hAnsi="Times New Roman"/>
                <w:color w:val="000000"/>
                <w:spacing w:val="-20"/>
                <w:sz w:val="18"/>
                <w:szCs w:val="18"/>
              </w:rPr>
            </w:pPr>
          </w:p>
        </w:tc>
        <w:tc>
          <w:tcPr>
            <w:tcW w:w="394" w:type="pct"/>
            <w:vMerge w:val="restart"/>
            <w:vAlign w:val="center"/>
          </w:tcPr>
          <w:p w14:paraId="4F76062F">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选修最低</w:t>
            </w:r>
          </w:p>
          <w:p w14:paraId="501B8B69">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4</w:t>
            </w:r>
            <w:r>
              <w:rPr>
                <w:rFonts w:hint="eastAsia" w:ascii="Times New Roman" w:hAnsi="Times New Roman"/>
                <w:color w:val="000000"/>
                <w:spacing w:val="-20"/>
                <w:sz w:val="18"/>
                <w:szCs w:val="18"/>
              </w:rPr>
              <w:t>学分</w:t>
            </w:r>
          </w:p>
        </w:tc>
      </w:tr>
      <w:tr w14:paraId="338C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486959AB">
            <w:pPr>
              <w:jc w:val="center"/>
              <w:rPr>
                <w:rFonts w:ascii="Times New Roman" w:hAnsi="Times New Roman"/>
                <w:color w:val="000000"/>
                <w:sz w:val="18"/>
                <w:szCs w:val="18"/>
              </w:rPr>
            </w:pPr>
          </w:p>
        </w:tc>
        <w:tc>
          <w:tcPr>
            <w:tcW w:w="336" w:type="pct"/>
            <w:vMerge w:val="continue"/>
            <w:vAlign w:val="center"/>
          </w:tcPr>
          <w:p w14:paraId="7CE3A9F5">
            <w:pPr>
              <w:jc w:val="center"/>
              <w:rPr>
                <w:rFonts w:ascii="Times New Roman" w:hAnsi="Times New Roman"/>
                <w:color w:val="000000"/>
                <w:sz w:val="18"/>
                <w:szCs w:val="18"/>
              </w:rPr>
            </w:pPr>
          </w:p>
        </w:tc>
        <w:tc>
          <w:tcPr>
            <w:tcW w:w="753" w:type="pct"/>
            <w:gridSpan w:val="3"/>
            <w:vAlign w:val="center"/>
          </w:tcPr>
          <w:p w14:paraId="447A0262">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122018</w:t>
            </w:r>
          </w:p>
        </w:tc>
        <w:tc>
          <w:tcPr>
            <w:tcW w:w="578" w:type="pct"/>
            <w:vAlign w:val="center"/>
          </w:tcPr>
          <w:p w14:paraId="22381FC8">
            <w:pPr>
              <w:widowControl/>
              <w:jc w:val="center"/>
              <w:rPr>
                <w:rFonts w:ascii="宋体" w:cs="宋体"/>
                <w:sz w:val="18"/>
                <w:szCs w:val="18"/>
              </w:rPr>
            </w:pPr>
            <w:r>
              <w:rPr>
                <w:rFonts w:hint="eastAsia" w:ascii="宋体" w:cs="宋体"/>
                <w:sz w:val="18"/>
                <w:szCs w:val="18"/>
              </w:rPr>
              <w:t>康复辅助器具技术</w:t>
            </w:r>
          </w:p>
        </w:tc>
        <w:tc>
          <w:tcPr>
            <w:tcW w:w="250" w:type="pct"/>
            <w:vAlign w:val="center"/>
          </w:tcPr>
          <w:p w14:paraId="3CA714C9">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282EB33D">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6" w:type="pct"/>
            <w:vAlign w:val="center"/>
          </w:tcPr>
          <w:p w14:paraId="7F8CB3E0">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45D17DF4">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0B5FB6F5">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05" w:type="pct"/>
            <w:vAlign w:val="center"/>
          </w:tcPr>
          <w:p w14:paraId="6291E69A">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275" w:type="pct"/>
            <w:vAlign w:val="center"/>
          </w:tcPr>
          <w:p w14:paraId="24115D63">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41" w:type="pct"/>
            <w:vAlign w:val="center"/>
          </w:tcPr>
          <w:p w14:paraId="22CC1FF6">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11" w:type="pct"/>
            <w:vAlign w:val="center"/>
          </w:tcPr>
          <w:p w14:paraId="675D3EAD">
            <w:pPr>
              <w:autoSpaceDE w:val="0"/>
              <w:autoSpaceDN w:val="0"/>
              <w:jc w:val="center"/>
              <w:rPr>
                <w:rFonts w:ascii="Times New Roman" w:hAnsi="Times New Roman"/>
                <w:color w:val="000000"/>
                <w:spacing w:val="-20"/>
                <w:sz w:val="18"/>
                <w:szCs w:val="18"/>
              </w:rPr>
            </w:pPr>
          </w:p>
        </w:tc>
        <w:tc>
          <w:tcPr>
            <w:tcW w:w="320" w:type="pct"/>
            <w:vAlign w:val="center"/>
          </w:tcPr>
          <w:p w14:paraId="44D1EF4E">
            <w:pPr>
              <w:autoSpaceDE w:val="0"/>
              <w:autoSpaceDN w:val="0"/>
              <w:jc w:val="center"/>
              <w:rPr>
                <w:rFonts w:ascii="Times New Roman" w:hAnsi="Times New Roman"/>
                <w:color w:val="000000"/>
                <w:spacing w:val="-20"/>
                <w:sz w:val="18"/>
                <w:szCs w:val="18"/>
              </w:rPr>
            </w:pPr>
          </w:p>
        </w:tc>
        <w:tc>
          <w:tcPr>
            <w:tcW w:w="394" w:type="pct"/>
            <w:vMerge w:val="continue"/>
            <w:vAlign w:val="center"/>
          </w:tcPr>
          <w:p w14:paraId="36FDC767">
            <w:pPr>
              <w:autoSpaceDE w:val="0"/>
              <w:autoSpaceDN w:val="0"/>
              <w:jc w:val="center"/>
              <w:rPr>
                <w:rFonts w:ascii="Times New Roman" w:hAnsi="Times New Roman"/>
                <w:color w:val="000000"/>
                <w:spacing w:val="-20"/>
                <w:sz w:val="18"/>
                <w:szCs w:val="18"/>
              </w:rPr>
            </w:pPr>
          </w:p>
        </w:tc>
      </w:tr>
      <w:tr w14:paraId="6DD7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14:paraId="7A8AC2E1">
            <w:pPr>
              <w:jc w:val="center"/>
              <w:rPr>
                <w:rFonts w:ascii="Times New Roman" w:hAnsi="Times New Roman"/>
                <w:color w:val="000000"/>
                <w:sz w:val="18"/>
                <w:szCs w:val="18"/>
              </w:rPr>
            </w:pPr>
          </w:p>
        </w:tc>
        <w:tc>
          <w:tcPr>
            <w:tcW w:w="336" w:type="pct"/>
            <w:vMerge w:val="continue"/>
            <w:vAlign w:val="center"/>
          </w:tcPr>
          <w:p w14:paraId="351E5A78">
            <w:pPr>
              <w:jc w:val="center"/>
              <w:rPr>
                <w:rFonts w:ascii="Times New Roman" w:hAnsi="Times New Roman"/>
                <w:color w:val="000000"/>
                <w:sz w:val="18"/>
                <w:szCs w:val="18"/>
              </w:rPr>
            </w:pPr>
          </w:p>
        </w:tc>
        <w:tc>
          <w:tcPr>
            <w:tcW w:w="753" w:type="pct"/>
            <w:gridSpan w:val="3"/>
            <w:vAlign w:val="center"/>
          </w:tcPr>
          <w:p w14:paraId="36140C92">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122019</w:t>
            </w:r>
          </w:p>
        </w:tc>
        <w:tc>
          <w:tcPr>
            <w:tcW w:w="578" w:type="pct"/>
            <w:vAlign w:val="center"/>
          </w:tcPr>
          <w:p w14:paraId="53E1E97D">
            <w:pPr>
              <w:widowControl/>
              <w:jc w:val="center"/>
              <w:rPr>
                <w:rFonts w:ascii="宋体" w:cs="宋体"/>
                <w:sz w:val="18"/>
                <w:szCs w:val="18"/>
              </w:rPr>
            </w:pPr>
            <w:r>
              <w:rPr>
                <w:rFonts w:hint="eastAsia" w:ascii="宋体" w:cs="宋体"/>
                <w:sz w:val="18"/>
                <w:szCs w:val="18"/>
              </w:rPr>
              <w:t>社区康复</w:t>
            </w:r>
          </w:p>
        </w:tc>
        <w:tc>
          <w:tcPr>
            <w:tcW w:w="250" w:type="pct"/>
            <w:vAlign w:val="center"/>
          </w:tcPr>
          <w:p w14:paraId="10EDB5E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2B834F66">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6" w:type="pct"/>
            <w:vAlign w:val="center"/>
          </w:tcPr>
          <w:p w14:paraId="3BE0B4FC">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028ADD34">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298834E1">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05" w:type="pct"/>
            <w:vAlign w:val="center"/>
          </w:tcPr>
          <w:p w14:paraId="795416F7">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275" w:type="pct"/>
            <w:vAlign w:val="center"/>
          </w:tcPr>
          <w:p w14:paraId="4E968EFE">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41" w:type="pct"/>
            <w:vAlign w:val="center"/>
          </w:tcPr>
          <w:p w14:paraId="063D625B">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11" w:type="pct"/>
            <w:vAlign w:val="center"/>
          </w:tcPr>
          <w:p w14:paraId="159CF931">
            <w:pPr>
              <w:autoSpaceDE w:val="0"/>
              <w:autoSpaceDN w:val="0"/>
              <w:jc w:val="center"/>
              <w:rPr>
                <w:rFonts w:ascii="Times New Roman" w:hAnsi="Times New Roman"/>
                <w:color w:val="000000"/>
                <w:spacing w:val="-20"/>
                <w:sz w:val="18"/>
                <w:szCs w:val="18"/>
              </w:rPr>
            </w:pPr>
          </w:p>
        </w:tc>
        <w:tc>
          <w:tcPr>
            <w:tcW w:w="320" w:type="pct"/>
            <w:vAlign w:val="center"/>
          </w:tcPr>
          <w:p w14:paraId="64EF45D9">
            <w:pPr>
              <w:autoSpaceDE w:val="0"/>
              <w:autoSpaceDN w:val="0"/>
              <w:jc w:val="center"/>
              <w:rPr>
                <w:rFonts w:ascii="Times New Roman" w:hAnsi="Times New Roman"/>
                <w:color w:val="000000"/>
                <w:spacing w:val="-20"/>
                <w:sz w:val="18"/>
                <w:szCs w:val="18"/>
              </w:rPr>
            </w:pPr>
          </w:p>
        </w:tc>
        <w:tc>
          <w:tcPr>
            <w:tcW w:w="394" w:type="pct"/>
            <w:vMerge w:val="continue"/>
            <w:vAlign w:val="center"/>
          </w:tcPr>
          <w:p w14:paraId="2E8FB738">
            <w:pPr>
              <w:autoSpaceDE w:val="0"/>
              <w:autoSpaceDN w:val="0"/>
              <w:jc w:val="center"/>
              <w:rPr>
                <w:rFonts w:ascii="Times New Roman" w:hAnsi="Times New Roman"/>
                <w:color w:val="000000"/>
                <w:spacing w:val="-20"/>
                <w:sz w:val="18"/>
                <w:szCs w:val="18"/>
              </w:rPr>
            </w:pPr>
          </w:p>
        </w:tc>
      </w:tr>
      <w:tr w14:paraId="7BE5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14:paraId="5C1D063D">
            <w:pPr>
              <w:jc w:val="center"/>
              <w:rPr>
                <w:rFonts w:ascii="Times New Roman" w:hAnsi="Times New Roman"/>
                <w:color w:val="000000"/>
                <w:sz w:val="18"/>
                <w:szCs w:val="18"/>
              </w:rPr>
            </w:pPr>
          </w:p>
        </w:tc>
        <w:tc>
          <w:tcPr>
            <w:tcW w:w="336" w:type="pct"/>
            <w:vMerge w:val="continue"/>
            <w:vAlign w:val="center"/>
          </w:tcPr>
          <w:p w14:paraId="71EC0B07">
            <w:pPr>
              <w:jc w:val="center"/>
              <w:rPr>
                <w:rFonts w:ascii="Times New Roman" w:hAnsi="Times New Roman"/>
                <w:color w:val="000000"/>
                <w:sz w:val="18"/>
                <w:szCs w:val="18"/>
              </w:rPr>
            </w:pPr>
          </w:p>
        </w:tc>
        <w:tc>
          <w:tcPr>
            <w:tcW w:w="753" w:type="pct"/>
            <w:gridSpan w:val="3"/>
            <w:vAlign w:val="center"/>
          </w:tcPr>
          <w:p w14:paraId="547AAD94">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122020</w:t>
            </w:r>
          </w:p>
        </w:tc>
        <w:tc>
          <w:tcPr>
            <w:tcW w:w="578" w:type="pct"/>
            <w:vAlign w:val="center"/>
          </w:tcPr>
          <w:p w14:paraId="39490997">
            <w:pPr>
              <w:widowControl/>
              <w:jc w:val="center"/>
              <w:rPr>
                <w:rFonts w:ascii="宋体" w:cs="宋体"/>
                <w:sz w:val="18"/>
                <w:szCs w:val="18"/>
              </w:rPr>
            </w:pPr>
            <w:r>
              <w:rPr>
                <w:rFonts w:hint="eastAsia" w:ascii="宋体" w:cs="宋体"/>
                <w:sz w:val="18"/>
                <w:szCs w:val="18"/>
              </w:rPr>
              <w:t>肌肉骨骼康复</w:t>
            </w:r>
          </w:p>
        </w:tc>
        <w:tc>
          <w:tcPr>
            <w:tcW w:w="250" w:type="pct"/>
            <w:vAlign w:val="center"/>
          </w:tcPr>
          <w:p w14:paraId="114CAD6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EA1353F">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6" w:type="pct"/>
            <w:vAlign w:val="center"/>
          </w:tcPr>
          <w:p w14:paraId="435DE1AD">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7B77BE09">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6AE4CC7F">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05" w:type="pct"/>
            <w:vAlign w:val="center"/>
          </w:tcPr>
          <w:p w14:paraId="639F78D3">
            <w:pPr>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275" w:type="pct"/>
            <w:vAlign w:val="center"/>
          </w:tcPr>
          <w:p w14:paraId="1E676555">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41" w:type="pct"/>
            <w:vAlign w:val="center"/>
          </w:tcPr>
          <w:p w14:paraId="6CF719E8">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w:t>
            </w:r>
          </w:p>
        </w:tc>
        <w:tc>
          <w:tcPr>
            <w:tcW w:w="311" w:type="pct"/>
            <w:vAlign w:val="center"/>
          </w:tcPr>
          <w:p w14:paraId="0F7F0574">
            <w:pPr>
              <w:autoSpaceDE w:val="0"/>
              <w:autoSpaceDN w:val="0"/>
              <w:jc w:val="center"/>
              <w:rPr>
                <w:rFonts w:ascii="Times New Roman" w:hAnsi="Times New Roman"/>
                <w:color w:val="000000"/>
                <w:spacing w:val="-20"/>
                <w:sz w:val="18"/>
                <w:szCs w:val="18"/>
              </w:rPr>
            </w:pPr>
          </w:p>
        </w:tc>
        <w:tc>
          <w:tcPr>
            <w:tcW w:w="320" w:type="pct"/>
            <w:vAlign w:val="center"/>
          </w:tcPr>
          <w:p w14:paraId="0CB4AD77">
            <w:pPr>
              <w:autoSpaceDE w:val="0"/>
              <w:autoSpaceDN w:val="0"/>
              <w:jc w:val="center"/>
              <w:rPr>
                <w:rFonts w:ascii="Times New Roman" w:hAnsi="Times New Roman"/>
                <w:color w:val="000000"/>
                <w:spacing w:val="-20"/>
                <w:sz w:val="18"/>
                <w:szCs w:val="18"/>
              </w:rPr>
            </w:pPr>
          </w:p>
        </w:tc>
        <w:tc>
          <w:tcPr>
            <w:tcW w:w="394" w:type="pct"/>
            <w:vMerge w:val="continue"/>
            <w:vAlign w:val="center"/>
          </w:tcPr>
          <w:p w14:paraId="27DDC765">
            <w:pPr>
              <w:autoSpaceDE w:val="0"/>
              <w:autoSpaceDN w:val="0"/>
              <w:jc w:val="center"/>
              <w:rPr>
                <w:rFonts w:ascii="Times New Roman" w:hAnsi="Times New Roman"/>
                <w:color w:val="000000"/>
                <w:spacing w:val="-20"/>
                <w:sz w:val="18"/>
                <w:szCs w:val="18"/>
              </w:rPr>
            </w:pPr>
          </w:p>
        </w:tc>
      </w:tr>
      <w:tr w14:paraId="5FB1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14:paraId="04F6007E">
            <w:pPr>
              <w:jc w:val="center"/>
              <w:rPr>
                <w:rFonts w:ascii="Times New Roman" w:hAnsi="Times New Roman"/>
                <w:color w:val="000000"/>
                <w:sz w:val="18"/>
                <w:szCs w:val="18"/>
              </w:rPr>
            </w:pPr>
          </w:p>
        </w:tc>
        <w:tc>
          <w:tcPr>
            <w:tcW w:w="336" w:type="pct"/>
            <w:vMerge w:val="continue"/>
            <w:vAlign w:val="center"/>
          </w:tcPr>
          <w:p w14:paraId="4168C2F9">
            <w:pPr>
              <w:jc w:val="center"/>
              <w:rPr>
                <w:rFonts w:ascii="Times New Roman" w:hAnsi="Times New Roman"/>
                <w:color w:val="000000"/>
                <w:sz w:val="18"/>
                <w:szCs w:val="18"/>
              </w:rPr>
            </w:pPr>
          </w:p>
        </w:tc>
        <w:tc>
          <w:tcPr>
            <w:tcW w:w="1331" w:type="pct"/>
            <w:gridSpan w:val="4"/>
            <w:vAlign w:val="center"/>
          </w:tcPr>
          <w:p w14:paraId="3F37A90C">
            <w:pPr>
              <w:jc w:val="center"/>
              <w:rPr>
                <w:rFonts w:ascii="Times New Roman" w:hAnsi="Times New Roman"/>
                <w:b/>
                <w:bCs/>
                <w:color w:val="000000"/>
                <w:sz w:val="18"/>
                <w:szCs w:val="18"/>
              </w:rPr>
            </w:pPr>
            <w:r>
              <w:rPr>
                <w:rFonts w:hint="eastAsia" w:ascii="Times New Roman" w:hAnsi="Times New Roman"/>
                <w:b/>
                <w:bCs/>
                <w:color w:val="000000"/>
                <w:sz w:val="18"/>
                <w:szCs w:val="18"/>
              </w:rPr>
              <w:t>小计（任选两门）</w:t>
            </w:r>
          </w:p>
        </w:tc>
        <w:tc>
          <w:tcPr>
            <w:tcW w:w="250" w:type="pct"/>
            <w:vAlign w:val="center"/>
          </w:tcPr>
          <w:p w14:paraId="11184777">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64</w:t>
            </w:r>
          </w:p>
        </w:tc>
        <w:tc>
          <w:tcPr>
            <w:tcW w:w="223" w:type="pct"/>
            <w:vAlign w:val="center"/>
          </w:tcPr>
          <w:p w14:paraId="0929DDCC">
            <w:pPr>
              <w:jc w:val="center"/>
              <w:rPr>
                <w:rFonts w:ascii="Times New Roman" w:hAnsi="Times New Roman"/>
                <w:b/>
                <w:bCs/>
                <w:spacing w:val="-20"/>
                <w:sz w:val="18"/>
                <w:szCs w:val="18"/>
              </w:rPr>
            </w:pPr>
            <w:r>
              <w:rPr>
                <w:rFonts w:ascii="Times New Roman" w:hAnsi="Times New Roman"/>
                <w:b/>
                <w:bCs/>
                <w:spacing w:val="-20"/>
                <w:sz w:val="18"/>
                <w:szCs w:val="18"/>
              </w:rPr>
              <w:t>32</w:t>
            </w:r>
          </w:p>
        </w:tc>
        <w:tc>
          <w:tcPr>
            <w:tcW w:w="226" w:type="pct"/>
            <w:vAlign w:val="center"/>
          </w:tcPr>
          <w:p w14:paraId="1CAABBBC">
            <w:pPr>
              <w:jc w:val="center"/>
              <w:rPr>
                <w:rFonts w:ascii="Times New Roman" w:hAnsi="Times New Roman"/>
                <w:b/>
                <w:bCs/>
                <w:spacing w:val="-20"/>
                <w:sz w:val="18"/>
                <w:szCs w:val="18"/>
              </w:rPr>
            </w:pPr>
            <w:r>
              <w:rPr>
                <w:rFonts w:ascii="Times New Roman" w:hAnsi="Times New Roman"/>
                <w:b/>
                <w:bCs/>
                <w:spacing w:val="-20"/>
                <w:sz w:val="18"/>
                <w:szCs w:val="18"/>
              </w:rPr>
              <w:t>32</w:t>
            </w:r>
          </w:p>
        </w:tc>
        <w:tc>
          <w:tcPr>
            <w:tcW w:w="223" w:type="pct"/>
            <w:vAlign w:val="center"/>
          </w:tcPr>
          <w:p w14:paraId="1749C7E5">
            <w:pPr>
              <w:jc w:val="center"/>
              <w:rPr>
                <w:rFonts w:ascii="Times New Roman" w:hAnsi="Times New Roman"/>
                <w:b/>
                <w:bCs/>
                <w:spacing w:val="-20"/>
                <w:sz w:val="18"/>
                <w:szCs w:val="18"/>
              </w:rPr>
            </w:pPr>
            <w:r>
              <w:rPr>
                <w:rFonts w:ascii="Times New Roman" w:hAnsi="Times New Roman"/>
                <w:b/>
                <w:bCs/>
                <w:spacing w:val="-20"/>
                <w:sz w:val="18"/>
                <w:szCs w:val="18"/>
              </w:rPr>
              <w:t>4</w:t>
            </w:r>
          </w:p>
        </w:tc>
        <w:tc>
          <w:tcPr>
            <w:tcW w:w="241" w:type="pct"/>
            <w:vAlign w:val="center"/>
          </w:tcPr>
          <w:p w14:paraId="1FFA136E">
            <w:pPr>
              <w:jc w:val="center"/>
              <w:rPr>
                <w:rFonts w:ascii="Times New Roman" w:hAnsi="Times New Roman"/>
                <w:b/>
                <w:bCs/>
                <w:spacing w:val="-20"/>
                <w:sz w:val="18"/>
                <w:szCs w:val="18"/>
              </w:rPr>
            </w:pPr>
          </w:p>
        </w:tc>
        <w:tc>
          <w:tcPr>
            <w:tcW w:w="305" w:type="pct"/>
            <w:vAlign w:val="center"/>
          </w:tcPr>
          <w:p w14:paraId="0921A583">
            <w:pPr>
              <w:jc w:val="center"/>
              <w:rPr>
                <w:rFonts w:ascii="Times New Roman" w:hAnsi="Times New Roman"/>
                <w:b/>
                <w:bCs/>
                <w:spacing w:val="-20"/>
                <w:sz w:val="18"/>
                <w:szCs w:val="18"/>
              </w:rPr>
            </w:pPr>
            <w:r>
              <w:rPr>
                <w:rFonts w:ascii="Times New Roman" w:hAnsi="Times New Roman"/>
                <w:b/>
                <w:bCs/>
                <w:spacing w:val="-20"/>
                <w:sz w:val="18"/>
                <w:szCs w:val="18"/>
              </w:rPr>
              <w:t>1</w:t>
            </w:r>
          </w:p>
        </w:tc>
        <w:tc>
          <w:tcPr>
            <w:tcW w:w="275" w:type="pct"/>
            <w:vAlign w:val="center"/>
          </w:tcPr>
          <w:p w14:paraId="3D237C62">
            <w:pPr>
              <w:ind w:right="280"/>
              <w:jc w:val="center"/>
              <w:rPr>
                <w:rFonts w:ascii="Times New Roman" w:hAnsi="Times New Roman"/>
                <w:b/>
                <w:bCs/>
                <w:spacing w:val="-20"/>
                <w:sz w:val="18"/>
                <w:szCs w:val="18"/>
              </w:rPr>
            </w:pPr>
            <w:r>
              <w:rPr>
                <w:rFonts w:ascii="Times New Roman" w:hAnsi="Times New Roman"/>
                <w:b/>
                <w:bCs/>
                <w:spacing w:val="-20"/>
                <w:sz w:val="18"/>
                <w:szCs w:val="18"/>
              </w:rPr>
              <w:t>2</w:t>
            </w:r>
          </w:p>
        </w:tc>
        <w:tc>
          <w:tcPr>
            <w:tcW w:w="341" w:type="pct"/>
            <w:vAlign w:val="center"/>
          </w:tcPr>
          <w:p w14:paraId="07D9013C">
            <w:pPr>
              <w:ind w:right="280"/>
              <w:jc w:val="center"/>
              <w:rPr>
                <w:rFonts w:ascii="Times New Roman" w:hAnsi="Times New Roman"/>
                <w:b/>
                <w:bCs/>
                <w:spacing w:val="-20"/>
                <w:sz w:val="18"/>
                <w:szCs w:val="18"/>
              </w:rPr>
            </w:pPr>
            <w:r>
              <w:rPr>
                <w:rFonts w:ascii="Times New Roman" w:hAnsi="Times New Roman"/>
                <w:b/>
                <w:bCs/>
                <w:spacing w:val="-20"/>
                <w:sz w:val="18"/>
                <w:szCs w:val="18"/>
              </w:rPr>
              <w:t>1</w:t>
            </w:r>
          </w:p>
        </w:tc>
        <w:tc>
          <w:tcPr>
            <w:tcW w:w="311" w:type="pct"/>
            <w:vAlign w:val="center"/>
          </w:tcPr>
          <w:p w14:paraId="56DAF13A">
            <w:pPr>
              <w:autoSpaceDE w:val="0"/>
              <w:autoSpaceDN w:val="0"/>
              <w:jc w:val="center"/>
              <w:rPr>
                <w:rFonts w:ascii="Times New Roman" w:hAnsi="Times New Roman"/>
                <w:color w:val="C00000"/>
                <w:spacing w:val="-20"/>
                <w:sz w:val="18"/>
                <w:szCs w:val="18"/>
              </w:rPr>
            </w:pPr>
          </w:p>
        </w:tc>
        <w:tc>
          <w:tcPr>
            <w:tcW w:w="320" w:type="pct"/>
            <w:vAlign w:val="center"/>
          </w:tcPr>
          <w:p w14:paraId="7B1084E1">
            <w:pPr>
              <w:autoSpaceDE w:val="0"/>
              <w:autoSpaceDN w:val="0"/>
              <w:jc w:val="center"/>
              <w:rPr>
                <w:rFonts w:ascii="Times New Roman" w:hAnsi="Times New Roman"/>
                <w:color w:val="000000"/>
                <w:spacing w:val="-20"/>
                <w:sz w:val="18"/>
                <w:szCs w:val="18"/>
              </w:rPr>
            </w:pPr>
          </w:p>
        </w:tc>
        <w:tc>
          <w:tcPr>
            <w:tcW w:w="394" w:type="pct"/>
            <w:vMerge w:val="continue"/>
            <w:vAlign w:val="center"/>
          </w:tcPr>
          <w:p w14:paraId="23EF7E87">
            <w:pPr>
              <w:autoSpaceDE w:val="0"/>
              <w:autoSpaceDN w:val="0"/>
              <w:jc w:val="center"/>
              <w:rPr>
                <w:rFonts w:ascii="Times New Roman" w:hAnsi="Times New Roman"/>
                <w:color w:val="000000"/>
                <w:spacing w:val="-20"/>
                <w:sz w:val="18"/>
                <w:szCs w:val="18"/>
              </w:rPr>
            </w:pPr>
          </w:p>
        </w:tc>
      </w:tr>
      <w:tr w14:paraId="51BC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891" w:type="pct"/>
            <w:gridSpan w:val="6"/>
            <w:vAlign w:val="center"/>
          </w:tcPr>
          <w:p w14:paraId="0FFAD4F3">
            <w:pPr>
              <w:jc w:val="center"/>
              <w:rPr>
                <w:rFonts w:ascii="Times New Roman" w:hAnsi="Times New Roman"/>
                <w:b/>
                <w:spacing w:val="-20"/>
                <w:sz w:val="18"/>
                <w:szCs w:val="18"/>
              </w:rPr>
            </w:pPr>
            <w:r>
              <w:rPr>
                <w:rFonts w:hint="eastAsia" w:ascii="Times New Roman" w:hAnsi="Times New Roman"/>
                <w:b/>
                <w:spacing w:val="-20"/>
                <w:sz w:val="18"/>
                <w:szCs w:val="18"/>
              </w:rPr>
              <w:t>合计</w:t>
            </w:r>
          </w:p>
        </w:tc>
        <w:tc>
          <w:tcPr>
            <w:tcW w:w="250" w:type="pct"/>
            <w:vAlign w:val="center"/>
          </w:tcPr>
          <w:p w14:paraId="0BFB8C43">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2032</w:t>
            </w:r>
          </w:p>
        </w:tc>
        <w:tc>
          <w:tcPr>
            <w:tcW w:w="223" w:type="pct"/>
            <w:vAlign w:val="center"/>
          </w:tcPr>
          <w:p w14:paraId="2FDCAB51">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1078</w:t>
            </w:r>
          </w:p>
        </w:tc>
        <w:tc>
          <w:tcPr>
            <w:tcW w:w="226" w:type="pct"/>
            <w:vAlign w:val="center"/>
          </w:tcPr>
          <w:p w14:paraId="35CC4C9A">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954</w:t>
            </w:r>
          </w:p>
        </w:tc>
        <w:tc>
          <w:tcPr>
            <w:tcW w:w="223" w:type="pct"/>
            <w:vAlign w:val="center"/>
          </w:tcPr>
          <w:p w14:paraId="6FC4876B">
            <w:pPr>
              <w:jc w:val="center"/>
              <w:rPr>
                <w:rFonts w:ascii="Times New Roman" w:hAnsi="Times New Roman"/>
                <w:b/>
                <w:bCs/>
                <w:color w:val="000000"/>
                <w:spacing w:val="-20"/>
                <w:sz w:val="18"/>
                <w:szCs w:val="18"/>
              </w:rPr>
            </w:pPr>
            <w:r>
              <w:rPr>
                <w:rFonts w:ascii="Times New Roman" w:hAnsi="Times New Roman"/>
                <w:b/>
                <w:bCs/>
                <w:color w:val="000000"/>
                <w:spacing w:val="-20"/>
                <w:sz w:val="18"/>
                <w:szCs w:val="18"/>
              </w:rPr>
              <w:t>109</w:t>
            </w:r>
          </w:p>
        </w:tc>
        <w:tc>
          <w:tcPr>
            <w:tcW w:w="241" w:type="pct"/>
            <w:vAlign w:val="center"/>
          </w:tcPr>
          <w:p w14:paraId="1526D05D">
            <w:pPr>
              <w:jc w:val="center"/>
              <w:rPr>
                <w:rFonts w:ascii="Times New Roman" w:hAnsi="Times New Roman"/>
                <w:color w:val="FF0000"/>
                <w:spacing w:val="-20"/>
                <w:sz w:val="18"/>
                <w:szCs w:val="18"/>
              </w:rPr>
            </w:pPr>
          </w:p>
        </w:tc>
        <w:tc>
          <w:tcPr>
            <w:tcW w:w="305" w:type="pct"/>
            <w:vAlign w:val="center"/>
          </w:tcPr>
          <w:p w14:paraId="4191FEFB">
            <w:pPr>
              <w:jc w:val="center"/>
              <w:rPr>
                <w:rFonts w:ascii="Times New Roman" w:hAnsi="Times New Roman"/>
                <w:color w:val="FF0000"/>
                <w:spacing w:val="-20"/>
                <w:sz w:val="18"/>
                <w:szCs w:val="18"/>
              </w:rPr>
            </w:pPr>
          </w:p>
        </w:tc>
        <w:tc>
          <w:tcPr>
            <w:tcW w:w="275" w:type="pct"/>
            <w:vAlign w:val="center"/>
          </w:tcPr>
          <w:p w14:paraId="5A804F90">
            <w:pPr>
              <w:ind w:right="280"/>
              <w:jc w:val="center"/>
              <w:rPr>
                <w:rFonts w:ascii="Times New Roman" w:hAnsi="Times New Roman"/>
                <w:color w:val="FF0000"/>
                <w:spacing w:val="-20"/>
                <w:sz w:val="18"/>
                <w:szCs w:val="18"/>
              </w:rPr>
            </w:pPr>
          </w:p>
        </w:tc>
        <w:tc>
          <w:tcPr>
            <w:tcW w:w="341" w:type="pct"/>
            <w:vAlign w:val="center"/>
          </w:tcPr>
          <w:p w14:paraId="124EDF7D">
            <w:pPr>
              <w:ind w:right="280"/>
              <w:jc w:val="center"/>
              <w:rPr>
                <w:rFonts w:ascii="Times New Roman" w:hAnsi="Times New Roman"/>
                <w:color w:val="FF0000"/>
                <w:spacing w:val="-20"/>
                <w:sz w:val="18"/>
                <w:szCs w:val="18"/>
              </w:rPr>
            </w:pPr>
          </w:p>
        </w:tc>
        <w:tc>
          <w:tcPr>
            <w:tcW w:w="311" w:type="pct"/>
            <w:vAlign w:val="center"/>
          </w:tcPr>
          <w:p w14:paraId="4F2C8B75">
            <w:pPr>
              <w:autoSpaceDE w:val="0"/>
              <w:autoSpaceDN w:val="0"/>
              <w:jc w:val="center"/>
              <w:rPr>
                <w:rFonts w:ascii="Times New Roman" w:hAnsi="Times New Roman"/>
                <w:color w:val="FF0000"/>
                <w:spacing w:val="-20"/>
                <w:sz w:val="18"/>
                <w:szCs w:val="18"/>
              </w:rPr>
            </w:pPr>
          </w:p>
        </w:tc>
        <w:tc>
          <w:tcPr>
            <w:tcW w:w="320" w:type="pct"/>
            <w:vAlign w:val="center"/>
          </w:tcPr>
          <w:p w14:paraId="24E74CA3">
            <w:pPr>
              <w:autoSpaceDE w:val="0"/>
              <w:autoSpaceDN w:val="0"/>
              <w:jc w:val="center"/>
              <w:rPr>
                <w:rFonts w:ascii="Times New Roman" w:hAnsi="Times New Roman"/>
                <w:color w:val="FF0000"/>
                <w:spacing w:val="-20"/>
                <w:sz w:val="18"/>
                <w:szCs w:val="18"/>
              </w:rPr>
            </w:pPr>
          </w:p>
        </w:tc>
        <w:tc>
          <w:tcPr>
            <w:tcW w:w="394" w:type="pct"/>
            <w:vAlign w:val="center"/>
          </w:tcPr>
          <w:p w14:paraId="36658F64">
            <w:pPr>
              <w:autoSpaceDE w:val="0"/>
              <w:autoSpaceDN w:val="0"/>
              <w:jc w:val="center"/>
              <w:rPr>
                <w:rFonts w:ascii="Times New Roman" w:hAnsi="Times New Roman"/>
                <w:color w:val="000000"/>
                <w:spacing w:val="-20"/>
                <w:sz w:val="18"/>
                <w:szCs w:val="18"/>
              </w:rPr>
            </w:pPr>
          </w:p>
        </w:tc>
      </w:tr>
      <w:tr w14:paraId="1E0C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08" w:type="pct"/>
            <w:gridSpan w:val="3"/>
            <w:vMerge w:val="restart"/>
            <w:vAlign w:val="center"/>
          </w:tcPr>
          <w:p w14:paraId="56B8B05E">
            <w:pPr>
              <w:jc w:val="center"/>
              <w:rPr>
                <w:rFonts w:ascii="Times New Roman" w:hAnsi="Times New Roman"/>
                <w:color w:val="FF0000"/>
                <w:sz w:val="18"/>
                <w:szCs w:val="18"/>
              </w:rPr>
            </w:pPr>
            <w:bookmarkStart w:id="55" w:name="_Hlk14254279"/>
            <w:r>
              <w:rPr>
                <w:rFonts w:hint="eastAsia" w:ascii="Times New Roman" w:hAnsi="Times New Roman"/>
                <w:color w:val="000000"/>
                <w:sz w:val="18"/>
                <w:szCs w:val="18"/>
              </w:rPr>
              <w:t>集中实践模块</w:t>
            </w:r>
          </w:p>
        </w:tc>
        <w:tc>
          <w:tcPr>
            <w:tcW w:w="446" w:type="pct"/>
            <w:vAlign w:val="center"/>
          </w:tcPr>
          <w:p w14:paraId="169858A6">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121170</w:t>
            </w:r>
          </w:p>
        </w:tc>
        <w:tc>
          <w:tcPr>
            <w:tcW w:w="737" w:type="pct"/>
            <w:gridSpan w:val="2"/>
            <w:vAlign w:val="center"/>
          </w:tcPr>
          <w:p w14:paraId="4FFB74F0">
            <w:pPr>
              <w:jc w:val="center"/>
              <w:rPr>
                <w:rFonts w:ascii="Times New Roman" w:hAnsi="Times New Roman"/>
                <w:color w:val="000000"/>
                <w:spacing w:val="-20"/>
                <w:sz w:val="18"/>
                <w:szCs w:val="18"/>
              </w:rPr>
            </w:pPr>
            <w:r>
              <w:rPr>
                <w:rFonts w:hint="eastAsia" w:ascii="Times New Roman" w:hAnsi="Times New Roman"/>
                <w:color w:val="000000"/>
                <w:sz w:val="18"/>
                <w:szCs w:val="18"/>
              </w:rPr>
              <w:t>军训及入学教育</w:t>
            </w:r>
          </w:p>
        </w:tc>
        <w:tc>
          <w:tcPr>
            <w:tcW w:w="250" w:type="pct"/>
            <w:vAlign w:val="center"/>
          </w:tcPr>
          <w:p w14:paraId="34220856">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65D473A">
            <w:pPr>
              <w:jc w:val="center"/>
              <w:rPr>
                <w:rFonts w:ascii="Times New Roman" w:hAnsi="Times New Roman"/>
                <w:color w:val="000000"/>
                <w:spacing w:val="-20"/>
                <w:sz w:val="18"/>
                <w:szCs w:val="18"/>
              </w:rPr>
            </w:pPr>
          </w:p>
        </w:tc>
        <w:tc>
          <w:tcPr>
            <w:tcW w:w="226" w:type="pct"/>
            <w:vAlign w:val="center"/>
          </w:tcPr>
          <w:p w14:paraId="0D569A91">
            <w:pPr>
              <w:jc w:val="center"/>
              <w:rPr>
                <w:rFonts w:ascii="Times New Roman" w:hAnsi="Times New Roman"/>
                <w:bCs/>
                <w:color w:val="000000"/>
                <w:spacing w:val="-20"/>
                <w:sz w:val="18"/>
                <w:szCs w:val="18"/>
              </w:rPr>
            </w:pPr>
            <w:r>
              <w:rPr>
                <w:rFonts w:ascii="Times New Roman" w:hAnsi="Times New Roman"/>
                <w:color w:val="000000"/>
                <w:spacing w:val="-20"/>
                <w:sz w:val="18"/>
                <w:szCs w:val="18"/>
              </w:rPr>
              <w:t>32</w:t>
            </w:r>
          </w:p>
        </w:tc>
        <w:tc>
          <w:tcPr>
            <w:tcW w:w="223" w:type="pct"/>
            <w:vAlign w:val="center"/>
          </w:tcPr>
          <w:p w14:paraId="5B2166BE">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4FDC44D9">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14:paraId="7DA0386B">
            <w:pPr>
              <w:jc w:val="center"/>
              <w:rPr>
                <w:rFonts w:ascii="Times New Roman" w:hAnsi="Times New Roman"/>
                <w:color w:val="000000"/>
                <w:spacing w:val="-20"/>
                <w:sz w:val="18"/>
                <w:szCs w:val="18"/>
              </w:rPr>
            </w:pPr>
          </w:p>
        </w:tc>
        <w:tc>
          <w:tcPr>
            <w:tcW w:w="275" w:type="pct"/>
            <w:vAlign w:val="center"/>
          </w:tcPr>
          <w:p w14:paraId="7CD9FE9F">
            <w:pPr>
              <w:ind w:right="280"/>
              <w:jc w:val="center"/>
              <w:rPr>
                <w:rFonts w:ascii="Times New Roman" w:hAnsi="Times New Roman"/>
                <w:color w:val="000000"/>
                <w:spacing w:val="-20"/>
                <w:sz w:val="18"/>
                <w:szCs w:val="18"/>
              </w:rPr>
            </w:pPr>
          </w:p>
        </w:tc>
        <w:tc>
          <w:tcPr>
            <w:tcW w:w="341" w:type="pct"/>
            <w:vAlign w:val="center"/>
          </w:tcPr>
          <w:p w14:paraId="641FEA15">
            <w:pPr>
              <w:ind w:right="280"/>
              <w:jc w:val="center"/>
              <w:rPr>
                <w:rFonts w:ascii="Times New Roman" w:hAnsi="Times New Roman"/>
                <w:color w:val="000000"/>
                <w:spacing w:val="-20"/>
                <w:sz w:val="18"/>
                <w:szCs w:val="18"/>
              </w:rPr>
            </w:pPr>
          </w:p>
        </w:tc>
        <w:tc>
          <w:tcPr>
            <w:tcW w:w="311" w:type="pct"/>
            <w:vAlign w:val="center"/>
          </w:tcPr>
          <w:p w14:paraId="4FAA4F1F">
            <w:pPr>
              <w:autoSpaceDE w:val="0"/>
              <w:autoSpaceDN w:val="0"/>
              <w:jc w:val="center"/>
              <w:rPr>
                <w:rFonts w:ascii="Times New Roman" w:hAnsi="Times New Roman"/>
                <w:color w:val="000000"/>
                <w:spacing w:val="-20"/>
                <w:sz w:val="18"/>
                <w:szCs w:val="18"/>
              </w:rPr>
            </w:pPr>
          </w:p>
        </w:tc>
        <w:tc>
          <w:tcPr>
            <w:tcW w:w="320" w:type="pct"/>
            <w:vAlign w:val="center"/>
          </w:tcPr>
          <w:p w14:paraId="7D24C4D2">
            <w:pPr>
              <w:autoSpaceDE w:val="0"/>
              <w:autoSpaceDN w:val="0"/>
              <w:jc w:val="center"/>
              <w:rPr>
                <w:rFonts w:ascii="Times New Roman" w:hAnsi="Times New Roman"/>
                <w:color w:val="000000"/>
                <w:spacing w:val="-20"/>
                <w:sz w:val="18"/>
                <w:szCs w:val="18"/>
              </w:rPr>
            </w:pPr>
          </w:p>
        </w:tc>
        <w:tc>
          <w:tcPr>
            <w:tcW w:w="394" w:type="pct"/>
            <w:vMerge w:val="restart"/>
            <w:vAlign w:val="center"/>
          </w:tcPr>
          <w:p w14:paraId="6409713C">
            <w:pPr>
              <w:autoSpaceDE w:val="0"/>
              <w:autoSpaceDN w:val="0"/>
              <w:jc w:val="center"/>
              <w:rPr>
                <w:rFonts w:ascii="Times New Roman" w:hAnsi="Times New Roman"/>
                <w:color w:val="000000"/>
                <w:spacing w:val="-20"/>
                <w:sz w:val="18"/>
                <w:szCs w:val="18"/>
              </w:rPr>
            </w:pPr>
          </w:p>
          <w:p w14:paraId="01DAEEE9">
            <w:pPr>
              <w:autoSpaceDE w:val="0"/>
              <w:autoSpaceDN w:val="0"/>
              <w:jc w:val="center"/>
              <w:rPr>
                <w:rFonts w:ascii="Times New Roman" w:hAnsi="Times New Roman"/>
                <w:color w:val="000000"/>
                <w:spacing w:val="-20"/>
                <w:sz w:val="18"/>
                <w:szCs w:val="18"/>
              </w:rPr>
            </w:pPr>
          </w:p>
          <w:p w14:paraId="72C975FC">
            <w:pPr>
              <w:autoSpaceDE w:val="0"/>
              <w:autoSpaceDN w:val="0"/>
              <w:jc w:val="center"/>
              <w:rPr>
                <w:rFonts w:ascii="Times New Roman" w:hAnsi="Times New Roman"/>
                <w:color w:val="000000"/>
                <w:spacing w:val="-20"/>
                <w:sz w:val="18"/>
                <w:szCs w:val="18"/>
              </w:rPr>
            </w:pPr>
          </w:p>
        </w:tc>
      </w:tr>
      <w:tr w14:paraId="76E8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8" w:type="pct"/>
            <w:gridSpan w:val="3"/>
            <w:vMerge w:val="continue"/>
            <w:vAlign w:val="center"/>
          </w:tcPr>
          <w:p w14:paraId="7945E0C9">
            <w:pPr>
              <w:jc w:val="center"/>
              <w:rPr>
                <w:rFonts w:ascii="Times New Roman" w:hAnsi="Times New Roman"/>
                <w:color w:val="000000"/>
                <w:sz w:val="18"/>
                <w:szCs w:val="18"/>
              </w:rPr>
            </w:pPr>
          </w:p>
        </w:tc>
        <w:tc>
          <w:tcPr>
            <w:tcW w:w="446" w:type="pct"/>
          </w:tcPr>
          <w:p w14:paraId="4CAE2B11">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121171</w:t>
            </w:r>
          </w:p>
        </w:tc>
        <w:tc>
          <w:tcPr>
            <w:tcW w:w="737" w:type="pct"/>
            <w:gridSpan w:val="2"/>
            <w:vAlign w:val="center"/>
          </w:tcPr>
          <w:p w14:paraId="52F9E979">
            <w:pPr>
              <w:jc w:val="center"/>
              <w:rPr>
                <w:rFonts w:ascii="Times New Roman" w:hAnsi="Times New Roman"/>
                <w:color w:val="000000"/>
                <w:spacing w:val="-20"/>
                <w:sz w:val="18"/>
                <w:szCs w:val="18"/>
              </w:rPr>
            </w:pPr>
            <w:r>
              <w:rPr>
                <w:rFonts w:hint="eastAsia" w:ascii="Times New Roman" w:hAnsi="Times New Roman"/>
                <w:color w:val="000000"/>
                <w:sz w:val="18"/>
                <w:szCs w:val="18"/>
              </w:rPr>
              <w:t>综合实践</w:t>
            </w:r>
          </w:p>
        </w:tc>
        <w:tc>
          <w:tcPr>
            <w:tcW w:w="250" w:type="pct"/>
            <w:vAlign w:val="center"/>
          </w:tcPr>
          <w:p w14:paraId="4A274855">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3" w:type="pct"/>
            <w:vAlign w:val="center"/>
          </w:tcPr>
          <w:p w14:paraId="0A67074B">
            <w:pPr>
              <w:jc w:val="center"/>
              <w:rPr>
                <w:rFonts w:ascii="Times New Roman" w:hAnsi="Times New Roman"/>
                <w:color w:val="000000"/>
                <w:spacing w:val="-20"/>
                <w:sz w:val="18"/>
                <w:szCs w:val="18"/>
              </w:rPr>
            </w:pPr>
          </w:p>
        </w:tc>
        <w:tc>
          <w:tcPr>
            <w:tcW w:w="226" w:type="pct"/>
            <w:vAlign w:val="center"/>
          </w:tcPr>
          <w:p w14:paraId="3337372C">
            <w:pPr>
              <w:jc w:val="center"/>
              <w:rPr>
                <w:rFonts w:ascii="Times New Roman" w:hAnsi="Times New Roman"/>
                <w:bCs/>
                <w:color w:val="000000"/>
                <w:spacing w:val="-20"/>
                <w:sz w:val="18"/>
                <w:szCs w:val="18"/>
              </w:rPr>
            </w:pPr>
            <w:r>
              <w:rPr>
                <w:rFonts w:ascii="Times New Roman" w:hAnsi="Times New Roman"/>
                <w:color w:val="000000"/>
                <w:spacing w:val="-20"/>
                <w:sz w:val="18"/>
                <w:szCs w:val="18"/>
              </w:rPr>
              <w:t>48</w:t>
            </w:r>
          </w:p>
        </w:tc>
        <w:tc>
          <w:tcPr>
            <w:tcW w:w="223" w:type="pct"/>
            <w:vAlign w:val="center"/>
          </w:tcPr>
          <w:p w14:paraId="64898670">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241" w:type="pct"/>
            <w:vAlign w:val="center"/>
          </w:tcPr>
          <w:p w14:paraId="5FD384FF">
            <w:pPr>
              <w:jc w:val="center"/>
              <w:rPr>
                <w:rFonts w:ascii="Times New Roman" w:hAnsi="Times New Roman"/>
                <w:color w:val="000000"/>
                <w:spacing w:val="-20"/>
                <w:sz w:val="18"/>
                <w:szCs w:val="18"/>
              </w:rPr>
            </w:pPr>
          </w:p>
        </w:tc>
        <w:tc>
          <w:tcPr>
            <w:tcW w:w="305" w:type="pct"/>
            <w:vAlign w:val="center"/>
          </w:tcPr>
          <w:p w14:paraId="39002445">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75" w:type="pct"/>
            <w:vAlign w:val="center"/>
          </w:tcPr>
          <w:p w14:paraId="6AE77B29">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41" w:type="pct"/>
            <w:vAlign w:val="center"/>
          </w:tcPr>
          <w:p w14:paraId="096EB771">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11" w:type="pct"/>
            <w:vAlign w:val="center"/>
          </w:tcPr>
          <w:p w14:paraId="0C54FB1B">
            <w:pPr>
              <w:autoSpaceDE w:val="0"/>
              <w:autoSpaceDN w:val="0"/>
              <w:jc w:val="center"/>
              <w:rPr>
                <w:rFonts w:ascii="Times New Roman" w:hAnsi="Times New Roman"/>
                <w:color w:val="000000"/>
                <w:spacing w:val="-20"/>
                <w:sz w:val="18"/>
                <w:szCs w:val="18"/>
              </w:rPr>
            </w:pPr>
          </w:p>
        </w:tc>
        <w:tc>
          <w:tcPr>
            <w:tcW w:w="320" w:type="pct"/>
            <w:vAlign w:val="center"/>
          </w:tcPr>
          <w:p w14:paraId="24481DA2">
            <w:pPr>
              <w:autoSpaceDE w:val="0"/>
              <w:autoSpaceDN w:val="0"/>
              <w:jc w:val="center"/>
              <w:rPr>
                <w:rFonts w:ascii="Times New Roman" w:hAnsi="Times New Roman"/>
                <w:color w:val="000000"/>
                <w:spacing w:val="-20"/>
                <w:sz w:val="18"/>
                <w:szCs w:val="18"/>
              </w:rPr>
            </w:pPr>
          </w:p>
        </w:tc>
        <w:tc>
          <w:tcPr>
            <w:tcW w:w="394" w:type="pct"/>
            <w:vMerge w:val="continue"/>
            <w:vAlign w:val="center"/>
          </w:tcPr>
          <w:p w14:paraId="01301DA0">
            <w:pPr>
              <w:autoSpaceDE w:val="0"/>
              <w:autoSpaceDN w:val="0"/>
              <w:jc w:val="center"/>
              <w:rPr>
                <w:rFonts w:ascii="Times New Roman" w:hAnsi="Times New Roman"/>
                <w:color w:val="000000"/>
                <w:spacing w:val="-20"/>
                <w:sz w:val="18"/>
                <w:szCs w:val="18"/>
              </w:rPr>
            </w:pPr>
          </w:p>
        </w:tc>
      </w:tr>
      <w:tr w14:paraId="4895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8" w:type="pct"/>
            <w:gridSpan w:val="3"/>
            <w:vMerge w:val="continue"/>
            <w:vAlign w:val="center"/>
          </w:tcPr>
          <w:p w14:paraId="798039FE">
            <w:pPr>
              <w:jc w:val="center"/>
              <w:rPr>
                <w:rFonts w:ascii="Times New Roman" w:hAnsi="Times New Roman"/>
                <w:color w:val="000000"/>
                <w:sz w:val="18"/>
                <w:szCs w:val="18"/>
              </w:rPr>
            </w:pPr>
          </w:p>
        </w:tc>
        <w:tc>
          <w:tcPr>
            <w:tcW w:w="446" w:type="pct"/>
          </w:tcPr>
          <w:p w14:paraId="238DC98F">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121172</w:t>
            </w:r>
          </w:p>
        </w:tc>
        <w:tc>
          <w:tcPr>
            <w:tcW w:w="737" w:type="pct"/>
            <w:gridSpan w:val="2"/>
            <w:vAlign w:val="center"/>
          </w:tcPr>
          <w:p w14:paraId="0506B92C">
            <w:pPr>
              <w:jc w:val="center"/>
              <w:rPr>
                <w:rFonts w:ascii="Times New Roman" w:hAnsi="Times New Roman"/>
                <w:color w:val="000000"/>
                <w:sz w:val="18"/>
                <w:szCs w:val="18"/>
              </w:rPr>
            </w:pPr>
            <w:r>
              <w:rPr>
                <w:rFonts w:hint="eastAsia" w:ascii="Times New Roman" w:hAnsi="Times New Roman"/>
                <w:color w:val="000000"/>
                <w:sz w:val="18"/>
                <w:szCs w:val="18"/>
              </w:rPr>
              <w:t>跟岗实习</w:t>
            </w:r>
          </w:p>
        </w:tc>
        <w:tc>
          <w:tcPr>
            <w:tcW w:w="250" w:type="pct"/>
            <w:vAlign w:val="center"/>
          </w:tcPr>
          <w:p w14:paraId="6565CFEA">
            <w:pPr>
              <w:jc w:val="center"/>
              <w:rPr>
                <w:rFonts w:ascii="Times New Roman" w:hAnsi="Times New Roman"/>
                <w:color w:val="000000"/>
                <w:spacing w:val="-20"/>
                <w:sz w:val="18"/>
                <w:szCs w:val="18"/>
              </w:rPr>
            </w:pPr>
            <w:r>
              <w:rPr>
                <w:rFonts w:ascii="Times New Roman" w:hAnsi="Times New Roman"/>
                <w:color w:val="000000"/>
                <w:spacing w:val="-20"/>
                <w:sz w:val="18"/>
                <w:szCs w:val="18"/>
              </w:rPr>
              <w:t>48</w:t>
            </w:r>
          </w:p>
        </w:tc>
        <w:tc>
          <w:tcPr>
            <w:tcW w:w="223" w:type="pct"/>
            <w:vAlign w:val="center"/>
          </w:tcPr>
          <w:p w14:paraId="3E8B2D22">
            <w:pPr>
              <w:jc w:val="center"/>
              <w:rPr>
                <w:rFonts w:ascii="Times New Roman" w:hAnsi="Times New Roman"/>
                <w:color w:val="000000"/>
                <w:spacing w:val="-20"/>
                <w:sz w:val="18"/>
                <w:szCs w:val="18"/>
              </w:rPr>
            </w:pPr>
          </w:p>
        </w:tc>
        <w:tc>
          <w:tcPr>
            <w:tcW w:w="226" w:type="pct"/>
            <w:vAlign w:val="center"/>
          </w:tcPr>
          <w:p w14:paraId="53408A69">
            <w:pPr>
              <w:jc w:val="center"/>
              <w:rPr>
                <w:rFonts w:ascii="Times New Roman" w:hAnsi="Times New Roman"/>
                <w:bCs/>
                <w:color w:val="000000"/>
                <w:spacing w:val="-20"/>
                <w:sz w:val="18"/>
                <w:szCs w:val="18"/>
              </w:rPr>
            </w:pPr>
            <w:r>
              <w:rPr>
                <w:rFonts w:ascii="Times New Roman" w:hAnsi="Times New Roman"/>
                <w:color w:val="000000"/>
                <w:spacing w:val="-20"/>
                <w:sz w:val="18"/>
                <w:szCs w:val="18"/>
              </w:rPr>
              <w:t>48</w:t>
            </w:r>
          </w:p>
        </w:tc>
        <w:tc>
          <w:tcPr>
            <w:tcW w:w="223" w:type="pct"/>
            <w:vAlign w:val="center"/>
          </w:tcPr>
          <w:p w14:paraId="72E02986">
            <w:pPr>
              <w:jc w:val="center"/>
              <w:rPr>
                <w:rFonts w:ascii="Times New Roman" w:hAnsi="Times New Roman"/>
                <w:color w:val="000000"/>
                <w:spacing w:val="-20"/>
                <w:sz w:val="18"/>
                <w:szCs w:val="18"/>
              </w:rPr>
            </w:pPr>
            <w:r>
              <w:rPr>
                <w:rFonts w:ascii="Times New Roman" w:hAnsi="Times New Roman"/>
                <w:color w:val="000000"/>
                <w:spacing w:val="-20"/>
                <w:sz w:val="18"/>
                <w:szCs w:val="18"/>
              </w:rPr>
              <w:t>3</w:t>
            </w:r>
          </w:p>
        </w:tc>
        <w:tc>
          <w:tcPr>
            <w:tcW w:w="241" w:type="pct"/>
            <w:vAlign w:val="center"/>
          </w:tcPr>
          <w:p w14:paraId="08904B6E">
            <w:pPr>
              <w:jc w:val="center"/>
              <w:rPr>
                <w:rFonts w:ascii="Times New Roman" w:hAnsi="Times New Roman"/>
                <w:color w:val="000000"/>
                <w:spacing w:val="-20"/>
                <w:sz w:val="18"/>
                <w:szCs w:val="18"/>
              </w:rPr>
            </w:pPr>
          </w:p>
        </w:tc>
        <w:tc>
          <w:tcPr>
            <w:tcW w:w="305" w:type="pct"/>
            <w:vAlign w:val="center"/>
          </w:tcPr>
          <w:p w14:paraId="42A8F728">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75" w:type="pct"/>
            <w:vAlign w:val="center"/>
          </w:tcPr>
          <w:p w14:paraId="05F498AD">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41" w:type="pct"/>
            <w:vAlign w:val="center"/>
          </w:tcPr>
          <w:p w14:paraId="580BEE43">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11" w:type="pct"/>
            <w:vAlign w:val="center"/>
          </w:tcPr>
          <w:p w14:paraId="38073C36">
            <w:pPr>
              <w:autoSpaceDE w:val="0"/>
              <w:autoSpaceDN w:val="0"/>
              <w:jc w:val="center"/>
              <w:rPr>
                <w:rFonts w:ascii="Times New Roman" w:hAnsi="Times New Roman"/>
                <w:color w:val="000000"/>
                <w:spacing w:val="-20"/>
                <w:sz w:val="18"/>
                <w:szCs w:val="18"/>
              </w:rPr>
            </w:pPr>
          </w:p>
        </w:tc>
        <w:tc>
          <w:tcPr>
            <w:tcW w:w="320" w:type="pct"/>
            <w:vAlign w:val="center"/>
          </w:tcPr>
          <w:p w14:paraId="1654FA20">
            <w:pPr>
              <w:autoSpaceDE w:val="0"/>
              <w:autoSpaceDN w:val="0"/>
              <w:jc w:val="center"/>
              <w:rPr>
                <w:rFonts w:ascii="Times New Roman" w:hAnsi="Times New Roman"/>
                <w:color w:val="000000"/>
                <w:spacing w:val="-20"/>
                <w:sz w:val="18"/>
                <w:szCs w:val="18"/>
              </w:rPr>
            </w:pPr>
          </w:p>
        </w:tc>
        <w:tc>
          <w:tcPr>
            <w:tcW w:w="394" w:type="pct"/>
            <w:vMerge w:val="continue"/>
            <w:vAlign w:val="center"/>
          </w:tcPr>
          <w:p w14:paraId="014CC61B">
            <w:pPr>
              <w:autoSpaceDE w:val="0"/>
              <w:autoSpaceDN w:val="0"/>
              <w:jc w:val="center"/>
              <w:rPr>
                <w:rFonts w:ascii="Times New Roman" w:hAnsi="Times New Roman"/>
                <w:color w:val="000000"/>
                <w:spacing w:val="-20"/>
                <w:sz w:val="18"/>
                <w:szCs w:val="18"/>
              </w:rPr>
            </w:pPr>
          </w:p>
        </w:tc>
      </w:tr>
      <w:tr w14:paraId="5D5D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8" w:type="pct"/>
            <w:gridSpan w:val="3"/>
            <w:vMerge w:val="continue"/>
            <w:vAlign w:val="center"/>
          </w:tcPr>
          <w:p w14:paraId="7B9DE14C">
            <w:pPr>
              <w:jc w:val="center"/>
              <w:rPr>
                <w:rFonts w:ascii="Times New Roman" w:hAnsi="Times New Roman"/>
                <w:color w:val="000000"/>
                <w:sz w:val="18"/>
                <w:szCs w:val="18"/>
              </w:rPr>
            </w:pPr>
          </w:p>
        </w:tc>
        <w:tc>
          <w:tcPr>
            <w:tcW w:w="446" w:type="pct"/>
          </w:tcPr>
          <w:p w14:paraId="44F0EE50">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121173</w:t>
            </w:r>
          </w:p>
        </w:tc>
        <w:tc>
          <w:tcPr>
            <w:tcW w:w="737" w:type="pct"/>
            <w:gridSpan w:val="2"/>
            <w:vAlign w:val="center"/>
          </w:tcPr>
          <w:p w14:paraId="70063EF8">
            <w:pPr>
              <w:jc w:val="center"/>
              <w:rPr>
                <w:rFonts w:ascii="Times New Roman" w:hAnsi="Times New Roman"/>
                <w:color w:val="000000"/>
                <w:sz w:val="18"/>
                <w:szCs w:val="18"/>
              </w:rPr>
            </w:pPr>
            <w:r>
              <w:rPr>
                <w:rFonts w:hint="eastAsia" w:ascii="Times New Roman" w:hAnsi="Times New Roman"/>
                <w:color w:val="000000"/>
                <w:sz w:val="18"/>
                <w:szCs w:val="18"/>
              </w:rPr>
              <w:t>劳动实践</w:t>
            </w:r>
          </w:p>
        </w:tc>
        <w:tc>
          <w:tcPr>
            <w:tcW w:w="250" w:type="pct"/>
            <w:vAlign w:val="center"/>
          </w:tcPr>
          <w:p w14:paraId="18F1D2E2">
            <w:pPr>
              <w:jc w:val="center"/>
              <w:rPr>
                <w:rFonts w:ascii="Times New Roman" w:hAnsi="Times New Roman"/>
                <w:color w:val="000000"/>
                <w:spacing w:val="-20"/>
                <w:sz w:val="18"/>
                <w:szCs w:val="18"/>
              </w:rPr>
            </w:pPr>
            <w:r>
              <w:rPr>
                <w:rFonts w:ascii="Times New Roman" w:hAnsi="Times New Roman"/>
                <w:color w:val="000000"/>
                <w:spacing w:val="-20"/>
                <w:sz w:val="18"/>
                <w:szCs w:val="18"/>
              </w:rPr>
              <w:t>80</w:t>
            </w:r>
          </w:p>
        </w:tc>
        <w:tc>
          <w:tcPr>
            <w:tcW w:w="223" w:type="pct"/>
            <w:vAlign w:val="center"/>
          </w:tcPr>
          <w:p w14:paraId="565BAF9D">
            <w:pPr>
              <w:jc w:val="center"/>
              <w:rPr>
                <w:rFonts w:ascii="Times New Roman" w:hAnsi="Times New Roman"/>
                <w:color w:val="000000"/>
                <w:spacing w:val="-20"/>
                <w:sz w:val="18"/>
                <w:szCs w:val="18"/>
              </w:rPr>
            </w:pPr>
          </w:p>
        </w:tc>
        <w:tc>
          <w:tcPr>
            <w:tcW w:w="226" w:type="pct"/>
            <w:vAlign w:val="center"/>
          </w:tcPr>
          <w:p w14:paraId="2004EEAA">
            <w:pPr>
              <w:jc w:val="center"/>
              <w:rPr>
                <w:rFonts w:ascii="Times New Roman" w:hAnsi="Times New Roman"/>
                <w:bCs/>
                <w:color w:val="000000"/>
                <w:spacing w:val="-20"/>
                <w:sz w:val="18"/>
                <w:szCs w:val="18"/>
              </w:rPr>
            </w:pPr>
            <w:r>
              <w:rPr>
                <w:rFonts w:ascii="Times New Roman" w:hAnsi="Times New Roman"/>
                <w:color w:val="000000"/>
                <w:spacing w:val="-20"/>
                <w:sz w:val="18"/>
                <w:szCs w:val="18"/>
              </w:rPr>
              <w:t>80</w:t>
            </w:r>
          </w:p>
        </w:tc>
        <w:tc>
          <w:tcPr>
            <w:tcW w:w="223" w:type="pct"/>
            <w:vAlign w:val="center"/>
          </w:tcPr>
          <w:p w14:paraId="7FD3AB0A">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41" w:type="pct"/>
            <w:vAlign w:val="center"/>
          </w:tcPr>
          <w:p w14:paraId="31A14FC4">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05" w:type="pct"/>
            <w:vAlign w:val="center"/>
          </w:tcPr>
          <w:p w14:paraId="3480254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75" w:type="pct"/>
            <w:vAlign w:val="center"/>
          </w:tcPr>
          <w:p w14:paraId="02D59746">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41" w:type="pct"/>
            <w:vAlign w:val="center"/>
          </w:tcPr>
          <w:p w14:paraId="364584B6">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11" w:type="pct"/>
            <w:vAlign w:val="center"/>
          </w:tcPr>
          <w:p w14:paraId="05520697">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20" w:type="pct"/>
            <w:vAlign w:val="center"/>
          </w:tcPr>
          <w:p w14:paraId="401D0A03">
            <w:pPr>
              <w:autoSpaceDE w:val="0"/>
              <w:autoSpaceDN w:val="0"/>
              <w:jc w:val="center"/>
              <w:rPr>
                <w:rFonts w:ascii="Times New Roman" w:hAnsi="Times New Roman"/>
                <w:color w:val="000000"/>
                <w:spacing w:val="-20"/>
                <w:sz w:val="18"/>
                <w:szCs w:val="18"/>
              </w:rPr>
            </w:pPr>
          </w:p>
        </w:tc>
        <w:tc>
          <w:tcPr>
            <w:tcW w:w="394" w:type="pct"/>
            <w:vMerge w:val="continue"/>
            <w:vAlign w:val="center"/>
          </w:tcPr>
          <w:p w14:paraId="40F86246">
            <w:pPr>
              <w:autoSpaceDE w:val="0"/>
              <w:autoSpaceDN w:val="0"/>
              <w:jc w:val="center"/>
              <w:rPr>
                <w:rFonts w:ascii="Times New Roman" w:hAnsi="Times New Roman"/>
                <w:color w:val="000000"/>
                <w:spacing w:val="-20"/>
                <w:sz w:val="18"/>
                <w:szCs w:val="18"/>
              </w:rPr>
            </w:pPr>
          </w:p>
        </w:tc>
      </w:tr>
      <w:tr w14:paraId="52D9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8" w:type="pct"/>
            <w:gridSpan w:val="3"/>
            <w:vMerge w:val="continue"/>
            <w:vAlign w:val="center"/>
          </w:tcPr>
          <w:p w14:paraId="39BAC1E7">
            <w:pPr>
              <w:jc w:val="center"/>
              <w:rPr>
                <w:rFonts w:ascii="Times New Roman" w:hAnsi="Times New Roman"/>
                <w:color w:val="000000"/>
                <w:sz w:val="18"/>
                <w:szCs w:val="18"/>
              </w:rPr>
            </w:pPr>
          </w:p>
        </w:tc>
        <w:tc>
          <w:tcPr>
            <w:tcW w:w="446" w:type="pct"/>
          </w:tcPr>
          <w:p w14:paraId="6ABC0AA3">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121174</w:t>
            </w:r>
          </w:p>
        </w:tc>
        <w:tc>
          <w:tcPr>
            <w:tcW w:w="737" w:type="pct"/>
            <w:gridSpan w:val="2"/>
            <w:vAlign w:val="center"/>
          </w:tcPr>
          <w:p w14:paraId="19FDE203">
            <w:pPr>
              <w:jc w:val="center"/>
              <w:rPr>
                <w:rFonts w:ascii="Times New Roman" w:hAnsi="Times New Roman"/>
                <w:color w:val="000000"/>
                <w:spacing w:val="-20"/>
                <w:sz w:val="18"/>
                <w:szCs w:val="18"/>
              </w:rPr>
            </w:pPr>
            <w:r>
              <w:rPr>
                <w:rFonts w:hint="eastAsia" w:ascii="Times New Roman" w:hAnsi="Times New Roman"/>
                <w:color w:val="000000"/>
                <w:sz w:val="18"/>
                <w:szCs w:val="18"/>
              </w:rPr>
              <w:t>岗位实习</w:t>
            </w:r>
          </w:p>
        </w:tc>
        <w:tc>
          <w:tcPr>
            <w:tcW w:w="250" w:type="pct"/>
            <w:vAlign w:val="center"/>
          </w:tcPr>
          <w:p w14:paraId="2FF05769">
            <w:pPr>
              <w:jc w:val="center"/>
              <w:rPr>
                <w:rFonts w:ascii="Times New Roman" w:hAnsi="Times New Roman"/>
                <w:color w:val="000000"/>
                <w:spacing w:val="-20"/>
                <w:sz w:val="18"/>
                <w:szCs w:val="18"/>
              </w:rPr>
            </w:pPr>
            <w:r>
              <w:rPr>
                <w:rFonts w:ascii="Times New Roman" w:hAnsi="Times New Roman"/>
                <w:color w:val="000000"/>
                <w:spacing w:val="-20"/>
                <w:sz w:val="18"/>
                <w:szCs w:val="18"/>
              </w:rPr>
              <w:t>544</w:t>
            </w:r>
          </w:p>
        </w:tc>
        <w:tc>
          <w:tcPr>
            <w:tcW w:w="223" w:type="pct"/>
            <w:vAlign w:val="center"/>
          </w:tcPr>
          <w:p w14:paraId="687C61D5">
            <w:pPr>
              <w:jc w:val="center"/>
              <w:rPr>
                <w:rFonts w:ascii="Times New Roman" w:hAnsi="Times New Roman"/>
                <w:color w:val="000000"/>
                <w:spacing w:val="-20"/>
                <w:sz w:val="18"/>
                <w:szCs w:val="18"/>
              </w:rPr>
            </w:pPr>
          </w:p>
        </w:tc>
        <w:tc>
          <w:tcPr>
            <w:tcW w:w="226" w:type="pct"/>
            <w:vAlign w:val="center"/>
          </w:tcPr>
          <w:p w14:paraId="6E17C6C0">
            <w:pPr>
              <w:jc w:val="center"/>
              <w:rPr>
                <w:rFonts w:ascii="Times New Roman" w:hAnsi="Times New Roman"/>
                <w:bCs/>
                <w:color w:val="000000"/>
                <w:spacing w:val="-20"/>
                <w:sz w:val="18"/>
                <w:szCs w:val="18"/>
              </w:rPr>
            </w:pPr>
            <w:r>
              <w:rPr>
                <w:rFonts w:ascii="Times New Roman" w:hAnsi="Times New Roman"/>
                <w:color w:val="000000"/>
                <w:spacing w:val="-20"/>
                <w:sz w:val="18"/>
                <w:szCs w:val="18"/>
              </w:rPr>
              <w:t>544</w:t>
            </w:r>
          </w:p>
        </w:tc>
        <w:tc>
          <w:tcPr>
            <w:tcW w:w="223" w:type="pct"/>
            <w:vAlign w:val="center"/>
          </w:tcPr>
          <w:p w14:paraId="16774A90">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41" w:type="pct"/>
            <w:vAlign w:val="center"/>
          </w:tcPr>
          <w:p w14:paraId="1B70F699">
            <w:pPr>
              <w:jc w:val="center"/>
              <w:rPr>
                <w:rFonts w:ascii="Times New Roman" w:hAnsi="Times New Roman"/>
                <w:color w:val="000000"/>
                <w:spacing w:val="-20"/>
                <w:sz w:val="18"/>
                <w:szCs w:val="18"/>
              </w:rPr>
            </w:pPr>
          </w:p>
        </w:tc>
        <w:tc>
          <w:tcPr>
            <w:tcW w:w="305" w:type="pct"/>
            <w:vAlign w:val="center"/>
          </w:tcPr>
          <w:p w14:paraId="50E4E018">
            <w:pPr>
              <w:jc w:val="center"/>
              <w:rPr>
                <w:rFonts w:ascii="Times New Roman" w:hAnsi="Times New Roman"/>
                <w:color w:val="000000"/>
                <w:spacing w:val="-20"/>
                <w:sz w:val="18"/>
                <w:szCs w:val="18"/>
              </w:rPr>
            </w:pPr>
          </w:p>
        </w:tc>
        <w:tc>
          <w:tcPr>
            <w:tcW w:w="275" w:type="pct"/>
            <w:vAlign w:val="center"/>
          </w:tcPr>
          <w:p w14:paraId="2DD15C9B">
            <w:pPr>
              <w:ind w:right="280"/>
              <w:jc w:val="center"/>
              <w:rPr>
                <w:rFonts w:ascii="Times New Roman" w:hAnsi="Times New Roman"/>
                <w:color w:val="000000"/>
                <w:spacing w:val="-20"/>
                <w:sz w:val="18"/>
                <w:szCs w:val="18"/>
              </w:rPr>
            </w:pPr>
          </w:p>
        </w:tc>
        <w:tc>
          <w:tcPr>
            <w:tcW w:w="341" w:type="pct"/>
            <w:vAlign w:val="center"/>
          </w:tcPr>
          <w:p w14:paraId="75F3BAC7">
            <w:pPr>
              <w:ind w:right="280"/>
              <w:jc w:val="center"/>
              <w:rPr>
                <w:rFonts w:ascii="Times New Roman" w:hAnsi="Times New Roman"/>
                <w:color w:val="000000"/>
                <w:spacing w:val="-20"/>
                <w:sz w:val="18"/>
                <w:szCs w:val="18"/>
              </w:rPr>
            </w:pPr>
          </w:p>
        </w:tc>
        <w:tc>
          <w:tcPr>
            <w:tcW w:w="311" w:type="pct"/>
            <w:vAlign w:val="center"/>
          </w:tcPr>
          <w:p w14:paraId="4747C0B1">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320" w:type="pct"/>
            <w:vAlign w:val="center"/>
          </w:tcPr>
          <w:p w14:paraId="063E5BA0">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394" w:type="pct"/>
            <w:vMerge w:val="continue"/>
            <w:vAlign w:val="center"/>
          </w:tcPr>
          <w:p w14:paraId="25B0038C">
            <w:pPr>
              <w:autoSpaceDE w:val="0"/>
              <w:autoSpaceDN w:val="0"/>
              <w:jc w:val="center"/>
              <w:rPr>
                <w:rFonts w:ascii="Times New Roman" w:hAnsi="Times New Roman"/>
                <w:color w:val="000000"/>
                <w:spacing w:val="-20"/>
                <w:sz w:val="18"/>
                <w:szCs w:val="18"/>
              </w:rPr>
            </w:pPr>
          </w:p>
        </w:tc>
      </w:tr>
      <w:tr w14:paraId="595A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8" w:type="pct"/>
            <w:gridSpan w:val="3"/>
            <w:vMerge w:val="continue"/>
            <w:vAlign w:val="center"/>
          </w:tcPr>
          <w:p w14:paraId="5791BAB7">
            <w:pPr>
              <w:jc w:val="center"/>
              <w:rPr>
                <w:rFonts w:ascii="Times New Roman" w:hAnsi="Times New Roman"/>
                <w:color w:val="000000"/>
                <w:sz w:val="18"/>
                <w:szCs w:val="18"/>
              </w:rPr>
            </w:pPr>
          </w:p>
        </w:tc>
        <w:tc>
          <w:tcPr>
            <w:tcW w:w="446" w:type="pct"/>
          </w:tcPr>
          <w:p w14:paraId="4BEA076D">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121175</w:t>
            </w:r>
          </w:p>
        </w:tc>
        <w:tc>
          <w:tcPr>
            <w:tcW w:w="737" w:type="pct"/>
            <w:gridSpan w:val="2"/>
            <w:vAlign w:val="center"/>
          </w:tcPr>
          <w:p w14:paraId="0B578D1E">
            <w:pPr>
              <w:jc w:val="center"/>
              <w:rPr>
                <w:rFonts w:ascii="Times New Roman" w:hAnsi="Times New Roman"/>
                <w:color w:val="000000"/>
                <w:spacing w:val="-20"/>
                <w:sz w:val="18"/>
                <w:szCs w:val="18"/>
              </w:rPr>
            </w:pPr>
            <w:r>
              <w:rPr>
                <w:rFonts w:hint="eastAsia" w:ascii="Times New Roman" w:hAnsi="Times New Roman"/>
                <w:color w:val="000000"/>
                <w:sz w:val="18"/>
                <w:szCs w:val="18"/>
              </w:rPr>
              <w:t>毕业设计</w:t>
            </w:r>
          </w:p>
        </w:tc>
        <w:tc>
          <w:tcPr>
            <w:tcW w:w="250" w:type="pct"/>
            <w:vAlign w:val="center"/>
          </w:tcPr>
          <w:p w14:paraId="43D4AF3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0D5F8F3">
            <w:pPr>
              <w:jc w:val="center"/>
              <w:rPr>
                <w:rFonts w:ascii="Times New Roman" w:hAnsi="Times New Roman"/>
                <w:color w:val="000000"/>
                <w:spacing w:val="-20"/>
                <w:sz w:val="18"/>
                <w:szCs w:val="18"/>
              </w:rPr>
            </w:pPr>
          </w:p>
        </w:tc>
        <w:tc>
          <w:tcPr>
            <w:tcW w:w="226" w:type="pct"/>
            <w:vAlign w:val="center"/>
          </w:tcPr>
          <w:p w14:paraId="3E83A64D">
            <w:pPr>
              <w:jc w:val="center"/>
              <w:rPr>
                <w:rFonts w:ascii="Times New Roman" w:hAnsi="Times New Roman"/>
                <w:bCs/>
                <w:color w:val="000000"/>
                <w:spacing w:val="-20"/>
                <w:sz w:val="18"/>
                <w:szCs w:val="18"/>
              </w:rPr>
            </w:pPr>
            <w:r>
              <w:rPr>
                <w:rFonts w:ascii="Times New Roman" w:hAnsi="Times New Roman"/>
                <w:color w:val="000000"/>
                <w:spacing w:val="-20"/>
                <w:sz w:val="18"/>
                <w:szCs w:val="18"/>
              </w:rPr>
              <w:t>32</w:t>
            </w:r>
          </w:p>
        </w:tc>
        <w:tc>
          <w:tcPr>
            <w:tcW w:w="223" w:type="pct"/>
            <w:vAlign w:val="center"/>
          </w:tcPr>
          <w:p w14:paraId="36954BDE">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41" w:type="pct"/>
            <w:vAlign w:val="center"/>
          </w:tcPr>
          <w:p w14:paraId="1BCD0D0E">
            <w:pPr>
              <w:jc w:val="center"/>
              <w:rPr>
                <w:rFonts w:ascii="Times New Roman" w:hAnsi="Times New Roman"/>
                <w:color w:val="000000"/>
                <w:spacing w:val="-20"/>
                <w:sz w:val="18"/>
                <w:szCs w:val="18"/>
              </w:rPr>
            </w:pPr>
          </w:p>
        </w:tc>
        <w:tc>
          <w:tcPr>
            <w:tcW w:w="305" w:type="pct"/>
            <w:vAlign w:val="center"/>
          </w:tcPr>
          <w:p w14:paraId="4A027A82">
            <w:pPr>
              <w:jc w:val="center"/>
              <w:rPr>
                <w:rFonts w:ascii="Times New Roman" w:hAnsi="Times New Roman"/>
                <w:color w:val="000000"/>
                <w:spacing w:val="-20"/>
                <w:sz w:val="18"/>
                <w:szCs w:val="18"/>
              </w:rPr>
            </w:pPr>
          </w:p>
        </w:tc>
        <w:tc>
          <w:tcPr>
            <w:tcW w:w="275" w:type="pct"/>
            <w:vAlign w:val="center"/>
          </w:tcPr>
          <w:p w14:paraId="4BF05115">
            <w:pPr>
              <w:ind w:right="280"/>
              <w:jc w:val="center"/>
              <w:rPr>
                <w:rFonts w:ascii="Times New Roman" w:hAnsi="Times New Roman"/>
                <w:color w:val="000000"/>
                <w:spacing w:val="-20"/>
                <w:sz w:val="18"/>
                <w:szCs w:val="18"/>
              </w:rPr>
            </w:pPr>
          </w:p>
        </w:tc>
        <w:tc>
          <w:tcPr>
            <w:tcW w:w="341" w:type="pct"/>
            <w:vAlign w:val="center"/>
          </w:tcPr>
          <w:p w14:paraId="6D4A5146">
            <w:pPr>
              <w:ind w:right="280"/>
              <w:jc w:val="center"/>
              <w:rPr>
                <w:rFonts w:ascii="Times New Roman" w:hAnsi="Times New Roman"/>
                <w:color w:val="000000"/>
                <w:spacing w:val="-20"/>
                <w:sz w:val="18"/>
                <w:szCs w:val="18"/>
              </w:rPr>
            </w:pPr>
          </w:p>
        </w:tc>
        <w:tc>
          <w:tcPr>
            <w:tcW w:w="311" w:type="pct"/>
            <w:vAlign w:val="center"/>
          </w:tcPr>
          <w:p w14:paraId="67412319">
            <w:pPr>
              <w:autoSpaceDE w:val="0"/>
              <w:autoSpaceDN w:val="0"/>
              <w:jc w:val="center"/>
              <w:rPr>
                <w:rFonts w:ascii="Times New Roman" w:hAnsi="Times New Roman"/>
                <w:color w:val="000000"/>
                <w:spacing w:val="-20"/>
                <w:sz w:val="18"/>
                <w:szCs w:val="18"/>
              </w:rPr>
            </w:pPr>
          </w:p>
        </w:tc>
        <w:tc>
          <w:tcPr>
            <w:tcW w:w="320" w:type="pct"/>
            <w:vAlign w:val="center"/>
          </w:tcPr>
          <w:p w14:paraId="6F7958F9">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94" w:type="pct"/>
            <w:vMerge w:val="continue"/>
            <w:vAlign w:val="center"/>
          </w:tcPr>
          <w:p w14:paraId="08F59098">
            <w:pPr>
              <w:autoSpaceDE w:val="0"/>
              <w:autoSpaceDN w:val="0"/>
              <w:jc w:val="center"/>
              <w:rPr>
                <w:rFonts w:ascii="Times New Roman" w:hAnsi="Times New Roman"/>
                <w:color w:val="000000"/>
                <w:spacing w:val="-20"/>
                <w:sz w:val="18"/>
                <w:szCs w:val="18"/>
              </w:rPr>
            </w:pPr>
          </w:p>
        </w:tc>
      </w:tr>
      <w:tr w14:paraId="6DA6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8" w:type="pct"/>
            <w:gridSpan w:val="3"/>
            <w:vMerge w:val="continue"/>
            <w:vAlign w:val="center"/>
          </w:tcPr>
          <w:p w14:paraId="15BEE9F7">
            <w:pPr>
              <w:jc w:val="center"/>
              <w:rPr>
                <w:rFonts w:ascii="Times New Roman" w:hAnsi="Times New Roman"/>
                <w:color w:val="000000"/>
                <w:sz w:val="18"/>
                <w:szCs w:val="18"/>
              </w:rPr>
            </w:pPr>
          </w:p>
        </w:tc>
        <w:tc>
          <w:tcPr>
            <w:tcW w:w="446" w:type="pct"/>
          </w:tcPr>
          <w:p w14:paraId="42D88824">
            <w:pPr>
              <w:jc w:val="center"/>
              <w:rPr>
                <w:rFonts w:ascii="微软雅黑" w:hAnsi="微软雅黑" w:eastAsia="微软雅黑"/>
                <w:color w:val="333333"/>
                <w:sz w:val="18"/>
                <w:szCs w:val="18"/>
              </w:rPr>
            </w:pPr>
            <w:r>
              <w:rPr>
                <w:rFonts w:ascii="微软雅黑" w:hAnsi="微软雅黑" w:eastAsia="微软雅黑"/>
                <w:color w:val="333333"/>
                <w:sz w:val="18"/>
                <w:szCs w:val="18"/>
              </w:rPr>
              <w:t>YH</w:t>
            </w:r>
            <w:r>
              <w:rPr>
                <w:rFonts w:ascii="Times New Roman" w:hAnsi="Times New Roman" w:eastAsia="微软雅黑"/>
                <w:color w:val="333333"/>
                <w:sz w:val="18"/>
                <w:szCs w:val="18"/>
              </w:rPr>
              <w:t>121176</w:t>
            </w:r>
          </w:p>
        </w:tc>
        <w:tc>
          <w:tcPr>
            <w:tcW w:w="737" w:type="pct"/>
            <w:gridSpan w:val="2"/>
            <w:vAlign w:val="center"/>
          </w:tcPr>
          <w:p w14:paraId="48B039A4">
            <w:pPr>
              <w:jc w:val="center"/>
              <w:rPr>
                <w:rFonts w:ascii="Times New Roman" w:hAnsi="Times New Roman"/>
                <w:color w:val="000000"/>
                <w:spacing w:val="-20"/>
                <w:sz w:val="18"/>
                <w:szCs w:val="18"/>
              </w:rPr>
            </w:pPr>
            <w:r>
              <w:rPr>
                <w:rFonts w:hint="eastAsia" w:ascii="Times New Roman" w:hAnsi="Times New Roman"/>
                <w:color w:val="000000"/>
                <w:sz w:val="18"/>
                <w:szCs w:val="18"/>
              </w:rPr>
              <w:t>毕业教育</w:t>
            </w:r>
          </w:p>
        </w:tc>
        <w:tc>
          <w:tcPr>
            <w:tcW w:w="250" w:type="pct"/>
            <w:vAlign w:val="center"/>
          </w:tcPr>
          <w:p w14:paraId="78E9026B">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31269734">
            <w:pPr>
              <w:jc w:val="center"/>
              <w:rPr>
                <w:rFonts w:ascii="Times New Roman" w:hAnsi="Times New Roman"/>
                <w:color w:val="000000"/>
                <w:spacing w:val="-20"/>
                <w:sz w:val="18"/>
                <w:szCs w:val="18"/>
              </w:rPr>
            </w:pPr>
          </w:p>
        </w:tc>
        <w:tc>
          <w:tcPr>
            <w:tcW w:w="226" w:type="pct"/>
            <w:vAlign w:val="center"/>
          </w:tcPr>
          <w:p w14:paraId="54696E41">
            <w:pPr>
              <w:jc w:val="center"/>
              <w:rPr>
                <w:rFonts w:ascii="Times New Roman" w:hAnsi="Times New Roman"/>
                <w:bCs/>
                <w:color w:val="000000"/>
                <w:spacing w:val="-20"/>
                <w:sz w:val="18"/>
                <w:szCs w:val="18"/>
              </w:rPr>
            </w:pPr>
            <w:r>
              <w:rPr>
                <w:rFonts w:ascii="Times New Roman" w:hAnsi="Times New Roman"/>
                <w:color w:val="000000"/>
                <w:spacing w:val="-20"/>
                <w:sz w:val="18"/>
                <w:szCs w:val="18"/>
              </w:rPr>
              <w:t>16</w:t>
            </w:r>
          </w:p>
        </w:tc>
        <w:tc>
          <w:tcPr>
            <w:tcW w:w="223" w:type="pct"/>
            <w:vAlign w:val="center"/>
          </w:tcPr>
          <w:p w14:paraId="38B2B08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41" w:type="pct"/>
            <w:vAlign w:val="center"/>
          </w:tcPr>
          <w:p w14:paraId="08BF96EB">
            <w:pPr>
              <w:jc w:val="center"/>
              <w:rPr>
                <w:rFonts w:ascii="Times New Roman" w:hAnsi="Times New Roman"/>
                <w:color w:val="000000"/>
                <w:spacing w:val="-20"/>
                <w:sz w:val="18"/>
                <w:szCs w:val="18"/>
              </w:rPr>
            </w:pPr>
          </w:p>
        </w:tc>
        <w:tc>
          <w:tcPr>
            <w:tcW w:w="305" w:type="pct"/>
            <w:vAlign w:val="center"/>
          </w:tcPr>
          <w:p w14:paraId="66271416">
            <w:pPr>
              <w:jc w:val="center"/>
              <w:rPr>
                <w:rFonts w:ascii="Times New Roman" w:hAnsi="Times New Roman"/>
                <w:color w:val="000000"/>
                <w:spacing w:val="-20"/>
                <w:sz w:val="18"/>
                <w:szCs w:val="18"/>
              </w:rPr>
            </w:pPr>
          </w:p>
        </w:tc>
        <w:tc>
          <w:tcPr>
            <w:tcW w:w="275" w:type="pct"/>
            <w:vAlign w:val="center"/>
          </w:tcPr>
          <w:p w14:paraId="6FF0FBC0">
            <w:pPr>
              <w:ind w:right="280"/>
              <w:jc w:val="center"/>
              <w:rPr>
                <w:rFonts w:ascii="Times New Roman" w:hAnsi="Times New Roman"/>
                <w:color w:val="000000"/>
                <w:spacing w:val="-20"/>
                <w:sz w:val="18"/>
                <w:szCs w:val="18"/>
              </w:rPr>
            </w:pPr>
          </w:p>
        </w:tc>
        <w:tc>
          <w:tcPr>
            <w:tcW w:w="341" w:type="pct"/>
            <w:vAlign w:val="center"/>
          </w:tcPr>
          <w:p w14:paraId="69A045D7">
            <w:pPr>
              <w:ind w:right="280"/>
              <w:jc w:val="center"/>
              <w:rPr>
                <w:rFonts w:ascii="Times New Roman" w:hAnsi="Times New Roman"/>
                <w:color w:val="000000"/>
                <w:spacing w:val="-20"/>
                <w:sz w:val="18"/>
                <w:szCs w:val="18"/>
              </w:rPr>
            </w:pPr>
          </w:p>
        </w:tc>
        <w:tc>
          <w:tcPr>
            <w:tcW w:w="311" w:type="pct"/>
            <w:vAlign w:val="center"/>
          </w:tcPr>
          <w:p w14:paraId="59EA8E64">
            <w:pPr>
              <w:autoSpaceDE w:val="0"/>
              <w:autoSpaceDN w:val="0"/>
              <w:jc w:val="center"/>
              <w:rPr>
                <w:rFonts w:ascii="Times New Roman" w:hAnsi="Times New Roman"/>
                <w:color w:val="000000"/>
                <w:spacing w:val="-20"/>
                <w:sz w:val="18"/>
                <w:szCs w:val="18"/>
              </w:rPr>
            </w:pPr>
          </w:p>
        </w:tc>
        <w:tc>
          <w:tcPr>
            <w:tcW w:w="320" w:type="pct"/>
            <w:vAlign w:val="center"/>
          </w:tcPr>
          <w:p w14:paraId="6AC99C72">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394" w:type="pct"/>
            <w:vMerge w:val="continue"/>
            <w:vAlign w:val="center"/>
          </w:tcPr>
          <w:p w14:paraId="08F38400">
            <w:pPr>
              <w:autoSpaceDE w:val="0"/>
              <w:autoSpaceDN w:val="0"/>
              <w:jc w:val="center"/>
              <w:rPr>
                <w:rFonts w:ascii="Times New Roman" w:hAnsi="Times New Roman"/>
                <w:color w:val="000000"/>
                <w:spacing w:val="-20"/>
                <w:sz w:val="18"/>
                <w:szCs w:val="18"/>
              </w:rPr>
            </w:pPr>
          </w:p>
        </w:tc>
      </w:tr>
      <w:tr w14:paraId="46D2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8" w:type="pct"/>
            <w:gridSpan w:val="3"/>
            <w:vMerge w:val="continue"/>
            <w:vAlign w:val="center"/>
          </w:tcPr>
          <w:p w14:paraId="65D11A43">
            <w:pPr>
              <w:jc w:val="center"/>
              <w:rPr>
                <w:rFonts w:ascii="Times New Roman" w:hAnsi="Times New Roman"/>
                <w:color w:val="000000"/>
                <w:sz w:val="18"/>
                <w:szCs w:val="18"/>
              </w:rPr>
            </w:pPr>
          </w:p>
        </w:tc>
        <w:tc>
          <w:tcPr>
            <w:tcW w:w="1183" w:type="pct"/>
            <w:gridSpan w:val="3"/>
            <w:vAlign w:val="center"/>
          </w:tcPr>
          <w:p w14:paraId="3A0ACB88">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50" w:type="pct"/>
            <w:vAlign w:val="center"/>
          </w:tcPr>
          <w:p w14:paraId="2394674B">
            <w:pPr>
              <w:jc w:val="center"/>
              <w:rPr>
                <w:rFonts w:ascii="Times New Roman" w:hAnsi="Times New Roman"/>
                <w:color w:val="000000"/>
                <w:spacing w:val="-20"/>
                <w:sz w:val="18"/>
                <w:szCs w:val="18"/>
              </w:rPr>
            </w:pPr>
            <w:r>
              <w:rPr>
                <w:rFonts w:ascii="Times New Roman" w:hAnsi="Times New Roman"/>
                <w:color w:val="000000"/>
                <w:spacing w:val="-20"/>
                <w:sz w:val="18"/>
                <w:szCs w:val="18"/>
              </w:rPr>
              <w:t>800</w:t>
            </w:r>
          </w:p>
        </w:tc>
        <w:tc>
          <w:tcPr>
            <w:tcW w:w="223" w:type="pct"/>
            <w:vAlign w:val="center"/>
          </w:tcPr>
          <w:p w14:paraId="434617D5">
            <w:pPr>
              <w:jc w:val="center"/>
              <w:rPr>
                <w:rFonts w:ascii="Times New Roman" w:hAnsi="Times New Roman"/>
                <w:color w:val="000000"/>
                <w:spacing w:val="-20"/>
                <w:sz w:val="18"/>
                <w:szCs w:val="18"/>
              </w:rPr>
            </w:pPr>
          </w:p>
        </w:tc>
        <w:tc>
          <w:tcPr>
            <w:tcW w:w="226" w:type="pct"/>
            <w:vAlign w:val="center"/>
          </w:tcPr>
          <w:p w14:paraId="6BE10B3F">
            <w:pPr>
              <w:jc w:val="center"/>
              <w:rPr>
                <w:rFonts w:ascii="Times New Roman" w:hAnsi="Times New Roman"/>
                <w:color w:val="000000"/>
                <w:spacing w:val="-20"/>
                <w:sz w:val="18"/>
                <w:szCs w:val="18"/>
              </w:rPr>
            </w:pPr>
            <w:r>
              <w:rPr>
                <w:rFonts w:ascii="Times New Roman" w:hAnsi="Times New Roman"/>
                <w:color w:val="000000"/>
                <w:spacing w:val="-20"/>
                <w:sz w:val="18"/>
                <w:szCs w:val="18"/>
              </w:rPr>
              <w:t>800</w:t>
            </w:r>
          </w:p>
        </w:tc>
        <w:tc>
          <w:tcPr>
            <w:tcW w:w="223" w:type="pct"/>
            <w:vAlign w:val="center"/>
          </w:tcPr>
          <w:p w14:paraId="3258FCC6">
            <w:pPr>
              <w:jc w:val="center"/>
              <w:rPr>
                <w:rFonts w:ascii="Times New Roman" w:hAnsi="Times New Roman"/>
                <w:color w:val="000000"/>
                <w:spacing w:val="-20"/>
                <w:sz w:val="18"/>
                <w:szCs w:val="18"/>
              </w:rPr>
            </w:pPr>
            <w:r>
              <w:rPr>
                <w:rFonts w:ascii="Times New Roman" w:hAnsi="Times New Roman"/>
                <w:color w:val="000000"/>
                <w:spacing w:val="-20"/>
                <w:sz w:val="18"/>
                <w:szCs w:val="18"/>
              </w:rPr>
              <w:t>800</w:t>
            </w:r>
          </w:p>
        </w:tc>
        <w:tc>
          <w:tcPr>
            <w:tcW w:w="241" w:type="pct"/>
            <w:vAlign w:val="center"/>
          </w:tcPr>
          <w:p w14:paraId="0E99C57A">
            <w:pPr>
              <w:ind w:right="280"/>
              <w:jc w:val="center"/>
              <w:rPr>
                <w:rFonts w:ascii="Times New Roman" w:hAnsi="Times New Roman"/>
                <w:color w:val="000000"/>
                <w:spacing w:val="-20"/>
                <w:sz w:val="18"/>
                <w:szCs w:val="18"/>
              </w:rPr>
            </w:pPr>
          </w:p>
        </w:tc>
        <w:tc>
          <w:tcPr>
            <w:tcW w:w="305" w:type="pct"/>
            <w:vAlign w:val="center"/>
          </w:tcPr>
          <w:p w14:paraId="44F66736">
            <w:pPr>
              <w:ind w:right="280"/>
              <w:jc w:val="center"/>
              <w:rPr>
                <w:rFonts w:ascii="Times New Roman" w:hAnsi="Times New Roman"/>
                <w:color w:val="000000"/>
                <w:spacing w:val="-20"/>
                <w:sz w:val="18"/>
                <w:szCs w:val="18"/>
              </w:rPr>
            </w:pPr>
          </w:p>
        </w:tc>
        <w:tc>
          <w:tcPr>
            <w:tcW w:w="275" w:type="pct"/>
            <w:vAlign w:val="center"/>
          </w:tcPr>
          <w:p w14:paraId="3F4A32FE">
            <w:pPr>
              <w:autoSpaceDE w:val="0"/>
              <w:autoSpaceDN w:val="0"/>
              <w:jc w:val="center"/>
              <w:rPr>
                <w:rFonts w:ascii="Times New Roman" w:hAnsi="Times New Roman"/>
                <w:color w:val="000000"/>
                <w:spacing w:val="-20"/>
                <w:sz w:val="18"/>
                <w:szCs w:val="18"/>
              </w:rPr>
            </w:pPr>
          </w:p>
        </w:tc>
        <w:tc>
          <w:tcPr>
            <w:tcW w:w="341" w:type="pct"/>
            <w:vAlign w:val="center"/>
          </w:tcPr>
          <w:p w14:paraId="53F6866B">
            <w:pPr>
              <w:autoSpaceDE w:val="0"/>
              <w:autoSpaceDN w:val="0"/>
              <w:jc w:val="center"/>
              <w:rPr>
                <w:rFonts w:ascii="Times New Roman" w:hAnsi="Times New Roman"/>
                <w:color w:val="000000"/>
                <w:spacing w:val="-20"/>
                <w:sz w:val="18"/>
                <w:szCs w:val="18"/>
              </w:rPr>
            </w:pPr>
          </w:p>
        </w:tc>
        <w:tc>
          <w:tcPr>
            <w:tcW w:w="311" w:type="pct"/>
            <w:vAlign w:val="center"/>
          </w:tcPr>
          <w:p w14:paraId="583AF22C">
            <w:pPr>
              <w:autoSpaceDE w:val="0"/>
              <w:autoSpaceDN w:val="0"/>
              <w:jc w:val="center"/>
              <w:rPr>
                <w:rFonts w:ascii="Times New Roman" w:hAnsi="Times New Roman"/>
                <w:color w:val="000000"/>
                <w:spacing w:val="-20"/>
                <w:sz w:val="18"/>
                <w:szCs w:val="18"/>
              </w:rPr>
            </w:pPr>
          </w:p>
        </w:tc>
        <w:tc>
          <w:tcPr>
            <w:tcW w:w="320" w:type="pct"/>
            <w:vAlign w:val="center"/>
          </w:tcPr>
          <w:p w14:paraId="00EC5387">
            <w:pPr>
              <w:autoSpaceDE w:val="0"/>
              <w:autoSpaceDN w:val="0"/>
              <w:jc w:val="center"/>
              <w:rPr>
                <w:rFonts w:ascii="Times New Roman" w:hAnsi="Times New Roman"/>
                <w:color w:val="000000"/>
                <w:spacing w:val="-20"/>
                <w:sz w:val="18"/>
                <w:szCs w:val="18"/>
              </w:rPr>
            </w:pPr>
          </w:p>
        </w:tc>
        <w:tc>
          <w:tcPr>
            <w:tcW w:w="394" w:type="pct"/>
            <w:vMerge w:val="continue"/>
            <w:vAlign w:val="center"/>
          </w:tcPr>
          <w:p w14:paraId="5DE60699">
            <w:pPr>
              <w:autoSpaceDE w:val="0"/>
              <w:autoSpaceDN w:val="0"/>
              <w:jc w:val="center"/>
              <w:rPr>
                <w:rFonts w:ascii="Times New Roman" w:hAnsi="Times New Roman"/>
                <w:color w:val="000000"/>
                <w:spacing w:val="-20"/>
                <w:sz w:val="18"/>
                <w:szCs w:val="18"/>
              </w:rPr>
            </w:pPr>
          </w:p>
        </w:tc>
      </w:tr>
      <w:tr w14:paraId="4A9B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891" w:type="pct"/>
            <w:gridSpan w:val="6"/>
            <w:vAlign w:val="center"/>
          </w:tcPr>
          <w:p w14:paraId="3B714EE1">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50" w:type="pct"/>
            <w:vAlign w:val="center"/>
          </w:tcPr>
          <w:p w14:paraId="4BAACE01">
            <w:pPr>
              <w:jc w:val="center"/>
              <w:rPr>
                <w:rFonts w:ascii="Times New Roman" w:hAnsi="Times New Roman"/>
                <w:b/>
                <w:bCs/>
                <w:spacing w:val="-20"/>
                <w:sz w:val="18"/>
                <w:szCs w:val="18"/>
              </w:rPr>
            </w:pPr>
            <w:r>
              <w:rPr>
                <w:rFonts w:ascii="Times New Roman" w:hAnsi="Times New Roman"/>
                <w:b/>
                <w:bCs/>
                <w:spacing w:val="-20"/>
                <w:sz w:val="18"/>
                <w:szCs w:val="18"/>
              </w:rPr>
              <w:t>2832</w:t>
            </w:r>
          </w:p>
        </w:tc>
        <w:tc>
          <w:tcPr>
            <w:tcW w:w="223" w:type="pct"/>
            <w:vAlign w:val="center"/>
          </w:tcPr>
          <w:p w14:paraId="1CB94FD8">
            <w:pPr>
              <w:jc w:val="center"/>
              <w:rPr>
                <w:rFonts w:ascii="Times New Roman" w:hAnsi="Times New Roman"/>
                <w:b/>
                <w:bCs/>
                <w:spacing w:val="-20"/>
                <w:sz w:val="18"/>
                <w:szCs w:val="18"/>
              </w:rPr>
            </w:pPr>
            <w:r>
              <w:rPr>
                <w:rFonts w:hint="eastAsia" w:ascii="Times New Roman" w:hAnsi="Times New Roman"/>
                <w:b/>
                <w:bCs/>
                <w:spacing w:val="-20"/>
                <w:sz w:val="18"/>
                <w:szCs w:val="18"/>
              </w:rPr>
              <w:t>1</w:t>
            </w:r>
            <w:r>
              <w:rPr>
                <w:rFonts w:ascii="Times New Roman" w:hAnsi="Times New Roman"/>
                <w:b/>
                <w:bCs/>
                <w:spacing w:val="-20"/>
                <w:sz w:val="18"/>
                <w:szCs w:val="18"/>
              </w:rPr>
              <w:t>078</w:t>
            </w:r>
          </w:p>
        </w:tc>
        <w:tc>
          <w:tcPr>
            <w:tcW w:w="226" w:type="pct"/>
            <w:vAlign w:val="center"/>
          </w:tcPr>
          <w:p w14:paraId="5CDFFA79">
            <w:pPr>
              <w:jc w:val="center"/>
              <w:rPr>
                <w:rFonts w:ascii="Times New Roman" w:hAnsi="Times New Roman"/>
                <w:b/>
                <w:bCs/>
                <w:spacing w:val="-20"/>
                <w:sz w:val="18"/>
                <w:szCs w:val="18"/>
              </w:rPr>
            </w:pPr>
            <w:r>
              <w:rPr>
                <w:rFonts w:ascii="Times New Roman" w:hAnsi="Times New Roman"/>
                <w:b/>
                <w:bCs/>
                <w:spacing w:val="-20"/>
                <w:sz w:val="18"/>
                <w:szCs w:val="18"/>
              </w:rPr>
              <w:t>1754</w:t>
            </w:r>
          </w:p>
        </w:tc>
        <w:tc>
          <w:tcPr>
            <w:tcW w:w="223" w:type="pct"/>
            <w:vAlign w:val="center"/>
          </w:tcPr>
          <w:p w14:paraId="5952DAF9">
            <w:pPr>
              <w:jc w:val="center"/>
              <w:rPr>
                <w:rFonts w:ascii="Times New Roman" w:hAnsi="Times New Roman"/>
                <w:b/>
                <w:bCs/>
                <w:spacing w:val="-20"/>
                <w:sz w:val="18"/>
                <w:szCs w:val="18"/>
              </w:rPr>
            </w:pPr>
            <w:r>
              <w:rPr>
                <w:rFonts w:ascii="Times New Roman" w:hAnsi="Times New Roman"/>
                <w:b/>
                <w:bCs/>
                <w:spacing w:val="-20"/>
                <w:sz w:val="18"/>
                <w:szCs w:val="18"/>
              </w:rPr>
              <w:t>159</w:t>
            </w:r>
          </w:p>
        </w:tc>
        <w:tc>
          <w:tcPr>
            <w:tcW w:w="241" w:type="pct"/>
            <w:vAlign w:val="center"/>
          </w:tcPr>
          <w:p w14:paraId="58A2DB4E">
            <w:pPr>
              <w:jc w:val="center"/>
              <w:rPr>
                <w:rFonts w:ascii="Times New Roman" w:hAnsi="Times New Roman"/>
                <w:color w:val="000000"/>
                <w:spacing w:val="-20"/>
                <w:sz w:val="18"/>
                <w:szCs w:val="18"/>
              </w:rPr>
            </w:pPr>
          </w:p>
        </w:tc>
        <w:tc>
          <w:tcPr>
            <w:tcW w:w="305" w:type="pct"/>
            <w:vAlign w:val="center"/>
          </w:tcPr>
          <w:p w14:paraId="06B31D5B">
            <w:pPr>
              <w:jc w:val="center"/>
              <w:rPr>
                <w:rFonts w:ascii="Times New Roman" w:hAnsi="Times New Roman"/>
                <w:color w:val="000000"/>
                <w:spacing w:val="-20"/>
                <w:sz w:val="18"/>
                <w:szCs w:val="18"/>
              </w:rPr>
            </w:pPr>
          </w:p>
        </w:tc>
        <w:tc>
          <w:tcPr>
            <w:tcW w:w="275" w:type="pct"/>
            <w:vAlign w:val="center"/>
          </w:tcPr>
          <w:p w14:paraId="1127D598">
            <w:pPr>
              <w:ind w:right="280"/>
              <w:jc w:val="center"/>
              <w:rPr>
                <w:rFonts w:ascii="Times New Roman" w:hAnsi="Times New Roman"/>
                <w:color w:val="000000"/>
                <w:spacing w:val="-20"/>
                <w:sz w:val="18"/>
                <w:szCs w:val="18"/>
              </w:rPr>
            </w:pPr>
          </w:p>
        </w:tc>
        <w:tc>
          <w:tcPr>
            <w:tcW w:w="341" w:type="pct"/>
            <w:vAlign w:val="center"/>
          </w:tcPr>
          <w:p w14:paraId="67F4BAF6">
            <w:pPr>
              <w:ind w:right="280"/>
              <w:jc w:val="center"/>
              <w:rPr>
                <w:rFonts w:ascii="Times New Roman" w:hAnsi="Times New Roman"/>
                <w:color w:val="000000"/>
                <w:spacing w:val="-20"/>
                <w:sz w:val="18"/>
                <w:szCs w:val="18"/>
              </w:rPr>
            </w:pPr>
          </w:p>
        </w:tc>
        <w:tc>
          <w:tcPr>
            <w:tcW w:w="311" w:type="pct"/>
            <w:vAlign w:val="center"/>
          </w:tcPr>
          <w:p w14:paraId="00072D40">
            <w:pPr>
              <w:autoSpaceDE w:val="0"/>
              <w:autoSpaceDN w:val="0"/>
              <w:jc w:val="center"/>
              <w:rPr>
                <w:rFonts w:ascii="Times New Roman" w:hAnsi="Times New Roman"/>
                <w:color w:val="000000"/>
                <w:spacing w:val="-20"/>
                <w:sz w:val="18"/>
                <w:szCs w:val="18"/>
              </w:rPr>
            </w:pPr>
          </w:p>
        </w:tc>
        <w:tc>
          <w:tcPr>
            <w:tcW w:w="320" w:type="pct"/>
            <w:vAlign w:val="center"/>
          </w:tcPr>
          <w:p w14:paraId="7DD109D9">
            <w:pPr>
              <w:autoSpaceDE w:val="0"/>
              <w:autoSpaceDN w:val="0"/>
              <w:jc w:val="center"/>
              <w:rPr>
                <w:rFonts w:ascii="Times New Roman" w:hAnsi="Times New Roman"/>
                <w:color w:val="000000"/>
                <w:spacing w:val="-20"/>
                <w:sz w:val="18"/>
                <w:szCs w:val="18"/>
              </w:rPr>
            </w:pPr>
          </w:p>
        </w:tc>
        <w:tc>
          <w:tcPr>
            <w:tcW w:w="394" w:type="pct"/>
            <w:vAlign w:val="center"/>
          </w:tcPr>
          <w:p w14:paraId="12A2099B">
            <w:pPr>
              <w:autoSpaceDE w:val="0"/>
              <w:autoSpaceDN w:val="0"/>
              <w:jc w:val="center"/>
              <w:rPr>
                <w:rFonts w:ascii="Times New Roman" w:hAnsi="Times New Roman"/>
                <w:color w:val="000000"/>
                <w:spacing w:val="-20"/>
                <w:sz w:val="18"/>
                <w:szCs w:val="18"/>
              </w:rPr>
            </w:pPr>
          </w:p>
        </w:tc>
      </w:tr>
      <w:bookmarkEnd w:id="55"/>
    </w:tbl>
    <w:p w14:paraId="4C7EABC8">
      <w:pP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14:paraId="5BAA05AB">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（二）素养提升课程设置</w:t>
      </w:r>
    </w:p>
    <w:p w14:paraId="4C506FC8">
      <w:pPr>
        <w:spacing w:line="500" w:lineRule="exact"/>
        <w:ind w:firstLine="480" w:firstLineChars="200"/>
        <w:rPr>
          <w:sz w:val="24"/>
        </w:rPr>
      </w:pPr>
      <w:r>
        <w:rPr>
          <w:rFonts w:hint="eastAsia"/>
          <w:sz w:val="24"/>
        </w:rPr>
        <w:t>由教务处统一组织并通过教务系统在线选课。选课前应事先了解毕业最低学分要求和已获得公共任选课、公共限选课学分数。</w:t>
      </w:r>
    </w:p>
    <w:p w14:paraId="0FE761B4">
      <w:pPr>
        <w:spacing w:line="500" w:lineRule="exact"/>
        <w:ind w:firstLine="480" w:firstLineChars="200"/>
        <w:rPr>
          <w:sz w:val="24"/>
        </w:rPr>
      </w:pPr>
      <w:r>
        <w:rPr>
          <w:rFonts w:hint="eastAsia"/>
          <w:sz w:val="24"/>
        </w:rPr>
        <w:t>不得修学：</w:t>
      </w:r>
    </w:p>
    <w:p w14:paraId="7F0A0787">
      <w:pPr>
        <w:spacing w:line="500" w:lineRule="exact"/>
        <w:ind w:firstLine="480" w:firstLineChars="200"/>
        <w:rPr>
          <w:b/>
          <w:bCs/>
          <w:sz w:val="24"/>
        </w:rPr>
      </w:pPr>
      <w:r>
        <w:rPr>
          <w:rFonts w:ascii="Times New Roman" w:hAnsi="Times New Roman"/>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7AD49165">
      <w:pPr>
        <w:spacing w:line="500" w:lineRule="exact"/>
        <w:ind w:firstLine="480" w:firstLineChars="200"/>
        <w:rPr>
          <w:sz w:val="24"/>
        </w:rPr>
      </w:pPr>
      <w:r>
        <w:rPr>
          <w:rFonts w:ascii="Times New Roman" w:hAnsi="Times New Roman"/>
          <w:sz w:val="24"/>
        </w:rPr>
        <w:t>2</w:t>
      </w:r>
      <w:r>
        <w:rPr>
          <w:sz w:val="24"/>
        </w:rPr>
        <w:t>.</w:t>
      </w:r>
      <w:r>
        <w:rPr>
          <w:rFonts w:hint="eastAsia"/>
          <w:b/>
          <w:bCs/>
          <w:sz w:val="24"/>
        </w:rPr>
        <w:t>已考核通过的公共任选、限选课程</w:t>
      </w:r>
      <w:r>
        <w:rPr>
          <w:rFonts w:hint="eastAsia"/>
          <w:sz w:val="24"/>
        </w:rPr>
        <w:t>，否则不予记载学分。</w:t>
      </w:r>
    </w:p>
    <w:p w14:paraId="61E63C2F">
      <w:pPr>
        <w:spacing w:line="500" w:lineRule="exact"/>
        <w:ind w:left="241" w:hanging="241" w:hangingChars="100"/>
        <w:jc w:val="center"/>
        <w:rPr>
          <w:rFonts w:ascii="宋体"/>
          <w:b/>
          <w:color w:val="000000"/>
          <w:sz w:val="24"/>
          <w:szCs w:val="24"/>
        </w:rPr>
      </w:pPr>
      <w:r>
        <w:rPr>
          <w:rFonts w:hint="eastAsia" w:ascii="宋体" w:hAnsi="宋体"/>
          <w:b/>
          <w:color w:val="000000"/>
          <w:sz w:val="24"/>
          <w:szCs w:val="24"/>
        </w:rPr>
        <w:t>表</w:t>
      </w:r>
      <w:r>
        <w:rPr>
          <w:rFonts w:ascii="Times New Roman" w:hAnsi="Times New Roman"/>
          <w:b/>
          <w:color w:val="000000"/>
          <w:sz w:val="24"/>
          <w:szCs w:val="24"/>
        </w:rPr>
        <w:t>9</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14:paraId="69EA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27" w:type="dxa"/>
          </w:tcPr>
          <w:p w14:paraId="04FE45AE">
            <w:pPr>
              <w:widowControl/>
              <w:jc w:val="center"/>
              <w:rPr>
                <w:rFonts w:ascii="宋体" w:cs="宋体"/>
                <w:b/>
                <w:bCs/>
                <w:kern w:val="0"/>
                <w:szCs w:val="21"/>
              </w:rPr>
            </w:pPr>
            <w:r>
              <w:rPr>
                <w:rFonts w:hint="eastAsia" w:ascii="宋体" w:hAnsi="宋体" w:cs="宋体"/>
                <w:b/>
                <w:bCs/>
                <w:kern w:val="0"/>
                <w:szCs w:val="21"/>
              </w:rPr>
              <w:t>类别</w:t>
            </w:r>
          </w:p>
        </w:tc>
        <w:tc>
          <w:tcPr>
            <w:tcW w:w="827" w:type="dxa"/>
            <w:vAlign w:val="center"/>
          </w:tcPr>
          <w:p w14:paraId="41922C7C">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6EE1C8A7">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F002AA0">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41F15FAF">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63158FB">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14:paraId="6B565D95">
            <w:pPr>
              <w:widowControl/>
              <w:jc w:val="center"/>
              <w:rPr>
                <w:rFonts w:ascii="宋体"/>
                <w:b/>
                <w:bCs/>
                <w:kern w:val="0"/>
                <w:szCs w:val="21"/>
              </w:rPr>
            </w:pPr>
            <w:r>
              <w:rPr>
                <w:rFonts w:hint="eastAsia" w:ascii="宋体" w:hAnsi="宋体" w:cs="宋体"/>
                <w:b/>
                <w:bCs/>
                <w:kern w:val="0"/>
                <w:szCs w:val="21"/>
              </w:rPr>
              <w:t>备注</w:t>
            </w:r>
          </w:p>
        </w:tc>
      </w:tr>
      <w:tr w14:paraId="4463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restart"/>
            <w:vAlign w:val="center"/>
          </w:tcPr>
          <w:p w14:paraId="7F3ADA61">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78947742">
            <w:pPr>
              <w:widowControl/>
              <w:jc w:val="center"/>
              <w:rPr>
                <w:rFonts w:ascii="宋体"/>
                <w:kern w:val="0"/>
                <w:sz w:val="18"/>
                <w:szCs w:val="18"/>
              </w:rPr>
            </w:pPr>
            <w:r>
              <w:rPr>
                <w:rFonts w:ascii="Times New Roman" w:hAnsi="Times New Roman" w:cs="宋体"/>
                <w:kern w:val="0"/>
                <w:sz w:val="18"/>
                <w:szCs w:val="18"/>
              </w:rPr>
              <w:t>1</w:t>
            </w:r>
          </w:p>
        </w:tc>
        <w:tc>
          <w:tcPr>
            <w:tcW w:w="2016" w:type="dxa"/>
            <w:vAlign w:val="center"/>
          </w:tcPr>
          <w:p w14:paraId="721A8764">
            <w:pPr>
              <w:widowControl/>
              <w:jc w:val="center"/>
              <w:rPr>
                <w:rFonts w:ascii="宋体"/>
                <w:sz w:val="18"/>
                <w:szCs w:val="18"/>
              </w:rPr>
            </w:pPr>
            <w:r>
              <w:rPr>
                <w:rFonts w:hint="eastAsia" w:ascii="宋体" w:cs="宋体"/>
                <w:sz w:val="18"/>
                <w:szCs w:val="18"/>
              </w:rPr>
              <w:t>国家安全教育</w:t>
            </w:r>
          </w:p>
        </w:tc>
        <w:tc>
          <w:tcPr>
            <w:tcW w:w="1385" w:type="dxa"/>
            <w:vAlign w:val="center"/>
          </w:tcPr>
          <w:p w14:paraId="3B2FDF35">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0177DFD2">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0CD954EA">
            <w:pPr>
              <w:widowControl/>
              <w:jc w:val="center"/>
              <w:rPr>
                <w:rFonts w:ascii="宋体"/>
                <w:kern w:val="0"/>
                <w:sz w:val="18"/>
                <w:szCs w:val="18"/>
              </w:rPr>
            </w:pPr>
            <w:r>
              <w:rPr>
                <w:rFonts w:ascii="Times New Roman" w:hAnsi="Times New Roman" w:cs="宋体"/>
                <w:kern w:val="0"/>
                <w:sz w:val="18"/>
                <w:szCs w:val="18"/>
              </w:rPr>
              <w:t>32</w:t>
            </w:r>
          </w:p>
        </w:tc>
        <w:tc>
          <w:tcPr>
            <w:tcW w:w="2021" w:type="dxa"/>
            <w:vMerge w:val="restart"/>
            <w:vAlign w:val="center"/>
          </w:tcPr>
          <w:p w14:paraId="5D174E67">
            <w:pPr>
              <w:jc w:val="center"/>
              <w:rPr>
                <w:rFonts w:ascii="宋体"/>
                <w:b/>
                <w:color w:val="FF0000"/>
                <w:kern w:val="0"/>
                <w:sz w:val="18"/>
                <w:szCs w:val="18"/>
              </w:rPr>
            </w:pPr>
            <w:r>
              <w:rPr>
                <w:rFonts w:hint="eastAsia" w:ascii="宋体"/>
                <w:b/>
                <w:kern w:val="0"/>
                <w:sz w:val="18"/>
                <w:szCs w:val="18"/>
              </w:rPr>
              <w:t>每位学生公共选修课程总学分数最少</w:t>
            </w:r>
            <w:r>
              <w:rPr>
                <w:rFonts w:ascii="Times New Roman" w:hAnsi="Times New Roman"/>
                <w:b/>
                <w:kern w:val="0"/>
                <w:sz w:val="18"/>
                <w:szCs w:val="18"/>
              </w:rPr>
              <w:t>4</w:t>
            </w:r>
            <w:r>
              <w:rPr>
                <w:rFonts w:hint="eastAsia" w:ascii="宋体"/>
                <w:b/>
                <w:kern w:val="0"/>
                <w:sz w:val="18"/>
                <w:szCs w:val="18"/>
              </w:rPr>
              <w:t>学分</w:t>
            </w:r>
          </w:p>
        </w:tc>
      </w:tr>
      <w:tr w14:paraId="1576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70A4AD18">
            <w:pPr>
              <w:widowControl/>
              <w:jc w:val="center"/>
              <w:rPr>
                <w:rFonts w:ascii="宋体" w:cs="宋体"/>
                <w:kern w:val="0"/>
                <w:sz w:val="18"/>
                <w:szCs w:val="18"/>
              </w:rPr>
            </w:pPr>
          </w:p>
        </w:tc>
        <w:tc>
          <w:tcPr>
            <w:tcW w:w="827" w:type="dxa"/>
            <w:vAlign w:val="center"/>
          </w:tcPr>
          <w:p w14:paraId="30F04E08">
            <w:pPr>
              <w:widowControl/>
              <w:jc w:val="center"/>
              <w:rPr>
                <w:rFonts w:ascii="宋体"/>
                <w:kern w:val="0"/>
                <w:sz w:val="18"/>
                <w:szCs w:val="18"/>
              </w:rPr>
            </w:pPr>
            <w:r>
              <w:rPr>
                <w:rFonts w:ascii="Times New Roman" w:hAnsi="Times New Roman" w:cs="宋体"/>
                <w:kern w:val="0"/>
                <w:sz w:val="18"/>
                <w:szCs w:val="18"/>
              </w:rPr>
              <w:t>2</w:t>
            </w:r>
          </w:p>
        </w:tc>
        <w:tc>
          <w:tcPr>
            <w:tcW w:w="2016" w:type="dxa"/>
            <w:vAlign w:val="center"/>
          </w:tcPr>
          <w:p w14:paraId="30E76FBA">
            <w:pPr>
              <w:widowControl/>
              <w:jc w:val="center"/>
              <w:rPr>
                <w:rFonts w:ascii="宋体"/>
                <w:sz w:val="18"/>
                <w:szCs w:val="18"/>
              </w:rPr>
            </w:pPr>
            <w:r>
              <w:rPr>
                <w:rFonts w:hint="eastAsia" w:ascii="宋体" w:cs="宋体"/>
                <w:sz w:val="18"/>
                <w:szCs w:val="18"/>
              </w:rPr>
              <w:t>文学鉴赏</w:t>
            </w:r>
          </w:p>
        </w:tc>
        <w:tc>
          <w:tcPr>
            <w:tcW w:w="1385" w:type="dxa"/>
            <w:vAlign w:val="center"/>
          </w:tcPr>
          <w:p w14:paraId="48748E69">
            <w:pPr>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0C6B6452">
            <w:pPr>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5621E131">
            <w:pPr>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62317D1C">
            <w:pPr>
              <w:jc w:val="center"/>
              <w:rPr>
                <w:rFonts w:ascii="宋体"/>
                <w:kern w:val="0"/>
                <w:sz w:val="18"/>
                <w:szCs w:val="18"/>
              </w:rPr>
            </w:pPr>
          </w:p>
        </w:tc>
      </w:tr>
      <w:tr w14:paraId="6FA5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6648ED93">
            <w:pPr>
              <w:widowControl/>
              <w:jc w:val="center"/>
              <w:rPr>
                <w:rFonts w:ascii="宋体" w:cs="宋体"/>
                <w:kern w:val="0"/>
                <w:sz w:val="18"/>
                <w:szCs w:val="18"/>
              </w:rPr>
            </w:pPr>
          </w:p>
        </w:tc>
        <w:tc>
          <w:tcPr>
            <w:tcW w:w="827" w:type="dxa"/>
            <w:vAlign w:val="center"/>
          </w:tcPr>
          <w:p w14:paraId="28C53734">
            <w:pPr>
              <w:widowControl/>
              <w:jc w:val="center"/>
              <w:rPr>
                <w:rFonts w:ascii="宋体"/>
                <w:kern w:val="0"/>
                <w:sz w:val="18"/>
                <w:szCs w:val="18"/>
              </w:rPr>
            </w:pPr>
            <w:r>
              <w:rPr>
                <w:rFonts w:ascii="Times New Roman" w:hAnsi="Times New Roman" w:cs="宋体"/>
                <w:kern w:val="0"/>
                <w:sz w:val="18"/>
                <w:szCs w:val="18"/>
              </w:rPr>
              <w:t>3</w:t>
            </w:r>
          </w:p>
        </w:tc>
        <w:tc>
          <w:tcPr>
            <w:tcW w:w="2016" w:type="dxa"/>
            <w:vAlign w:val="center"/>
          </w:tcPr>
          <w:p w14:paraId="162FD13B">
            <w:pPr>
              <w:widowControl/>
              <w:jc w:val="center"/>
              <w:rPr>
                <w:rFonts w:ascii="宋体"/>
                <w:sz w:val="18"/>
                <w:szCs w:val="18"/>
              </w:rPr>
            </w:pPr>
            <w:r>
              <w:rPr>
                <w:rFonts w:hint="eastAsia" w:ascii="宋体" w:cs="宋体"/>
                <w:sz w:val="18"/>
                <w:szCs w:val="18"/>
              </w:rPr>
              <w:t>影视鉴赏</w:t>
            </w:r>
          </w:p>
        </w:tc>
        <w:tc>
          <w:tcPr>
            <w:tcW w:w="1385" w:type="dxa"/>
            <w:vAlign w:val="center"/>
          </w:tcPr>
          <w:p w14:paraId="1226AAEF">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6D7D5AF3">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597021D6">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284A4582">
            <w:pPr>
              <w:jc w:val="center"/>
              <w:rPr>
                <w:rFonts w:ascii="宋体"/>
                <w:kern w:val="0"/>
                <w:sz w:val="18"/>
                <w:szCs w:val="18"/>
              </w:rPr>
            </w:pPr>
          </w:p>
        </w:tc>
      </w:tr>
      <w:tr w14:paraId="27AA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5E1A1632">
            <w:pPr>
              <w:widowControl/>
              <w:jc w:val="center"/>
              <w:rPr>
                <w:rFonts w:ascii="宋体" w:cs="宋体"/>
                <w:kern w:val="0"/>
                <w:sz w:val="18"/>
                <w:szCs w:val="18"/>
              </w:rPr>
            </w:pPr>
          </w:p>
        </w:tc>
        <w:tc>
          <w:tcPr>
            <w:tcW w:w="827" w:type="dxa"/>
            <w:vAlign w:val="center"/>
          </w:tcPr>
          <w:p w14:paraId="0D98BDC1">
            <w:pPr>
              <w:widowControl/>
              <w:jc w:val="center"/>
              <w:rPr>
                <w:rFonts w:ascii="宋体"/>
                <w:kern w:val="0"/>
                <w:sz w:val="18"/>
                <w:szCs w:val="18"/>
              </w:rPr>
            </w:pPr>
            <w:r>
              <w:rPr>
                <w:rFonts w:ascii="Times New Roman" w:hAnsi="Times New Roman" w:cs="宋体"/>
                <w:kern w:val="0"/>
                <w:sz w:val="18"/>
                <w:szCs w:val="18"/>
              </w:rPr>
              <w:t>4</w:t>
            </w:r>
          </w:p>
        </w:tc>
        <w:tc>
          <w:tcPr>
            <w:tcW w:w="2016" w:type="dxa"/>
            <w:vAlign w:val="center"/>
          </w:tcPr>
          <w:p w14:paraId="5561A4FC">
            <w:pPr>
              <w:widowControl/>
              <w:jc w:val="center"/>
              <w:rPr>
                <w:rFonts w:ascii="宋体"/>
                <w:sz w:val="18"/>
                <w:szCs w:val="18"/>
              </w:rPr>
            </w:pPr>
            <w:r>
              <w:rPr>
                <w:rFonts w:hint="eastAsia" w:ascii="宋体" w:cs="宋体"/>
                <w:sz w:val="18"/>
                <w:szCs w:val="18"/>
              </w:rPr>
              <w:t>创新中国</w:t>
            </w:r>
          </w:p>
        </w:tc>
        <w:tc>
          <w:tcPr>
            <w:tcW w:w="1385" w:type="dxa"/>
            <w:vAlign w:val="center"/>
          </w:tcPr>
          <w:p w14:paraId="2245313E">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2E12E1AE">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7B480BB7">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5017BBE4">
            <w:pPr>
              <w:jc w:val="center"/>
              <w:rPr>
                <w:rFonts w:ascii="宋体"/>
                <w:kern w:val="0"/>
                <w:sz w:val="18"/>
                <w:szCs w:val="18"/>
              </w:rPr>
            </w:pPr>
          </w:p>
        </w:tc>
      </w:tr>
      <w:tr w14:paraId="6373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66FB2361">
            <w:pPr>
              <w:widowControl/>
              <w:jc w:val="center"/>
              <w:rPr>
                <w:rFonts w:ascii="宋体" w:cs="宋体"/>
                <w:kern w:val="0"/>
                <w:sz w:val="18"/>
                <w:szCs w:val="18"/>
              </w:rPr>
            </w:pPr>
          </w:p>
        </w:tc>
        <w:tc>
          <w:tcPr>
            <w:tcW w:w="827" w:type="dxa"/>
            <w:vAlign w:val="center"/>
          </w:tcPr>
          <w:p w14:paraId="16FCF531">
            <w:pPr>
              <w:widowControl/>
              <w:jc w:val="center"/>
              <w:rPr>
                <w:rFonts w:ascii="宋体"/>
                <w:kern w:val="0"/>
                <w:sz w:val="18"/>
                <w:szCs w:val="18"/>
              </w:rPr>
            </w:pPr>
            <w:r>
              <w:rPr>
                <w:rFonts w:ascii="Times New Roman" w:hAnsi="Times New Roman" w:cs="宋体"/>
                <w:kern w:val="0"/>
                <w:sz w:val="18"/>
                <w:szCs w:val="18"/>
              </w:rPr>
              <w:t>5</w:t>
            </w:r>
          </w:p>
        </w:tc>
        <w:tc>
          <w:tcPr>
            <w:tcW w:w="2016" w:type="dxa"/>
            <w:vAlign w:val="center"/>
          </w:tcPr>
          <w:p w14:paraId="67BFAC02">
            <w:pPr>
              <w:widowControl/>
              <w:jc w:val="center"/>
              <w:rPr>
                <w:rFonts w:ascii="宋体"/>
                <w:sz w:val="18"/>
                <w:szCs w:val="18"/>
              </w:rPr>
            </w:pPr>
            <w:r>
              <w:rPr>
                <w:rFonts w:hint="eastAsia" w:ascii="宋体" w:cs="宋体"/>
                <w:sz w:val="18"/>
                <w:szCs w:val="18"/>
              </w:rPr>
              <w:t>企业绿色管理</w:t>
            </w:r>
          </w:p>
        </w:tc>
        <w:tc>
          <w:tcPr>
            <w:tcW w:w="1385" w:type="dxa"/>
            <w:vAlign w:val="center"/>
          </w:tcPr>
          <w:p w14:paraId="14567764">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5D3FB530">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388B1415">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6C4D97E9">
            <w:pPr>
              <w:jc w:val="center"/>
              <w:rPr>
                <w:rFonts w:ascii="宋体"/>
                <w:kern w:val="0"/>
                <w:sz w:val="18"/>
                <w:szCs w:val="18"/>
              </w:rPr>
            </w:pPr>
          </w:p>
        </w:tc>
      </w:tr>
      <w:tr w14:paraId="6230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1103E18F">
            <w:pPr>
              <w:widowControl/>
              <w:jc w:val="center"/>
              <w:rPr>
                <w:rFonts w:ascii="宋体" w:cs="宋体"/>
                <w:kern w:val="0"/>
                <w:sz w:val="18"/>
                <w:szCs w:val="18"/>
              </w:rPr>
            </w:pPr>
          </w:p>
        </w:tc>
        <w:tc>
          <w:tcPr>
            <w:tcW w:w="827" w:type="dxa"/>
            <w:vAlign w:val="center"/>
          </w:tcPr>
          <w:p w14:paraId="62302888">
            <w:pPr>
              <w:widowControl/>
              <w:jc w:val="center"/>
              <w:rPr>
                <w:rFonts w:ascii="宋体"/>
                <w:kern w:val="0"/>
                <w:sz w:val="18"/>
                <w:szCs w:val="18"/>
              </w:rPr>
            </w:pPr>
            <w:r>
              <w:rPr>
                <w:rFonts w:ascii="Times New Roman" w:hAnsi="Times New Roman" w:cs="宋体"/>
                <w:kern w:val="0"/>
                <w:sz w:val="18"/>
                <w:szCs w:val="18"/>
              </w:rPr>
              <w:t>6</w:t>
            </w:r>
          </w:p>
        </w:tc>
        <w:tc>
          <w:tcPr>
            <w:tcW w:w="2016" w:type="dxa"/>
            <w:vAlign w:val="center"/>
          </w:tcPr>
          <w:p w14:paraId="11599BA2">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1C412D86">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56879C2B">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463976FC">
            <w:pPr>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78439BF4">
            <w:pPr>
              <w:widowControl/>
              <w:jc w:val="center"/>
              <w:rPr>
                <w:rFonts w:ascii="宋体"/>
                <w:kern w:val="0"/>
                <w:sz w:val="18"/>
                <w:szCs w:val="18"/>
              </w:rPr>
            </w:pPr>
          </w:p>
        </w:tc>
      </w:tr>
      <w:tr w14:paraId="3C97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7F86A91A">
            <w:pPr>
              <w:widowControl/>
              <w:jc w:val="center"/>
              <w:rPr>
                <w:rFonts w:ascii="宋体" w:cs="宋体"/>
                <w:kern w:val="0"/>
                <w:sz w:val="18"/>
                <w:szCs w:val="18"/>
              </w:rPr>
            </w:pPr>
          </w:p>
        </w:tc>
        <w:tc>
          <w:tcPr>
            <w:tcW w:w="827" w:type="dxa"/>
            <w:vAlign w:val="center"/>
          </w:tcPr>
          <w:p w14:paraId="0029E693">
            <w:pPr>
              <w:widowControl/>
              <w:jc w:val="center"/>
              <w:rPr>
                <w:rFonts w:ascii="宋体"/>
                <w:kern w:val="0"/>
                <w:sz w:val="18"/>
                <w:szCs w:val="18"/>
              </w:rPr>
            </w:pPr>
            <w:r>
              <w:rPr>
                <w:rFonts w:ascii="Times New Roman" w:hAnsi="Times New Roman" w:cs="宋体"/>
                <w:kern w:val="0"/>
                <w:sz w:val="18"/>
                <w:szCs w:val="18"/>
              </w:rPr>
              <w:t>7</w:t>
            </w:r>
          </w:p>
        </w:tc>
        <w:tc>
          <w:tcPr>
            <w:tcW w:w="2016" w:type="dxa"/>
            <w:vAlign w:val="center"/>
          </w:tcPr>
          <w:p w14:paraId="65920E4B">
            <w:pPr>
              <w:widowControl/>
              <w:jc w:val="center"/>
              <w:rPr>
                <w:rFonts w:ascii="宋体"/>
                <w:sz w:val="18"/>
                <w:szCs w:val="18"/>
              </w:rPr>
            </w:pPr>
            <w:r>
              <w:rPr>
                <w:rFonts w:hint="eastAsia" w:ascii="宋体" w:cs="宋体"/>
                <w:sz w:val="18"/>
                <w:szCs w:val="18"/>
              </w:rPr>
              <w:t>艺术鉴赏</w:t>
            </w:r>
          </w:p>
        </w:tc>
        <w:tc>
          <w:tcPr>
            <w:tcW w:w="1385" w:type="dxa"/>
            <w:vAlign w:val="center"/>
          </w:tcPr>
          <w:p w14:paraId="795F5CA9">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458CC3E2">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441C2632">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2D3BF007">
            <w:pPr>
              <w:widowControl/>
              <w:jc w:val="center"/>
              <w:rPr>
                <w:rFonts w:ascii="宋体"/>
                <w:kern w:val="0"/>
                <w:sz w:val="18"/>
                <w:szCs w:val="18"/>
              </w:rPr>
            </w:pPr>
          </w:p>
        </w:tc>
      </w:tr>
      <w:tr w14:paraId="42AD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169E7B9D">
            <w:pPr>
              <w:widowControl/>
              <w:jc w:val="center"/>
              <w:rPr>
                <w:rFonts w:ascii="宋体" w:cs="宋体"/>
                <w:kern w:val="0"/>
                <w:sz w:val="18"/>
                <w:szCs w:val="18"/>
              </w:rPr>
            </w:pPr>
          </w:p>
        </w:tc>
        <w:tc>
          <w:tcPr>
            <w:tcW w:w="827" w:type="dxa"/>
            <w:vAlign w:val="center"/>
          </w:tcPr>
          <w:p w14:paraId="57B1A8AE">
            <w:pPr>
              <w:widowControl/>
              <w:jc w:val="center"/>
              <w:rPr>
                <w:rFonts w:ascii="宋体"/>
                <w:kern w:val="0"/>
                <w:sz w:val="18"/>
                <w:szCs w:val="18"/>
              </w:rPr>
            </w:pPr>
            <w:r>
              <w:rPr>
                <w:rFonts w:ascii="Times New Roman" w:hAnsi="Times New Roman" w:cs="宋体"/>
                <w:kern w:val="0"/>
                <w:sz w:val="18"/>
                <w:szCs w:val="18"/>
              </w:rPr>
              <w:t>8</w:t>
            </w:r>
          </w:p>
        </w:tc>
        <w:tc>
          <w:tcPr>
            <w:tcW w:w="2016" w:type="dxa"/>
            <w:vAlign w:val="center"/>
          </w:tcPr>
          <w:p w14:paraId="1F081FCB">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6149DB15">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57DF6539">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31B903CB">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68915975">
            <w:pPr>
              <w:widowControl/>
              <w:jc w:val="center"/>
              <w:rPr>
                <w:rFonts w:ascii="宋体"/>
                <w:kern w:val="0"/>
                <w:sz w:val="18"/>
                <w:szCs w:val="18"/>
              </w:rPr>
            </w:pPr>
          </w:p>
        </w:tc>
      </w:tr>
      <w:tr w14:paraId="79B8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59E28BD9">
            <w:pPr>
              <w:widowControl/>
              <w:jc w:val="center"/>
              <w:rPr>
                <w:rFonts w:ascii="宋体" w:cs="宋体"/>
                <w:kern w:val="0"/>
                <w:sz w:val="18"/>
                <w:szCs w:val="18"/>
              </w:rPr>
            </w:pPr>
          </w:p>
        </w:tc>
        <w:tc>
          <w:tcPr>
            <w:tcW w:w="827" w:type="dxa"/>
            <w:vAlign w:val="center"/>
          </w:tcPr>
          <w:p w14:paraId="430DB231">
            <w:pPr>
              <w:widowControl/>
              <w:jc w:val="center"/>
              <w:rPr>
                <w:rFonts w:ascii="宋体" w:cs="宋体"/>
                <w:kern w:val="0"/>
                <w:sz w:val="18"/>
                <w:szCs w:val="18"/>
              </w:rPr>
            </w:pPr>
            <w:r>
              <w:rPr>
                <w:rFonts w:ascii="Times New Roman" w:hAnsi="Times New Roman" w:cs="宋体"/>
                <w:kern w:val="0"/>
                <w:sz w:val="18"/>
                <w:szCs w:val="18"/>
              </w:rPr>
              <w:t>9</w:t>
            </w:r>
          </w:p>
        </w:tc>
        <w:tc>
          <w:tcPr>
            <w:tcW w:w="2016" w:type="dxa"/>
            <w:vAlign w:val="center"/>
          </w:tcPr>
          <w:p w14:paraId="3A290229">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61236BB">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4134A837">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2C800316">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3F11208F">
            <w:pPr>
              <w:widowControl/>
              <w:jc w:val="center"/>
              <w:rPr>
                <w:rFonts w:ascii="宋体"/>
                <w:kern w:val="0"/>
                <w:sz w:val="18"/>
                <w:szCs w:val="18"/>
              </w:rPr>
            </w:pPr>
          </w:p>
        </w:tc>
      </w:tr>
      <w:tr w14:paraId="7838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77DC33B5">
            <w:pPr>
              <w:widowControl/>
              <w:jc w:val="center"/>
              <w:rPr>
                <w:rFonts w:ascii="宋体" w:cs="宋体"/>
                <w:kern w:val="0"/>
                <w:sz w:val="18"/>
                <w:szCs w:val="18"/>
              </w:rPr>
            </w:pPr>
          </w:p>
        </w:tc>
        <w:tc>
          <w:tcPr>
            <w:tcW w:w="827" w:type="dxa"/>
            <w:vAlign w:val="center"/>
          </w:tcPr>
          <w:p w14:paraId="00170FDB">
            <w:pPr>
              <w:widowControl/>
              <w:jc w:val="center"/>
              <w:rPr>
                <w:rFonts w:ascii="宋体" w:cs="宋体"/>
                <w:kern w:val="0"/>
                <w:sz w:val="18"/>
                <w:szCs w:val="18"/>
              </w:rPr>
            </w:pPr>
            <w:r>
              <w:rPr>
                <w:rFonts w:ascii="Times New Roman" w:hAnsi="Times New Roman" w:cs="宋体"/>
                <w:kern w:val="0"/>
                <w:sz w:val="18"/>
                <w:szCs w:val="18"/>
              </w:rPr>
              <w:t>10</w:t>
            </w:r>
          </w:p>
        </w:tc>
        <w:tc>
          <w:tcPr>
            <w:tcW w:w="2016" w:type="dxa"/>
            <w:vAlign w:val="center"/>
          </w:tcPr>
          <w:p w14:paraId="67B046BC">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1A73456E">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1BA0DCE8">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571EC20E">
            <w:pPr>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57C86A14">
            <w:pPr>
              <w:widowControl/>
              <w:jc w:val="center"/>
              <w:rPr>
                <w:rFonts w:ascii="宋体"/>
                <w:kern w:val="0"/>
                <w:sz w:val="18"/>
                <w:szCs w:val="18"/>
              </w:rPr>
            </w:pPr>
          </w:p>
        </w:tc>
      </w:tr>
      <w:tr w14:paraId="1095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142557C6">
            <w:pPr>
              <w:widowControl/>
              <w:jc w:val="center"/>
              <w:rPr>
                <w:rFonts w:ascii="宋体" w:cs="宋体"/>
                <w:kern w:val="0"/>
                <w:sz w:val="18"/>
                <w:szCs w:val="18"/>
              </w:rPr>
            </w:pPr>
          </w:p>
        </w:tc>
        <w:tc>
          <w:tcPr>
            <w:tcW w:w="827" w:type="dxa"/>
            <w:vAlign w:val="center"/>
          </w:tcPr>
          <w:p w14:paraId="65BDDDEA">
            <w:pPr>
              <w:widowControl/>
              <w:jc w:val="center"/>
              <w:rPr>
                <w:rFonts w:ascii="宋体" w:cs="宋体"/>
                <w:kern w:val="0"/>
                <w:sz w:val="18"/>
                <w:szCs w:val="18"/>
              </w:rPr>
            </w:pPr>
            <w:r>
              <w:rPr>
                <w:rFonts w:ascii="Times New Roman" w:hAnsi="Times New Roman" w:cs="宋体"/>
                <w:kern w:val="0"/>
                <w:sz w:val="18"/>
                <w:szCs w:val="18"/>
              </w:rPr>
              <w:t>11</w:t>
            </w:r>
          </w:p>
        </w:tc>
        <w:tc>
          <w:tcPr>
            <w:tcW w:w="2016" w:type="dxa"/>
            <w:vAlign w:val="center"/>
          </w:tcPr>
          <w:p w14:paraId="3809C1BA">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7999F4B9">
            <w:pPr>
              <w:widowControl/>
              <w:jc w:val="center"/>
              <w:rPr>
                <w:rFonts w:ascii="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1B80555A">
            <w:pPr>
              <w:widowControl/>
              <w:jc w:val="center"/>
              <w:rPr>
                <w:rFonts w:ascii="宋体"/>
                <w:kern w:val="0"/>
                <w:sz w:val="18"/>
                <w:szCs w:val="18"/>
              </w:rPr>
            </w:pPr>
            <w:r>
              <w:rPr>
                <w:rFonts w:ascii="Times New Roman" w:hAnsi="Times New Roman" w:cs="宋体"/>
                <w:kern w:val="0"/>
                <w:sz w:val="18"/>
                <w:szCs w:val="18"/>
              </w:rPr>
              <w:t>1</w:t>
            </w:r>
          </w:p>
        </w:tc>
        <w:tc>
          <w:tcPr>
            <w:tcW w:w="912" w:type="dxa"/>
            <w:vAlign w:val="center"/>
          </w:tcPr>
          <w:p w14:paraId="58922EFE">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11BDE5F1">
            <w:pPr>
              <w:widowControl/>
              <w:jc w:val="center"/>
              <w:rPr>
                <w:rFonts w:ascii="宋体"/>
                <w:kern w:val="0"/>
                <w:sz w:val="18"/>
                <w:szCs w:val="18"/>
              </w:rPr>
            </w:pPr>
          </w:p>
        </w:tc>
      </w:tr>
      <w:tr w14:paraId="7C7D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restart"/>
            <w:vAlign w:val="center"/>
          </w:tcPr>
          <w:p w14:paraId="2BA31155">
            <w:pPr>
              <w:widowControl/>
              <w:jc w:val="center"/>
              <w:rPr>
                <w:rFonts w:ascii="宋体" w:cs="宋体"/>
                <w:kern w:val="0"/>
                <w:sz w:val="18"/>
                <w:szCs w:val="18"/>
              </w:rPr>
            </w:pPr>
            <w:r>
              <w:rPr>
                <w:rFonts w:hint="eastAsia" w:ascii="宋体" w:hAnsi="宋体" w:cs="宋体"/>
                <w:kern w:val="0"/>
                <w:sz w:val="18"/>
                <w:szCs w:val="18"/>
              </w:rPr>
              <w:t>公共限选课</w:t>
            </w:r>
          </w:p>
        </w:tc>
        <w:tc>
          <w:tcPr>
            <w:tcW w:w="827" w:type="dxa"/>
            <w:vAlign w:val="center"/>
          </w:tcPr>
          <w:p w14:paraId="0F93C248">
            <w:pPr>
              <w:widowControl/>
              <w:jc w:val="center"/>
              <w:rPr>
                <w:rFonts w:ascii="宋体" w:cs="宋体"/>
                <w:kern w:val="0"/>
                <w:sz w:val="18"/>
                <w:szCs w:val="18"/>
              </w:rPr>
            </w:pPr>
            <w:r>
              <w:rPr>
                <w:rFonts w:ascii="Times New Roman" w:hAnsi="Times New Roman" w:cs="宋体"/>
                <w:kern w:val="0"/>
                <w:sz w:val="18"/>
                <w:szCs w:val="18"/>
              </w:rPr>
              <w:t>12</w:t>
            </w:r>
          </w:p>
        </w:tc>
        <w:tc>
          <w:tcPr>
            <w:tcW w:w="2016" w:type="dxa"/>
            <w:vAlign w:val="center"/>
          </w:tcPr>
          <w:p w14:paraId="6B9847BC">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7C8712F5">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30B5DDDE">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49A96E63">
            <w:pPr>
              <w:widowControl/>
              <w:jc w:val="center"/>
              <w:rPr>
                <w:rFonts w:ascii="宋体"/>
                <w:kern w:val="0"/>
                <w:sz w:val="18"/>
                <w:szCs w:val="18"/>
              </w:rPr>
            </w:pPr>
            <w:r>
              <w:rPr>
                <w:rFonts w:ascii="Times New Roman" w:hAnsi="Times New Roman" w:cs="宋体"/>
                <w:kern w:val="0"/>
                <w:sz w:val="18"/>
                <w:szCs w:val="18"/>
              </w:rPr>
              <w:t>32</w:t>
            </w:r>
          </w:p>
        </w:tc>
        <w:tc>
          <w:tcPr>
            <w:tcW w:w="2021" w:type="dxa"/>
            <w:vMerge w:val="restart"/>
            <w:vAlign w:val="center"/>
          </w:tcPr>
          <w:p w14:paraId="4882C87E">
            <w:pPr>
              <w:widowControl/>
              <w:jc w:val="center"/>
              <w:rPr>
                <w:rFonts w:ascii="宋体"/>
                <w:b/>
                <w:color w:val="FF0000"/>
                <w:kern w:val="0"/>
                <w:sz w:val="18"/>
                <w:szCs w:val="18"/>
              </w:rPr>
            </w:pPr>
            <w:r>
              <w:rPr>
                <w:rFonts w:hint="eastAsia" w:ascii="宋体"/>
                <w:b/>
                <w:kern w:val="0"/>
                <w:sz w:val="18"/>
                <w:szCs w:val="18"/>
              </w:rPr>
              <w:t>每位学生公共限选课程总学分数最少</w:t>
            </w:r>
            <w:r>
              <w:rPr>
                <w:rFonts w:ascii="Times New Roman" w:hAnsi="Times New Roman"/>
                <w:b/>
                <w:kern w:val="0"/>
                <w:sz w:val="18"/>
                <w:szCs w:val="18"/>
              </w:rPr>
              <w:t>4</w:t>
            </w:r>
            <w:r>
              <w:rPr>
                <w:rFonts w:hint="eastAsia" w:ascii="宋体"/>
                <w:b/>
                <w:kern w:val="0"/>
                <w:sz w:val="18"/>
                <w:szCs w:val="18"/>
              </w:rPr>
              <w:t>学分</w:t>
            </w:r>
          </w:p>
        </w:tc>
      </w:tr>
      <w:tr w14:paraId="160C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48A9DE9A">
            <w:pPr>
              <w:widowControl/>
              <w:jc w:val="center"/>
              <w:rPr>
                <w:rFonts w:ascii="宋体" w:cs="宋体"/>
                <w:kern w:val="0"/>
                <w:sz w:val="18"/>
                <w:szCs w:val="18"/>
              </w:rPr>
            </w:pPr>
          </w:p>
        </w:tc>
        <w:tc>
          <w:tcPr>
            <w:tcW w:w="827" w:type="dxa"/>
            <w:vAlign w:val="center"/>
          </w:tcPr>
          <w:p w14:paraId="32C035E3">
            <w:pPr>
              <w:widowControl/>
              <w:jc w:val="center"/>
              <w:rPr>
                <w:rFonts w:ascii="宋体" w:cs="宋体"/>
                <w:kern w:val="0"/>
                <w:sz w:val="18"/>
                <w:szCs w:val="18"/>
              </w:rPr>
            </w:pPr>
            <w:r>
              <w:rPr>
                <w:rFonts w:ascii="Times New Roman" w:hAnsi="Times New Roman" w:cs="宋体"/>
                <w:kern w:val="0"/>
                <w:sz w:val="18"/>
                <w:szCs w:val="18"/>
              </w:rPr>
              <w:t>13</w:t>
            </w:r>
          </w:p>
        </w:tc>
        <w:tc>
          <w:tcPr>
            <w:tcW w:w="2016" w:type="dxa"/>
            <w:vAlign w:val="center"/>
          </w:tcPr>
          <w:p w14:paraId="44353D33">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324272D3">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0E48D164">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7012C1DD">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38FC6DDD">
            <w:pPr>
              <w:widowControl/>
              <w:jc w:val="center"/>
              <w:rPr>
                <w:rFonts w:ascii="宋体"/>
                <w:kern w:val="0"/>
                <w:sz w:val="18"/>
                <w:szCs w:val="18"/>
              </w:rPr>
            </w:pPr>
          </w:p>
        </w:tc>
      </w:tr>
      <w:tr w14:paraId="4C61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424BA398">
            <w:pPr>
              <w:widowControl/>
              <w:jc w:val="center"/>
              <w:rPr>
                <w:rFonts w:ascii="宋体" w:cs="宋体"/>
                <w:kern w:val="0"/>
                <w:sz w:val="18"/>
                <w:szCs w:val="18"/>
              </w:rPr>
            </w:pPr>
          </w:p>
        </w:tc>
        <w:tc>
          <w:tcPr>
            <w:tcW w:w="827" w:type="dxa"/>
            <w:vAlign w:val="center"/>
          </w:tcPr>
          <w:p w14:paraId="40D0B4F4">
            <w:pPr>
              <w:widowControl/>
              <w:jc w:val="center"/>
              <w:rPr>
                <w:rFonts w:ascii="宋体" w:cs="宋体"/>
                <w:kern w:val="0"/>
                <w:sz w:val="18"/>
                <w:szCs w:val="18"/>
              </w:rPr>
            </w:pPr>
            <w:r>
              <w:rPr>
                <w:rFonts w:ascii="Times New Roman" w:hAnsi="Times New Roman" w:cs="宋体"/>
                <w:kern w:val="0"/>
                <w:sz w:val="18"/>
                <w:szCs w:val="18"/>
              </w:rPr>
              <w:t>14</w:t>
            </w:r>
          </w:p>
        </w:tc>
        <w:tc>
          <w:tcPr>
            <w:tcW w:w="2016" w:type="dxa"/>
            <w:vAlign w:val="center"/>
          </w:tcPr>
          <w:p w14:paraId="44C8484A">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7E05D7B1">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4F9C7FE8">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3DA267DD">
            <w:pPr>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6C98EE49">
            <w:pPr>
              <w:widowControl/>
              <w:jc w:val="center"/>
              <w:rPr>
                <w:rFonts w:ascii="宋体"/>
                <w:kern w:val="0"/>
                <w:sz w:val="18"/>
                <w:szCs w:val="18"/>
              </w:rPr>
            </w:pPr>
          </w:p>
        </w:tc>
      </w:tr>
      <w:tr w14:paraId="24AF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53884742">
            <w:pPr>
              <w:widowControl/>
              <w:jc w:val="center"/>
              <w:rPr>
                <w:rFonts w:ascii="宋体" w:cs="宋体"/>
                <w:kern w:val="0"/>
                <w:sz w:val="18"/>
                <w:szCs w:val="18"/>
              </w:rPr>
            </w:pPr>
          </w:p>
        </w:tc>
        <w:tc>
          <w:tcPr>
            <w:tcW w:w="827" w:type="dxa"/>
            <w:vAlign w:val="center"/>
          </w:tcPr>
          <w:p w14:paraId="4E16CD0B">
            <w:pPr>
              <w:widowControl/>
              <w:jc w:val="center"/>
              <w:rPr>
                <w:rFonts w:ascii="宋体" w:cs="宋体"/>
                <w:kern w:val="0"/>
                <w:sz w:val="18"/>
                <w:szCs w:val="18"/>
              </w:rPr>
            </w:pPr>
            <w:r>
              <w:rPr>
                <w:rFonts w:ascii="Times New Roman" w:hAnsi="Times New Roman" w:cs="宋体"/>
                <w:kern w:val="0"/>
                <w:sz w:val="18"/>
                <w:szCs w:val="18"/>
              </w:rPr>
              <w:t>15</w:t>
            </w:r>
          </w:p>
        </w:tc>
        <w:tc>
          <w:tcPr>
            <w:tcW w:w="2016" w:type="dxa"/>
            <w:vAlign w:val="center"/>
          </w:tcPr>
          <w:p w14:paraId="5B93E896">
            <w:pPr>
              <w:widowControl/>
              <w:jc w:val="center"/>
              <w:rPr>
                <w:rFonts w:ascii="宋体" w:cs="宋体"/>
                <w:sz w:val="18"/>
                <w:szCs w:val="18"/>
              </w:rPr>
            </w:pPr>
            <w:r>
              <w:rPr>
                <w:rFonts w:hint="eastAsia" w:ascii="宋体" w:cs="宋体"/>
                <w:sz w:val="18"/>
                <w:szCs w:val="18"/>
              </w:rPr>
              <w:t>党史国史类</w:t>
            </w:r>
          </w:p>
        </w:tc>
        <w:tc>
          <w:tcPr>
            <w:tcW w:w="1385" w:type="dxa"/>
            <w:vAlign w:val="center"/>
          </w:tcPr>
          <w:p w14:paraId="15168662">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50CFF1EE">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4ED93D57">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0EBB070F">
            <w:pPr>
              <w:widowControl/>
              <w:jc w:val="center"/>
              <w:rPr>
                <w:rFonts w:ascii="宋体"/>
                <w:kern w:val="0"/>
                <w:sz w:val="18"/>
                <w:szCs w:val="18"/>
              </w:rPr>
            </w:pPr>
          </w:p>
        </w:tc>
      </w:tr>
      <w:tr w14:paraId="046F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6076DCD1">
            <w:pPr>
              <w:widowControl/>
              <w:jc w:val="center"/>
              <w:rPr>
                <w:rFonts w:ascii="宋体" w:cs="宋体"/>
                <w:kern w:val="0"/>
                <w:sz w:val="18"/>
                <w:szCs w:val="18"/>
              </w:rPr>
            </w:pPr>
          </w:p>
        </w:tc>
        <w:tc>
          <w:tcPr>
            <w:tcW w:w="827" w:type="dxa"/>
            <w:vAlign w:val="center"/>
          </w:tcPr>
          <w:p w14:paraId="5335805D">
            <w:pPr>
              <w:widowControl/>
              <w:jc w:val="center"/>
              <w:rPr>
                <w:rFonts w:ascii="宋体" w:cs="宋体"/>
                <w:kern w:val="0"/>
                <w:sz w:val="18"/>
                <w:szCs w:val="18"/>
              </w:rPr>
            </w:pPr>
            <w:r>
              <w:rPr>
                <w:rFonts w:ascii="Times New Roman" w:hAnsi="Times New Roman" w:cs="宋体"/>
                <w:kern w:val="0"/>
                <w:sz w:val="18"/>
                <w:szCs w:val="18"/>
              </w:rPr>
              <w:t>16</w:t>
            </w:r>
          </w:p>
        </w:tc>
        <w:tc>
          <w:tcPr>
            <w:tcW w:w="2016" w:type="dxa"/>
            <w:vAlign w:val="center"/>
          </w:tcPr>
          <w:p w14:paraId="7257EF33">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3EDB8A19">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5A059CE1">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6A2FC86E">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7925F0C8">
            <w:pPr>
              <w:widowControl/>
              <w:jc w:val="center"/>
              <w:rPr>
                <w:rFonts w:ascii="宋体"/>
                <w:kern w:val="0"/>
                <w:sz w:val="18"/>
                <w:szCs w:val="18"/>
              </w:rPr>
            </w:pPr>
          </w:p>
        </w:tc>
      </w:tr>
      <w:tr w14:paraId="237F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34C6E790">
            <w:pPr>
              <w:widowControl/>
              <w:jc w:val="center"/>
              <w:rPr>
                <w:rFonts w:ascii="宋体" w:cs="宋体"/>
                <w:kern w:val="0"/>
                <w:sz w:val="18"/>
                <w:szCs w:val="18"/>
              </w:rPr>
            </w:pPr>
          </w:p>
        </w:tc>
        <w:tc>
          <w:tcPr>
            <w:tcW w:w="827" w:type="dxa"/>
            <w:vAlign w:val="center"/>
          </w:tcPr>
          <w:p w14:paraId="58F6138D">
            <w:pPr>
              <w:widowControl/>
              <w:jc w:val="center"/>
              <w:rPr>
                <w:rFonts w:ascii="宋体" w:cs="宋体"/>
                <w:kern w:val="0"/>
                <w:sz w:val="18"/>
                <w:szCs w:val="18"/>
              </w:rPr>
            </w:pPr>
            <w:r>
              <w:rPr>
                <w:rFonts w:ascii="Times New Roman" w:hAnsi="Times New Roman" w:cs="宋体"/>
                <w:kern w:val="0"/>
                <w:sz w:val="18"/>
                <w:szCs w:val="18"/>
              </w:rPr>
              <w:t>17</w:t>
            </w:r>
          </w:p>
        </w:tc>
        <w:tc>
          <w:tcPr>
            <w:tcW w:w="2016" w:type="dxa"/>
            <w:vAlign w:val="center"/>
          </w:tcPr>
          <w:p w14:paraId="17391B1A">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4AF1F672">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3BE4D1AD">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65CD5764">
            <w:pPr>
              <w:widowControl/>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459546DC">
            <w:pPr>
              <w:widowControl/>
              <w:jc w:val="center"/>
              <w:rPr>
                <w:rFonts w:ascii="宋体"/>
                <w:kern w:val="0"/>
                <w:sz w:val="18"/>
                <w:szCs w:val="18"/>
              </w:rPr>
            </w:pPr>
          </w:p>
        </w:tc>
      </w:tr>
      <w:tr w14:paraId="3691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7" w:type="dxa"/>
            <w:vMerge w:val="continue"/>
          </w:tcPr>
          <w:p w14:paraId="4B368592">
            <w:pPr>
              <w:widowControl/>
              <w:jc w:val="center"/>
              <w:rPr>
                <w:rFonts w:ascii="宋体" w:cs="宋体"/>
                <w:kern w:val="0"/>
                <w:sz w:val="18"/>
                <w:szCs w:val="18"/>
              </w:rPr>
            </w:pPr>
          </w:p>
        </w:tc>
        <w:tc>
          <w:tcPr>
            <w:tcW w:w="827" w:type="dxa"/>
            <w:vAlign w:val="center"/>
          </w:tcPr>
          <w:p w14:paraId="478D5FDD">
            <w:pPr>
              <w:widowControl/>
              <w:jc w:val="center"/>
              <w:rPr>
                <w:rFonts w:ascii="宋体" w:cs="宋体"/>
                <w:kern w:val="0"/>
                <w:sz w:val="18"/>
                <w:szCs w:val="18"/>
              </w:rPr>
            </w:pPr>
            <w:r>
              <w:rPr>
                <w:rFonts w:ascii="Times New Roman" w:hAnsi="Times New Roman" w:cs="宋体"/>
                <w:kern w:val="0"/>
                <w:sz w:val="18"/>
                <w:szCs w:val="18"/>
              </w:rPr>
              <w:t>18</w:t>
            </w:r>
          </w:p>
        </w:tc>
        <w:tc>
          <w:tcPr>
            <w:tcW w:w="2016" w:type="dxa"/>
            <w:vAlign w:val="center"/>
          </w:tcPr>
          <w:p w14:paraId="0C652311">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3E7CF6CE">
            <w:pPr>
              <w:widowControl/>
              <w:jc w:val="center"/>
              <w:rPr>
                <w:rFonts w:ascii="宋体" w:cs="宋体"/>
                <w:kern w:val="0"/>
                <w:sz w:val="18"/>
                <w:szCs w:val="18"/>
              </w:rPr>
            </w:pPr>
            <w:r>
              <w:rPr>
                <w:rFonts w:hint="eastAsia" w:ascii="宋体" w:cs="宋体"/>
                <w:kern w:val="0"/>
                <w:sz w:val="18"/>
                <w:szCs w:val="18"/>
              </w:rPr>
              <w:t>第</w:t>
            </w:r>
            <w:r>
              <w:rPr>
                <w:rFonts w:ascii="Times New Roman" w:hAnsi="Times New Roman" w:cs="宋体"/>
                <w:kern w:val="0"/>
                <w:sz w:val="18"/>
                <w:szCs w:val="18"/>
              </w:rPr>
              <w:t>1</w:t>
            </w:r>
            <w:r>
              <w:rPr>
                <w:rFonts w:ascii="宋体" w:cs="宋体"/>
                <w:kern w:val="0"/>
                <w:sz w:val="18"/>
                <w:szCs w:val="18"/>
              </w:rPr>
              <w:t>-</w:t>
            </w:r>
            <w:r>
              <w:rPr>
                <w:rFonts w:ascii="Times New Roman" w:hAnsi="Times New Roman" w:cs="宋体"/>
                <w:kern w:val="0"/>
                <w:sz w:val="18"/>
                <w:szCs w:val="18"/>
              </w:rPr>
              <w:t>4</w:t>
            </w:r>
            <w:r>
              <w:rPr>
                <w:rFonts w:hint="eastAsia" w:ascii="宋体" w:cs="宋体"/>
                <w:kern w:val="0"/>
                <w:sz w:val="18"/>
                <w:szCs w:val="18"/>
              </w:rPr>
              <w:t>学期</w:t>
            </w:r>
          </w:p>
        </w:tc>
        <w:tc>
          <w:tcPr>
            <w:tcW w:w="912" w:type="dxa"/>
            <w:vAlign w:val="center"/>
          </w:tcPr>
          <w:p w14:paraId="576A047B">
            <w:pPr>
              <w:widowControl/>
              <w:jc w:val="center"/>
              <w:rPr>
                <w:rFonts w:ascii="宋体" w:cs="宋体"/>
                <w:kern w:val="0"/>
                <w:sz w:val="18"/>
                <w:szCs w:val="18"/>
              </w:rPr>
            </w:pPr>
            <w:r>
              <w:rPr>
                <w:rFonts w:ascii="Times New Roman" w:hAnsi="Times New Roman" w:cs="宋体"/>
                <w:kern w:val="0"/>
                <w:sz w:val="18"/>
                <w:szCs w:val="18"/>
              </w:rPr>
              <w:t>1</w:t>
            </w:r>
          </w:p>
        </w:tc>
        <w:tc>
          <w:tcPr>
            <w:tcW w:w="912" w:type="dxa"/>
            <w:vAlign w:val="center"/>
          </w:tcPr>
          <w:p w14:paraId="1B595CF2">
            <w:pPr>
              <w:jc w:val="center"/>
              <w:rPr>
                <w:rFonts w:ascii="宋体"/>
                <w:kern w:val="0"/>
                <w:sz w:val="18"/>
                <w:szCs w:val="18"/>
              </w:rPr>
            </w:pPr>
            <w:r>
              <w:rPr>
                <w:rFonts w:ascii="Times New Roman" w:hAnsi="Times New Roman" w:cs="宋体"/>
                <w:kern w:val="0"/>
                <w:sz w:val="18"/>
                <w:szCs w:val="18"/>
              </w:rPr>
              <w:t>32</w:t>
            </w:r>
          </w:p>
        </w:tc>
        <w:tc>
          <w:tcPr>
            <w:tcW w:w="2021" w:type="dxa"/>
            <w:vMerge w:val="continue"/>
            <w:vAlign w:val="center"/>
          </w:tcPr>
          <w:p w14:paraId="31A17F50">
            <w:pPr>
              <w:widowControl/>
              <w:jc w:val="center"/>
              <w:rPr>
                <w:rFonts w:ascii="宋体"/>
                <w:kern w:val="0"/>
                <w:sz w:val="18"/>
                <w:szCs w:val="18"/>
              </w:rPr>
            </w:pPr>
          </w:p>
        </w:tc>
      </w:tr>
    </w:tbl>
    <w:p w14:paraId="089095A8">
      <w:pPr>
        <w:keepNext/>
        <w:keepLines/>
        <w:spacing w:line="500" w:lineRule="exact"/>
        <w:ind w:firstLine="643" w:firstLineChars="200"/>
        <w:outlineLvl w:val="0"/>
        <w:rPr>
          <w:rFonts w:eastAsia="黑体"/>
          <w:b/>
          <w:bCs/>
          <w:color w:val="000000"/>
          <w:kern w:val="44"/>
          <w:sz w:val="32"/>
          <w:szCs w:val="30"/>
        </w:rPr>
      </w:pPr>
      <w:bookmarkStart w:id="56" w:name="_Toc46303726"/>
    </w:p>
    <w:p w14:paraId="214BC7E0">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56"/>
    </w:p>
    <w:p w14:paraId="15EBAEA7">
      <w:pPr>
        <w:keepNext/>
        <w:keepLines/>
        <w:spacing w:line="500" w:lineRule="exact"/>
        <w:ind w:firstLine="562" w:firstLineChars="200"/>
        <w:outlineLvl w:val="1"/>
        <w:rPr>
          <w:rFonts w:ascii="Arial" w:hAnsi="Arial" w:eastAsia="黑体"/>
          <w:b/>
          <w:bCs/>
          <w:color w:val="000000"/>
          <w:sz w:val="28"/>
          <w:szCs w:val="28"/>
        </w:rPr>
      </w:pPr>
      <w:bookmarkStart w:id="57" w:name="_Toc46303727"/>
      <w:r>
        <w:rPr>
          <w:rFonts w:hint="eastAsia" w:ascii="Arial" w:hAnsi="Arial" w:eastAsia="黑体"/>
          <w:b/>
          <w:bCs/>
          <w:color w:val="000000"/>
          <w:sz w:val="28"/>
          <w:szCs w:val="28"/>
        </w:rPr>
        <w:t>（一）师资队伍</w:t>
      </w:r>
      <w:bookmarkEnd w:id="57"/>
    </w:p>
    <w:p w14:paraId="45C61662">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教学团队概述，学生数与本专业专任教师数比例不高于</w:t>
      </w:r>
      <w:r>
        <w:rPr>
          <w:rFonts w:ascii="Times New Roman" w:hAnsi="Times New Roman" w:cs="宋体"/>
          <w:sz w:val="24"/>
          <w:szCs w:val="24"/>
        </w:rPr>
        <w:t>25:1</w:t>
      </w:r>
      <w:r>
        <w:rPr>
          <w:rFonts w:hint="eastAsia" w:ascii="Times New Roman" w:hAnsi="Times New Roman" w:cs="宋体"/>
          <w:sz w:val="24"/>
          <w:szCs w:val="24"/>
        </w:rPr>
        <w:t>，“双师型”教师占专业教师比一般不低于</w:t>
      </w:r>
      <w:r>
        <w:rPr>
          <w:rFonts w:ascii="Times New Roman" w:hAnsi="Times New Roman" w:cs="宋体"/>
          <w:sz w:val="24"/>
          <w:szCs w:val="24"/>
        </w:rPr>
        <w:t>60%</w:t>
      </w:r>
      <w:r>
        <w:rPr>
          <w:rFonts w:hint="eastAsia" w:ascii="Times New Roman" w:hAnsi="Times New Roman" w:cs="宋体"/>
          <w:sz w:val="24"/>
          <w:szCs w:val="24"/>
        </w:rPr>
        <w:t>，专任教师队伍要考虑职称、年龄，形成合理的梯队结构。</w:t>
      </w:r>
    </w:p>
    <w:p w14:paraId="1A7D76E9">
      <w:pPr>
        <w:spacing w:line="500" w:lineRule="exact"/>
        <w:ind w:firstLine="562"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基本情况</w:t>
      </w:r>
    </w:p>
    <w:p w14:paraId="600AEB12">
      <w:pPr>
        <w:spacing w:line="500" w:lineRule="exact"/>
        <w:ind w:firstLine="480" w:firstLineChars="200"/>
        <w:rPr>
          <w:rFonts w:ascii="黑体" w:hAnsi="黑体" w:eastAsia="黑体"/>
          <w:b/>
          <w:sz w:val="28"/>
        </w:rPr>
      </w:pPr>
      <w:r>
        <w:rPr>
          <w:rFonts w:hint="eastAsia" w:ascii="Times New Roman" w:hAnsi="Times New Roman"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目前我院专兼职教师</w:t>
      </w:r>
      <w:r>
        <w:rPr>
          <w:rFonts w:ascii="Times New Roman" w:hAnsi="Times New Roman" w:cs="宋体"/>
          <w:sz w:val="24"/>
          <w:szCs w:val="24"/>
        </w:rPr>
        <w:t>48</w:t>
      </w:r>
      <w:r>
        <w:rPr>
          <w:rFonts w:hint="eastAsia" w:ascii="Times New Roman" w:hAnsi="Times New Roman" w:cs="宋体"/>
          <w:sz w:val="24"/>
          <w:szCs w:val="24"/>
        </w:rPr>
        <w:t>人，师生比</w:t>
      </w:r>
      <w:r>
        <w:rPr>
          <w:rFonts w:ascii="Times New Roman" w:hAnsi="Times New Roman" w:cs="宋体"/>
          <w:sz w:val="24"/>
          <w:szCs w:val="24"/>
        </w:rPr>
        <w:t>1</w:t>
      </w:r>
      <w:r>
        <w:rPr>
          <w:rFonts w:hint="eastAsia" w:ascii="Times New Roman" w:hAnsi="Times New Roman" w:cs="宋体"/>
          <w:sz w:val="24"/>
          <w:szCs w:val="24"/>
        </w:rPr>
        <w:t>：</w:t>
      </w:r>
      <w:r>
        <w:rPr>
          <w:rFonts w:ascii="Times New Roman" w:hAnsi="Times New Roman" w:cs="宋体"/>
          <w:sz w:val="24"/>
          <w:szCs w:val="24"/>
        </w:rPr>
        <w:t>24.13</w:t>
      </w:r>
      <w:r>
        <w:rPr>
          <w:rFonts w:hint="eastAsia" w:ascii="Times New Roman" w:hAnsi="Times New Roman" w:cs="宋体"/>
          <w:sz w:val="24"/>
          <w:szCs w:val="24"/>
        </w:rPr>
        <w:t>。年龄结构合理，学缘结构良好，老师分别毕业于潍坊医学院、德州学院、山东中医药大学、南华大学、滨州医学院等。教学团队应有较强的临床康复知识，满足高职教师基本条件，并有至少一年的康复医院学习或实践经历，并不断学习最新康复治疗技术，能紧跟临床对教学内容不断完善。</w:t>
      </w:r>
    </w:p>
    <w:p w14:paraId="04C8B7F2">
      <w:pPr>
        <w:spacing w:line="500" w:lineRule="exact"/>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专任教师</w:t>
      </w:r>
    </w:p>
    <w:p w14:paraId="6C990AB9">
      <w:pPr>
        <w:spacing w:line="500" w:lineRule="exact"/>
        <w:ind w:firstLine="480" w:firstLineChars="200"/>
        <w:rPr>
          <w:sz w:val="24"/>
        </w:rPr>
      </w:pPr>
      <w:r>
        <w:rPr>
          <w:rFonts w:hint="eastAsia"/>
          <w:sz w:val="24"/>
        </w:rPr>
        <w:t>（</w:t>
      </w:r>
      <w:r>
        <w:rPr>
          <w:rFonts w:ascii="Times New Roman" w:hAnsi="Times New Roman"/>
          <w:sz w:val="24"/>
        </w:rPr>
        <w:t>1</w:t>
      </w:r>
      <w:r>
        <w:rPr>
          <w:rFonts w:hint="eastAsia"/>
          <w:sz w:val="24"/>
        </w:rPr>
        <w:t>）专业带头人</w:t>
      </w:r>
    </w:p>
    <w:p w14:paraId="2B484EAD">
      <w:pPr>
        <w:spacing w:line="500" w:lineRule="exact"/>
        <w:ind w:firstLine="480" w:firstLineChars="200"/>
        <w:rPr>
          <w:rFonts w:ascii="Times New Roman" w:hAnsi="Times New Roman" w:cs="宋体"/>
          <w:sz w:val="24"/>
          <w:szCs w:val="24"/>
        </w:rPr>
      </w:pPr>
      <w:r>
        <w:rPr>
          <w:rFonts w:ascii="Times New Roman" w:hAnsi="Times New Roman" w:cs="宋体"/>
          <w:sz w:val="24"/>
          <w:szCs w:val="24"/>
        </w:rPr>
        <w:t>1.</w:t>
      </w:r>
      <w:r>
        <w:rPr>
          <w:rFonts w:hint="eastAsia" w:ascii="Times New Roman" w:hAnsi="Times New Roman" w:cs="宋体"/>
          <w:sz w:val="24"/>
          <w:szCs w:val="24"/>
        </w:rPr>
        <w:t>忠诚党的教育事业，事业心强，治学严谨；有改革创新精神，</w:t>
      </w:r>
      <w:r>
        <w:rPr>
          <w:rFonts w:ascii="Times New Roman" w:hAnsi="Times New Roman" w:cs="宋体"/>
          <w:sz w:val="24"/>
          <w:szCs w:val="24"/>
        </w:rPr>
        <w:t xml:space="preserve"> </w:t>
      </w:r>
      <w:r>
        <w:rPr>
          <w:rFonts w:hint="eastAsia" w:ascii="Times New Roman" w:hAnsi="Times New Roman" w:cs="宋体"/>
          <w:sz w:val="24"/>
          <w:szCs w:val="24"/>
        </w:rPr>
        <w:t>为人师表，教书育人；愿为康复职业教育奉献。</w:t>
      </w:r>
    </w:p>
    <w:p w14:paraId="006400D2">
      <w:pPr>
        <w:spacing w:line="500" w:lineRule="exact"/>
        <w:ind w:firstLine="480" w:firstLineChars="200"/>
        <w:rPr>
          <w:rFonts w:ascii="Times New Roman" w:hAnsi="Times New Roman" w:cs="宋体"/>
          <w:sz w:val="24"/>
          <w:szCs w:val="24"/>
        </w:rPr>
      </w:pPr>
      <w:r>
        <w:rPr>
          <w:rFonts w:ascii="Times New Roman" w:hAnsi="Times New Roman" w:cs="宋体"/>
          <w:sz w:val="24"/>
          <w:szCs w:val="24"/>
        </w:rPr>
        <w:t>2.</w:t>
      </w:r>
      <w:r>
        <w:rPr>
          <w:rFonts w:hint="eastAsia" w:ascii="Times New Roman" w:hAnsi="Times New Roman" w:cs="宋体"/>
          <w:sz w:val="24"/>
          <w:szCs w:val="24"/>
        </w:rPr>
        <w:t>具备大学本科及以上学历，副教授以上职称或行业中级以上资格证。</w:t>
      </w:r>
    </w:p>
    <w:p w14:paraId="2B83B6B6">
      <w:pPr>
        <w:spacing w:line="500" w:lineRule="exact"/>
        <w:ind w:firstLine="480" w:firstLineChars="200"/>
        <w:rPr>
          <w:rFonts w:ascii="Times New Roman" w:hAnsi="Times New Roman" w:cs="宋体"/>
          <w:sz w:val="24"/>
          <w:szCs w:val="24"/>
        </w:rPr>
      </w:pPr>
      <w:r>
        <w:rPr>
          <w:rFonts w:ascii="Times New Roman" w:hAnsi="Times New Roman" w:cs="宋体"/>
          <w:sz w:val="24"/>
          <w:szCs w:val="24"/>
        </w:rPr>
        <w:t>3.</w:t>
      </w:r>
      <w:r>
        <w:rPr>
          <w:rFonts w:hint="eastAsia" w:ascii="Times New Roman" w:hAnsi="Times New Roman" w:cs="宋体"/>
          <w:sz w:val="24"/>
          <w:szCs w:val="24"/>
        </w:rPr>
        <w:t>具有扎实系统的专业知识和相关知识，对本专业某些领域有较深入的研究；及时掌握专业发展信息，能够较准确把握专业发展方向。对专业建设和人才培养要求明确，对专业人才培养能提出前瞻性的意见与建议。</w:t>
      </w:r>
    </w:p>
    <w:p w14:paraId="6106183E">
      <w:pPr>
        <w:spacing w:line="500" w:lineRule="exact"/>
        <w:ind w:firstLine="480" w:firstLineChars="200"/>
        <w:rPr>
          <w:rFonts w:ascii="Times New Roman" w:hAnsi="Times New Roman" w:cs="宋体"/>
          <w:sz w:val="24"/>
          <w:szCs w:val="24"/>
        </w:rPr>
      </w:pPr>
      <w:r>
        <w:rPr>
          <w:rFonts w:ascii="Times New Roman" w:hAnsi="Times New Roman" w:cs="宋体"/>
          <w:sz w:val="24"/>
          <w:szCs w:val="24"/>
        </w:rPr>
        <w:t>4.</w:t>
      </w:r>
      <w:r>
        <w:rPr>
          <w:rFonts w:hint="eastAsia" w:ascii="Times New Roman" w:hAnsi="Times New Roman" w:cs="宋体"/>
          <w:sz w:val="24"/>
          <w:szCs w:val="24"/>
        </w:rPr>
        <w:t>能站在康复治疗技术领域前沿，在行业中具有较大的影响力。</w:t>
      </w:r>
    </w:p>
    <w:p w14:paraId="1349F518">
      <w:pPr>
        <w:spacing w:line="500" w:lineRule="exact"/>
        <w:ind w:firstLine="480" w:firstLineChars="200"/>
        <w:rPr>
          <w:rFonts w:ascii="Times New Roman" w:hAnsi="Times New Roman" w:cs="宋体"/>
          <w:sz w:val="24"/>
          <w:szCs w:val="24"/>
        </w:rPr>
      </w:pPr>
      <w:r>
        <w:rPr>
          <w:rFonts w:ascii="Times New Roman" w:hAnsi="Times New Roman" w:cs="宋体"/>
          <w:sz w:val="24"/>
          <w:szCs w:val="24"/>
        </w:rPr>
        <w:t>5.</w:t>
      </w:r>
      <w:r>
        <w:rPr>
          <w:rFonts w:hint="eastAsia" w:ascii="Times New Roman" w:hAnsi="Times New Roman" w:cs="宋体"/>
          <w:sz w:val="24"/>
          <w:szCs w:val="24"/>
        </w:rPr>
        <w:t>能胜任两门以上主干课程的教学，教学效果好，教学水平高。</w:t>
      </w:r>
    </w:p>
    <w:p w14:paraId="2234485D">
      <w:pPr>
        <w:spacing w:line="500" w:lineRule="exact"/>
        <w:ind w:firstLine="480" w:firstLineChars="200"/>
        <w:rPr>
          <w:rFonts w:ascii="Times New Roman" w:hAnsi="Times New Roman" w:cs="宋体"/>
          <w:sz w:val="24"/>
          <w:szCs w:val="24"/>
        </w:rPr>
      </w:pPr>
      <w:r>
        <w:rPr>
          <w:rFonts w:ascii="Times New Roman" w:hAnsi="Times New Roman" w:cs="宋体"/>
          <w:sz w:val="24"/>
          <w:szCs w:val="24"/>
        </w:rPr>
        <w:t>6.</w:t>
      </w:r>
      <w:r>
        <w:rPr>
          <w:rFonts w:hint="eastAsia" w:ascii="Times New Roman" w:hAnsi="Times New Roman" w:cs="宋体"/>
          <w:sz w:val="24"/>
          <w:szCs w:val="24"/>
        </w:rPr>
        <w:t>具有熟练应用计算机的能力，能熟练运用现代化教学手段。熟练掌握一门外语，具备阅读和翻译本专业外文资料的能力。</w:t>
      </w:r>
    </w:p>
    <w:p w14:paraId="004FDE14">
      <w:pPr>
        <w:spacing w:line="500" w:lineRule="exact"/>
        <w:ind w:firstLine="480" w:firstLineChars="200"/>
        <w:rPr>
          <w:rFonts w:ascii="Times New Roman" w:hAnsi="Times New Roman" w:cs="宋体"/>
          <w:sz w:val="24"/>
          <w:szCs w:val="24"/>
        </w:rPr>
      </w:pPr>
      <w:r>
        <w:rPr>
          <w:rFonts w:ascii="Times New Roman" w:hAnsi="Times New Roman" w:cs="宋体"/>
          <w:sz w:val="24"/>
          <w:szCs w:val="24"/>
        </w:rPr>
        <w:t>7.</w:t>
      </w:r>
      <w:r>
        <w:rPr>
          <w:rFonts w:hint="eastAsia" w:ascii="Times New Roman" w:hAnsi="Times New Roman" w:cs="宋体"/>
          <w:sz w:val="24"/>
          <w:szCs w:val="24"/>
        </w:rPr>
        <w:t>具有较强的教学研究和科研能力，积极进行教学改革和教学研究，并取得一定成果。</w:t>
      </w:r>
    </w:p>
    <w:p w14:paraId="517E5FDF">
      <w:pPr>
        <w:spacing w:line="500" w:lineRule="exact"/>
        <w:ind w:firstLine="480" w:firstLineChars="200"/>
        <w:rPr>
          <w:sz w:val="24"/>
        </w:rPr>
      </w:pPr>
      <w:r>
        <w:rPr>
          <w:rFonts w:ascii="Times New Roman" w:hAnsi="Times New Roman" w:cs="宋体"/>
          <w:sz w:val="24"/>
          <w:szCs w:val="24"/>
        </w:rPr>
        <w:t>8.</w:t>
      </w:r>
      <w:r>
        <w:rPr>
          <w:rFonts w:hint="eastAsia" w:ascii="Times New Roman" w:hAnsi="Times New Roman" w:cs="宋体"/>
          <w:sz w:val="24"/>
          <w:szCs w:val="24"/>
        </w:rPr>
        <w:t>具有较强的组织管理与协调能力，能充分发挥团队成员工作积极性和创造性，促使团队成员之间取长补短、协调发展。</w:t>
      </w:r>
    </w:p>
    <w:p w14:paraId="2CB8BAF6">
      <w:pPr>
        <w:spacing w:line="500" w:lineRule="exact"/>
        <w:ind w:firstLine="480" w:firstLineChars="200"/>
        <w:rPr>
          <w:sz w:val="24"/>
        </w:rPr>
      </w:pPr>
      <w:r>
        <w:rPr>
          <w:rFonts w:hint="eastAsia"/>
          <w:sz w:val="24"/>
        </w:rPr>
        <w:t>（</w:t>
      </w:r>
      <w:r>
        <w:rPr>
          <w:rFonts w:ascii="Times New Roman" w:hAnsi="Times New Roman"/>
          <w:sz w:val="24"/>
        </w:rPr>
        <w:t>2</w:t>
      </w:r>
      <w:r>
        <w:rPr>
          <w:rFonts w:hint="eastAsia"/>
          <w:sz w:val="24"/>
        </w:rPr>
        <w:t>）双师素质与骨干教师</w:t>
      </w:r>
    </w:p>
    <w:p w14:paraId="0E42FB45">
      <w:pPr>
        <w:spacing w:line="500" w:lineRule="exact"/>
        <w:ind w:firstLine="480" w:firstLineChars="200"/>
        <w:rPr>
          <w:rFonts w:ascii="Times New Roman" w:hAnsi="Times New Roman" w:cs="宋体"/>
          <w:sz w:val="24"/>
          <w:szCs w:val="24"/>
        </w:rPr>
      </w:pPr>
      <w:r>
        <w:rPr>
          <w:rFonts w:ascii="Times New Roman" w:hAnsi="Times New Roman" w:cs="宋体"/>
          <w:sz w:val="24"/>
          <w:szCs w:val="24"/>
        </w:rPr>
        <w:t>1.</w:t>
      </w:r>
      <w:r>
        <w:rPr>
          <w:rFonts w:hint="eastAsia" w:ascii="Times New Roman" w:hAnsi="Times New Roman" w:cs="宋体"/>
          <w:sz w:val="24"/>
          <w:szCs w:val="24"/>
        </w:rPr>
        <w:t>忠诚党的教育事业，治学严谨；为人师表，有改革创新精神；</w:t>
      </w:r>
      <w:r>
        <w:rPr>
          <w:rFonts w:ascii="Times New Roman" w:hAnsi="Times New Roman" w:cs="宋体"/>
          <w:sz w:val="24"/>
          <w:szCs w:val="24"/>
        </w:rPr>
        <w:t xml:space="preserve"> </w:t>
      </w:r>
      <w:r>
        <w:rPr>
          <w:rFonts w:hint="eastAsia" w:ascii="Times New Roman" w:hAnsi="Times New Roman" w:cs="宋体"/>
          <w:sz w:val="24"/>
          <w:szCs w:val="24"/>
        </w:rPr>
        <w:t>具有一定的教学组织管理能力；具有团队协作精神。</w:t>
      </w:r>
    </w:p>
    <w:p w14:paraId="25411352">
      <w:pPr>
        <w:spacing w:line="500" w:lineRule="exact"/>
        <w:ind w:firstLine="480" w:firstLineChars="200"/>
        <w:rPr>
          <w:rFonts w:ascii="Times New Roman" w:hAnsi="Times New Roman" w:cs="宋体"/>
          <w:sz w:val="24"/>
          <w:szCs w:val="24"/>
        </w:rPr>
      </w:pPr>
      <w:r>
        <w:rPr>
          <w:rFonts w:ascii="Times New Roman" w:hAnsi="Times New Roman" w:cs="宋体"/>
          <w:sz w:val="24"/>
          <w:szCs w:val="24"/>
        </w:rPr>
        <w:t>2.</w:t>
      </w:r>
      <w:r>
        <w:rPr>
          <w:rFonts w:hint="eastAsia" w:ascii="Times New Roman" w:hAnsi="Times New Roman" w:cs="宋体"/>
          <w:sz w:val="24"/>
          <w:szCs w:val="24"/>
        </w:rPr>
        <w:t>具有康复医学或康复治疗（物理治疗、作业治疗或言语治疗）</w:t>
      </w:r>
      <w:r>
        <w:rPr>
          <w:rFonts w:ascii="Times New Roman" w:hAnsi="Times New Roman" w:cs="宋体"/>
          <w:sz w:val="24"/>
          <w:szCs w:val="24"/>
        </w:rPr>
        <w:t xml:space="preserve"> </w:t>
      </w:r>
      <w:r>
        <w:rPr>
          <w:rFonts w:hint="eastAsia" w:ascii="Times New Roman" w:hAnsi="Times New Roman" w:cs="宋体"/>
          <w:sz w:val="24"/>
          <w:szCs w:val="24"/>
        </w:rPr>
        <w:t>或相关专业（临床医学、中医学、针灸推拿学等）硕士研究生及以上学历，并取得高校教师和相关执业任职资格。具有临床医学、中医学、针灸推拿学等专业背景的，同时应具备至少一年以上时间在三级甲等综合性医院康复科或省级以上康复机构专业学习与临床实践进修经历或高校骨干教师访问学者经历。</w:t>
      </w:r>
    </w:p>
    <w:p w14:paraId="38C26D89">
      <w:pPr>
        <w:spacing w:line="500" w:lineRule="exact"/>
        <w:ind w:firstLine="480" w:firstLineChars="200"/>
        <w:rPr>
          <w:rFonts w:ascii="Times New Roman" w:hAnsi="Times New Roman" w:cs="宋体"/>
          <w:sz w:val="24"/>
          <w:szCs w:val="24"/>
        </w:rPr>
      </w:pPr>
      <w:r>
        <w:rPr>
          <w:rFonts w:ascii="Times New Roman" w:hAnsi="Times New Roman" w:cs="宋体"/>
          <w:sz w:val="24"/>
          <w:szCs w:val="24"/>
        </w:rPr>
        <w:t>3.</w:t>
      </w:r>
      <w:r>
        <w:rPr>
          <w:rFonts w:hint="eastAsia" w:ascii="Times New Roman" w:hAnsi="Times New Roman" w:cs="宋体"/>
          <w:sz w:val="24"/>
          <w:szCs w:val="24"/>
        </w:rPr>
        <w:t>具有一定岗位实践经历，应定期或不定期到临床参加康复专业实践。</w:t>
      </w:r>
    </w:p>
    <w:p w14:paraId="02A4C7A0">
      <w:pPr>
        <w:spacing w:line="500" w:lineRule="exact"/>
        <w:ind w:firstLine="480" w:firstLineChars="200"/>
        <w:rPr>
          <w:rFonts w:ascii="Times New Roman" w:hAnsi="Times New Roman" w:cs="宋体"/>
          <w:sz w:val="24"/>
          <w:szCs w:val="24"/>
        </w:rPr>
      </w:pPr>
      <w:r>
        <w:rPr>
          <w:rFonts w:ascii="Times New Roman" w:hAnsi="Times New Roman" w:cs="宋体"/>
          <w:sz w:val="24"/>
          <w:szCs w:val="24"/>
        </w:rPr>
        <w:t>4.</w:t>
      </w:r>
      <w:r>
        <w:rPr>
          <w:rFonts w:hint="eastAsia" w:ascii="Times New Roman" w:hAnsi="Times New Roman" w:cs="宋体"/>
          <w:sz w:val="24"/>
          <w:szCs w:val="24"/>
        </w:rPr>
        <w:t>对本专业人才培养目标、规格、课程体系有清晰地认识，能够承担</w:t>
      </w:r>
      <w:r>
        <w:rPr>
          <w:rFonts w:ascii="Times New Roman" w:hAnsi="Times New Roman" w:cs="宋体"/>
          <w:sz w:val="24"/>
          <w:szCs w:val="24"/>
        </w:rPr>
        <w:t xml:space="preserve"> 2 </w:t>
      </w:r>
      <w:r>
        <w:rPr>
          <w:rFonts w:hint="eastAsia" w:ascii="Times New Roman" w:hAnsi="Times New Roman" w:cs="宋体"/>
          <w:sz w:val="24"/>
          <w:szCs w:val="24"/>
        </w:rPr>
        <w:t>门及以上专业基础或专业课程理论与实践教学，且教学效果较好，学生评价较高。</w:t>
      </w:r>
    </w:p>
    <w:p w14:paraId="15130F98">
      <w:pPr>
        <w:spacing w:line="500" w:lineRule="exact"/>
        <w:ind w:firstLine="480" w:firstLineChars="200"/>
        <w:rPr>
          <w:rFonts w:ascii="Times New Roman" w:hAnsi="Times New Roman" w:cs="宋体"/>
          <w:sz w:val="24"/>
          <w:szCs w:val="24"/>
        </w:rPr>
      </w:pPr>
      <w:r>
        <w:rPr>
          <w:rFonts w:ascii="Times New Roman" w:hAnsi="Times New Roman" w:cs="宋体"/>
          <w:sz w:val="24"/>
          <w:szCs w:val="24"/>
        </w:rPr>
        <w:t>5.</w:t>
      </w:r>
      <w:r>
        <w:rPr>
          <w:rFonts w:hint="eastAsia" w:ascii="Times New Roman" w:hAnsi="Times New Roman" w:cs="宋体"/>
          <w:sz w:val="24"/>
          <w:szCs w:val="24"/>
        </w:rPr>
        <w:t>具有熟练应用计算机的能力，能熟练运用现代化教学手段。</w:t>
      </w:r>
    </w:p>
    <w:p w14:paraId="663BF838">
      <w:pPr>
        <w:spacing w:line="500" w:lineRule="exact"/>
        <w:ind w:firstLine="480" w:firstLineChars="200"/>
        <w:rPr>
          <w:rFonts w:ascii="Times New Roman" w:hAnsi="Times New Roman" w:cs="宋体"/>
          <w:sz w:val="24"/>
          <w:szCs w:val="24"/>
        </w:rPr>
      </w:pPr>
      <w:r>
        <w:rPr>
          <w:rFonts w:ascii="Times New Roman" w:hAnsi="Times New Roman" w:cs="宋体"/>
          <w:sz w:val="24"/>
          <w:szCs w:val="24"/>
        </w:rPr>
        <w:t>6.</w:t>
      </w:r>
      <w:r>
        <w:rPr>
          <w:rFonts w:hint="eastAsia" w:ascii="Times New Roman" w:hAnsi="Times New Roman" w:cs="宋体"/>
          <w:sz w:val="24"/>
          <w:szCs w:val="24"/>
        </w:rPr>
        <w:t>具有一定的教学研究能力，能参加或主持课题研究，发表一定数量的教科研论文。</w:t>
      </w:r>
    </w:p>
    <w:p w14:paraId="4D573B31">
      <w:pPr>
        <w:spacing w:line="500" w:lineRule="exact"/>
        <w:ind w:firstLine="480" w:firstLineChars="200"/>
        <w:rPr>
          <w:rFonts w:ascii="Times New Roman" w:hAnsi="Times New Roman" w:cs="宋体"/>
          <w:sz w:val="24"/>
          <w:szCs w:val="24"/>
        </w:rPr>
      </w:pPr>
      <w:r>
        <w:rPr>
          <w:rFonts w:ascii="Times New Roman" w:hAnsi="Times New Roman" w:cs="宋体"/>
          <w:sz w:val="24"/>
          <w:szCs w:val="24"/>
        </w:rPr>
        <w:t>7.</w:t>
      </w:r>
      <w:r>
        <w:rPr>
          <w:rFonts w:hint="eastAsia" w:ascii="Times New Roman" w:hAnsi="Times New Roman" w:cs="宋体"/>
          <w:sz w:val="24"/>
          <w:szCs w:val="24"/>
        </w:rPr>
        <w:t>专业负责人符合以上基本要求外，还应符合有以下两个条件：</w:t>
      </w:r>
    </w:p>
    <w:p w14:paraId="5F4F0313">
      <w:pPr>
        <w:spacing w:line="500" w:lineRule="exact"/>
        <w:ind w:firstLine="480" w:firstLineChars="200"/>
        <w:rPr>
          <w:rFonts w:ascii="Times New Roman" w:hAnsi="Times New Roman" w:cs="宋体"/>
          <w:sz w:val="24"/>
          <w:szCs w:val="24"/>
        </w:rPr>
      </w:pPr>
      <w:r>
        <w:rPr>
          <w:rFonts w:ascii="Times New Roman" w:hAnsi="Times New Roman" w:cs="宋体"/>
          <w:sz w:val="24"/>
          <w:szCs w:val="24"/>
        </w:rPr>
        <w:t>a.</w:t>
      </w:r>
      <w:r>
        <w:rPr>
          <w:rFonts w:hint="eastAsia" w:ascii="Times New Roman" w:hAnsi="Times New Roman" w:cs="宋体"/>
          <w:sz w:val="24"/>
          <w:szCs w:val="24"/>
        </w:rPr>
        <w:t>具备研究生学历和中级及以上专业技术职称的双师型教师；</w:t>
      </w:r>
    </w:p>
    <w:p w14:paraId="08C53CCD">
      <w:pPr>
        <w:spacing w:line="500" w:lineRule="exact"/>
        <w:ind w:firstLine="480" w:firstLineChars="200"/>
        <w:rPr>
          <w:rFonts w:ascii="Times New Roman" w:hAnsi="Times New Roman" w:cs="宋体"/>
          <w:sz w:val="24"/>
          <w:szCs w:val="24"/>
        </w:rPr>
      </w:pPr>
      <w:r>
        <w:rPr>
          <w:rFonts w:ascii="Times New Roman" w:hAnsi="Times New Roman" w:cs="宋体"/>
          <w:sz w:val="24"/>
          <w:szCs w:val="24"/>
        </w:rPr>
        <w:t>b.</w:t>
      </w:r>
      <w:r>
        <w:rPr>
          <w:rFonts w:hint="eastAsia" w:ascii="Times New Roman" w:hAnsi="Times New Roman" w:cs="宋体"/>
          <w:sz w:val="24"/>
          <w:szCs w:val="24"/>
        </w:rPr>
        <w:t>具有较强的教学组织管理、教学科研和专业实践能力。</w:t>
      </w:r>
    </w:p>
    <w:p w14:paraId="397B6D15">
      <w:pPr>
        <w:spacing w:line="500" w:lineRule="exact"/>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兼职教师</w:t>
      </w:r>
    </w:p>
    <w:p w14:paraId="487E7F2C">
      <w:pPr>
        <w:spacing w:line="500" w:lineRule="exact"/>
        <w:ind w:firstLine="480" w:firstLineChars="200"/>
        <w:rPr>
          <w:rFonts w:ascii="Times New Roman" w:hAnsi="Times New Roman" w:cs="宋体"/>
          <w:sz w:val="24"/>
          <w:szCs w:val="24"/>
        </w:rPr>
      </w:pPr>
      <w:bookmarkStart w:id="58" w:name="_Toc46303728"/>
      <w:r>
        <w:rPr>
          <w:rFonts w:hint="eastAsia" w:ascii="Times New Roman" w:hAnsi="Times New Roman" w:cs="宋体"/>
          <w:sz w:val="24"/>
          <w:szCs w:val="24"/>
        </w:rPr>
        <w:t>主要从医院、康复治疗医院聘任，具备良好的思想政治素质、职业道德和工匠精神，具有扎实康复治疗技术专业知识和丰富的的实际工作经验，具有中级及以上相关专业职称，能承担专业课程教学、实习实训指导和学生职业发展规划指导等教学任务。</w:t>
      </w:r>
    </w:p>
    <w:p w14:paraId="2C0EFDBE">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（二）教学设施</w:t>
      </w:r>
      <w:bookmarkEnd w:id="58"/>
    </w:p>
    <w:p w14:paraId="0B66715A">
      <w:pPr>
        <w:spacing w:line="500" w:lineRule="exact"/>
        <w:ind w:firstLine="562" w:firstLineChars="200"/>
        <w:rPr>
          <w:rFonts w:ascii="黑体" w:hAnsi="黑体" w:eastAsia="黑体"/>
          <w:b/>
          <w:sz w:val="28"/>
        </w:rPr>
      </w:pPr>
      <w:bookmarkStart w:id="59" w:name="_Toc407697923"/>
      <w:bookmarkStart w:id="60" w:name="_Toc405393407"/>
      <w:bookmarkStart w:id="61" w:name="_Toc407696165"/>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专业教室基本条件</w:t>
      </w:r>
    </w:p>
    <w:p w14:paraId="144E3173">
      <w:pPr>
        <w:spacing w:line="500" w:lineRule="exact"/>
        <w:ind w:firstLine="480" w:firstLineChars="200"/>
        <w:rPr>
          <w:rFonts w:ascii="宋体"/>
          <w:sz w:val="24"/>
          <w:szCs w:val="24"/>
        </w:rPr>
      </w:pPr>
      <w:r>
        <w:rPr>
          <w:rFonts w:hint="eastAsia" w:ascii="宋体" w:hAnsi="宋体"/>
          <w:sz w:val="24"/>
          <w:szCs w:val="24"/>
        </w:rPr>
        <w:t>配备黑（白）板、多媒体计算机、投影设备、音响设备，互联网接入或</w:t>
      </w:r>
      <w:r>
        <w:rPr>
          <w:rFonts w:ascii="宋体" w:hAnsi="宋体"/>
          <w:sz w:val="24"/>
          <w:szCs w:val="24"/>
        </w:rPr>
        <w:t xml:space="preserve">WiFi </w:t>
      </w:r>
      <w:r>
        <w:rPr>
          <w:rFonts w:hint="eastAsia" w:ascii="宋体" w:hAnsi="宋体"/>
          <w:sz w:val="24"/>
          <w:szCs w:val="24"/>
        </w:rPr>
        <w:t>环境，并具有网络安全防护措施。安装应急照明装置并保持良好状态，符合紧急疏散要求、标志明显、保持逃生通道畅通无阻。</w:t>
      </w:r>
    </w:p>
    <w:p w14:paraId="246FBFDE">
      <w:pPr>
        <w:spacing w:line="500" w:lineRule="exact"/>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校内实践教学条件</w:t>
      </w:r>
      <w:bookmarkEnd w:id="59"/>
      <w:bookmarkEnd w:id="60"/>
      <w:bookmarkEnd w:id="61"/>
    </w:p>
    <w:p w14:paraId="4A729201">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）校内实训室</w:t>
      </w:r>
    </w:p>
    <w:p w14:paraId="33CF32B6">
      <w:pPr>
        <w:spacing w:line="500" w:lineRule="exact"/>
        <w:ind w:firstLine="480" w:firstLineChars="200"/>
        <w:rPr>
          <w:rFonts w:ascii="宋体"/>
          <w:sz w:val="24"/>
          <w:szCs w:val="24"/>
        </w:rPr>
      </w:pPr>
      <w:r>
        <w:rPr>
          <w:rFonts w:hint="eastAsia" w:ascii="宋体" w:hAnsi="宋体"/>
          <w:sz w:val="24"/>
          <w:szCs w:val="24"/>
        </w:rPr>
        <w:t>建有中医实训室、健康评估实训室、运动治疗实训区、作业治疗实训区、平衡训练实训区等</w:t>
      </w:r>
      <w:r>
        <w:rPr>
          <w:rFonts w:ascii="Times New Roman" w:hAnsi="Times New Roman"/>
          <w:sz w:val="24"/>
          <w:szCs w:val="24"/>
        </w:rPr>
        <w:t>5</w:t>
      </w:r>
      <w:r>
        <w:rPr>
          <w:rFonts w:hint="eastAsia" w:ascii="宋体" w:hAnsi="宋体"/>
          <w:sz w:val="24"/>
          <w:szCs w:val="24"/>
        </w:rPr>
        <w:t>个校内实训室。</w:t>
      </w:r>
    </w:p>
    <w:p w14:paraId="00233D85">
      <w:pPr>
        <w:spacing w:line="500" w:lineRule="exact"/>
        <w:ind w:firstLine="482" w:firstLineChars="200"/>
        <w:jc w:val="center"/>
        <w:rPr>
          <w:rFonts w:ascii="宋体"/>
          <w:b/>
          <w:color w:val="000000"/>
          <w:sz w:val="24"/>
          <w:szCs w:val="24"/>
        </w:rPr>
      </w:pPr>
      <w:r>
        <w:rPr>
          <w:rFonts w:hint="eastAsia" w:ascii="宋体" w:hAnsi="宋体"/>
          <w:b/>
          <w:color w:val="000000"/>
          <w:sz w:val="24"/>
          <w:szCs w:val="24"/>
        </w:rPr>
        <w:t>表</w:t>
      </w:r>
      <w:r>
        <w:rPr>
          <w:rFonts w:ascii="Times New Roman" w:hAnsi="Times New Roman"/>
          <w:b/>
          <w:color w:val="000000"/>
          <w:sz w:val="24"/>
          <w:szCs w:val="24"/>
        </w:rPr>
        <w:t>10</w:t>
      </w:r>
      <w:r>
        <w:rPr>
          <w:rFonts w:ascii="宋体" w:hAnsi="宋体"/>
          <w:b/>
          <w:color w:val="000000"/>
          <w:sz w:val="24"/>
          <w:szCs w:val="24"/>
        </w:rPr>
        <w:t xml:space="preserve">  </w:t>
      </w:r>
      <w:r>
        <w:rPr>
          <w:rFonts w:hint="eastAsia" w:ascii="宋体" w:hAnsi="宋体"/>
          <w:b/>
          <w:color w:val="000000"/>
          <w:sz w:val="24"/>
          <w:szCs w:val="24"/>
        </w:rPr>
        <w:t>实训室功能表</w:t>
      </w:r>
    </w:p>
    <w:tbl>
      <w:tblPr>
        <w:tblStyle w:val="24"/>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0"/>
        <w:gridCol w:w="1247"/>
        <w:gridCol w:w="903"/>
        <w:gridCol w:w="1810"/>
        <w:gridCol w:w="1706"/>
        <w:gridCol w:w="1330"/>
      </w:tblGrid>
      <w:tr w14:paraId="2330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33E0DEA3">
            <w:pPr>
              <w:jc w:val="center"/>
              <w:rPr>
                <w:rFonts w:ascii="宋体"/>
                <w:b/>
                <w:bCs/>
                <w:sz w:val="18"/>
                <w:szCs w:val="18"/>
              </w:rPr>
            </w:pPr>
            <w:r>
              <w:rPr>
                <w:rFonts w:hint="eastAsia" w:ascii="宋体" w:hAnsi="宋体"/>
                <w:b/>
                <w:bCs/>
                <w:sz w:val="18"/>
                <w:szCs w:val="18"/>
              </w:rPr>
              <w:t>序号</w:t>
            </w:r>
          </w:p>
        </w:tc>
        <w:tc>
          <w:tcPr>
            <w:tcW w:w="1550" w:type="dxa"/>
            <w:vAlign w:val="center"/>
          </w:tcPr>
          <w:p w14:paraId="30A3920B">
            <w:pPr>
              <w:jc w:val="center"/>
              <w:rPr>
                <w:rFonts w:ascii="宋体"/>
                <w:b/>
                <w:bCs/>
                <w:sz w:val="18"/>
                <w:szCs w:val="18"/>
              </w:rPr>
            </w:pPr>
            <w:r>
              <w:rPr>
                <w:rFonts w:hint="eastAsia" w:ascii="宋体" w:hAnsi="宋体"/>
                <w:b/>
                <w:bCs/>
                <w:sz w:val="18"/>
                <w:szCs w:val="18"/>
              </w:rPr>
              <w:t>校内实训室名称</w:t>
            </w:r>
          </w:p>
        </w:tc>
        <w:tc>
          <w:tcPr>
            <w:tcW w:w="1247" w:type="dxa"/>
            <w:vAlign w:val="center"/>
          </w:tcPr>
          <w:p w14:paraId="01609C6A">
            <w:pPr>
              <w:jc w:val="center"/>
              <w:rPr>
                <w:rFonts w:ascii="宋体"/>
                <w:b/>
                <w:bCs/>
                <w:sz w:val="18"/>
                <w:szCs w:val="18"/>
              </w:rPr>
            </w:pPr>
            <w:r>
              <w:rPr>
                <w:rFonts w:hint="eastAsia" w:ascii="宋体" w:hAnsi="宋体"/>
                <w:b/>
                <w:bCs/>
                <w:sz w:val="18"/>
                <w:szCs w:val="18"/>
              </w:rPr>
              <w:t>主要设备</w:t>
            </w:r>
          </w:p>
        </w:tc>
        <w:tc>
          <w:tcPr>
            <w:tcW w:w="903" w:type="dxa"/>
          </w:tcPr>
          <w:p w14:paraId="7DA13F9E">
            <w:pPr>
              <w:jc w:val="center"/>
              <w:rPr>
                <w:rFonts w:ascii="宋体"/>
                <w:b/>
                <w:bCs/>
                <w:sz w:val="18"/>
                <w:szCs w:val="18"/>
              </w:rPr>
            </w:pPr>
            <w:r>
              <w:rPr>
                <w:rFonts w:hint="eastAsia" w:ascii="宋体" w:hAnsi="宋体"/>
                <w:b/>
                <w:bCs/>
                <w:sz w:val="18"/>
                <w:szCs w:val="18"/>
              </w:rPr>
              <w:t>数量（人</w:t>
            </w:r>
            <w:r>
              <w:rPr>
                <w:rFonts w:ascii="宋体" w:hAnsi="宋体"/>
                <w:b/>
                <w:bCs/>
                <w:sz w:val="18"/>
                <w:szCs w:val="18"/>
              </w:rPr>
              <w:t>/</w:t>
            </w:r>
            <w:r>
              <w:rPr>
                <w:rFonts w:hint="eastAsia" w:ascii="宋体" w:hAnsi="宋体"/>
                <w:b/>
                <w:bCs/>
                <w:sz w:val="18"/>
                <w:szCs w:val="18"/>
              </w:rPr>
              <w:t>工位）</w:t>
            </w:r>
          </w:p>
        </w:tc>
        <w:tc>
          <w:tcPr>
            <w:tcW w:w="1810" w:type="dxa"/>
            <w:vAlign w:val="center"/>
          </w:tcPr>
          <w:p w14:paraId="3E06C7C1">
            <w:pPr>
              <w:jc w:val="center"/>
              <w:rPr>
                <w:rFonts w:ascii="宋体"/>
                <w:b/>
                <w:bCs/>
                <w:sz w:val="18"/>
                <w:szCs w:val="18"/>
              </w:rPr>
            </w:pPr>
            <w:r>
              <w:rPr>
                <w:rFonts w:hint="eastAsia" w:ascii="宋体" w:hAnsi="宋体"/>
                <w:b/>
                <w:bCs/>
                <w:sz w:val="18"/>
                <w:szCs w:val="18"/>
              </w:rPr>
              <w:t>主要功能</w:t>
            </w:r>
          </w:p>
        </w:tc>
        <w:tc>
          <w:tcPr>
            <w:tcW w:w="1706" w:type="dxa"/>
            <w:vAlign w:val="center"/>
          </w:tcPr>
          <w:p w14:paraId="5C93F969">
            <w:pPr>
              <w:jc w:val="center"/>
              <w:rPr>
                <w:rFonts w:ascii="宋体"/>
                <w:b/>
                <w:bCs/>
                <w:sz w:val="18"/>
                <w:szCs w:val="18"/>
              </w:rPr>
            </w:pPr>
            <w:r>
              <w:rPr>
                <w:rFonts w:hint="eastAsia" w:ascii="宋体" w:hAnsi="宋体"/>
                <w:b/>
                <w:bCs/>
                <w:sz w:val="18"/>
                <w:szCs w:val="18"/>
              </w:rPr>
              <w:t>适用课程</w:t>
            </w:r>
          </w:p>
        </w:tc>
        <w:tc>
          <w:tcPr>
            <w:tcW w:w="1330" w:type="dxa"/>
            <w:vAlign w:val="center"/>
          </w:tcPr>
          <w:p w14:paraId="5818E875">
            <w:pPr>
              <w:jc w:val="center"/>
              <w:rPr>
                <w:rFonts w:ascii="宋体"/>
                <w:b/>
                <w:bCs/>
                <w:sz w:val="18"/>
                <w:szCs w:val="18"/>
              </w:rPr>
            </w:pPr>
            <w:r>
              <w:rPr>
                <w:rFonts w:hint="eastAsia" w:ascii="宋体" w:hAnsi="宋体"/>
                <w:b/>
                <w:bCs/>
                <w:sz w:val="18"/>
                <w:szCs w:val="18"/>
              </w:rPr>
              <w:t>适用范围（职业鉴定项目）</w:t>
            </w:r>
          </w:p>
        </w:tc>
      </w:tr>
      <w:tr w14:paraId="3288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68077B51">
            <w:pPr>
              <w:jc w:val="center"/>
              <w:rPr>
                <w:rFonts w:ascii="宋体"/>
                <w:b/>
                <w:bCs/>
                <w:sz w:val="18"/>
                <w:szCs w:val="18"/>
              </w:rPr>
            </w:pPr>
            <w:r>
              <w:rPr>
                <w:rFonts w:ascii="Times New Roman" w:hAnsi="Times New Roman"/>
                <w:b/>
                <w:bCs/>
                <w:sz w:val="18"/>
                <w:szCs w:val="18"/>
              </w:rPr>
              <w:t>1</w:t>
            </w:r>
          </w:p>
        </w:tc>
        <w:tc>
          <w:tcPr>
            <w:tcW w:w="1550" w:type="dxa"/>
          </w:tcPr>
          <w:p w14:paraId="7473743C">
            <w:pPr>
              <w:jc w:val="center"/>
              <w:rPr>
                <w:rFonts w:ascii="宋体"/>
                <w:sz w:val="18"/>
                <w:szCs w:val="18"/>
              </w:rPr>
            </w:pPr>
            <w:r>
              <w:rPr>
                <w:rFonts w:hint="eastAsia" w:ascii="宋体" w:hAnsi="宋体"/>
                <w:sz w:val="18"/>
                <w:szCs w:val="18"/>
              </w:rPr>
              <w:t>中医实训室</w:t>
            </w:r>
          </w:p>
        </w:tc>
        <w:tc>
          <w:tcPr>
            <w:tcW w:w="1247" w:type="dxa"/>
          </w:tcPr>
          <w:p w14:paraId="3DD5C1CC">
            <w:pPr>
              <w:jc w:val="center"/>
              <w:rPr>
                <w:rFonts w:ascii="宋体"/>
                <w:sz w:val="18"/>
                <w:szCs w:val="18"/>
              </w:rPr>
            </w:pPr>
            <w:r>
              <w:rPr>
                <w:rFonts w:hint="eastAsia" w:ascii="宋体" w:hAnsi="宋体"/>
                <w:sz w:val="18"/>
                <w:szCs w:val="18"/>
              </w:rPr>
              <w:t>穴位模拟人生、推拿针灸检测仪</w:t>
            </w:r>
          </w:p>
        </w:tc>
        <w:tc>
          <w:tcPr>
            <w:tcW w:w="903" w:type="dxa"/>
          </w:tcPr>
          <w:p w14:paraId="1E873B4B">
            <w:pPr>
              <w:jc w:val="center"/>
              <w:rPr>
                <w:rFonts w:ascii="宋体"/>
                <w:sz w:val="18"/>
                <w:szCs w:val="18"/>
              </w:rPr>
            </w:pPr>
            <w:r>
              <w:rPr>
                <w:rFonts w:ascii="Times New Roman" w:hAnsi="Times New Roman"/>
                <w:sz w:val="18"/>
                <w:szCs w:val="18"/>
              </w:rPr>
              <w:t>50</w:t>
            </w:r>
          </w:p>
        </w:tc>
        <w:tc>
          <w:tcPr>
            <w:tcW w:w="1810" w:type="dxa"/>
          </w:tcPr>
          <w:p w14:paraId="5FC81E73">
            <w:pPr>
              <w:jc w:val="center"/>
              <w:rPr>
                <w:rFonts w:ascii="宋体"/>
                <w:sz w:val="18"/>
                <w:szCs w:val="18"/>
              </w:rPr>
            </w:pPr>
            <w:r>
              <w:rPr>
                <w:rFonts w:hint="eastAsia" w:ascii="宋体" w:hAnsi="宋体"/>
                <w:sz w:val="18"/>
                <w:szCs w:val="18"/>
              </w:rPr>
              <w:t>针灸、推拿</w:t>
            </w:r>
          </w:p>
        </w:tc>
        <w:tc>
          <w:tcPr>
            <w:tcW w:w="1706" w:type="dxa"/>
          </w:tcPr>
          <w:p w14:paraId="094D8A02">
            <w:pPr>
              <w:jc w:val="center"/>
              <w:rPr>
                <w:rFonts w:ascii="宋体"/>
                <w:sz w:val="18"/>
                <w:szCs w:val="18"/>
              </w:rPr>
            </w:pPr>
            <w:r>
              <w:rPr>
                <w:rFonts w:hint="eastAsia" w:ascii="宋体" w:hAnsi="宋体"/>
                <w:sz w:val="18"/>
                <w:szCs w:val="18"/>
              </w:rPr>
              <w:t>针灸学、推拿学</w:t>
            </w:r>
          </w:p>
        </w:tc>
        <w:tc>
          <w:tcPr>
            <w:tcW w:w="1330" w:type="dxa"/>
          </w:tcPr>
          <w:p w14:paraId="6BDCFF36">
            <w:pPr>
              <w:jc w:val="center"/>
              <w:rPr>
                <w:rFonts w:ascii="宋体"/>
                <w:sz w:val="18"/>
                <w:szCs w:val="18"/>
              </w:rPr>
            </w:pPr>
            <w:r>
              <w:rPr>
                <w:rFonts w:hint="eastAsia" w:ascii="宋体" w:hAnsi="宋体"/>
                <w:sz w:val="18"/>
                <w:szCs w:val="18"/>
              </w:rPr>
              <w:t>保健按摩师</w:t>
            </w:r>
          </w:p>
        </w:tc>
      </w:tr>
      <w:tr w14:paraId="5DBE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076617F9">
            <w:pPr>
              <w:jc w:val="center"/>
              <w:rPr>
                <w:rFonts w:ascii="宋体"/>
                <w:b/>
                <w:bCs/>
                <w:sz w:val="18"/>
                <w:szCs w:val="18"/>
              </w:rPr>
            </w:pPr>
            <w:r>
              <w:rPr>
                <w:rFonts w:ascii="Times New Roman" w:hAnsi="Times New Roman"/>
                <w:b/>
                <w:bCs/>
                <w:sz w:val="18"/>
                <w:szCs w:val="18"/>
              </w:rPr>
              <w:t>2</w:t>
            </w:r>
          </w:p>
        </w:tc>
        <w:tc>
          <w:tcPr>
            <w:tcW w:w="1550" w:type="dxa"/>
          </w:tcPr>
          <w:p w14:paraId="05BADC46">
            <w:pPr>
              <w:jc w:val="center"/>
              <w:rPr>
                <w:rFonts w:ascii="宋体"/>
                <w:sz w:val="18"/>
                <w:szCs w:val="18"/>
              </w:rPr>
            </w:pPr>
            <w:r>
              <w:rPr>
                <w:rFonts w:hint="eastAsia" w:ascii="宋体" w:hAnsi="宋体"/>
                <w:sz w:val="18"/>
                <w:szCs w:val="18"/>
              </w:rPr>
              <w:t>物理因子实训室</w:t>
            </w:r>
          </w:p>
        </w:tc>
        <w:tc>
          <w:tcPr>
            <w:tcW w:w="1247" w:type="dxa"/>
          </w:tcPr>
          <w:p w14:paraId="7519F3F4">
            <w:pPr>
              <w:jc w:val="center"/>
              <w:rPr>
                <w:rFonts w:ascii="宋体"/>
                <w:sz w:val="18"/>
                <w:szCs w:val="18"/>
              </w:rPr>
            </w:pPr>
            <w:r>
              <w:rPr>
                <w:rFonts w:hint="eastAsia" w:ascii="宋体" w:hAnsi="宋体"/>
                <w:sz w:val="18"/>
                <w:szCs w:val="18"/>
              </w:rPr>
              <w:t>低频电疗、中频电疗</w:t>
            </w:r>
          </w:p>
        </w:tc>
        <w:tc>
          <w:tcPr>
            <w:tcW w:w="903" w:type="dxa"/>
          </w:tcPr>
          <w:p w14:paraId="47948638">
            <w:pPr>
              <w:jc w:val="center"/>
              <w:rPr>
                <w:rFonts w:ascii="宋体"/>
                <w:sz w:val="18"/>
                <w:szCs w:val="18"/>
              </w:rPr>
            </w:pPr>
            <w:r>
              <w:rPr>
                <w:rFonts w:ascii="Times New Roman" w:hAnsi="Times New Roman"/>
                <w:sz w:val="18"/>
                <w:szCs w:val="18"/>
              </w:rPr>
              <w:t>5</w:t>
            </w:r>
          </w:p>
        </w:tc>
        <w:tc>
          <w:tcPr>
            <w:tcW w:w="1810" w:type="dxa"/>
          </w:tcPr>
          <w:p w14:paraId="216CB21D">
            <w:pPr>
              <w:jc w:val="center"/>
              <w:rPr>
                <w:rFonts w:ascii="宋体"/>
                <w:sz w:val="18"/>
                <w:szCs w:val="18"/>
              </w:rPr>
            </w:pPr>
            <w:r>
              <w:rPr>
                <w:rFonts w:hint="eastAsia" w:ascii="宋体" w:hAnsi="宋体"/>
                <w:sz w:val="18"/>
                <w:szCs w:val="18"/>
              </w:rPr>
              <w:t>针对疾病选择不同治疗方式</w:t>
            </w:r>
          </w:p>
        </w:tc>
        <w:tc>
          <w:tcPr>
            <w:tcW w:w="1706" w:type="dxa"/>
          </w:tcPr>
          <w:p w14:paraId="28865516">
            <w:pPr>
              <w:jc w:val="center"/>
              <w:rPr>
                <w:rFonts w:ascii="宋体"/>
                <w:sz w:val="18"/>
                <w:szCs w:val="18"/>
              </w:rPr>
            </w:pPr>
            <w:r>
              <w:rPr>
                <w:rFonts w:hint="eastAsia" w:ascii="宋体" w:hAnsi="宋体"/>
                <w:sz w:val="18"/>
                <w:szCs w:val="18"/>
              </w:rPr>
              <w:t>物理因子疗法</w:t>
            </w:r>
          </w:p>
        </w:tc>
        <w:tc>
          <w:tcPr>
            <w:tcW w:w="1330" w:type="dxa"/>
          </w:tcPr>
          <w:p w14:paraId="285A399A">
            <w:pPr>
              <w:jc w:val="center"/>
              <w:rPr>
                <w:rFonts w:ascii="宋体"/>
                <w:sz w:val="18"/>
                <w:szCs w:val="18"/>
              </w:rPr>
            </w:pPr>
            <w:r>
              <w:rPr>
                <w:rFonts w:hint="eastAsia" w:ascii="宋体" w:hAnsi="宋体"/>
                <w:sz w:val="18"/>
                <w:szCs w:val="18"/>
              </w:rPr>
              <w:t>物理治疗师</w:t>
            </w:r>
          </w:p>
        </w:tc>
      </w:tr>
      <w:tr w14:paraId="0382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008E33B3">
            <w:pPr>
              <w:jc w:val="center"/>
              <w:rPr>
                <w:rFonts w:ascii="宋体"/>
                <w:b/>
                <w:bCs/>
                <w:sz w:val="18"/>
                <w:szCs w:val="18"/>
              </w:rPr>
            </w:pPr>
            <w:r>
              <w:rPr>
                <w:rFonts w:ascii="Times New Roman" w:hAnsi="Times New Roman"/>
                <w:b/>
                <w:bCs/>
                <w:sz w:val="18"/>
                <w:szCs w:val="18"/>
              </w:rPr>
              <w:t>3</w:t>
            </w:r>
          </w:p>
        </w:tc>
        <w:tc>
          <w:tcPr>
            <w:tcW w:w="1550" w:type="dxa"/>
          </w:tcPr>
          <w:p w14:paraId="23A36235">
            <w:pPr>
              <w:jc w:val="center"/>
              <w:rPr>
                <w:rFonts w:ascii="宋体"/>
                <w:sz w:val="18"/>
                <w:szCs w:val="18"/>
              </w:rPr>
            </w:pPr>
            <w:r>
              <w:rPr>
                <w:rFonts w:hint="eastAsia" w:ascii="宋体" w:hAnsi="宋体"/>
                <w:sz w:val="18"/>
                <w:szCs w:val="18"/>
              </w:rPr>
              <w:t>运动治疗实训室</w:t>
            </w:r>
          </w:p>
        </w:tc>
        <w:tc>
          <w:tcPr>
            <w:tcW w:w="1247" w:type="dxa"/>
          </w:tcPr>
          <w:p w14:paraId="4CC3B858">
            <w:pPr>
              <w:jc w:val="center"/>
              <w:rPr>
                <w:rFonts w:ascii="宋体"/>
                <w:sz w:val="18"/>
                <w:szCs w:val="18"/>
              </w:rPr>
            </w:pPr>
            <w:r>
              <w:rPr>
                <w:rFonts w:ascii="宋体" w:hAnsi="宋体"/>
                <w:sz w:val="18"/>
                <w:szCs w:val="18"/>
              </w:rPr>
              <w:t>PT</w:t>
            </w:r>
            <w:r>
              <w:rPr>
                <w:rFonts w:hint="eastAsia" w:ascii="宋体" w:hAnsi="宋体"/>
                <w:sz w:val="18"/>
                <w:szCs w:val="18"/>
              </w:rPr>
              <w:t>床、各类康复器械</w:t>
            </w:r>
          </w:p>
        </w:tc>
        <w:tc>
          <w:tcPr>
            <w:tcW w:w="903" w:type="dxa"/>
          </w:tcPr>
          <w:p w14:paraId="0DE0326A">
            <w:pPr>
              <w:jc w:val="center"/>
              <w:rPr>
                <w:rFonts w:ascii="宋体"/>
                <w:sz w:val="18"/>
                <w:szCs w:val="18"/>
              </w:rPr>
            </w:pPr>
            <w:r>
              <w:rPr>
                <w:rFonts w:ascii="Times New Roman" w:hAnsi="Times New Roman"/>
                <w:sz w:val="18"/>
                <w:szCs w:val="18"/>
              </w:rPr>
              <w:t>10</w:t>
            </w:r>
          </w:p>
        </w:tc>
        <w:tc>
          <w:tcPr>
            <w:tcW w:w="1810" w:type="dxa"/>
          </w:tcPr>
          <w:p w14:paraId="300C965D">
            <w:pPr>
              <w:jc w:val="center"/>
              <w:rPr>
                <w:rFonts w:ascii="宋体"/>
                <w:sz w:val="18"/>
                <w:szCs w:val="18"/>
              </w:rPr>
            </w:pPr>
            <w:r>
              <w:rPr>
                <w:rFonts w:hint="eastAsia" w:ascii="宋体" w:hAnsi="宋体"/>
                <w:sz w:val="18"/>
                <w:szCs w:val="18"/>
              </w:rPr>
              <w:t>康复患者的运动治疗</w:t>
            </w:r>
          </w:p>
        </w:tc>
        <w:tc>
          <w:tcPr>
            <w:tcW w:w="1706" w:type="dxa"/>
          </w:tcPr>
          <w:p w14:paraId="03FCF765">
            <w:pPr>
              <w:jc w:val="center"/>
              <w:rPr>
                <w:rFonts w:ascii="宋体"/>
                <w:sz w:val="18"/>
                <w:szCs w:val="18"/>
              </w:rPr>
            </w:pPr>
            <w:r>
              <w:rPr>
                <w:rFonts w:hint="eastAsia" w:ascii="宋体" w:hAnsi="宋体"/>
                <w:sz w:val="18"/>
                <w:szCs w:val="18"/>
              </w:rPr>
              <w:t>运动疗法</w:t>
            </w:r>
          </w:p>
        </w:tc>
        <w:tc>
          <w:tcPr>
            <w:tcW w:w="1330" w:type="dxa"/>
          </w:tcPr>
          <w:p w14:paraId="563EB488">
            <w:pPr>
              <w:jc w:val="center"/>
              <w:rPr>
                <w:rFonts w:ascii="宋体"/>
                <w:sz w:val="18"/>
                <w:szCs w:val="18"/>
              </w:rPr>
            </w:pPr>
            <w:r>
              <w:rPr>
                <w:rFonts w:hint="eastAsia" w:ascii="宋体" w:hAnsi="宋体"/>
                <w:sz w:val="18"/>
                <w:szCs w:val="18"/>
              </w:rPr>
              <w:t>物理治疗师</w:t>
            </w:r>
          </w:p>
        </w:tc>
      </w:tr>
      <w:tr w14:paraId="625C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6" w:type="dxa"/>
            <w:vAlign w:val="center"/>
          </w:tcPr>
          <w:p w14:paraId="0528F605">
            <w:pPr>
              <w:jc w:val="center"/>
              <w:rPr>
                <w:rFonts w:ascii="宋体"/>
                <w:b/>
                <w:bCs/>
                <w:sz w:val="18"/>
                <w:szCs w:val="18"/>
              </w:rPr>
            </w:pPr>
            <w:r>
              <w:rPr>
                <w:rFonts w:ascii="Times New Roman" w:hAnsi="Times New Roman"/>
                <w:b/>
                <w:bCs/>
                <w:sz w:val="18"/>
                <w:szCs w:val="18"/>
              </w:rPr>
              <w:t>4</w:t>
            </w:r>
          </w:p>
        </w:tc>
        <w:tc>
          <w:tcPr>
            <w:tcW w:w="1550" w:type="dxa"/>
          </w:tcPr>
          <w:p w14:paraId="7AC137BE">
            <w:pPr>
              <w:jc w:val="center"/>
              <w:rPr>
                <w:rFonts w:ascii="宋体"/>
                <w:sz w:val="18"/>
                <w:szCs w:val="18"/>
              </w:rPr>
            </w:pPr>
            <w:r>
              <w:rPr>
                <w:rFonts w:hint="eastAsia" w:ascii="宋体" w:hAnsi="宋体"/>
                <w:sz w:val="18"/>
                <w:szCs w:val="18"/>
              </w:rPr>
              <w:t>作业治疗实训室</w:t>
            </w:r>
          </w:p>
        </w:tc>
        <w:tc>
          <w:tcPr>
            <w:tcW w:w="1247" w:type="dxa"/>
          </w:tcPr>
          <w:p w14:paraId="07A5D1DC">
            <w:pPr>
              <w:jc w:val="center"/>
              <w:rPr>
                <w:rFonts w:ascii="宋体"/>
                <w:sz w:val="18"/>
                <w:szCs w:val="18"/>
              </w:rPr>
            </w:pPr>
            <w:r>
              <w:rPr>
                <w:rFonts w:hint="eastAsia" w:ascii="宋体" w:hAnsi="宋体"/>
                <w:sz w:val="18"/>
                <w:szCs w:val="18"/>
              </w:rPr>
              <w:t>综合工作台</w:t>
            </w:r>
          </w:p>
        </w:tc>
        <w:tc>
          <w:tcPr>
            <w:tcW w:w="903" w:type="dxa"/>
          </w:tcPr>
          <w:p w14:paraId="0487962F">
            <w:pPr>
              <w:jc w:val="center"/>
              <w:rPr>
                <w:rFonts w:ascii="宋体"/>
                <w:sz w:val="18"/>
                <w:szCs w:val="18"/>
              </w:rPr>
            </w:pPr>
            <w:r>
              <w:rPr>
                <w:rFonts w:ascii="Times New Roman" w:hAnsi="Times New Roman"/>
                <w:sz w:val="18"/>
                <w:szCs w:val="18"/>
              </w:rPr>
              <w:t>5</w:t>
            </w:r>
          </w:p>
        </w:tc>
        <w:tc>
          <w:tcPr>
            <w:tcW w:w="1810" w:type="dxa"/>
          </w:tcPr>
          <w:p w14:paraId="6465F1D5">
            <w:pPr>
              <w:jc w:val="center"/>
              <w:rPr>
                <w:rFonts w:ascii="宋体"/>
                <w:sz w:val="18"/>
                <w:szCs w:val="18"/>
              </w:rPr>
            </w:pPr>
            <w:r>
              <w:rPr>
                <w:rFonts w:hint="eastAsia" w:ascii="宋体" w:hAnsi="宋体"/>
                <w:sz w:val="18"/>
                <w:szCs w:val="18"/>
              </w:rPr>
              <w:t>日常功能训练</w:t>
            </w:r>
          </w:p>
        </w:tc>
        <w:tc>
          <w:tcPr>
            <w:tcW w:w="1706" w:type="dxa"/>
          </w:tcPr>
          <w:p w14:paraId="0C2A61CF">
            <w:pPr>
              <w:jc w:val="center"/>
              <w:rPr>
                <w:rFonts w:ascii="宋体"/>
                <w:sz w:val="18"/>
                <w:szCs w:val="18"/>
              </w:rPr>
            </w:pPr>
            <w:r>
              <w:rPr>
                <w:rFonts w:hint="eastAsia" w:ascii="宋体" w:hAnsi="宋体"/>
                <w:sz w:val="18"/>
                <w:szCs w:val="18"/>
              </w:rPr>
              <w:t>作业疗法</w:t>
            </w:r>
          </w:p>
        </w:tc>
        <w:tc>
          <w:tcPr>
            <w:tcW w:w="1330" w:type="dxa"/>
          </w:tcPr>
          <w:p w14:paraId="69B1FA37">
            <w:pPr>
              <w:jc w:val="center"/>
              <w:rPr>
                <w:rFonts w:ascii="宋体"/>
                <w:sz w:val="18"/>
                <w:szCs w:val="18"/>
              </w:rPr>
            </w:pPr>
            <w:r>
              <w:rPr>
                <w:rFonts w:hint="eastAsia" w:ascii="宋体" w:hAnsi="宋体"/>
                <w:sz w:val="18"/>
                <w:szCs w:val="18"/>
              </w:rPr>
              <w:t>作业治疗师</w:t>
            </w:r>
          </w:p>
        </w:tc>
      </w:tr>
    </w:tbl>
    <w:p w14:paraId="4F7C851E">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2</w:t>
      </w:r>
      <w:r>
        <w:rPr>
          <w:rFonts w:hint="eastAsia" w:ascii="宋体" w:hAnsi="宋体"/>
          <w:sz w:val="24"/>
          <w:szCs w:val="24"/>
        </w:rPr>
        <w:t>）校内实训基地</w:t>
      </w:r>
    </w:p>
    <w:p w14:paraId="645C175D">
      <w:pPr>
        <w:spacing w:line="500" w:lineRule="exact"/>
        <w:ind w:firstLine="480" w:firstLineChars="200"/>
        <w:rPr>
          <w:rFonts w:ascii="宋体"/>
          <w:sz w:val="24"/>
          <w:szCs w:val="24"/>
        </w:rPr>
      </w:pPr>
      <w:bookmarkStart w:id="62" w:name="_Toc405393408"/>
      <w:bookmarkStart w:id="63" w:name="_Toc407696166"/>
      <w:bookmarkStart w:id="64" w:name="_Toc407697924"/>
      <w:r>
        <w:rPr>
          <w:rFonts w:hint="eastAsia" w:ascii="宋体" w:hAnsi="宋体"/>
          <w:sz w:val="24"/>
          <w:szCs w:val="24"/>
        </w:rPr>
        <w:t>建有中医实训中心、康复实训中心、护理实训中心等</w:t>
      </w:r>
      <w:r>
        <w:rPr>
          <w:rFonts w:ascii="Times New Roman" w:hAnsi="Times New Roman"/>
          <w:sz w:val="24"/>
          <w:szCs w:val="24"/>
        </w:rPr>
        <w:t>3</w:t>
      </w:r>
      <w:r>
        <w:rPr>
          <w:rFonts w:hint="eastAsia" w:ascii="宋体" w:hAnsi="宋体"/>
          <w:sz w:val="24"/>
          <w:szCs w:val="24"/>
        </w:rPr>
        <w:t>个校内实训基地，可以承担运动治疗技术、作业疗法、物理因子治疗、言语治疗、康复评定等多门课程的实训教学任务。</w:t>
      </w:r>
    </w:p>
    <w:p w14:paraId="079D33E8">
      <w:pPr>
        <w:spacing w:line="500" w:lineRule="exact"/>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校外实践教学条件</w:t>
      </w:r>
      <w:bookmarkEnd w:id="62"/>
      <w:bookmarkEnd w:id="63"/>
      <w:bookmarkEnd w:id="64"/>
    </w:p>
    <w:p w14:paraId="7C850CEB">
      <w:pPr>
        <w:spacing w:line="500" w:lineRule="exact"/>
        <w:ind w:firstLine="480" w:firstLineChars="200"/>
        <w:rPr>
          <w:sz w:val="24"/>
        </w:rPr>
      </w:pPr>
      <w:bookmarkStart w:id="65" w:name="_Toc405393409"/>
      <w:bookmarkStart w:id="66" w:name="_Toc407696167"/>
      <w:bookmarkStart w:id="67" w:name="_Toc407697925"/>
      <w:r>
        <w:rPr>
          <w:rFonts w:hint="eastAsia"/>
          <w:sz w:val="24"/>
        </w:rPr>
        <w:t>通过校企合作，与禹城市人民医院、禹城市中医院、</w:t>
      </w:r>
      <w:r>
        <w:rPr>
          <w:rFonts w:hint="eastAsia" w:ascii="宋体" w:hAnsi="宋体"/>
          <w:sz w:val="24"/>
          <w:szCs w:val="24"/>
        </w:rPr>
        <w:t>火箭军总医院、徐州市中心医院、解放军四零一医院、解放军第三〇九医院、山东大学第二医院、徐州市中心医院等多</w:t>
      </w:r>
      <w:r>
        <w:rPr>
          <w:rFonts w:hint="eastAsia"/>
          <w:sz w:val="24"/>
        </w:rPr>
        <w:t>家企业签订合作协议，建成稳定的校外实训基地。</w:t>
      </w:r>
    </w:p>
    <w:p w14:paraId="13AA6E70">
      <w:pPr>
        <w:spacing w:line="500" w:lineRule="exact"/>
        <w:ind w:firstLine="562" w:firstLineChars="200"/>
        <w:rPr>
          <w:rFonts w:ascii="黑体" w:hAnsi="黑体" w:eastAsia="黑体"/>
          <w:b/>
          <w:sz w:val="28"/>
        </w:rPr>
      </w:pPr>
      <w:r>
        <w:rPr>
          <w:rFonts w:ascii="Times New Roman" w:hAnsi="Times New Roman" w:eastAsia="黑体"/>
          <w:b/>
          <w:sz w:val="28"/>
        </w:rPr>
        <w:t>4</w:t>
      </w:r>
      <w:r>
        <w:rPr>
          <w:rFonts w:ascii="黑体" w:hAnsi="黑体" w:eastAsia="黑体"/>
          <w:b/>
          <w:sz w:val="28"/>
        </w:rPr>
        <w:t>.</w:t>
      </w:r>
      <w:r>
        <w:rPr>
          <w:rFonts w:hint="eastAsia" w:ascii="黑体" w:hAnsi="黑体" w:eastAsia="黑体"/>
          <w:b/>
          <w:sz w:val="28"/>
        </w:rPr>
        <w:t>信息化资源</w:t>
      </w:r>
      <w:bookmarkEnd w:id="65"/>
      <w:bookmarkEnd w:id="66"/>
      <w:bookmarkEnd w:id="67"/>
    </w:p>
    <w:p w14:paraId="00B33494">
      <w:pPr>
        <w:spacing w:line="500" w:lineRule="exact"/>
        <w:ind w:firstLine="540" w:firstLineChars="225"/>
        <w:rPr>
          <w:rFonts w:ascii="宋体"/>
          <w:color w:val="FF0000"/>
          <w:sz w:val="24"/>
          <w:szCs w:val="24"/>
        </w:rPr>
      </w:pPr>
      <w:r>
        <w:rPr>
          <w:rFonts w:hint="eastAsia" w:ascii="宋体" w:hAnsi="宋体"/>
          <w:sz w:val="24"/>
          <w:szCs w:val="24"/>
        </w:rPr>
        <w:t>目前，本专业教师注重建设信息化教学，利用“学习通”进行课程建设，建立了《人体解剖学》、《运动疗法》、《作业疗法》、《康复医学概论》等信息化资源课程，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100A016A">
      <w:pPr>
        <w:keepNext/>
        <w:keepLines/>
        <w:spacing w:line="500" w:lineRule="exact"/>
        <w:ind w:firstLine="562" w:firstLineChars="200"/>
        <w:outlineLvl w:val="1"/>
        <w:rPr>
          <w:rFonts w:ascii="Arial" w:hAnsi="Arial" w:eastAsia="黑体"/>
          <w:b/>
          <w:bCs/>
          <w:color w:val="000000"/>
          <w:sz w:val="28"/>
          <w:szCs w:val="28"/>
        </w:rPr>
      </w:pPr>
      <w:bookmarkStart w:id="68" w:name="_Toc46303729"/>
      <w:r>
        <w:rPr>
          <w:rFonts w:hint="eastAsia" w:ascii="Arial" w:hAnsi="Arial" w:eastAsia="黑体"/>
          <w:b/>
          <w:bCs/>
          <w:color w:val="000000"/>
          <w:sz w:val="28"/>
          <w:szCs w:val="28"/>
        </w:rPr>
        <w:t>（三）教学资源</w:t>
      </w:r>
      <w:bookmarkEnd w:id="68"/>
    </w:p>
    <w:p w14:paraId="03FA175C">
      <w:pPr>
        <w:spacing w:line="500" w:lineRule="exact"/>
        <w:ind w:firstLine="562"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教材使用及开发情况</w:t>
      </w:r>
    </w:p>
    <w:p w14:paraId="6F3E86F5">
      <w:pPr>
        <w:pStyle w:val="22"/>
        <w:spacing w:before="0" w:beforeAutospacing="0" w:after="0" w:afterAutospacing="0" w:line="500" w:lineRule="exact"/>
        <w:ind w:firstLine="480" w:firstLineChars="200"/>
        <w:rPr>
          <w:rFonts w:cs="Times New Roman"/>
          <w:kern w:val="2"/>
        </w:rPr>
      </w:pPr>
      <w:r>
        <w:rPr>
          <w:rFonts w:hint="eastAsia" w:cs="Times New Roman"/>
          <w:kern w:val="2"/>
        </w:rPr>
        <w:t>应选用近</w:t>
      </w:r>
      <w:r>
        <w:rPr>
          <w:rFonts w:ascii="Times New Roman" w:hAnsi="Times New Roman" w:cs="Times New Roman"/>
          <w:kern w:val="2"/>
        </w:rPr>
        <w:t>5</w:t>
      </w:r>
      <w:r>
        <w:rPr>
          <w:rFonts w:hint="eastAsia" w:cs="Times New Roman"/>
          <w:kern w:val="2"/>
        </w:rPr>
        <w:t>年出版的国家规划教材、专业获奖教材。根据专业办学特色与需要，选用一定数量的高质量自编特色教材。自编特色教材要围绕专业课程标准，吸收临床一线的康复专家和技术人员共同参与教材编写。学校应建立由专业教</w:t>
      </w:r>
    </w:p>
    <w:p w14:paraId="48345DC6">
      <w:pPr>
        <w:pStyle w:val="22"/>
        <w:spacing w:before="0" w:beforeAutospacing="0" w:after="0" w:afterAutospacing="0" w:line="500" w:lineRule="exact"/>
      </w:pPr>
      <w:r>
        <w:rPr>
          <w:rFonts w:hint="eastAsia" w:cs="Times New Roman"/>
          <w:kern w:val="2"/>
        </w:rPr>
        <w:t>师、行业专家和教研人员等参与的教材选用机构，完善教材选用制度，经过规范程序择优选用教材。</w:t>
      </w:r>
    </w:p>
    <w:p w14:paraId="044D2E35">
      <w:pPr>
        <w:spacing w:line="500" w:lineRule="exact"/>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图书</w:t>
      </w:r>
    </w:p>
    <w:p w14:paraId="4FE72836">
      <w:pPr>
        <w:pStyle w:val="22"/>
        <w:spacing w:before="0" w:beforeAutospacing="0" w:after="0" w:afterAutospacing="0" w:line="500" w:lineRule="exact"/>
        <w:ind w:firstLine="480" w:firstLineChars="200"/>
      </w:pPr>
      <w:r>
        <w:rPr>
          <w:rFonts w:hint="eastAsia" w:cs="Times New Roman"/>
          <w:kern w:val="2"/>
        </w:rPr>
        <w:t>学校图书馆应当具有门类齐全的康复治疗技术相关图书资料，主要包括：职业标准、技术手册、操作规范、规章制度、专业期刊文献以及康复案例类图书等。除了纸质图书文献之外，还应配备相应的数字图书文献，包括专业期刊文献、电子教材、音视频素材、教学课件、虚拟仿真软件等，种类丰富、形式多样、使用便捷、动态更新，能满足教学、科研等需要。</w:t>
      </w:r>
    </w:p>
    <w:p w14:paraId="08859C19">
      <w:pPr>
        <w:spacing w:line="500" w:lineRule="exact"/>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数字化教学资源建设与使用情况</w:t>
      </w:r>
    </w:p>
    <w:p w14:paraId="10034D86">
      <w:pPr>
        <w:pStyle w:val="22"/>
        <w:spacing w:before="0" w:beforeAutospacing="0" w:after="0" w:afterAutospacing="0" w:line="500" w:lineRule="exact"/>
        <w:ind w:firstLine="480" w:firstLineChars="200"/>
        <w:rPr>
          <w:color w:val="000000"/>
        </w:rPr>
      </w:pPr>
      <w:r>
        <w:rPr>
          <w:rFonts w:hint="eastAsia" w:cs="Times New Roman"/>
          <w:kern w:val="2"/>
        </w:rPr>
        <w:t>应通过职教云和云课堂等平台，充分利用国家康复治疗技术教学资源库，开展</w:t>
      </w:r>
      <w:r>
        <w:rPr>
          <w:rFonts w:cs="Times New Roman"/>
          <w:kern w:val="2"/>
        </w:rPr>
        <w:t>MOOC</w:t>
      </w:r>
      <w:r>
        <w:rPr>
          <w:rFonts w:hint="eastAsia" w:cs="Times New Roman"/>
          <w:kern w:val="2"/>
        </w:rPr>
        <w:t>、</w:t>
      </w:r>
      <w:r>
        <w:rPr>
          <w:rFonts w:cs="Times New Roman"/>
          <w:kern w:val="2"/>
        </w:rPr>
        <w:t>SPOC</w:t>
      </w:r>
      <w:r>
        <w:rPr>
          <w:rFonts w:hint="eastAsia" w:cs="Times New Roman"/>
          <w:kern w:val="2"/>
        </w:rPr>
        <w:t>等教学活动，实现线上教学和线下教学相结合的混合式教学，充分激发学生的学习主动性，实现课堂翻转。同时充分利用微信公众号、移动</w:t>
      </w:r>
      <w:r>
        <w:rPr>
          <w:rFonts w:cs="Times New Roman"/>
          <w:kern w:val="2"/>
        </w:rPr>
        <w:t>APP</w:t>
      </w:r>
      <w:r>
        <w:rPr>
          <w:rFonts w:hint="eastAsia" w:cs="Times New Roman"/>
          <w:kern w:val="2"/>
        </w:rPr>
        <w:t>等形式，实现课堂的学习向课堂外学习延伸。</w:t>
      </w:r>
    </w:p>
    <w:p w14:paraId="602F33CB">
      <w:pPr>
        <w:keepNext/>
        <w:keepLines/>
        <w:spacing w:line="500" w:lineRule="exact"/>
        <w:ind w:firstLine="562" w:firstLineChars="200"/>
        <w:outlineLvl w:val="1"/>
        <w:rPr>
          <w:rFonts w:ascii="Arial" w:hAnsi="Arial" w:eastAsia="黑体"/>
          <w:b/>
          <w:bCs/>
          <w:color w:val="000000"/>
          <w:sz w:val="28"/>
          <w:szCs w:val="28"/>
        </w:rPr>
      </w:pPr>
      <w:bookmarkStart w:id="69" w:name="_Toc46303730"/>
      <w:r>
        <w:rPr>
          <w:rFonts w:hint="eastAsia" w:ascii="Arial" w:hAnsi="Arial" w:eastAsia="黑体"/>
          <w:b/>
          <w:bCs/>
          <w:color w:val="000000"/>
          <w:sz w:val="28"/>
          <w:szCs w:val="28"/>
        </w:rPr>
        <w:t>（四）教学方法</w:t>
      </w:r>
      <w:bookmarkEnd w:id="69"/>
    </w:p>
    <w:p w14:paraId="6281AF8A">
      <w:pPr>
        <w:spacing w:line="500" w:lineRule="exact"/>
        <w:ind w:firstLine="562"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 xml:space="preserve">. </w:t>
      </w:r>
      <w:r>
        <w:rPr>
          <w:rFonts w:hint="eastAsia" w:ascii="黑体" w:hAnsi="黑体" w:eastAsia="黑体"/>
          <w:b/>
          <w:sz w:val="28"/>
        </w:rPr>
        <w:t>教学模式</w:t>
      </w:r>
    </w:p>
    <w:p w14:paraId="747BF11E">
      <w:pPr>
        <w:spacing w:line="500" w:lineRule="exact"/>
        <w:ind w:firstLine="480" w:firstLineChars="200"/>
        <w:rPr>
          <w:rFonts w:ascii="宋体" w:cs="宋体"/>
          <w:color w:val="000000"/>
          <w:sz w:val="24"/>
          <w:szCs w:val="24"/>
        </w:rPr>
      </w:pPr>
      <w:r>
        <w:rPr>
          <w:rFonts w:hint="eastAsia" w:ascii="宋体" w:hAnsi="宋体" w:cs="宋体"/>
          <w:color w:val="000000"/>
          <w:sz w:val="24"/>
          <w:szCs w:val="24"/>
        </w:rPr>
        <w:t>公共基础课程：充分利用发生在身边的实际案例，以讲授法为主体，根据不同教学内容选用小组讨论、启发引导、师生互动等教学方法，调动学生的参与意识，发挥主观能动性，提高学习兴趣。</w:t>
      </w:r>
    </w:p>
    <w:p w14:paraId="04EF8B98">
      <w:pPr>
        <w:spacing w:line="500" w:lineRule="exact"/>
        <w:ind w:firstLine="480" w:firstLineChars="200"/>
        <w:rPr>
          <w:rFonts w:ascii="宋体" w:cs="宋体"/>
          <w:color w:val="000000"/>
          <w:sz w:val="24"/>
          <w:szCs w:val="24"/>
        </w:rPr>
      </w:pPr>
      <w:r>
        <w:rPr>
          <w:rFonts w:hint="eastAsia" w:ascii="宋体" w:hAnsi="宋体" w:cs="宋体"/>
          <w:color w:val="000000"/>
          <w:sz w:val="24"/>
          <w:szCs w:val="24"/>
        </w:rPr>
        <w:t>专业基础课程：以构建起学生专业基础知识体系为出发点和最终目的，根据教学内容选择任务引领、项目导向等教学模式，在完成任务和项目同时更加注重基础知识的设计系统性和掌握牢固性，能为后续课程服务。根据教学内容的不同选用小组讨论、启发引导、师生互动等教学方法，调动学生的参与意识，发挥主观能动性，提高学习兴趣。</w:t>
      </w:r>
    </w:p>
    <w:p w14:paraId="40D6A697">
      <w:pPr>
        <w:spacing w:line="500" w:lineRule="exact"/>
        <w:ind w:firstLine="480" w:firstLineChars="200"/>
        <w:rPr>
          <w:rFonts w:ascii="宋体" w:cs="宋体"/>
          <w:color w:val="000000"/>
          <w:sz w:val="24"/>
          <w:szCs w:val="24"/>
        </w:rPr>
      </w:pPr>
      <w:r>
        <w:rPr>
          <w:rFonts w:hint="eastAsia" w:ascii="宋体" w:hAnsi="宋体" w:cs="宋体"/>
          <w:color w:val="000000"/>
          <w:sz w:val="24"/>
          <w:szCs w:val="24"/>
        </w:rPr>
        <w:t>专业核心课程：按照职业教育规律，针对培养高素质技能型护理人才的教学目标，以多媒体教室、校内实训中心、网络资源、认识实习和实习医院为平台，进行教学方法改革。遵循“以学生为主体、以教师为主导”理念，根据学生特点，充分调动学生学习积极性，激发学生学习兴趣，实行任务驱动、项目导向等多种形式的“做中学、做中教”教学模式。第一学年：第二学期安排学生利用社区康复实践教学时间到各社区康复机构中进行临床认识实习；第二学年：到与我院进行校企合作的医院进行专业理论知识的学习与临床认识实习，每周至少有</w:t>
      </w:r>
      <w:r>
        <w:rPr>
          <w:rFonts w:ascii="Times New Roman" w:hAnsi="Times New Roman" w:cs="宋体"/>
          <w:color w:val="000000"/>
          <w:sz w:val="24"/>
          <w:szCs w:val="24"/>
        </w:rPr>
        <w:t>3</w:t>
      </w:r>
      <w:r>
        <w:rPr>
          <w:rFonts w:hint="eastAsia" w:ascii="宋体" w:hAnsi="宋体" w:cs="宋体"/>
          <w:color w:val="000000"/>
          <w:sz w:val="24"/>
          <w:szCs w:val="24"/>
        </w:rPr>
        <w:t>个下午在科室进行认识实习；</w:t>
      </w:r>
      <w:r>
        <w:rPr>
          <w:rFonts w:ascii="宋体" w:hAnsi="宋体" w:cs="宋体"/>
          <w:color w:val="000000"/>
          <w:sz w:val="24"/>
          <w:szCs w:val="24"/>
        </w:rPr>
        <w:t xml:space="preserve"> </w:t>
      </w:r>
      <w:r>
        <w:rPr>
          <w:rFonts w:hint="eastAsia" w:ascii="宋体" w:hAnsi="宋体" w:cs="宋体"/>
          <w:color w:val="000000"/>
          <w:sz w:val="24"/>
          <w:szCs w:val="24"/>
        </w:rPr>
        <w:t>第三学年：到各实习医院进行为期</w:t>
      </w:r>
      <w:r>
        <w:rPr>
          <w:rFonts w:ascii="Times New Roman" w:hAnsi="Times New Roman" w:cs="宋体"/>
          <w:color w:val="000000"/>
          <w:sz w:val="24"/>
          <w:szCs w:val="24"/>
        </w:rPr>
        <w:t>36</w:t>
      </w:r>
      <w:r>
        <w:rPr>
          <w:rFonts w:hint="eastAsia" w:ascii="宋体" w:hAnsi="宋体" w:cs="宋体"/>
          <w:color w:val="000000"/>
          <w:sz w:val="24"/>
          <w:szCs w:val="24"/>
        </w:rPr>
        <w:t>周的跟岗实习。</w:t>
      </w:r>
    </w:p>
    <w:p w14:paraId="679C2BDF">
      <w:pPr>
        <w:spacing w:line="500" w:lineRule="exact"/>
        <w:ind w:firstLine="562" w:firstLineChars="200"/>
        <w:rPr>
          <w:rFonts w:ascii="宋体" w:cs="宋体"/>
          <w:kern w:val="0"/>
          <w:sz w:val="24"/>
          <w:szCs w:val="24"/>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教学方法手段</w:t>
      </w:r>
    </w:p>
    <w:p w14:paraId="4B9B1EAE">
      <w:pPr>
        <w:spacing w:line="500" w:lineRule="exact"/>
        <w:ind w:firstLine="480" w:firstLineChars="200"/>
        <w:rPr>
          <w:rFonts w:ascii="宋体" w:cs="宋体"/>
          <w:kern w:val="0"/>
          <w:sz w:val="24"/>
          <w:szCs w:val="24"/>
        </w:rPr>
      </w:pPr>
      <w:r>
        <w:rPr>
          <w:rFonts w:hint="eastAsia" w:ascii="宋体" w:hAnsi="宋体" w:cs="宋体"/>
          <w:kern w:val="0"/>
          <w:sz w:val="24"/>
          <w:szCs w:val="24"/>
        </w:rPr>
        <w:t>（</w:t>
      </w:r>
      <w:r>
        <w:rPr>
          <w:rFonts w:ascii="Times New Roman" w:hAnsi="Times New Roman" w:cs="宋体"/>
          <w:kern w:val="0"/>
          <w:sz w:val="24"/>
          <w:szCs w:val="24"/>
        </w:rPr>
        <w:t>1</w:t>
      </w:r>
      <w:r>
        <w:rPr>
          <w:rFonts w:hint="eastAsia" w:ascii="宋体" w:hAnsi="宋体" w:cs="宋体"/>
          <w:kern w:val="0"/>
          <w:sz w:val="24"/>
          <w:szCs w:val="24"/>
        </w:rPr>
        <w:t>）教学方法</w:t>
      </w:r>
    </w:p>
    <w:p w14:paraId="1F3045F7">
      <w:pPr>
        <w:spacing w:line="500" w:lineRule="exact"/>
        <w:ind w:firstLine="480" w:firstLineChars="200"/>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目标教学法：目标教学法是以设置明确、具体、可操作的教学目标作为教学导向的教学方法。</w:t>
      </w:r>
    </w:p>
    <w:p w14:paraId="4E5EC14E">
      <w:pPr>
        <w:spacing w:line="500" w:lineRule="exact"/>
        <w:ind w:firstLine="480" w:firstLineChars="200"/>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角色扮演法：根据操作项目分组进行演练，模拟病人、技师、针对病人的临床表现现状给予相应护理。</w:t>
      </w:r>
    </w:p>
    <w:p w14:paraId="10508104">
      <w:pPr>
        <w:spacing w:line="500" w:lineRule="exact"/>
        <w:ind w:firstLine="480" w:firstLineChars="200"/>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情境教学法：教师为学生提供一个模拟环境，并配置与实际相似或相同的仪器设备，使学生在模拟的环境中接受专业训练。</w:t>
      </w:r>
    </w:p>
    <w:p w14:paraId="614486B3">
      <w:pPr>
        <w:spacing w:line="500" w:lineRule="exact"/>
        <w:ind w:firstLine="480" w:firstLineChars="200"/>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案例教学法：案例教学法是以事例为题材，教学中要求学生针对病例，运用所学知识，作出分析、综合，是一种理论联系实际的教学过程。</w:t>
      </w:r>
    </w:p>
    <w:p w14:paraId="60DB4A56">
      <w:pPr>
        <w:spacing w:line="500" w:lineRule="exact"/>
        <w:ind w:firstLine="480" w:firstLineChars="200"/>
        <w:rPr>
          <w:rFonts w:ascii="宋体" w:cs="宋体"/>
          <w:kern w:val="0"/>
          <w:sz w:val="24"/>
          <w:szCs w:val="24"/>
        </w:rPr>
      </w:pPr>
      <w:r>
        <w:rPr>
          <w:rFonts w:ascii="宋体" w:hAnsi="宋体" w:cs="宋体"/>
          <w:kern w:val="0"/>
          <w:sz w:val="24"/>
          <w:szCs w:val="24"/>
        </w:rPr>
        <w:t>5)</w:t>
      </w:r>
      <w:r>
        <w:rPr>
          <w:rFonts w:hint="eastAsia" w:ascii="宋体" w:hAnsi="宋体" w:cs="宋体"/>
          <w:kern w:val="0"/>
          <w:sz w:val="24"/>
          <w:szCs w:val="24"/>
        </w:rPr>
        <w:t>强化技能训练：通过分组实验实训，由一个老师负责一个小组技能教学，不仅让老师把握学生操作中的不足，而且也能提高老师的专业水平、教学水平。</w:t>
      </w:r>
    </w:p>
    <w:p w14:paraId="12EC9DAD">
      <w:pPr>
        <w:spacing w:line="500" w:lineRule="exact"/>
        <w:ind w:firstLine="480" w:firstLineChars="200"/>
        <w:rPr>
          <w:rFonts w:ascii="宋体" w:cs="宋体"/>
          <w:kern w:val="0"/>
          <w:sz w:val="24"/>
          <w:szCs w:val="24"/>
        </w:rPr>
      </w:pPr>
      <w:r>
        <w:rPr>
          <w:rFonts w:hint="eastAsia" w:ascii="宋体" w:hAnsi="宋体" w:cs="宋体"/>
          <w:kern w:val="0"/>
          <w:sz w:val="24"/>
          <w:szCs w:val="24"/>
        </w:rPr>
        <w:t>（</w:t>
      </w:r>
      <w:r>
        <w:rPr>
          <w:rFonts w:ascii="Times New Roman" w:hAnsi="Times New Roman" w:cs="宋体"/>
          <w:kern w:val="0"/>
          <w:sz w:val="24"/>
          <w:szCs w:val="24"/>
        </w:rPr>
        <w:t>2</w:t>
      </w:r>
      <w:r>
        <w:rPr>
          <w:rFonts w:hint="eastAsia" w:ascii="宋体" w:hAnsi="宋体" w:cs="宋体"/>
          <w:kern w:val="0"/>
          <w:sz w:val="24"/>
          <w:szCs w:val="24"/>
        </w:rPr>
        <w:t>）教学手段</w:t>
      </w:r>
    </w:p>
    <w:p w14:paraId="59CCE315">
      <w:pPr>
        <w:spacing w:line="500" w:lineRule="exact"/>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实训条件：</w:t>
      </w:r>
    </w:p>
    <w:p w14:paraId="25612A41">
      <w:pPr>
        <w:spacing w:line="500" w:lineRule="exact"/>
        <w:ind w:firstLine="480" w:firstLineChars="200"/>
        <w:rPr>
          <w:rFonts w:ascii="宋体" w:cs="宋体"/>
          <w:sz w:val="24"/>
          <w:szCs w:val="24"/>
        </w:rPr>
      </w:pPr>
      <w:r>
        <w:rPr>
          <w:rFonts w:hint="eastAsia" w:ascii="宋体" w:hAnsi="宋体" w:cs="宋体"/>
          <w:sz w:val="24"/>
          <w:szCs w:val="24"/>
        </w:rPr>
        <w:t>校内实训基地：应设置满足临床疾病康复实践教学功能的实训室，</w:t>
      </w:r>
      <w:r>
        <w:rPr>
          <w:rFonts w:ascii="宋体" w:hAnsi="宋体" w:cs="宋体"/>
          <w:sz w:val="24"/>
          <w:szCs w:val="24"/>
        </w:rPr>
        <w:t xml:space="preserve"> </w:t>
      </w:r>
      <w:r>
        <w:rPr>
          <w:rFonts w:hint="eastAsia" w:ascii="宋体" w:hAnsi="宋体" w:cs="宋体"/>
          <w:sz w:val="24"/>
          <w:szCs w:val="24"/>
        </w:rPr>
        <w:t>包括运动治疗室、作业治疗室、言语治疗师、物理因子治疗室、假肢与矫形器室等，治疗室内设备齐全。</w:t>
      </w:r>
    </w:p>
    <w:p w14:paraId="5BFA32F8">
      <w:pPr>
        <w:spacing w:line="500" w:lineRule="exact"/>
        <w:ind w:firstLine="480" w:firstLineChars="200"/>
        <w:rPr>
          <w:rFonts w:ascii="宋体" w:cs="宋体"/>
          <w:sz w:val="24"/>
          <w:szCs w:val="24"/>
        </w:rPr>
      </w:pPr>
      <w:r>
        <w:rPr>
          <w:rFonts w:hint="eastAsia" w:ascii="宋体" w:hAnsi="宋体" w:cs="宋体"/>
          <w:sz w:val="24"/>
          <w:szCs w:val="24"/>
        </w:rPr>
        <w:t>校外实训基地：各院校应有对应的校外实训实习基地，分为毕业实习基地和教学见习基地两类。</w:t>
      </w:r>
    </w:p>
    <w:p w14:paraId="19F08F67">
      <w:pPr>
        <w:spacing w:line="500" w:lineRule="exact"/>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教学资源</w:t>
      </w:r>
    </w:p>
    <w:p w14:paraId="77B6172C">
      <w:pPr>
        <w:spacing w:line="500" w:lineRule="exact"/>
        <w:ind w:firstLine="480" w:firstLineChars="200"/>
        <w:rPr>
          <w:rFonts w:ascii="宋体" w:cs="宋体"/>
          <w:sz w:val="24"/>
          <w:szCs w:val="24"/>
        </w:rPr>
      </w:pPr>
      <w:r>
        <w:rPr>
          <w:rFonts w:hint="eastAsia" w:ascii="宋体" w:hAnsi="宋体" w:cs="宋体"/>
          <w:sz w:val="24"/>
          <w:szCs w:val="24"/>
        </w:rPr>
        <w:t>教材选用近五年出版的高职高专教材，优先选用人民卫生出版社出版的国家卫生和计划生育委员会、全国高等医药教材建设研究会“十三五”规划教材。根据专业特色及要求选用一定量的高质量自编教材。</w:t>
      </w:r>
    </w:p>
    <w:p w14:paraId="35E11DF2">
      <w:pPr>
        <w:spacing w:line="500" w:lineRule="exact"/>
        <w:ind w:firstLine="480" w:firstLineChars="200"/>
      </w:pPr>
      <w:r>
        <w:rPr>
          <w:rFonts w:hint="eastAsia" w:ascii="宋体" w:hAnsi="宋体" w:cs="宋体"/>
          <w:sz w:val="24"/>
          <w:szCs w:val="24"/>
        </w:rPr>
        <w:t>充分利用网络资源，通过学院教学资源共享平台、精品课程网站实现资源共享。逐步完善教学录像、授课教案、教学课件、作业习题、微课程等校内网上资源，图书馆配备纸质专业书籍。电子阅览室可供学生进行网络学习、信息查询、电子图书阅览等。同时在校内开通中国知网数据库、万方数据库，方便使用。</w:t>
      </w:r>
    </w:p>
    <w:p w14:paraId="5DB0F3DE">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7D87C355">
      <w:pPr>
        <w:spacing w:line="500" w:lineRule="exact"/>
        <w:ind w:firstLine="562"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专业教学质量评价</w:t>
      </w:r>
    </w:p>
    <w:p w14:paraId="5A579C87">
      <w:pPr>
        <w:spacing w:line="500" w:lineRule="exact"/>
        <w:ind w:firstLine="480" w:firstLineChars="200"/>
        <w:rPr>
          <w:rFonts w:ascii="宋体"/>
          <w:sz w:val="24"/>
          <w:szCs w:val="24"/>
        </w:rPr>
      </w:pPr>
      <w:r>
        <w:rPr>
          <w:rFonts w:hint="eastAsia" w:ascii="宋体" w:hAnsi="宋体"/>
          <w:sz w:val="24"/>
          <w:szCs w:val="24"/>
        </w:rPr>
        <w:t>建立“学生评价，同行评价，督导评价、领导评价、行业评价”，学校、行业、社会机构参与评价的多元质量评价模式。加强过程考核，过程性评价安排在动态的课程训练中，结合课堂提问、技能操作、完成作业和任务等环节进行教学评价，不断提高教学质量、培养高素质康复治疗技术人才。建立专业教学质量评价制度，把就业率、就业质量作为核心指标。</w:t>
      </w:r>
      <w:r>
        <w:rPr>
          <w:rFonts w:ascii="宋体" w:hAnsi="宋体"/>
          <w:sz w:val="24"/>
          <w:szCs w:val="24"/>
        </w:rPr>
        <w:t xml:space="preserve"> </w:t>
      </w:r>
      <w:r>
        <w:rPr>
          <w:rFonts w:hint="eastAsia" w:ascii="宋体" w:hAnsi="宋体"/>
          <w:sz w:val="24"/>
          <w:szCs w:val="24"/>
        </w:rPr>
        <w:t>校内评价主要有：教学督导制度、常规教学检查制度、期初、期中、期末重点检查、听课制度和学生评价制度等一系列教学质量评价体系来实施、督促和完善教学质量，并广泛吸收行业、用人单位和社会第三方进行教学质量评价，及时调整人才培养方案。</w:t>
      </w:r>
    </w:p>
    <w:p w14:paraId="237EAE65">
      <w:pPr>
        <w:spacing w:line="500" w:lineRule="exact"/>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对教师的评价</w:t>
      </w:r>
    </w:p>
    <w:p w14:paraId="260B9CD5">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）学生评价：学生对教师的专业知识、教学水平、课堂组织、教学方法、教学改革、教学技能的综合评价。</w:t>
      </w:r>
    </w:p>
    <w:p w14:paraId="2658AB3C">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2</w:t>
      </w:r>
      <w:r>
        <w:rPr>
          <w:rFonts w:hint="eastAsia" w:ascii="宋体" w:hAnsi="宋体"/>
          <w:sz w:val="24"/>
          <w:szCs w:val="24"/>
        </w:rPr>
        <w:t>）同行评价：其他教师对教师的专业知识、教学水平、课堂组织、教学方法、教学改革、教学技能的综合评价。</w:t>
      </w:r>
    </w:p>
    <w:p w14:paraId="63DA0338">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3</w:t>
      </w:r>
      <w:r>
        <w:rPr>
          <w:rFonts w:hint="eastAsia" w:ascii="宋体" w:hAnsi="宋体"/>
          <w:sz w:val="24"/>
          <w:szCs w:val="24"/>
        </w:rPr>
        <w:t>）企业评价：企业兼职教师对教师专业知识、实践技能、传授清晰简明度的评价。</w:t>
      </w:r>
    </w:p>
    <w:p w14:paraId="014F310D">
      <w:pPr>
        <w:spacing w:line="500" w:lineRule="exact"/>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对学生的评价</w:t>
      </w:r>
    </w:p>
    <w:p w14:paraId="1C6155BE">
      <w:pPr>
        <w:spacing w:line="500" w:lineRule="exact"/>
        <w:ind w:firstLine="480" w:firstLineChars="200"/>
        <w:rPr>
          <w:rFonts w:ascii="宋体"/>
          <w:sz w:val="24"/>
          <w:szCs w:val="24"/>
        </w:rPr>
      </w:pPr>
      <w:r>
        <w:rPr>
          <w:rFonts w:hint="eastAsia" w:ascii="宋体" w:hAnsi="宋体"/>
          <w:sz w:val="24"/>
          <w:szCs w:val="24"/>
        </w:rPr>
        <w:t>教学评价主要以理论知识和业务技能的掌握程度为考核点，重点评价学生的职业综合能力。</w:t>
      </w:r>
    </w:p>
    <w:p w14:paraId="5F3A54A7">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突出过程性与阶段性评价，结合课堂提问、技能操作，加强实践性教学环节的教学评价。强调目标评价和理论与实践一体化评价，引导学生改变传统的学习方法，培养自主学习能力。充分发挥学生的主动性和创造力，培养发展学生的综合职业能力。</w:t>
      </w:r>
    </w:p>
    <w:p w14:paraId="0E169CC1">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2</w:t>
      </w:r>
      <w:r>
        <w:rPr>
          <w:rFonts w:hint="eastAsia" w:ascii="宋体" w:hAnsi="宋体"/>
          <w:sz w:val="24"/>
          <w:szCs w:val="24"/>
        </w:rPr>
        <w:t>）关注评价的多元性。一是评价主体的多元性，包括专业专任教师、专业兼职教师、康复专业人员，以及学生互评等；二是评价内容和方法的多元性：</w:t>
      </w:r>
      <w:r>
        <w:rPr>
          <w:rFonts w:ascii="宋体" w:hAnsi="宋体"/>
          <w:sz w:val="24"/>
          <w:szCs w:val="24"/>
        </w:rPr>
        <w:t xml:space="preserve"> </w:t>
      </w:r>
      <w:r>
        <w:rPr>
          <w:rFonts w:hint="eastAsia" w:ascii="宋体" w:hAnsi="宋体"/>
          <w:sz w:val="24"/>
          <w:szCs w:val="24"/>
        </w:rPr>
        <w:t>结合课堂提问与讨论、理论</w:t>
      </w:r>
      <w:r>
        <w:rPr>
          <w:rFonts w:ascii="宋体" w:hAnsi="宋体"/>
          <w:sz w:val="24"/>
          <w:szCs w:val="24"/>
        </w:rPr>
        <w:t xml:space="preserve"> </w:t>
      </w:r>
      <w:r>
        <w:rPr>
          <w:rFonts w:hint="eastAsia" w:ascii="宋体" w:hAnsi="宋体"/>
          <w:sz w:val="24"/>
          <w:szCs w:val="24"/>
        </w:rPr>
        <w:t>考试、技能操作、病例分析处理、康复技术综合运用、临床见习，以及职业态度和职业能力</w:t>
      </w:r>
      <w:bookmarkStart w:id="70" w:name="_bookmark32"/>
      <w:bookmarkEnd w:id="70"/>
      <w:r>
        <w:rPr>
          <w:rFonts w:hint="eastAsia" w:ascii="宋体" w:hAnsi="宋体"/>
          <w:sz w:val="24"/>
          <w:szCs w:val="24"/>
        </w:rPr>
        <w:t>等全面评价学生职业素质、基本理论知识、基本技能和职业核心能力。</w:t>
      </w:r>
    </w:p>
    <w:p w14:paraId="0D781294">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3</w:t>
      </w:r>
      <w:r>
        <w:rPr>
          <w:rFonts w:hint="eastAsia" w:ascii="宋体" w:hAnsi="宋体"/>
          <w:sz w:val="24"/>
          <w:szCs w:val="24"/>
        </w:rPr>
        <w:t>）应注重学生动手能力和分析问题、解决问题能力的考核，注重创新能力的培养，以创新求发展。</w:t>
      </w:r>
    </w:p>
    <w:p w14:paraId="36CECBBD">
      <w:pPr>
        <w:spacing w:line="500" w:lineRule="exact"/>
        <w:ind w:firstLine="480" w:firstLineChars="200"/>
        <w:rPr>
          <w:rFonts w:ascii="宋体"/>
          <w:sz w:val="24"/>
          <w:szCs w:val="24"/>
        </w:rPr>
      </w:pPr>
      <w:r>
        <w:rPr>
          <w:rFonts w:hint="eastAsia" w:ascii="宋体" w:hAnsi="宋体"/>
          <w:sz w:val="24"/>
          <w:szCs w:val="24"/>
        </w:rPr>
        <w:t>实践技能考核是本专业考核的重要内容，本专业吸纳医院和康复机构的临床康复技术人员参加考核方法设计和考核工作，并引入职业资格标准将技能考核内容与职业资格考核内容相对接，并逐步采用社会标准和行业标准来评价学生，把用人单位对学生的受欢迎程度纳入学校考核评价体系，有条件时引用第三方评价。</w:t>
      </w:r>
    </w:p>
    <w:p w14:paraId="11681650">
      <w:pPr>
        <w:pStyle w:val="4"/>
        <w:spacing w:line="500" w:lineRule="exact"/>
        <w:ind w:firstLine="562"/>
        <w:rPr>
          <w:b w:val="0"/>
          <w:bCs w:val="0"/>
          <w:color w:val="000000"/>
        </w:rPr>
      </w:pPr>
      <w:r>
        <w:rPr>
          <w:rFonts w:hint="eastAsia"/>
          <w:color w:val="000000"/>
        </w:rPr>
        <w:t>（六）质量管理</w:t>
      </w:r>
    </w:p>
    <w:p w14:paraId="331DD3E1">
      <w:pPr>
        <w:snapToGrid w:val="0"/>
        <w:spacing w:line="500" w:lineRule="exact"/>
        <w:ind w:firstLine="480" w:firstLineChars="200"/>
        <w:rPr>
          <w:rFonts w:ascii="宋体" w:cs="宋体"/>
          <w:color w:val="000000"/>
          <w:sz w:val="24"/>
          <w:szCs w:val="24"/>
        </w:rPr>
      </w:pPr>
      <w:r>
        <w:rPr>
          <w:rFonts w:ascii="Times New Roman" w:hAnsi="Times New Roman" w:cs="宋体"/>
          <w:color w:val="000000"/>
          <w:sz w:val="24"/>
          <w:szCs w:val="24"/>
        </w:rPr>
        <w:t>1</w:t>
      </w:r>
      <w:r>
        <w:rPr>
          <w:rFonts w:ascii="宋体" w:cs="宋体"/>
          <w:color w:val="000000"/>
          <w:sz w:val="24"/>
          <w:szCs w:val="24"/>
        </w:rPr>
        <w:t>.</w:t>
      </w:r>
      <w:r>
        <w:rPr>
          <w:rFonts w:hint="eastAsia" w:ascii="宋体" w:hAnsi="宋体" w:cs="宋体"/>
          <w:color w:val="000000"/>
          <w:sz w:val="24"/>
          <w:szCs w:val="24"/>
        </w:rPr>
        <w:t>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92ADE22">
      <w:pPr>
        <w:snapToGrid w:val="0"/>
        <w:spacing w:line="500" w:lineRule="exact"/>
        <w:ind w:firstLine="480" w:firstLineChars="200"/>
        <w:rPr>
          <w:rFonts w:ascii="宋体" w:cs="宋体"/>
          <w:color w:val="000000"/>
          <w:sz w:val="24"/>
          <w:szCs w:val="24"/>
        </w:rPr>
      </w:pPr>
      <w:r>
        <w:rPr>
          <w:rFonts w:ascii="Times New Roman" w:hAnsi="Times New Roman" w:cs="宋体"/>
          <w:color w:val="000000"/>
          <w:sz w:val="24"/>
          <w:szCs w:val="24"/>
        </w:rPr>
        <w:t>2</w:t>
      </w:r>
      <w:r>
        <w:rPr>
          <w:rFonts w:ascii="宋体" w:cs="宋体"/>
          <w:color w:val="000000"/>
          <w:sz w:val="24"/>
          <w:szCs w:val="24"/>
        </w:rPr>
        <w:t>.</w:t>
      </w:r>
      <w:r>
        <w:rPr>
          <w:rFonts w:hint="eastAsia" w:ascii="宋体" w:hAnsi="宋体" w:cs="宋体"/>
          <w:color w:val="000000"/>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E62B3F5">
      <w:pPr>
        <w:snapToGrid w:val="0"/>
        <w:spacing w:line="500" w:lineRule="exact"/>
        <w:ind w:firstLine="480" w:firstLineChars="200"/>
        <w:rPr>
          <w:rFonts w:ascii="宋体" w:cs="宋体"/>
          <w:color w:val="000000"/>
          <w:sz w:val="24"/>
          <w:szCs w:val="24"/>
        </w:rPr>
      </w:pPr>
      <w:r>
        <w:rPr>
          <w:rFonts w:ascii="Times New Roman" w:hAnsi="Times New Roman" w:cs="宋体"/>
          <w:color w:val="000000"/>
          <w:sz w:val="24"/>
          <w:szCs w:val="24"/>
        </w:rPr>
        <w:t>3</w:t>
      </w:r>
      <w:r>
        <w:rPr>
          <w:rFonts w:ascii="宋体" w:cs="宋体"/>
          <w:color w:val="000000"/>
          <w:sz w:val="24"/>
          <w:szCs w:val="24"/>
        </w:rPr>
        <w:t>.</w:t>
      </w:r>
      <w:r>
        <w:rPr>
          <w:rFonts w:hint="eastAsia" w:ascii="宋体" w:hAnsi="宋体" w:cs="宋体"/>
          <w:color w:val="000000"/>
          <w:sz w:val="24"/>
          <w:szCs w:val="24"/>
        </w:rPr>
        <w:t>学校已经建立毕业生跟踪反馈机制及社会评价机制，并对生源情况、在校生学业水平、毕业生就业情况等进行分析，定期评价人才培养质量和培养目标达成情况。</w:t>
      </w:r>
    </w:p>
    <w:p w14:paraId="4522BED6">
      <w:pPr>
        <w:snapToGrid w:val="0"/>
        <w:spacing w:line="500" w:lineRule="exact"/>
        <w:ind w:firstLine="480" w:firstLineChars="200"/>
        <w:rPr>
          <w:rFonts w:ascii="宋体" w:cs="宋体"/>
          <w:color w:val="000000"/>
          <w:sz w:val="24"/>
          <w:szCs w:val="24"/>
        </w:rPr>
      </w:pPr>
      <w:r>
        <w:rPr>
          <w:rFonts w:ascii="Times New Roman" w:hAnsi="Times New Roman" w:cs="宋体"/>
          <w:color w:val="000000"/>
          <w:sz w:val="24"/>
          <w:szCs w:val="24"/>
        </w:rPr>
        <w:t>4</w:t>
      </w:r>
      <w:r>
        <w:rPr>
          <w:rFonts w:ascii="宋体" w:cs="宋体"/>
          <w:color w:val="000000"/>
          <w:sz w:val="24"/>
          <w:szCs w:val="24"/>
        </w:rPr>
        <w:t>.</w:t>
      </w:r>
      <w:r>
        <w:rPr>
          <w:rFonts w:hint="eastAsia" w:ascii="宋体" w:hAnsi="宋体" w:cs="宋体"/>
          <w:color w:val="000000"/>
          <w:sz w:val="24"/>
          <w:szCs w:val="24"/>
        </w:rPr>
        <w:t>康复教研室充分利用评价分析结果有效改进专业教学，持续提高人才培养质量。</w:t>
      </w:r>
    </w:p>
    <w:p w14:paraId="66E6ED9D">
      <w:pPr>
        <w:keepNext/>
        <w:keepLines/>
        <w:spacing w:line="500" w:lineRule="exact"/>
        <w:ind w:firstLine="643" w:firstLineChars="200"/>
        <w:outlineLvl w:val="0"/>
        <w:rPr>
          <w:rFonts w:eastAsia="黑体"/>
          <w:b/>
          <w:bCs/>
          <w:color w:val="000000"/>
          <w:kern w:val="44"/>
          <w:sz w:val="32"/>
          <w:szCs w:val="30"/>
        </w:rPr>
      </w:pPr>
      <w:bookmarkStart w:id="71" w:name="_Toc46303733"/>
      <w:r>
        <w:rPr>
          <w:rFonts w:hint="eastAsia" w:eastAsia="黑体"/>
          <w:b/>
          <w:bCs/>
          <w:color w:val="000000"/>
          <w:kern w:val="44"/>
          <w:sz w:val="32"/>
          <w:szCs w:val="30"/>
        </w:rPr>
        <w:t>十三、毕业要求</w:t>
      </w:r>
      <w:bookmarkEnd w:id="71"/>
    </w:p>
    <w:p w14:paraId="343E792F">
      <w:pPr>
        <w:keepNext/>
        <w:keepLines/>
        <w:spacing w:line="500" w:lineRule="exact"/>
        <w:ind w:firstLine="562" w:firstLineChars="200"/>
        <w:outlineLvl w:val="1"/>
        <w:rPr>
          <w:rFonts w:ascii="Arial" w:hAnsi="Arial" w:eastAsia="黑体"/>
          <w:b/>
          <w:bCs/>
          <w:color w:val="000000"/>
          <w:sz w:val="28"/>
          <w:szCs w:val="28"/>
        </w:rPr>
      </w:pPr>
      <w:bookmarkStart w:id="72" w:name="_Toc405393395"/>
      <w:bookmarkStart w:id="73" w:name="_Toc407697910"/>
      <w:bookmarkStart w:id="74" w:name="_Toc407696152"/>
      <w:bookmarkStart w:id="75" w:name="_Toc46303734"/>
      <w:r>
        <w:rPr>
          <w:rFonts w:hint="eastAsia" w:ascii="Arial" w:hAnsi="Arial" w:eastAsia="黑体"/>
          <w:b/>
          <w:bCs/>
          <w:color w:val="000000"/>
          <w:sz w:val="28"/>
          <w:szCs w:val="28"/>
        </w:rPr>
        <w:t>（一）学分要求</w:t>
      </w:r>
      <w:bookmarkEnd w:id="72"/>
      <w:bookmarkEnd w:id="73"/>
      <w:bookmarkEnd w:id="74"/>
      <w:bookmarkEnd w:id="75"/>
    </w:p>
    <w:p w14:paraId="7AAE05AA">
      <w:pPr>
        <w:spacing w:line="360" w:lineRule="auto"/>
        <w:ind w:firstLine="480" w:firstLineChars="200"/>
        <w:rPr>
          <w:rFonts w:ascii="宋体" w:cs="宋体"/>
          <w:color w:val="000000"/>
          <w:sz w:val="24"/>
          <w:szCs w:val="24"/>
        </w:rPr>
      </w:pPr>
      <w:bookmarkStart w:id="76" w:name="_Hlk11874548"/>
      <w:r>
        <w:rPr>
          <w:rFonts w:hint="eastAsia" w:ascii="宋体" w:hAnsi="宋体" w:cs="宋体"/>
          <w:color w:val="000000"/>
          <w:sz w:val="24"/>
          <w:szCs w:val="24"/>
        </w:rPr>
        <w:t>总学分：要求学生毕业最低学分</w:t>
      </w:r>
      <w:r>
        <w:rPr>
          <w:rFonts w:ascii="宋体" w:hAnsi="宋体" w:cs="宋体"/>
          <w:color w:val="000000"/>
          <w:sz w:val="24"/>
          <w:szCs w:val="24"/>
        </w:rPr>
        <w:t>167</w:t>
      </w:r>
      <w:r>
        <w:rPr>
          <w:rFonts w:hint="eastAsia" w:ascii="宋体" w:hAnsi="宋体" w:cs="宋体"/>
          <w:color w:val="000000"/>
          <w:sz w:val="24"/>
          <w:szCs w:val="24"/>
        </w:rPr>
        <w:t>学分。（说明：毕业最低学分由课程学分、第二课堂学分、操行学分三部分组成。其中包括课程学分</w:t>
      </w:r>
      <w:r>
        <w:rPr>
          <w:rFonts w:ascii="宋体" w:hAnsi="宋体" w:cs="宋体"/>
          <w:color w:val="000000"/>
          <w:sz w:val="24"/>
          <w:szCs w:val="24"/>
        </w:rPr>
        <w:t>159</w:t>
      </w:r>
      <w:r>
        <w:rPr>
          <w:rFonts w:hint="eastAsia" w:ascii="宋体" w:hAnsi="宋体" w:cs="宋体"/>
          <w:color w:val="000000"/>
          <w:sz w:val="24"/>
          <w:szCs w:val="24"/>
        </w:rPr>
        <w:t>学分，第二课堂</w:t>
      </w:r>
      <w:r>
        <w:rPr>
          <w:rFonts w:ascii="宋体" w:hAnsi="宋体" w:cs="宋体"/>
          <w:color w:val="000000"/>
          <w:sz w:val="24"/>
          <w:szCs w:val="24"/>
        </w:rPr>
        <w:t>5</w:t>
      </w:r>
      <w:r>
        <w:rPr>
          <w:rFonts w:hint="eastAsia" w:ascii="宋体" w:hAnsi="宋体" w:cs="宋体"/>
          <w:color w:val="000000"/>
          <w:sz w:val="24"/>
          <w:szCs w:val="24"/>
        </w:rPr>
        <w:t>学分，操行学分</w:t>
      </w:r>
      <w:r>
        <w:rPr>
          <w:rFonts w:ascii="宋体" w:hAnsi="宋体" w:cs="宋体"/>
          <w:color w:val="000000"/>
          <w:sz w:val="24"/>
          <w:szCs w:val="24"/>
        </w:rPr>
        <w:t>3</w:t>
      </w:r>
      <w:r>
        <w:rPr>
          <w:rFonts w:hint="eastAsia" w:ascii="宋体" w:hAnsi="宋体" w:cs="宋体"/>
          <w:color w:val="000000"/>
          <w:sz w:val="24"/>
          <w:szCs w:val="24"/>
        </w:rPr>
        <w:t>学分）</w:t>
      </w:r>
    </w:p>
    <w:p w14:paraId="6C343C26">
      <w:pPr>
        <w:pStyle w:val="2"/>
        <w:spacing w:line="500" w:lineRule="exact"/>
        <w:rPr>
          <w:rFonts w:ascii="宋体" w:hAnsi="宋体" w:eastAsia="宋体" w:cs="宋体"/>
          <w:color w:val="C00000"/>
          <w:sz w:val="24"/>
          <w:lang w:val="en-US"/>
        </w:rPr>
      </w:pPr>
      <w:r>
        <w:rPr>
          <w:rFonts w:hint="eastAsia" w:ascii="宋体" w:hAnsi="宋体" w:eastAsia="宋体" w:cs="宋体"/>
          <w:sz w:val="24"/>
          <w:lang w:val="en-US"/>
        </w:rPr>
        <w:t>学分设定标准以授课（训练）学时数（或周数）为主要依据。</w:t>
      </w:r>
    </w:p>
    <w:bookmarkEnd w:id="76"/>
    <w:p w14:paraId="27BA3A67">
      <w:pPr>
        <w:snapToGrid w:val="0"/>
        <w:spacing w:line="500" w:lineRule="exact"/>
        <w:ind w:firstLine="480" w:firstLineChars="200"/>
        <w:rPr>
          <w:rFonts w:asci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理论与实践一体化课程教学按每</w:t>
      </w:r>
      <w:r>
        <w:rPr>
          <w:rFonts w:ascii="Times New Roman" w:hAnsi="Times New Roman" w:cs="宋体"/>
          <w:color w:val="000000"/>
          <w:sz w:val="24"/>
          <w:szCs w:val="24"/>
        </w:rPr>
        <w:t>16</w:t>
      </w:r>
      <w:r>
        <w:rPr>
          <w:rFonts w:ascii="宋体" w:cs="宋体"/>
          <w:color w:val="000000"/>
          <w:sz w:val="24"/>
          <w:szCs w:val="24"/>
        </w:rPr>
        <w:t>--</w:t>
      </w:r>
      <w:r>
        <w:rPr>
          <w:rFonts w:ascii="Times New Roman" w:hAnsi="Times New Roman" w:cs="宋体"/>
          <w:color w:val="000000"/>
          <w:sz w:val="24"/>
          <w:szCs w:val="24"/>
        </w:rPr>
        <w:t>18</w:t>
      </w:r>
      <w:r>
        <w:rPr>
          <w:rFonts w:hint="eastAsia" w:ascii="宋体" w:hAnsi="宋体" w:cs="宋体"/>
          <w:color w:val="000000"/>
          <w:sz w:val="24"/>
          <w:szCs w:val="24"/>
        </w:rPr>
        <w:t>学时</w:t>
      </w:r>
      <w:r>
        <w:rPr>
          <w:rFonts w:ascii="Times New Roman" w:hAnsi="Times New Roman" w:cs="宋体"/>
          <w:color w:val="000000"/>
          <w:sz w:val="24"/>
          <w:szCs w:val="24"/>
        </w:rPr>
        <w:t>1</w:t>
      </w:r>
      <w:r>
        <w:rPr>
          <w:rFonts w:hint="eastAsia" w:ascii="宋体" w:hAnsi="宋体" w:cs="宋体"/>
          <w:color w:val="000000"/>
          <w:sz w:val="24"/>
          <w:szCs w:val="24"/>
        </w:rPr>
        <w:t>学分计；</w:t>
      </w:r>
    </w:p>
    <w:p w14:paraId="4F45B3DA">
      <w:pPr>
        <w:snapToGrid w:val="0"/>
        <w:spacing w:line="500" w:lineRule="exact"/>
        <w:ind w:firstLine="480" w:firstLineChars="200"/>
        <w:rPr>
          <w:rFonts w:ascii="宋体" w:cs="宋体"/>
          <w:color w:val="000000"/>
          <w:sz w:val="24"/>
          <w:szCs w:val="24"/>
        </w:rPr>
      </w:pPr>
      <w:r>
        <w:rPr>
          <w:rFonts w:ascii="宋体" w:hAnsi="宋体" w:cs="宋体"/>
          <w:color w:val="000000"/>
          <w:sz w:val="24"/>
          <w:szCs w:val="24"/>
        </w:rPr>
        <w:t>2.</w:t>
      </w:r>
      <w:r>
        <w:rPr>
          <w:rFonts w:hint="eastAsia" w:ascii="宋体" w:hAnsi="宋体" w:cs="宋体"/>
          <w:color w:val="000000"/>
          <w:sz w:val="24"/>
          <w:szCs w:val="24"/>
        </w:rPr>
        <w:t>综合实践教学环节按每周</w:t>
      </w:r>
      <w:r>
        <w:rPr>
          <w:rFonts w:ascii="Times New Roman" w:hAnsi="Times New Roman" w:cs="宋体"/>
          <w:color w:val="000000"/>
          <w:sz w:val="24"/>
          <w:szCs w:val="24"/>
        </w:rPr>
        <w:t>1</w:t>
      </w:r>
      <w:r>
        <w:rPr>
          <w:rFonts w:hint="eastAsia" w:ascii="宋体" w:hAnsi="宋体" w:cs="宋体"/>
          <w:color w:val="000000"/>
          <w:sz w:val="24"/>
          <w:szCs w:val="24"/>
        </w:rPr>
        <w:t>学分计；</w:t>
      </w:r>
    </w:p>
    <w:p w14:paraId="1225FEF5">
      <w:pPr>
        <w:snapToGrid w:val="0"/>
        <w:spacing w:line="500" w:lineRule="exact"/>
        <w:ind w:firstLine="480" w:firstLineChars="200"/>
        <w:rPr>
          <w:rFonts w:asci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学分的最小计量单元为</w:t>
      </w:r>
      <w:r>
        <w:rPr>
          <w:rFonts w:ascii="Times New Roman" w:hAnsi="Times New Roman" w:cs="宋体"/>
          <w:color w:val="000000"/>
          <w:sz w:val="24"/>
          <w:szCs w:val="24"/>
        </w:rPr>
        <w:t>0</w:t>
      </w:r>
      <w:r>
        <w:rPr>
          <w:rFonts w:ascii="宋体" w:cs="宋体"/>
          <w:color w:val="000000"/>
          <w:sz w:val="24"/>
          <w:szCs w:val="24"/>
        </w:rPr>
        <w:t>.</w:t>
      </w:r>
      <w:r>
        <w:rPr>
          <w:rFonts w:ascii="Times New Roman" w:hAnsi="Times New Roman" w:cs="宋体"/>
          <w:color w:val="000000"/>
          <w:sz w:val="24"/>
          <w:szCs w:val="24"/>
        </w:rPr>
        <w:t>5</w:t>
      </w:r>
      <w:r>
        <w:rPr>
          <w:rFonts w:hint="eastAsia" w:ascii="宋体" w:hAnsi="宋体" w:cs="宋体"/>
          <w:color w:val="000000"/>
          <w:sz w:val="24"/>
          <w:szCs w:val="24"/>
        </w:rPr>
        <w:t>学分。</w:t>
      </w:r>
    </w:p>
    <w:p w14:paraId="638E40DE">
      <w:pPr>
        <w:snapToGrid w:val="0"/>
        <w:spacing w:line="500" w:lineRule="exact"/>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上级教育行政管理部门相关文件有明确的学分学时规定的，如《形势与政策》课程等情况，按照规定执行，不进行折算。</w:t>
      </w:r>
    </w:p>
    <w:p w14:paraId="7469731E">
      <w:pPr>
        <w:snapToGrid w:val="0"/>
        <w:spacing w:line="500" w:lineRule="exact"/>
        <w:ind w:firstLine="480" w:firstLineChars="200"/>
        <w:rPr>
          <w:rFonts w:ascii="宋体" w:cs="宋体"/>
          <w:color w:val="000000"/>
          <w:sz w:val="24"/>
          <w:szCs w:val="24"/>
        </w:rPr>
      </w:pPr>
      <w:r>
        <w:rPr>
          <w:rFonts w:ascii="宋体" w:hAnsi="宋体" w:cs="宋体"/>
          <w:color w:val="000000"/>
          <w:sz w:val="24"/>
          <w:szCs w:val="24"/>
        </w:rPr>
        <w:t>5.</w:t>
      </w:r>
      <w:r>
        <w:rPr>
          <w:rFonts w:hint="eastAsia" w:ascii="宋体" w:hAnsi="宋体" w:cs="宋体"/>
          <w:color w:val="000000"/>
          <w:sz w:val="24"/>
          <w:szCs w:val="24"/>
        </w:rPr>
        <w:t>实施学分奖励、以证代考抵学分和学分互认转换，具体办法按《德州科技职业学院学分制管理办法》及其配套实施细则执行。</w:t>
      </w:r>
    </w:p>
    <w:p w14:paraId="656AE205">
      <w:pPr>
        <w:pStyle w:val="2"/>
        <w:spacing w:line="500" w:lineRule="exact"/>
        <w:rPr>
          <w:rFonts w:ascii="宋体" w:hAnsi="宋体" w:eastAsia="宋体" w:cs="宋体"/>
          <w:color w:val="000000"/>
          <w:sz w:val="24"/>
          <w:lang w:val="en-US"/>
        </w:rPr>
      </w:pPr>
      <w:r>
        <w:rPr>
          <w:rFonts w:ascii="宋体" w:hAnsi="宋体" w:eastAsia="宋体" w:cs="宋体"/>
          <w:color w:val="000000"/>
          <w:sz w:val="24"/>
          <w:lang w:val="en-US"/>
        </w:rPr>
        <w:t>6.</w:t>
      </w:r>
      <w:r>
        <w:rPr>
          <w:rFonts w:hint="eastAsia" w:ascii="宋体" w:hAnsi="宋体" w:eastAsia="宋体" w:cs="宋体"/>
          <w:color w:val="000000"/>
          <w:sz w:val="24"/>
          <w:lang w:val="en-US"/>
        </w:rPr>
        <w:t>第二课堂学分，按《德州科技职业学院第二课堂学分认定及管理暂行办法》执行。</w:t>
      </w:r>
    </w:p>
    <w:bookmarkEnd w:id="43"/>
    <w:bookmarkEnd w:id="44"/>
    <w:bookmarkEnd w:id="45"/>
    <w:bookmarkEnd w:id="46"/>
    <w:bookmarkEnd w:id="47"/>
    <w:p w14:paraId="60C9DF0D">
      <w:pPr>
        <w:keepNext/>
        <w:keepLines/>
        <w:spacing w:line="500" w:lineRule="exact"/>
        <w:ind w:firstLine="562" w:firstLineChars="200"/>
        <w:outlineLvl w:val="1"/>
        <w:rPr>
          <w:rFonts w:ascii="Arial" w:hAnsi="Arial" w:eastAsia="黑体"/>
          <w:b/>
          <w:bCs/>
          <w:color w:val="000000"/>
          <w:sz w:val="28"/>
          <w:szCs w:val="28"/>
        </w:rPr>
      </w:pPr>
      <w:bookmarkStart w:id="77" w:name="_Toc405393396"/>
      <w:bookmarkStart w:id="78" w:name="_Toc407697911"/>
      <w:bookmarkStart w:id="79" w:name="_Toc407696153"/>
      <w:bookmarkStart w:id="80" w:name="_Toc305418734"/>
      <w:bookmarkStart w:id="81" w:name="_Toc46303735"/>
      <w:bookmarkStart w:id="82" w:name="_Toc303837894"/>
      <w:r>
        <w:rPr>
          <w:rFonts w:hint="eastAsia" w:ascii="Arial" w:hAnsi="Arial" w:eastAsia="黑体"/>
          <w:b/>
          <w:bCs/>
          <w:color w:val="000000"/>
          <w:sz w:val="28"/>
          <w:szCs w:val="28"/>
        </w:rPr>
        <w:t>（二）</w:t>
      </w:r>
      <w:bookmarkEnd w:id="77"/>
      <w:bookmarkEnd w:id="78"/>
      <w:bookmarkEnd w:id="79"/>
      <w:bookmarkEnd w:id="80"/>
      <w:r>
        <w:rPr>
          <w:rFonts w:hint="eastAsia" w:ascii="Arial" w:hAnsi="Arial" w:eastAsia="黑体"/>
          <w:b/>
          <w:bCs/>
          <w:color w:val="000000"/>
          <w:sz w:val="28"/>
          <w:szCs w:val="28"/>
        </w:rPr>
        <w:t>证书要求</w:t>
      </w:r>
      <w:bookmarkEnd w:id="81"/>
    </w:p>
    <w:p w14:paraId="3D10FC17">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11 </w:t>
      </w:r>
      <w:r>
        <w:rPr>
          <w:rFonts w:hint="eastAsia" w:ascii="Times New Roman" w:hAnsi="Times New Roman"/>
          <w:b/>
          <w:color w:val="000000"/>
          <w:sz w:val="24"/>
          <w:szCs w:val="24"/>
        </w:rPr>
        <w:t>通用证书要求</w:t>
      </w:r>
    </w:p>
    <w:tbl>
      <w:tblPr>
        <w:tblStyle w:val="24"/>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76"/>
        <w:gridCol w:w="2850"/>
        <w:gridCol w:w="1690"/>
        <w:gridCol w:w="790"/>
      </w:tblGrid>
      <w:tr w14:paraId="456E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39E2A30D">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576" w:type="dxa"/>
          </w:tcPr>
          <w:p w14:paraId="6DF38C2D">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2850" w:type="dxa"/>
          </w:tcPr>
          <w:p w14:paraId="0DDACC4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690" w:type="dxa"/>
          </w:tcPr>
          <w:p w14:paraId="4B3E0B5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90" w:type="dxa"/>
          </w:tcPr>
          <w:p w14:paraId="5AF4C24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4EC2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3D52C316">
            <w:pPr>
              <w:spacing w:before="62" w:beforeLines="20" w:after="62" w:afterLines="20"/>
              <w:jc w:val="center"/>
              <w:rPr>
                <w:rFonts w:ascii="宋体"/>
                <w:color w:val="000000"/>
                <w:szCs w:val="21"/>
              </w:rPr>
            </w:pPr>
            <w:r>
              <w:rPr>
                <w:rFonts w:ascii="Times New Roman" w:hAnsi="Times New Roman"/>
                <w:color w:val="000000"/>
                <w:szCs w:val="21"/>
              </w:rPr>
              <w:t>1</w:t>
            </w:r>
          </w:p>
        </w:tc>
        <w:tc>
          <w:tcPr>
            <w:tcW w:w="2576" w:type="dxa"/>
            <w:vAlign w:val="center"/>
          </w:tcPr>
          <w:p w14:paraId="5F29C6E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850" w:type="dxa"/>
            <w:vAlign w:val="center"/>
          </w:tcPr>
          <w:p w14:paraId="3543388E">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690" w:type="dxa"/>
            <w:vAlign w:val="center"/>
          </w:tcPr>
          <w:p w14:paraId="05898CC7">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90" w:type="dxa"/>
            <w:vAlign w:val="center"/>
          </w:tcPr>
          <w:p w14:paraId="473D6F79">
            <w:pPr>
              <w:spacing w:before="62" w:beforeLines="20" w:after="62" w:afterLines="20"/>
              <w:jc w:val="center"/>
              <w:rPr>
                <w:rFonts w:ascii="宋体"/>
                <w:color w:val="000000"/>
                <w:szCs w:val="21"/>
              </w:rPr>
            </w:pPr>
            <w:r>
              <w:rPr>
                <w:rFonts w:hint="eastAsia" w:ascii="宋体" w:hAnsi="宋体"/>
                <w:color w:val="000000"/>
                <w:szCs w:val="21"/>
              </w:rPr>
              <w:t>必取</w:t>
            </w:r>
          </w:p>
        </w:tc>
      </w:tr>
      <w:tr w14:paraId="31EA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D599B20">
            <w:pPr>
              <w:snapToGrid w:val="0"/>
              <w:spacing w:before="62" w:beforeLines="20" w:after="62" w:afterLines="20" w:line="360" w:lineRule="auto"/>
              <w:jc w:val="center"/>
              <w:rPr>
                <w:rFonts w:ascii="宋体"/>
                <w:color w:val="000000"/>
                <w:szCs w:val="21"/>
              </w:rPr>
            </w:pPr>
            <w:r>
              <w:rPr>
                <w:rFonts w:ascii="Times New Roman" w:hAnsi="Times New Roman"/>
                <w:color w:val="000000"/>
                <w:szCs w:val="21"/>
              </w:rPr>
              <w:t>2</w:t>
            </w:r>
          </w:p>
        </w:tc>
        <w:tc>
          <w:tcPr>
            <w:tcW w:w="2576" w:type="dxa"/>
          </w:tcPr>
          <w:p w14:paraId="044496D3">
            <w:pPr>
              <w:snapToGrid w:val="0"/>
              <w:spacing w:before="62" w:beforeLines="20" w:after="62" w:afterLines="20" w:line="360" w:lineRule="auto"/>
              <w:rPr>
                <w:rFonts w:ascii="宋体"/>
                <w:szCs w:val="21"/>
              </w:rPr>
            </w:pPr>
            <w:r>
              <w:rPr>
                <w:rFonts w:hint="eastAsia" w:ascii="宋体"/>
                <w:szCs w:val="21"/>
              </w:rPr>
              <w:t>全国计算机等级证书</w:t>
            </w:r>
          </w:p>
        </w:tc>
        <w:tc>
          <w:tcPr>
            <w:tcW w:w="2850" w:type="dxa"/>
          </w:tcPr>
          <w:p w14:paraId="23762D22">
            <w:pPr>
              <w:snapToGrid w:val="0"/>
              <w:spacing w:before="62" w:beforeLines="20" w:after="62" w:afterLines="20" w:line="360" w:lineRule="auto"/>
              <w:rPr>
                <w:rFonts w:ascii="宋体"/>
                <w:szCs w:val="21"/>
              </w:rPr>
            </w:pPr>
            <w:r>
              <w:rPr>
                <w:rFonts w:hint="eastAsia" w:ascii="Arial" w:hAnsi="Arial" w:cs="Arial"/>
                <w:szCs w:val="21"/>
                <w:shd w:val="clear" w:color="auto" w:fill="FFFFFF"/>
              </w:rPr>
              <w:t>教育部考试中心</w:t>
            </w:r>
          </w:p>
        </w:tc>
        <w:tc>
          <w:tcPr>
            <w:tcW w:w="1690" w:type="dxa"/>
            <w:vAlign w:val="center"/>
          </w:tcPr>
          <w:p w14:paraId="5CD9FFEB">
            <w:pPr>
              <w:snapToGrid w:val="0"/>
              <w:spacing w:before="62" w:beforeLines="20" w:after="62" w:afterLines="20" w:line="360" w:lineRule="auto"/>
              <w:jc w:val="center"/>
              <w:rPr>
                <w:rFonts w:ascii="宋体"/>
                <w:szCs w:val="21"/>
              </w:rPr>
            </w:pPr>
            <w:r>
              <w:rPr>
                <w:rFonts w:hint="eastAsia" w:ascii="宋体"/>
                <w:szCs w:val="21"/>
              </w:rPr>
              <w:t>一级及以上</w:t>
            </w:r>
          </w:p>
        </w:tc>
        <w:tc>
          <w:tcPr>
            <w:tcW w:w="790" w:type="dxa"/>
          </w:tcPr>
          <w:p w14:paraId="6B9453D7">
            <w:pPr>
              <w:snapToGrid w:val="0"/>
              <w:spacing w:before="62" w:beforeLines="20" w:after="62" w:afterLines="20" w:line="360" w:lineRule="auto"/>
              <w:jc w:val="center"/>
              <w:rPr>
                <w:rFonts w:ascii="宋体"/>
                <w:szCs w:val="21"/>
              </w:rPr>
            </w:pPr>
            <w:r>
              <w:rPr>
                <w:rFonts w:hint="eastAsia" w:ascii="宋体"/>
                <w:szCs w:val="21"/>
              </w:rPr>
              <w:t>必取</w:t>
            </w:r>
          </w:p>
        </w:tc>
      </w:tr>
      <w:tr w14:paraId="6C00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750" w:type="dxa"/>
            <w:vAlign w:val="center"/>
          </w:tcPr>
          <w:p w14:paraId="01AA5741">
            <w:pPr>
              <w:snapToGrid w:val="0"/>
              <w:spacing w:before="62" w:beforeLines="20" w:after="62" w:afterLines="20" w:line="360" w:lineRule="auto"/>
              <w:jc w:val="center"/>
              <w:rPr>
                <w:rFonts w:ascii="Times New Roman" w:hAnsi="Times New Roman"/>
                <w:color w:val="000000"/>
                <w:szCs w:val="21"/>
              </w:rPr>
            </w:pPr>
            <w:r>
              <w:rPr>
                <w:rFonts w:ascii="Times New Roman" w:hAnsi="Times New Roman"/>
                <w:color w:val="000000"/>
                <w:szCs w:val="21"/>
              </w:rPr>
              <w:t>3</w:t>
            </w:r>
          </w:p>
        </w:tc>
        <w:tc>
          <w:tcPr>
            <w:tcW w:w="2576" w:type="dxa"/>
          </w:tcPr>
          <w:p w14:paraId="2904A4FD">
            <w:pPr>
              <w:snapToGrid w:val="0"/>
              <w:spacing w:before="62" w:beforeLines="20" w:after="62" w:afterLines="20" w:line="360" w:lineRule="auto"/>
              <w:rPr>
                <w:rFonts w:ascii="宋体"/>
                <w:szCs w:val="21"/>
              </w:rPr>
            </w:pPr>
            <w:r>
              <w:rPr>
                <w:rFonts w:hint="eastAsia" w:ascii="宋体"/>
                <w:szCs w:val="21"/>
              </w:rPr>
              <w:t>英语四六级</w:t>
            </w:r>
          </w:p>
        </w:tc>
        <w:tc>
          <w:tcPr>
            <w:tcW w:w="2850" w:type="dxa"/>
          </w:tcPr>
          <w:p w14:paraId="76D8F3D2">
            <w:pPr>
              <w:snapToGrid w:val="0"/>
              <w:spacing w:before="62" w:beforeLines="20" w:after="62" w:afterLines="20" w:line="360" w:lineRule="auto"/>
              <w:rPr>
                <w:rFonts w:ascii="Arial" w:hAnsi="Arial" w:cs="Arial"/>
                <w:szCs w:val="21"/>
                <w:shd w:val="clear" w:color="auto" w:fill="FFFFFF"/>
              </w:rPr>
            </w:pPr>
            <w:r>
              <w:rPr>
                <w:rFonts w:hint="eastAsia" w:ascii="Arial" w:hAnsi="Arial" w:cs="Arial"/>
                <w:szCs w:val="21"/>
                <w:shd w:val="clear" w:color="auto" w:fill="FFFFFF"/>
              </w:rPr>
              <w:t>全国大学英语四六级考试委员会</w:t>
            </w:r>
          </w:p>
        </w:tc>
        <w:tc>
          <w:tcPr>
            <w:tcW w:w="1690" w:type="dxa"/>
            <w:vAlign w:val="center"/>
          </w:tcPr>
          <w:p w14:paraId="58880EB8">
            <w:pPr>
              <w:snapToGrid w:val="0"/>
              <w:spacing w:before="62" w:beforeLines="20" w:after="62" w:afterLines="20" w:line="360" w:lineRule="auto"/>
              <w:jc w:val="center"/>
              <w:rPr>
                <w:rFonts w:ascii="宋体"/>
                <w:szCs w:val="21"/>
              </w:rPr>
            </w:pPr>
          </w:p>
        </w:tc>
        <w:tc>
          <w:tcPr>
            <w:tcW w:w="790" w:type="dxa"/>
          </w:tcPr>
          <w:p w14:paraId="50AEEC7E">
            <w:pPr>
              <w:snapToGrid w:val="0"/>
              <w:spacing w:before="62" w:beforeLines="20" w:after="62" w:afterLines="20" w:line="360" w:lineRule="auto"/>
              <w:jc w:val="center"/>
              <w:rPr>
                <w:rFonts w:ascii="宋体"/>
                <w:szCs w:val="21"/>
              </w:rPr>
            </w:pPr>
            <w:r>
              <w:rPr>
                <w:rFonts w:hint="eastAsia" w:ascii="宋体"/>
                <w:szCs w:val="21"/>
              </w:rPr>
              <w:t>选取</w:t>
            </w:r>
          </w:p>
        </w:tc>
      </w:tr>
      <w:tr w14:paraId="3970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B891E46">
            <w:pPr>
              <w:snapToGrid w:val="0"/>
              <w:spacing w:before="62" w:beforeLines="20" w:after="62" w:afterLines="20" w:line="360" w:lineRule="auto"/>
              <w:jc w:val="center"/>
              <w:rPr>
                <w:rFonts w:ascii="Times New Roman" w:hAnsi="Times New Roman"/>
                <w:color w:val="000000"/>
                <w:szCs w:val="21"/>
              </w:rPr>
            </w:pPr>
            <w:r>
              <w:rPr>
                <w:rFonts w:ascii="Times New Roman" w:hAnsi="Times New Roman"/>
                <w:color w:val="000000"/>
                <w:szCs w:val="21"/>
              </w:rPr>
              <w:t>4</w:t>
            </w:r>
          </w:p>
        </w:tc>
        <w:tc>
          <w:tcPr>
            <w:tcW w:w="2576" w:type="dxa"/>
          </w:tcPr>
          <w:p w14:paraId="53CA1C2B">
            <w:pPr>
              <w:snapToGrid w:val="0"/>
              <w:spacing w:before="62" w:beforeLines="20" w:after="62" w:afterLines="20" w:line="360" w:lineRule="auto"/>
              <w:rPr>
                <w:rFonts w:ascii="宋体"/>
                <w:szCs w:val="21"/>
              </w:rPr>
            </w:pPr>
            <w:r>
              <w:rPr>
                <w:rFonts w:hint="eastAsia" w:ascii="宋体"/>
                <w:szCs w:val="21"/>
              </w:rPr>
              <w:t>驾照</w:t>
            </w:r>
          </w:p>
        </w:tc>
        <w:tc>
          <w:tcPr>
            <w:tcW w:w="2850" w:type="dxa"/>
          </w:tcPr>
          <w:p w14:paraId="3FDD7E99">
            <w:pPr>
              <w:snapToGrid w:val="0"/>
              <w:spacing w:before="62" w:beforeLines="20" w:after="62" w:afterLines="20" w:line="360" w:lineRule="auto"/>
              <w:rPr>
                <w:rFonts w:ascii="Arial" w:hAnsi="Arial" w:cs="Arial"/>
                <w:szCs w:val="21"/>
                <w:shd w:val="clear" w:color="auto" w:fill="FFFFFF"/>
              </w:rPr>
            </w:pPr>
            <w:r>
              <w:rPr>
                <w:rFonts w:hint="eastAsia" w:ascii="Arial" w:hAnsi="Arial" w:cs="Arial"/>
                <w:szCs w:val="21"/>
                <w:shd w:val="clear" w:color="auto" w:fill="FFFFFF"/>
              </w:rPr>
              <w:t>车管所</w:t>
            </w:r>
          </w:p>
        </w:tc>
        <w:tc>
          <w:tcPr>
            <w:tcW w:w="1690" w:type="dxa"/>
            <w:vAlign w:val="center"/>
          </w:tcPr>
          <w:p w14:paraId="1F7C3568">
            <w:pPr>
              <w:snapToGrid w:val="0"/>
              <w:spacing w:before="62" w:beforeLines="20" w:after="62" w:afterLines="20" w:line="360" w:lineRule="auto"/>
              <w:jc w:val="center"/>
              <w:rPr>
                <w:rFonts w:ascii="宋体"/>
                <w:szCs w:val="21"/>
              </w:rPr>
            </w:pPr>
          </w:p>
        </w:tc>
        <w:tc>
          <w:tcPr>
            <w:tcW w:w="790" w:type="dxa"/>
          </w:tcPr>
          <w:p w14:paraId="07B01901">
            <w:pPr>
              <w:snapToGrid w:val="0"/>
              <w:spacing w:before="62" w:beforeLines="20" w:after="62" w:afterLines="20" w:line="360" w:lineRule="auto"/>
              <w:jc w:val="center"/>
              <w:rPr>
                <w:rFonts w:ascii="宋体"/>
                <w:szCs w:val="21"/>
              </w:rPr>
            </w:pPr>
            <w:r>
              <w:rPr>
                <w:rFonts w:hint="eastAsia" w:ascii="宋体"/>
                <w:szCs w:val="21"/>
              </w:rPr>
              <w:t>选取</w:t>
            </w:r>
          </w:p>
        </w:tc>
      </w:tr>
    </w:tbl>
    <w:p w14:paraId="290CBDF1">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12  </w:t>
      </w:r>
      <w:r>
        <w:rPr>
          <w:rFonts w:hint="eastAsia" w:ascii="Times New Roman" w:hAnsi="Times New Roman"/>
          <w:b/>
          <w:color w:val="000000"/>
          <w:sz w:val="24"/>
          <w:szCs w:val="24"/>
        </w:rPr>
        <w:t>职业资格</w:t>
      </w:r>
      <w:r>
        <w:rPr>
          <w:rFonts w:ascii="Times New Roman" w:hAnsi="Times New Roman"/>
          <w:b/>
          <w:color w:val="000000"/>
          <w:sz w:val="24"/>
          <w:szCs w:val="24"/>
        </w:rPr>
        <w:t>/</w:t>
      </w:r>
      <w:r>
        <w:rPr>
          <w:rFonts w:hint="eastAsia" w:ascii="Times New Roman" w:hAnsi="Times New Roman"/>
          <w:b/>
          <w:color w:val="000000"/>
          <w:sz w:val="24"/>
          <w:szCs w:val="24"/>
        </w:rPr>
        <w:t>职业技能等级证书要求</w:t>
      </w:r>
    </w:p>
    <w:tbl>
      <w:tblPr>
        <w:tblStyle w:val="24"/>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56"/>
        <w:gridCol w:w="2880"/>
        <w:gridCol w:w="1650"/>
        <w:gridCol w:w="850"/>
      </w:tblGrid>
      <w:tr w14:paraId="1E0E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510981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556" w:type="dxa"/>
            <w:vAlign w:val="center"/>
          </w:tcPr>
          <w:p w14:paraId="1A66939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880" w:type="dxa"/>
            <w:vAlign w:val="center"/>
          </w:tcPr>
          <w:p w14:paraId="3DBD8F5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650" w:type="dxa"/>
            <w:vAlign w:val="center"/>
          </w:tcPr>
          <w:p w14:paraId="7754A8D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850" w:type="dxa"/>
            <w:vAlign w:val="center"/>
          </w:tcPr>
          <w:p w14:paraId="1BCFE99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07A8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0E88AEFE">
            <w:pPr>
              <w:spacing w:before="62" w:beforeLines="20" w:after="62" w:afterLines="20"/>
              <w:jc w:val="center"/>
              <w:rPr>
                <w:rFonts w:ascii="宋体"/>
                <w:color w:val="000000"/>
                <w:szCs w:val="21"/>
              </w:rPr>
            </w:pPr>
            <w:r>
              <w:rPr>
                <w:rFonts w:ascii="Times New Roman" w:hAnsi="Times New Roman"/>
                <w:color w:val="000000"/>
                <w:szCs w:val="21"/>
              </w:rPr>
              <w:t>1</w:t>
            </w:r>
          </w:p>
        </w:tc>
        <w:tc>
          <w:tcPr>
            <w:tcW w:w="2556" w:type="dxa"/>
            <w:vAlign w:val="center"/>
          </w:tcPr>
          <w:p w14:paraId="1079D34E">
            <w:pPr>
              <w:spacing w:before="62" w:beforeLines="20" w:after="62" w:afterLines="20"/>
              <w:jc w:val="center"/>
              <w:rPr>
                <w:rFonts w:ascii="宋体"/>
                <w:color w:val="000000"/>
                <w:szCs w:val="21"/>
              </w:rPr>
            </w:pPr>
            <w:r>
              <w:rPr>
                <w:rFonts w:hint="eastAsia" w:ascii="宋体"/>
                <w:color w:val="000000"/>
                <w:szCs w:val="21"/>
              </w:rPr>
              <w:t>康复治疗士</w:t>
            </w:r>
          </w:p>
        </w:tc>
        <w:tc>
          <w:tcPr>
            <w:tcW w:w="2880" w:type="dxa"/>
            <w:vAlign w:val="center"/>
          </w:tcPr>
          <w:p w14:paraId="7B1CB6A9">
            <w:pPr>
              <w:spacing w:before="62" w:beforeLines="20" w:after="62" w:afterLines="20"/>
              <w:jc w:val="center"/>
              <w:rPr>
                <w:rFonts w:ascii="宋体"/>
                <w:color w:val="000000"/>
                <w:szCs w:val="21"/>
              </w:rPr>
            </w:pPr>
            <w:r>
              <w:rPr>
                <w:rFonts w:hint="eastAsia" w:ascii="宋体"/>
                <w:color w:val="000000"/>
                <w:szCs w:val="21"/>
              </w:rPr>
              <w:t>卫生部</w:t>
            </w:r>
          </w:p>
        </w:tc>
        <w:tc>
          <w:tcPr>
            <w:tcW w:w="1650" w:type="dxa"/>
            <w:vAlign w:val="center"/>
          </w:tcPr>
          <w:p w14:paraId="66989AC2">
            <w:pPr>
              <w:spacing w:before="62" w:beforeLines="20" w:after="62" w:afterLines="20"/>
              <w:jc w:val="center"/>
              <w:rPr>
                <w:rFonts w:ascii="宋体"/>
                <w:color w:val="000000"/>
                <w:szCs w:val="21"/>
              </w:rPr>
            </w:pPr>
          </w:p>
        </w:tc>
        <w:tc>
          <w:tcPr>
            <w:tcW w:w="850" w:type="dxa"/>
            <w:vAlign w:val="center"/>
          </w:tcPr>
          <w:p w14:paraId="40249B48">
            <w:pPr>
              <w:spacing w:before="62" w:beforeLines="20" w:after="62" w:afterLines="20"/>
              <w:jc w:val="center"/>
              <w:rPr>
                <w:rFonts w:ascii="宋体"/>
                <w:szCs w:val="21"/>
              </w:rPr>
            </w:pPr>
            <w:r>
              <w:rPr>
                <w:rFonts w:hint="eastAsia" w:ascii="宋体" w:hAnsi="宋体"/>
                <w:szCs w:val="21"/>
              </w:rPr>
              <w:t>选取</w:t>
            </w:r>
          </w:p>
        </w:tc>
      </w:tr>
      <w:tr w14:paraId="7439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0750099B">
            <w:pPr>
              <w:snapToGrid w:val="0"/>
              <w:spacing w:before="62" w:beforeLines="20" w:after="62" w:afterLines="20" w:line="360" w:lineRule="auto"/>
              <w:jc w:val="center"/>
              <w:rPr>
                <w:rFonts w:ascii="宋体"/>
                <w:color w:val="000000"/>
                <w:szCs w:val="21"/>
              </w:rPr>
            </w:pPr>
            <w:r>
              <w:rPr>
                <w:rFonts w:ascii="Times New Roman" w:hAnsi="Times New Roman"/>
                <w:color w:val="000000"/>
                <w:szCs w:val="21"/>
              </w:rPr>
              <w:t>2</w:t>
            </w:r>
          </w:p>
        </w:tc>
        <w:tc>
          <w:tcPr>
            <w:tcW w:w="2556" w:type="dxa"/>
            <w:vAlign w:val="center"/>
          </w:tcPr>
          <w:p w14:paraId="03623F91">
            <w:pPr>
              <w:snapToGrid w:val="0"/>
              <w:spacing w:before="62" w:beforeLines="20" w:after="62" w:afterLines="20" w:line="360" w:lineRule="auto"/>
              <w:jc w:val="center"/>
              <w:rPr>
                <w:rFonts w:ascii="宋体"/>
                <w:color w:val="000000"/>
                <w:szCs w:val="21"/>
              </w:rPr>
            </w:pPr>
            <w:r>
              <w:rPr>
                <w:rFonts w:hint="eastAsia" w:ascii="宋体"/>
                <w:color w:val="000000"/>
                <w:szCs w:val="21"/>
              </w:rPr>
              <w:t>育婴员</w:t>
            </w:r>
          </w:p>
        </w:tc>
        <w:tc>
          <w:tcPr>
            <w:tcW w:w="2880" w:type="dxa"/>
            <w:vAlign w:val="center"/>
          </w:tcPr>
          <w:p w14:paraId="1FA2D560">
            <w:pPr>
              <w:snapToGrid w:val="0"/>
              <w:spacing w:before="62" w:beforeLines="20" w:after="62" w:afterLines="20" w:line="360" w:lineRule="auto"/>
              <w:jc w:val="center"/>
              <w:rPr>
                <w:rFonts w:ascii="宋体"/>
                <w:color w:val="000000"/>
                <w:szCs w:val="21"/>
              </w:rPr>
            </w:pPr>
            <w:r>
              <w:rPr>
                <w:rFonts w:hint="eastAsia" w:ascii="宋体"/>
                <w:color w:val="000000"/>
                <w:szCs w:val="21"/>
              </w:rPr>
              <w:t>山东人力资源和劳动保障厅</w:t>
            </w:r>
          </w:p>
        </w:tc>
        <w:tc>
          <w:tcPr>
            <w:tcW w:w="1650" w:type="dxa"/>
            <w:vAlign w:val="center"/>
          </w:tcPr>
          <w:p w14:paraId="3D9E25D6">
            <w:pPr>
              <w:snapToGrid w:val="0"/>
              <w:spacing w:before="62" w:beforeLines="20" w:after="62" w:afterLines="20" w:line="360" w:lineRule="auto"/>
              <w:jc w:val="center"/>
              <w:rPr>
                <w:rFonts w:ascii="宋体"/>
                <w:color w:val="000000"/>
                <w:szCs w:val="21"/>
              </w:rPr>
            </w:pPr>
            <w:r>
              <w:rPr>
                <w:rFonts w:hint="eastAsia" w:ascii="宋体"/>
                <w:color w:val="000000"/>
                <w:szCs w:val="21"/>
              </w:rPr>
              <w:t>三级</w:t>
            </w:r>
          </w:p>
        </w:tc>
        <w:tc>
          <w:tcPr>
            <w:tcW w:w="850" w:type="dxa"/>
          </w:tcPr>
          <w:p w14:paraId="68E7F2E9">
            <w:pPr>
              <w:snapToGrid w:val="0"/>
              <w:spacing w:before="62" w:beforeLines="20" w:after="62" w:afterLines="20" w:line="360" w:lineRule="auto"/>
              <w:jc w:val="center"/>
              <w:rPr>
                <w:rFonts w:ascii="宋体"/>
                <w:color w:val="000000"/>
                <w:szCs w:val="21"/>
              </w:rPr>
            </w:pPr>
            <w:r>
              <w:rPr>
                <w:rFonts w:hint="eastAsia" w:ascii="宋体"/>
                <w:color w:val="000000"/>
                <w:szCs w:val="21"/>
              </w:rPr>
              <w:t>必取</w:t>
            </w:r>
          </w:p>
        </w:tc>
      </w:tr>
      <w:tr w14:paraId="45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FCF256C">
            <w:pPr>
              <w:snapToGrid w:val="0"/>
              <w:spacing w:before="62" w:beforeLines="20" w:after="62" w:afterLines="20" w:line="360" w:lineRule="auto"/>
              <w:jc w:val="center"/>
              <w:rPr>
                <w:rFonts w:ascii="Times New Roman" w:hAnsi="Times New Roman"/>
                <w:color w:val="000000"/>
                <w:szCs w:val="21"/>
              </w:rPr>
            </w:pPr>
            <w:bookmarkStart w:id="83" w:name="_Toc481405110"/>
            <w:bookmarkStart w:id="84" w:name="_Toc481601242"/>
            <w:bookmarkStart w:id="85" w:name="_Toc46303739"/>
            <w:bookmarkStart w:id="86" w:name="_Hlk45893963"/>
            <w:r>
              <w:rPr>
                <w:rFonts w:ascii="Times New Roman" w:hAnsi="Times New Roman"/>
                <w:color w:val="000000"/>
                <w:szCs w:val="21"/>
              </w:rPr>
              <w:t>3</w:t>
            </w:r>
          </w:p>
        </w:tc>
        <w:tc>
          <w:tcPr>
            <w:tcW w:w="2556" w:type="dxa"/>
            <w:vAlign w:val="center"/>
          </w:tcPr>
          <w:p w14:paraId="66FBF899">
            <w:pPr>
              <w:snapToGrid w:val="0"/>
              <w:spacing w:before="62" w:beforeLines="20" w:after="62" w:afterLines="20" w:line="360" w:lineRule="auto"/>
              <w:jc w:val="center"/>
              <w:rPr>
                <w:rFonts w:ascii="宋体"/>
                <w:color w:val="000000"/>
                <w:szCs w:val="21"/>
              </w:rPr>
            </w:pPr>
            <w:r>
              <w:t>1</w:t>
            </w:r>
            <w:r>
              <w:rPr>
                <w:rFonts w:hint="eastAsia"/>
              </w:rPr>
              <w:t>＋</w:t>
            </w:r>
            <w:r>
              <w:t>X</w:t>
            </w:r>
            <w:r>
              <w:rPr>
                <w:rFonts w:hint="eastAsia"/>
              </w:rPr>
              <w:t>失智老年人照护</w:t>
            </w:r>
          </w:p>
        </w:tc>
        <w:tc>
          <w:tcPr>
            <w:tcW w:w="2880" w:type="dxa"/>
            <w:vAlign w:val="center"/>
          </w:tcPr>
          <w:p w14:paraId="0D440992">
            <w:pPr>
              <w:snapToGrid w:val="0"/>
              <w:spacing w:before="62" w:beforeLines="20" w:after="62" w:afterLines="20" w:line="360" w:lineRule="auto"/>
              <w:jc w:val="center"/>
              <w:rPr>
                <w:rFonts w:ascii="宋体"/>
                <w:color w:val="000000"/>
                <w:szCs w:val="21"/>
              </w:rPr>
            </w:pPr>
            <w:r>
              <w:rPr>
                <w:rFonts w:hint="eastAsia" w:ascii="宋体"/>
                <w:color w:val="000000"/>
                <w:szCs w:val="21"/>
              </w:rPr>
              <w:t>教育部</w:t>
            </w:r>
          </w:p>
        </w:tc>
        <w:tc>
          <w:tcPr>
            <w:tcW w:w="1650" w:type="dxa"/>
            <w:vAlign w:val="center"/>
          </w:tcPr>
          <w:p w14:paraId="3E67EA28">
            <w:pPr>
              <w:snapToGrid w:val="0"/>
              <w:spacing w:before="62" w:beforeLines="20" w:after="62" w:afterLines="20" w:line="360" w:lineRule="auto"/>
              <w:jc w:val="center"/>
              <w:rPr>
                <w:rFonts w:ascii="宋体"/>
                <w:color w:val="000000"/>
                <w:szCs w:val="21"/>
              </w:rPr>
            </w:pPr>
            <w:r>
              <w:rPr>
                <w:rFonts w:hint="eastAsia" w:ascii="宋体"/>
                <w:color w:val="000000"/>
                <w:szCs w:val="21"/>
              </w:rPr>
              <w:t>中级及以上</w:t>
            </w:r>
          </w:p>
        </w:tc>
        <w:tc>
          <w:tcPr>
            <w:tcW w:w="850" w:type="dxa"/>
          </w:tcPr>
          <w:p w14:paraId="1CABA32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82"/>
    </w:tbl>
    <w:p w14:paraId="2446FDA5">
      <w:pPr>
        <w:keepNext/>
        <w:keepLines/>
        <w:spacing w:after="312" w:afterLines="100" w:line="500" w:lineRule="exact"/>
        <w:outlineLvl w:val="0"/>
        <w:rPr>
          <w:rFonts w:ascii="Times New Roman" w:hAnsi="Times New Roman" w:cs="宋体"/>
          <w:color w:val="000000"/>
          <w:sz w:val="24"/>
          <w:szCs w:val="24"/>
        </w:rPr>
      </w:pPr>
    </w:p>
    <w:bookmarkEnd w:id="83"/>
    <w:bookmarkEnd w:id="84"/>
    <w:bookmarkEnd w:id="85"/>
    <w:p w14:paraId="5D55FC48">
      <w:pPr>
        <w:spacing w:line="360" w:lineRule="auto"/>
        <w:ind w:firstLine="560" w:firstLineChars="200"/>
        <w:jc w:val="center"/>
        <w:rPr>
          <w:rFonts w:ascii="宋体"/>
          <w:color w:val="000000"/>
          <w:sz w:val="28"/>
          <w:szCs w:val="28"/>
        </w:rPr>
      </w:pPr>
      <w:r>
        <w:rPr>
          <w:rFonts w:ascii="宋体" w:hAnsi="宋体"/>
          <w:color w:val="000000"/>
          <w:sz w:val="28"/>
          <w:szCs w:val="28"/>
        </w:rPr>
        <w:t xml:space="preserve">                                          </w:t>
      </w:r>
      <w:r>
        <w:rPr>
          <w:rFonts w:hint="eastAsia" w:ascii="宋体" w:hAnsi="宋体"/>
          <w:color w:val="000000"/>
          <w:sz w:val="28"/>
          <w:szCs w:val="28"/>
        </w:rPr>
        <w:t>起草人：李</w:t>
      </w:r>
      <w:r>
        <w:rPr>
          <w:rFonts w:ascii="宋体" w:hAnsi="宋体"/>
          <w:color w:val="000000"/>
          <w:sz w:val="28"/>
          <w:szCs w:val="28"/>
        </w:rPr>
        <w:t xml:space="preserve">  </w:t>
      </w:r>
      <w:r>
        <w:rPr>
          <w:rFonts w:hint="eastAsia" w:ascii="宋体" w:hAnsi="宋体"/>
          <w:color w:val="000000"/>
          <w:sz w:val="28"/>
          <w:szCs w:val="28"/>
        </w:rPr>
        <w:t>洪</w:t>
      </w:r>
    </w:p>
    <w:p w14:paraId="09DFEDFB">
      <w:pPr>
        <w:spacing w:line="360" w:lineRule="auto"/>
        <w:ind w:firstLine="560" w:firstLineChars="200"/>
        <w:jc w:val="center"/>
        <w:rPr>
          <w:rFonts w:ascii="宋体"/>
          <w:color w:val="000000"/>
          <w:sz w:val="28"/>
          <w:szCs w:val="28"/>
        </w:rPr>
      </w:pPr>
      <w:r>
        <w:rPr>
          <w:rFonts w:ascii="宋体" w:hAnsi="宋体"/>
          <w:color w:val="000000"/>
          <w:sz w:val="28"/>
          <w:szCs w:val="28"/>
        </w:rPr>
        <w:t xml:space="preserve">                                          </w:t>
      </w:r>
      <w:r>
        <w:rPr>
          <w:rFonts w:hint="eastAsia" w:ascii="宋体" w:hAnsi="宋体"/>
          <w:color w:val="000000"/>
          <w:sz w:val="28"/>
          <w:szCs w:val="28"/>
        </w:rPr>
        <w:t>审核人：</w:t>
      </w:r>
      <w:bookmarkEnd w:id="86"/>
      <w:r>
        <w:rPr>
          <w:rFonts w:hint="eastAsia" w:ascii="宋体" w:hAnsi="宋体"/>
          <w:color w:val="000000"/>
          <w:sz w:val="28"/>
          <w:szCs w:val="28"/>
        </w:rPr>
        <w:t>范松梅</w:t>
      </w:r>
    </w:p>
    <w:p w14:paraId="76844A0C">
      <w:pPr>
        <w:tabs>
          <w:tab w:val="left" w:pos="5043"/>
        </w:tabs>
        <w:jc w:val="left"/>
      </w:pPr>
      <w:r>
        <w:br w:type="page"/>
      </w:r>
      <w:r>
        <w:tab/>
      </w:r>
    </w:p>
    <w:p w14:paraId="34B34C99">
      <w:pPr>
        <w:pStyle w:val="3"/>
        <w:ind w:firstLine="0" w:firstLineChars="0"/>
        <w:jc w:val="center"/>
        <w:rPr>
          <w:rFonts w:cs="宋体"/>
          <w:color w:val="000000"/>
          <w:sz w:val="84"/>
          <w:szCs w:val="84"/>
        </w:rPr>
      </w:pPr>
      <w:bookmarkStart w:id="87" w:name="_Toc93484386"/>
      <w:bookmarkStart w:id="88" w:name="_Toc93483837"/>
    </w:p>
    <w:p w14:paraId="68755D7C">
      <w:pPr>
        <w:pStyle w:val="3"/>
        <w:ind w:firstLine="0" w:firstLineChars="0"/>
        <w:jc w:val="center"/>
        <w:rPr>
          <w:rFonts w:cs="宋体"/>
          <w:color w:val="000000"/>
          <w:sz w:val="84"/>
          <w:szCs w:val="84"/>
        </w:rPr>
      </w:pPr>
      <w:r>
        <w:rPr>
          <w:rFonts w:hint="eastAsia" w:cs="宋体"/>
          <w:color w:val="000000"/>
          <w:sz w:val="84"/>
          <w:szCs w:val="84"/>
        </w:rPr>
        <w:t>康复治疗技术专业</w:t>
      </w:r>
      <w:bookmarkEnd w:id="87"/>
      <w:bookmarkEnd w:id="88"/>
    </w:p>
    <w:p w14:paraId="3182B092">
      <w:pPr>
        <w:rPr>
          <w:rFonts w:cs="宋体"/>
          <w:color w:val="000000"/>
          <w:sz w:val="84"/>
          <w:szCs w:val="84"/>
        </w:rPr>
      </w:pPr>
    </w:p>
    <w:p w14:paraId="2F971AD9"/>
    <w:p w14:paraId="288A3A09">
      <w:pPr>
        <w:pStyle w:val="3"/>
        <w:ind w:firstLine="0" w:firstLineChars="0"/>
        <w:jc w:val="center"/>
        <w:rPr>
          <w:rFonts w:cs="宋体"/>
          <w:color w:val="000000"/>
          <w:sz w:val="84"/>
          <w:szCs w:val="84"/>
        </w:rPr>
      </w:pPr>
      <w:bookmarkStart w:id="89" w:name="_Toc93484387"/>
      <w:bookmarkStart w:id="90" w:name="_Toc93483838"/>
      <w:r>
        <w:rPr>
          <w:rFonts w:hint="eastAsia" w:cs="宋体"/>
          <w:color w:val="000000"/>
          <w:sz w:val="84"/>
          <w:szCs w:val="84"/>
        </w:rPr>
        <w:t>课</w:t>
      </w:r>
      <w:r>
        <w:rPr>
          <w:rFonts w:cs="宋体"/>
          <w:color w:val="000000"/>
          <w:sz w:val="84"/>
          <w:szCs w:val="84"/>
        </w:rPr>
        <w:t xml:space="preserve"> </w:t>
      </w:r>
      <w:r>
        <w:rPr>
          <w:rFonts w:hint="eastAsia" w:cs="宋体"/>
          <w:color w:val="000000"/>
          <w:sz w:val="84"/>
          <w:szCs w:val="84"/>
        </w:rPr>
        <w:t>程</w:t>
      </w:r>
      <w:r>
        <w:rPr>
          <w:rFonts w:cs="宋体"/>
          <w:color w:val="000000"/>
          <w:sz w:val="84"/>
          <w:szCs w:val="84"/>
        </w:rPr>
        <w:t xml:space="preserve"> </w:t>
      </w:r>
      <w:r>
        <w:rPr>
          <w:rFonts w:hint="eastAsia" w:cs="宋体"/>
          <w:color w:val="000000"/>
          <w:sz w:val="84"/>
          <w:szCs w:val="84"/>
        </w:rPr>
        <w:t>标</w:t>
      </w:r>
      <w:r>
        <w:rPr>
          <w:rFonts w:cs="宋体"/>
          <w:color w:val="000000"/>
          <w:sz w:val="84"/>
          <w:szCs w:val="84"/>
        </w:rPr>
        <w:t xml:space="preserve"> </w:t>
      </w:r>
      <w:r>
        <w:rPr>
          <w:rFonts w:hint="eastAsia" w:cs="宋体"/>
          <w:color w:val="000000"/>
          <w:sz w:val="84"/>
          <w:szCs w:val="84"/>
        </w:rPr>
        <w:t>准</w:t>
      </w:r>
      <w:bookmarkEnd w:id="89"/>
      <w:bookmarkEnd w:id="90"/>
    </w:p>
    <w:p w14:paraId="2E167134">
      <w:pPr>
        <w:spacing w:line="360" w:lineRule="auto"/>
        <w:ind w:right="1540" w:firstLine="560" w:firstLineChars="200"/>
        <w:jc w:val="right"/>
        <w:rPr>
          <w:rFonts w:ascii="宋体"/>
          <w:color w:val="000000"/>
          <w:sz w:val="28"/>
          <w:szCs w:val="28"/>
        </w:rPr>
      </w:pPr>
    </w:p>
    <w:p w14:paraId="0693B953">
      <w:pPr>
        <w:pStyle w:val="3"/>
        <w:ind w:firstLine="723"/>
        <w:jc w:val="center"/>
        <w:rPr>
          <w:rFonts w:ascii="黑体" w:cs="黑体"/>
          <w:sz w:val="36"/>
          <w:szCs w:val="36"/>
        </w:rPr>
      </w:pPr>
    </w:p>
    <w:p w14:paraId="18CA15D3">
      <w:pPr>
        <w:pStyle w:val="3"/>
        <w:ind w:firstLine="723"/>
        <w:jc w:val="center"/>
        <w:rPr>
          <w:rFonts w:ascii="黑体" w:cs="黑体"/>
          <w:sz w:val="36"/>
          <w:szCs w:val="36"/>
        </w:rPr>
      </w:pPr>
    </w:p>
    <w:p w14:paraId="2B464191">
      <w:pPr>
        <w:pStyle w:val="3"/>
        <w:ind w:firstLine="723"/>
        <w:jc w:val="center"/>
        <w:rPr>
          <w:rFonts w:ascii="黑体" w:cs="黑体"/>
          <w:sz w:val="36"/>
          <w:szCs w:val="36"/>
        </w:rPr>
      </w:pPr>
    </w:p>
    <w:p w14:paraId="459EF88F">
      <w:pPr>
        <w:pStyle w:val="3"/>
        <w:ind w:firstLine="723"/>
        <w:jc w:val="center"/>
        <w:rPr>
          <w:rFonts w:ascii="黑体" w:cs="黑体"/>
          <w:sz w:val="36"/>
          <w:szCs w:val="36"/>
        </w:rPr>
      </w:pPr>
    </w:p>
    <w:p w14:paraId="7197574B">
      <w:pPr>
        <w:pStyle w:val="3"/>
        <w:ind w:firstLine="723"/>
        <w:jc w:val="center"/>
        <w:rPr>
          <w:rFonts w:ascii="黑体" w:cs="黑体"/>
          <w:sz w:val="36"/>
          <w:szCs w:val="36"/>
        </w:rPr>
      </w:pPr>
    </w:p>
    <w:p w14:paraId="4F6DE643">
      <w:pPr>
        <w:pStyle w:val="3"/>
        <w:ind w:firstLine="723"/>
        <w:jc w:val="center"/>
        <w:rPr>
          <w:rFonts w:ascii="黑体" w:cs="黑体"/>
          <w:sz w:val="36"/>
          <w:szCs w:val="36"/>
        </w:rPr>
      </w:pPr>
    </w:p>
    <w:p w14:paraId="05D97E70">
      <w:pPr>
        <w:pStyle w:val="3"/>
        <w:ind w:firstLine="723"/>
        <w:jc w:val="center"/>
        <w:rPr>
          <w:rFonts w:ascii="黑体" w:cs="黑体"/>
          <w:sz w:val="36"/>
          <w:szCs w:val="36"/>
        </w:rPr>
      </w:pPr>
    </w:p>
    <w:p w14:paraId="491ED0C6">
      <w:pPr>
        <w:pStyle w:val="3"/>
        <w:ind w:firstLine="723"/>
        <w:jc w:val="center"/>
        <w:rPr>
          <w:rFonts w:ascii="黑体" w:cs="黑体"/>
          <w:sz w:val="36"/>
          <w:szCs w:val="36"/>
        </w:rPr>
      </w:pPr>
    </w:p>
    <w:p w14:paraId="24338FF6"/>
    <w:p w14:paraId="283374A3">
      <w:pPr>
        <w:pStyle w:val="2"/>
        <w:ind w:firstLine="420"/>
        <w:rPr>
          <w:lang w:val="en-US"/>
        </w:rPr>
      </w:pPr>
    </w:p>
    <w:p w14:paraId="12EBC3AB">
      <w:pPr>
        <w:pStyle w:val="2"/>
        <w:ind w:firstLine="420"/>
        <w:rPr>
          <w:lang w:val="en-US"/>
        </w:rPr>
      </w:pPr>
    </w:p>
    <w:p w14:paraId="10261543">
      <w:pPr>
        <w:pStyle w:val="2"/>
        <w:ind w:firstLine="420"/>
        <w:rPr>
          <w:lang w:val="en-US"/>
        </w:rPr>
      </w:pPr>
    </w:p>
    <w:p w14:paraId="4023A1CF">
      <w:pPr>
        <w:pStyle w:val="2"/>
        <w:ind w:firstLine="420"/>
        <w:rPr>
          <w:lang w:val="en-US"/>
        </w:rPr>
      </w:pPr>
    </w:p>
    <w:p w14:paraId="633437B0">
      <w:pPr>
        <w:pStyle w:val="2"/>
        <w:ind w:firstLine="420"/>
        <w:rPr>
          <w:lang w:val="en-US"/>
        </w:rPr>
      </w:pPr>
    </w:p>
    <w:p w14:paraId="669CD396">
      <w:pPr>
        <w:pStyle w:val="2"/>
        <w:ind w:firstLine="420"/>
        <w:rPr>
          <w:lang w:val="en-US"/>
        </w:rPr>
      </w:pPr>
    </w:p>
    <w:p w14:paraId="1C9FE369">
      <w:pPr>
        <w:pStyle w:val="2"/>
        <w:ind w:firstLine="420"/>
        <w:rPr>
          <w:lang w:val="en-US"/>
        </w:rPr>
      </w:pPr>
    </w:p>
    <w:p w14:paraId="46544FF7">
      <w:pPr>
        <w:pStyle w:val="3"/>
        <w:ind w:firstLine="723"/>
        <w:jc w:val="center"/>
        <w:rPr>
          <w:sz w:val="36"/>
          <w:szCs w:val="36"/>
        </w:rPr>
      </w:pPr>
      <w:r>
        <w:rPr>
          <w:rFonts w:hint="eastAsia" w:ascii="黑体" w:hAnsi="黑体" w:cs="黑体"/>
          <w:sz w:val="36"/>
          <w:szCs w:val="36"/>
        </w:rPr>
        <w:t>《人体解剖学》课程标准</w:t>
      </w:r>
    </w:p>
    <w:p w14:paraId="353E1F63">
      <w:pPr>
        <w:spacing w:line="360" w:lineRule="auto"/>
        <w:rPr>
          <w:rFonts w:ascii="黑体" w:hAnsi="黑体" w:eastAsia="黑体" w:cs="黑体"/>
          <w:b/>
          <w:bCs/>
          <w:sz w:val="24"/>
          <w:szCs w:val="24"/>
        </w:rPr>
      </w:pPr>
      <w:r>
        <w:rPr>
          <w:rFonts w:hint="eastAsia" w:ascii="黑体" w:hAnsi="黑体" w:eastAsia="黑体" w:cs="黑体"/>
          <w:b/>
          <w:bCs/>
          <w:sz w:val="24"/>
          <w:szCs w:val="24"/>
        </w:rPr>
        <w:t>课程性质：</w:t>
      </w:r>
      <w:r>
        <w:rPr>
          <w:rFonts w:hint="eastAsia" w:ascii="黑体" w:hAnsi="黑体" w:eastAsia="黑体" w:cs="黑体"/>
          <w:sz w:val="24"/>
          <w:szCs w:val="24"/>
        </w:rPr>
        <w:t>专业基础课程</w:t>
      </w:r>
    </w:p>
    <w:p w14:paraId="68745104">
      <w:pPr>
        <w:spacing w:line="360" w:lineRule="auto"/>
        <w:rPr>
          <w:rFonts w:ascii="黑体" w:hAnsi="黑体" w:eastAsia="黑体" w:cs="黑体"/>
          <w:sz w:val="24"/>
          <w:szCs w:val="24"/>
        </w:rPr>
      </w:pPr>
      <w:r>
        <w:rPr>
          <w:rFonts w:hint="eastAsia" w:ascii="黑体" w:hAnsi="黑体" w:eastAsia="黑体" w:cs="黑体"/>
          <w:b/>
          <w:bCs/>
          <w:sz w:val="24"/>
          <w:szCs w:val="24"/>
        </w:rPr>
        <w:t>课程代码：</w:t>
      </w:r>
      <w:r>
        <w:rPr>
          <w:rFonts w:ascii="黑体" w:hAnsi="黑体" w:eastAsia="黑体" w:cs="黑体"/>
          <w:sz w:val="24"/>
          <w:szCs w:val="24"/>
        </w:rPr>
        <w:t>YH121008</w:t>
      </w:r>
    </w:p>
    <w:p w14:paraId="343D109D">
      <w:pPr>
        <w:spacing w:line="360" w:lineRule="auto"/>
        <w:rPr>
          <w:rFonts w:ascii="黑体" w:hAnsi="黑体" w:eastAsia="黑体" w:cs="黑体"/>
          <w:b/>
          <w:bCs/>
          <w:sz w:val="24"/>
          <w:szCs w:val="24"/>
        </w:rPr>
      </w:pPr>
      <w:r>
        <w:rPr>
          <w:rFonts w:hint="eastAsia" w:ascii="黑体" w:hAnsi="黑体" w:eastAsia="黑体" w:cs="黑体"/>
          <w:b/>
          <w:bCs/>
          <w:sz w:val="24"/>
          <w:szCs w:val="24"/>
        </w:rPr>
        <w:t>学时数：</w:t>
      </w:r>
      <w:r>
        <w:rPr>
          <w:rFonts w:ascii="黑体" w:hAnsi="黑体" w:eastAsia="黑体" w:cs="黑体"/>
          <w:sz w:val="24"/>
          <w:szCs w:val="24"/>
        </w:rPr>
        <w:t>96</w:t>
      </w:r>
    </w:p>
    <w:p w14:paraId="00465CFB">
      <w:pPr>
        <w:spacing w:line="360" w:lineRule="auto"/>
        <w:rPr>
          <w:rFonts w:ascii="黑体" w:hAnsi="黑体" w:eastAsia="黑体" w:cs="黑体"/>
          <w:b/>
          <w:bCs/>
          <w:sz w:val="24"/>
          <w:szCs w:val="24"/>
        </w:rPr>
      </w:pPr>
      <w:r>
        <w:rPr>
          <w:rFonts w:hint="eastAsia" w:ascii="黑体" w:hAnsi="黑体" w:eastAsia="黑体" w:cs="黑体"/>
          <w:b/>
          <w:bCs/>
          <w:sz w:val="24"/>
          <w:szCs w:val="24"/>
        </w:rPr>
        <w:t>学分数：</w:t>
      </w:r>
      <w:r>
        <w:rPr>
          <w:rFonts w:ascii="黑体" w:hAnsi="黑体" w:eastAsia="黑体" w:cs="黑体"/>
          <w:sz w:val="24"/>
          <w:szCs w:val="24"/>
        </w:rPr>
        <w:t>6</w:t>
      </w:r>
    </w:p>
    <w:p w14:paraId="1E08A495">
      <w:pPr>
        <w:spacing w:line="360" w:lineRule="auto"/>
        <w:rPr>
          <w:rFonts w:ascii="黑体" w:hAnsi="黑体" w:eastAsia="黑体" w:cs="黑体"/>
          <w:b/>
          <w:bCs/>
          <w:sz w:val="24"/>
          <w:szCs w:val="24"/>
        </w:rPr>
      </w:pPr>
      <w:r>
        <w:rPr>
          <w:rFonts w:hint="eastAsia" w:ascii="黑体" w:hAnsi="黑体" w:eastAsia="黑体" w:cs="黑体"/>
          <w:b/>
          <w:bCs/>
          <w:sz w:val="24"/>
          <w:szCs w:val="24"/>
        </w:rPr>
        <w:t>开设学期：</w:t>
      </w:r>
      <w:r>
        <w:rPr>
          <w:rFonts w:ascii="黑体" w:hAnsi="黑体" w:eastAsia="黑体" w:cs="黑体"/>
          <w:sz w:val="24"/>
          <w:szCs w:val="24"/>
        </w:rPr>
        <w:t xml:space="preserve">1  </w:t>
      </w:r>
      <w:r>
        <w:rPr>
          <w:rFonts w:ascii="黑体" w:hAnsi="黑体" w:eastAsia="黑体" w:cs="黑体"/>
          <w:b/>
          <w:bCs/>
          <w:sz w:val="24"/>
          <w:szCs w:val="24"/>
        </w:rPr>
        <w:t xml:space="preserve">                </w:t>
      </w:r>
    </w:p>
    <w:p w14:paraId="6A008934">
      <w:pPr>
        <w:spacing w:line="360" w:lineRule="auto"/>
        <w:rPr>
          <w:rFonts w:ascii="黑体" w:hAnsi="黑体" w:eastAsia="黑体" w:cs="黑体"/>
          <w:b/>
          <w:bCs/>
          <w:sz w:val="24"/>
          <w:szCs w:val="24"/>
        </w:rPr>
      </w:pPr>
      <w:r>
        <w:rPr>
          <w:rFonts w:hint="eastAsia" w:ascii="黑体" w:hAnsi="黑体" w:eastAsia="黑体" w:cs="黑体"/>
          <w:b/>
          <w:bCs/>
          <w:sz w:val="24"/>
          <w:szCs w:val="24"/>
        </w:rPr>
        <w:t>适用对象：</w:t>
      </w:r>
      <w:r>
        <w:rPr>
          <w:rFonts w:hint="eastAsia" w:ascii="黑体" w:hAnsi="黑体" w:eastAsia="黑体" w:cs="黑体"/>
          <w:sz w:val="24"/>
          <w:szCs w:val="24"/>
        </w:rPr>
        <w:t>三年制高职康复治疗技术专业</w:t>
      </w:r>
    </w:p>
    <w:p w14:paraId="71828B0E">
      <w:pPr>
        <w:spacing w:line="360" w:lineRule="auto"/>
        <w:rPr>
          <w:rFonts w:ascii="黑体" w:hAnsi="黑体" w:eastAsia="黑体" w:cs="黑体"/>
          <w:b/>
          <w:bCs/>
          <w:sz w:val="24"/>
          <w:szCs w:val="24"/>
        </w:rPr>
      </w:pPr>
      <w:r>
        <w:rPr>
          <w:rFonts w:hint="eastAsia" w:ascii="黑体" w:hAnsi="黑体" w:eastAsia="黑体" w:cs="黑体"/>
          <w:b/>
          <w:bCs/>
          <w:sz w:val="24"/>
          <w:szCs w:val="24"/>
        </w:rPr>
        <w:t>开设系部：</w:t>
      </w:r>
      <w:r>
        <w:rPr>
          <w:rFonts w:hint="eastAsia" w:ascii="黑体" w:hAnsi="黑体" w:eastAsia="黑体" w:cs="黑体"/>
          <w:sz w:val="24"/>
          <w:szCs w:val="24"/>
        </w:rPr>
        <w:t>医学康复学院</w:t>
      </w:r>
    </w:p>
    <w:p w14:paraId="7F8F330C">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654A21BB">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0B197D4C">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人体解剖学》是康复治疗技术专业的一门必修专业基础课程，是研究正常人体形态、结构的一门科学。本课程是医药健康专业群职业能力课程中的专业群平台课，无先修课程，为后续《康复评定》、《运动治疗技术》、《作业治疗技术》等课程的学习奠定基础。随着社会的进步、科技和经济的发展、人民生活水平的日益提高，人们对医学知识和各类康复的需求也在不断增长，促进健康、预防和治疗疾病、康复和保健拓展了现代医学的功能。而这一切均需以理解和掌握正常人体形态、结构的基本理论、基本知识和基本技能为基础。所以，《人体解剖学》是三年制高职康复专业学生必修的一门重要基础课程，是学生学习其他医学专业课程以及再学习、终身学习的基础。</w:t>
      </w:r>
    </w:p>
    <w:p w14:paraId="5F5E6F1C">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（二）设计思路</w:t>
      </w:r>
    </w:p>
    <w:p w14:paraId="5F0BB857">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人体解剖学》要确保三年制高职康复治疗技术专业的学生学习“必需、够用、实用的正常人体形态、结构知识”。为此，要重新慎重、科学地审视《人体解剖学》的基本理论、基本知识、基本技能的内涵，要真正为三年制高职康复治疗技术专业的学生学习其他基础课程、临床康复课程、独立从事康复和社区等工作及其职业生涯发展提供并奠定必需、够用、实用的正常人体形态、结构共同理论基础，体现《人体解剖学》课程的时代性、基础性、共同性。</w:t>
      </w:r>
    </w:p>
    <w:p w14:paraId="4416877E">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二、课程目标</w:t>
      </w:r>
    </w:p>
    <w:p w14:paraId="3619C1D4">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（一）素质目标</w:t>
      </w:r>
    </w:p>
    <w:p w14:paraId="77D58426">
      <w:pPr>
        <w:spacing w:line="360" w:lineRule="auto"/>
        <w:ind w:firstLine="480" w:firstLineChars="200"/>
        <w:rPr>
          <w:rFonts w:ascii="宋体" w:cs="宋体"/>
          <w:sz w:val="24"/>
          <w:shd w:val="clear" w:color="auto" w:fill="FFFFFF"/>
        </w:rPr>
      </w:pPr>
      <w:r>
        <w:rPr>
          <w:rFonts w:hint="eastAsia" w:ascii="宋体" w:hAnsi="宋体" w:cs="宋体"/>
          <w:sz w:val="24"/>
          <w:shd w:val="clear" w:color="auto" w:fill="FFFFFF"/>
        </w:rPr>
        <w:t>包括思想道德修养、自学能力、应用知识能力、表达能力、创新能力等各种能力的培养。</w:t>
      </w:r>
    </w:p>
    <w:p w14:paraId="6CB7F374">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（二）知识目标</w:t>
      </w:r>
    </w:p>
    <w:p w14:paraId="1E3B0064">
      <w:pPr>
        <w:spacing w:line="360" w:lineRule="auto"/>
        <w:ind w:firstLine="480" w:firstLineChars="200"/>
        <w:rPr>
          <w:rFonts w:ascii="宋体" w:cs="宋体"/>
          <w:sz w:val="24"/>
          <w:szCs w:val="24"/>
          <w:shd w:val="clear" w:color="auto" w:fill="FFFFFF"/>
        </w:rPr>
      </w:pPr>
      <w:r>
        <w:rPr>
          <w:rFonts w:hint="eastAsia" w:ascii="宋体" w:hAnsi="宋体" w:cs="宋体"/>
          <w:sz w:val="24"/>
          <w:szCs w:val="24"/>
          <w:shd w:val="clear" w:color="auto" w:fill="FFFFFF"/>
        </w:rPr>
        <w:t>掌握人体解剖学实训的基本实验技能和临床人体结构检测基本项目的基本方法、操作、注意事项；</w:t>
      </w:r>
    </w:p>
    <w:p w14:paraId="1D63032C">
      <w:pPr>
        <w:spacing w:line="360" w:lineRule="auto"/>
        <w:ind w:firstLine="480" w:firstLineChars="200"/>
        <w:rPr>
          <w:rFonts w:ascii="黑体" w:hAnsi="黑体" w:eastAsia="黑体" w:cs="黑体"/>
          <w:sz w:val="24"/>
          <w:szCs w:val="24"/>
        </w:rPr>
      </w:pPr>
      <w:r>
        <w:rPr>
          <w:rFonts w:hint="eastAsia" w:ascii="宋体" w:hAnsi="宋体" w:cs="宋体"/>
          <w:sz w:val="24"/>
          <w:szCs w:val="24"/>
          <w:shd w:val="clear" w:color="auto" w:fill="FFFFFF"/>
        </w:rPr>
        <w:t>熟悉其临床意义，并配合专业特点锻炼其动手能力和团队协作能力。</w:t>
      </w:r>
    </w:p>
    <w:p w14:paraId="6C168DC4">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（三）能力目标</w:t>
      </w:r>
    </w:p>
    <w:p w14:paraId="29675646">
      <w:pPr>
        <w:spacing w:line="360" w:lineRule="auto"/>
        <w:ind w:firstLine="480" w:firstLineChars="200"/>
        <w:rPr>
          <w:rFonts w:ascii="宋体" w:cs="宋体"/>
          <w:sz w:val="24"/>
          <w:shd w:val="clear" w:color="auto" w:fill="FFFFFF"/>
        </w:rPr>
      </w:pPr>
      <w:r>
        <w:rPr>
          <w:rFonts w:hint="eastAsia" w:ascii="宋体" w:hAnsi="宋体" w:cs="宋体"/>
          <w:sz w:val="24"/>
          <w:shd w:val="clear" w:color="auto" w:fill="FFFFFF"/>
        </w:rPr>
        <w:t>通过学习人体基本结构的位置、形态，从整体和系统器官水平上解释基本的人体结构，能够为后续专业基础课和专业课的学习奠定基础，并对相关执业考试起重要的支撑作用。</w:t>
      </w:r>
    </w:p>
    <w:p w14:paraId="036BC336">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三、课程思政教学设计</w:t>
      </w:r>
    </w:p>
    <w:tbl>
      <w:tblPr>
        <w:tblStyle w:val="24"/>
        <w:tblW w:w="972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1628"/>
        <w:gridCol w:w="4892"/>
        <w:gridCol w:w="1523"/>
      </w:tblGrid>
      <w:tr w14:paraId="14201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684" w:type="dxa"/>
            <w:tcBorders>
              <w:top w:val="single" w:color="auto" w:sz="8" w:space="0"/>
            </w:tcBorders>
            <w:shd w:val="clear" w:color="auto" w:fill="FABF8F"/>
            <w:vAlign w:val="center"/>
          </w:tcPr>
          <w:p w14:paraId="722CC8DF">
            <w:pPr>
              <w:jc w:val="center"/>
              <w:rPr>
                <w:rFonts w:ascii="宋体" w:cs="宋体"/>
                <w:szCs w:val="21"/>
              </w:rPr>
            </w:pPr>
            <w:r>
              <w:rPr>
                <w:rFonts w:hint="eastAsia" w:ascii="宋体" w:hAnsi="宋体" w:cs="宋体"/>
                <w:szCs w:val="21"/>
              </w:rPr>
              <w:t>教学单元（项目或章节）</w:t>
            </w:r>
          </w:p>
        </w:tc>
        <w:tc>
          <w:tcPr>
            <w:tcW w:w="1628" w:type="dxa"/>
            <w:tcBorders>
              <w:top w:val="single" w:color="auto" w:sz="8" w:space="0"/>
            </w:tcBorders>
            <w:shd w:val="clear" w:color="auto" w:fill="FABF8F"/>
            <w:vAlign w:val="center"/>
          </w:tcPr>
          <w:p w14:paraId="6EA55A91">
            <w:pPr>
              <w:jc w:val="center"/>
              <w:rPr>
                <w:rFonts w:ascii="宋体" w:cs="宋体"/>
                <w:szCs w:val="21"/>
              </w:rPr>
            </w:pPr>
            <w:r>
              <w:rPr>
                <w:rFonts w:hint="eastAsia" w:ascii="宋体" w:hAnsi="宋体" w:cs="宋体"/>
                <w:szCs w:val="21"/>
              </w:rPr>
              <w:t>主要知识点、技能点</w:t>
            </w:r>
          </w:p>
        </w:tc>
        <w:tc>
          <w:tcPr>
            <w:tcW w:w="4892" w:type="dxa"/>
            <w:tcBorders>
              <w:top w:val="single" w:color="auto" w:sz="8" w:space="0"/>
            </w:tcBorders>
            <w:shd w:val="clear" w:color="auto" w:fill="FABF8F"/>
            <w:vAlign w:val="center"/>
          </w:tcPr>
          <w:p w14:paraId="30843E5B">
            <w:pPr>
              <w:jc w:val="center"/>
              <w:rPr>
                <w:rFonts w:ascii="宋体" w:cs="宋体"/>
                <w:szCs w:val="21"/>
              </w:rPr>
            </w:pPr>
            <w:r>
              <w:rPr>
                <w:rFonts w:hint="eastAsia" w:ascii="宋体" w:hAnsi="宋体" w:cs="宋体"/>
                <w:szCs w:val="21"/>
              </w:rPr>
              <w:t>融入的思政元素</w:t>
            </w:r>
          </w:p>
        </w:tc>
        <w:tc>
          <w:tcPr>
            <w:tcW w:w="1523" w:type="dxa"/>
            <w:tcBorders>
              <w:top w:val="single" w:color="auto" w:sz="8" w:space="0"/>
            </w:tcBorders>
            <w:shd w:val="clear" w:color="auto" w:fill="FABF8F"/>
            <w:vAlign w:val="center"/>
          </w:tcPr>
          <w:p w14:paraId="31881FB2">
            <w:pPr>
              <w:jc w:val="center"/>
              <w:rPr>
                <w:rFonts w:ascii="宋体" w:cs="宋体"/>
                <w:szCs w:val="21"/>
              </w:rPr>
            </w:pPr>
            <w:r>
              <w:rPr>
                <w:rFonts w:hint="eastAsia" w:ascii="宋体" w:hAnsi="宋体" w:cs="宋体"/>
                <w:szCs w:val="21"/>
              </w:rPr>
              <w:t>素材案例资源</w:t>
            </w:r>
          </w:p>
        </w:tc>
      </w:tr>
      <w:tr w14:paraId="5E3AA9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84" w:type="dxa"/>
            <w:vMerge w:val="restart"/>
            <w:vAlign w:val="center"/>
          </w:tcPr>
          <w:p w14:paraId="267DF90B">
            <w:pPr>
              <w:widowControl/>
              <w:jc w:val="center"/>
              <w:textAlignment w:val="center"/>
              <w:rPr>
                <w:rFonts w:ascii="宋体" w:cs="宋体"/>
                <w:color w:val="000000"/>
                <w:szCs w:val="21"/>
              </w:rPr>
            </w:pPr>
            <w:r>
              <w:rPr>
                <w:rFonts w:hint="eastAsia" w:ascii="宋体" w:hAnsi="宋体" w:cs="宋体"/>
                <w:color w:val="000000"/>
                <w:kern w:val="0"/>
                <w:szCs w:val="21"/>
              </w:rPr>
              <w:t>绪论</w:t>
            </w:r>
          </w:p>
        </w:tc>
        <w:tc>
          <w:tcPr>
            <w:tcW w:w="1628" w:type="dxa"/>
            <w:vAlign w:val="center"/>
          </w:tcPr>
          <w:p w14:paraId="23F2DB91">
            <w:pPr>
              <w:widowControl/>
              <w:jc w:val="center"/>
              <w:textAlignment w:val="center"/>
              <w:rPr>
                <w:rFonts w:ascii="宋体" w:cs="宋体"/>
                <w:color w:val="000000"/>
                <w:szCs w:val="21"/>
              </w:rPr>
            </w:pPr>
            <w:r>
              <w:rPr>
                <w:rFonts w:hint="eastAsia" w:ascii="宋体" w:hAnsi="宋体" w:cs="宋体"/>
                <w:color w:val="000000"/>
                <w:kern w:val="0"/>
                <w:szCs w:val="21"/>
              </w:rPr>
              <w:t>开学第一课</w:t>
            </w:r>
          </w:p>
        </w:tc>
        <w:tc>
          <w:tcPr>
            <w:tcW w:w="4892" w:type="dxa"/>
            <w:vAlign w:val="center"/>
          </w:tcPr>
          <w:p w14:paraId="6F7A6763">
            <w:pPr>
              <w:widowControl/>
              <w:jc w:val="left"/>
              <w:textAlignment w:val="center"/>
              <w:rPr>
                <w:rFonts w:ascii="宋体" w:cs="宋体"/>
                <w:color w:val="000000"/>
                <w:szCs w:val="21"/>
                <w:lang w:val="zh-CN"/>
              </w:rPr>
            </w:pPr>
            <w:r>
              <w:rPr>
                <w:rFonts w:hint="eastAsia" w:ascii="宋体" w:hAnsi="宋体" w:cs="宋体"/>
                <w:color w:val="000000"/>
                <w:kern w:val="0"/>
                <w:szCs w:val="21"/>
              </w:rPr>
              <w:t>组织学生面对《中国医学生誓词》庄严宣誓，引导学生把祖国医药卫生事业的发展和人类身心健康作为自己终身奋斗的人生理想，增强责任感和使命感，灌输学生“爱国为民、胸怀仁爱、勇于奉献、勤学善思、勇于创新”的核心价值观，强调“除人类之病痛，助健康之完美”的神圣使命，以此进一步激发学生以学明智、以技报国的爱国情怀。</w:t>
            </w:r>
          </w:p>
        </w:tc>
        <w:tc>
          <w:tcPr>
            <w:tcW w:w="1523" w:type="dxa"/>
            <w:vAlign w:val="center"/>
          </w:tcPr>
          <w:p w14:paraId="70C9DDB5">
            <w:pPr>
              <w:widowControl/>
              <w:jc w:val="center"/>
              <w:textAlignment w:val="center"/>
              <w:rPr>
                <w:rFonts w:ascii="宋体" w:cs="宋体"/>
                <w:color w:val="000000"/>
                <w:szCs w:val="21"/>
              </w:rPr>
            </w:pPr>
            <w:r>
              <w:rPr>
                <w:rFonts w:hint="eastAsia" w:ascii="宋体" w:hAnsi="宋体" w:cs="宋体"/>
                <w:color w:val="000000"/>
                <w:kern w:val="0"/>
                <w:szCs w:val="21"/>
              </w:rPr>
              <w:t>医学生誓词</w:t>
            </w:r>
          </w:p>
        </w:tc>
      </w:tr>
      <w:tr w14:paraId="5BBAF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84" w:type="dxa"/>
            <w:vMerge w:val="continue"/>
            <w:vAlign w:val="center"/>
          </w:tcPr>
          <w:p w14:paraId="582F1E2A">
            <w:pPr>
              <w:jc w:val="center"/>
              <w:rPr>
                <w:rFonts w:ascii="宋体" w:cs="宋体"/>
                <w:color w:val="000000"/>
                <w:szCs w:val="21"/>
              </w:rPr>
            </w:pPr>
          </w:p>
        </w:tc>
        <w:tc>
          <w:tcPr>
            <w:tcW w:w="1628" w:type="dxa"/>
            <w:vAlign w:val="center"/>
          </w:tcPr>
          <w:p w14:paraId="6A8ECFDB">
            <w:pPr>
              <w:widowControl/>
              <w:jc w:val="center"/>
              <w:textAlignment w:val="center"/>
              <w:rPr>
                <w:rFonts w:ascii="宋体" w:cs="宋体"/>
                <w:color w:val="000000"/>
                <w:szCs w:val="21"/>
              </w:rPr>
            </w:pPr>
            <w:r>
              <w:rPr>
                <w:rFonts w:hint="eastAsia" w:ascii="宋体" w:hAnsi="宋体" w:cs="宋体"/>
                <w:color w:val="000000"/>
                <w:kern w:val="0"/>
                <w:szCs w:val="21"/>
              </w:rPr>
              <w:t>大体解剖学的定义</w:t>
            </w:r>
          </w:p>
        </w:tc>
        <w:tc>
          <w:tcPr>
            <w:tcW w:w="4892" w:type="dxa"/>
            <w:vAlign w:val="center"/>
          </w:tcPr>
          <w:p w14:paraId="5ED1B8DA">
            <w:pPr>
              <w:widowControl/>
              <w:jc w:val="left"/>
              <w:textAlignment w:val="center"/>
              <w:rPr>
                <w:rFonts w:ascii="宋体" w:cs="宋体"/>
                <w:color w:val="000000"/>
                <w:szCs w:val="21"/>
              </w:rPr>
            </w:pPr>
            <w:r>
              <w:rPr>
                <w:rFonts w:hint="eastAsia" w:ascii="宋体" w:hAnsi="宋体" w:cs="宋体"/>
                <w:color w:val="000000"/>
                <w:kern w:val="0"/>
                <w:szCs w:val="21"/>
              </w:rPr>
              <w:t>讲捐赠故事，向遗体捐献者致敬，植根医学情怀。</w:t>
            </w:r>
          </w:p>
        </w:tc>
        <w:tc>
          <w:tcPr>
            <w:tcW w:w="1523" w:type="dxa"/>
            <w:vAlign w:val="center"/>
          </w:tcPr>
          <w:p w14:paraId="0D57394C">
            <w:pPr>
              <w:widowControl/>
              <w:jc w:val="center"/>
              <w:textAlignment w:val="center"/>
              <w:rPr>
                <w:rFonts w:ascii="宋体" w:cs="宋体"/>
                <w:color w:val="000000"/>
                <w:szCs w:val="21"/>
              </w:rPr>
            </w:pPr>
            <w:r>
              <w:rPr>
                <w:rFonts w:hint="eastAsia" w:ascii="宋体" w:hAnsi="宋体" w:cs="宋体"/>
                <w:color w:val="000000"/>
                <w:kern w:val="0"/>
                <w:szCs w:val="21"/>
              </w:rPr>
              <w:t>视频</w:t>
            </w:r>
          </w:p>
        </w:tc>
      </w:tr>
      <w:tr w14:paraId="46613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84" w:type="dxa"/>
            <w:vMerge w:val="restart"/>
            <w:vAlign w:val="center"/>
          </w:tcPr>
          <w:p w14:paraId="3D6284C3">
            <w:pPr>
              <w:widowControl/>
              <w:jc w:val="center"/>
              <w:textAlignment w:val="center"/>
              <w:rPr>
                <w:rFonts w:ascii="宋体" w:cs="宋体"/>
                <w:color w:val="000000"/>
                <w:kern w:val="0"/>
                <w:szCs w:val="21"/>
              </w:rPr>
            </w:pPr>
            <w:r>
              <w:rPr>
                <w:rFonts w:hint="eastAsia" w:ascii="宋体" w:hAnsi="宋体" w:cs="宋体"/>
                <w:color w:val="000000"/>
                <w:kern w:val="0"/>
                <w:szCs w:val="21"/>
              </w:rPr>
              <w:t>第二章</w:t>
            </w:r>
            <w:r>
              <w:rPr>
                <w:rFonts w:ascii="宋体" w:hAnsi="宋体" w:cs="宋体"/>
                <w:color w:val="000000"/>
                <w:kern w:val="0"/>
                <w:szCs w:val="21"/>
              </w:rPr>
              <w:t xml:space="preserve"> </w:t>
            </w:r>
          </w:p>
          <w:p w14:paraId="1EC800E2">
            <w:pPr>
              <w:widowControl/>
              <w:jc w:val="center"/>
              <w:textAlignment w:val="center"/>
              <w:rPr>
                <w:rFonts w:ascii="宋体" w:cs="宋体"/>
                <w:color w:val="000000"/>
                <w:szCs w:val="21"/>
              </w:rPr>
            </w:pPr>
            <w:r>
              <w:rPr>
                <w:rFonts w:hint="eastAsia" w:ascii="宋体" w:hAnsi="宋体" w:cs="宋体"/>
                <w:color w:val="000000"/>
                <w:kern w:val="0"/>
                <w:szCs w:val="21"/>
              </w:rPr>
              <w:t>基本组织</w:t>
            </w:r>
          </w:p>
        </w:tc>
        <w:tc>
          <w:tcPr>
            <w:tcW w:w="1628" w:type="dxa"/>
            <w:vAlign w:val="center"/>
          </w:tcPr>
          <w:p w14:paraId="7919434B">
            <w:pPr>
              <w:widowControl/>
              <w:jc w:val="center"/>
              <w:textAlignment w:val="center"/>
              <w:rPr>
                <w:rFonts w:ascii="宋体" w:cs="宋体"/>
                <w:color w:val="000000"/>
                <w:szCs w:val="21"/>
              </w:rPr>
            </w:pPr>
            <w:r>
              <w:rPr>
                <w:rFonts w:hint="eastAsia" w:ascii="宋体" w:hAnsi="宋体" w:cs="宋体"/>
                <w:color w:val="000000"/>
                <w:kern w:val="0"/>
                <w:szCs w:val="21"/>
              </w:rPr>
              <w:t>血液的成分及作用</w:t>
            </w:r>
          </w:p>
        </w:tc>
        <w:tc>
          <w:tcPr>
            <w:tcW w:w="4892" w:type="dxa"/>
            <w:vAlign w:val="center"/>
          </w:tcPr>
          <w:p w14:paraId="374723A6">
            <w:pPr>
              <w:widowControl/>
              <w:jc w:val="left"/>
              <w:textAlignment w:val="center"/>
              <w:rPr>
                <w:rFonts w:ascii="宋体" w:cs="宋体"/>
                <w:color w:val="000000"/>
                <w:szCs w:val="21"/>
              </w:rPr>
            </w:pPr>
            <w:r>
              <w:rPr>
                <w:rFonts w:hint="eastAsia" w:ascii="宋体" w:hAnsi="宋体" w:cs="宋体"/>
                <w:color w:val="000000"/>
                <w:kern w:val="0"/>
                <w:szCs w:val="21"/>
              </w:rPr>
              <w:t>献血的意义，鼓励有条件的学生们积极献血。</w:t>
            </w:r>
          </w:p>
        </w:tc>
        <w:tc>
          <w:tcPr>
            <w:tcW w:w="1523" w:type="dxa"/>
            <w:vAlign w:val="center"/>
          </w:tcPr>
          <w:p w14:paraId="55D8981C">
            <w:pPr>
              <w:jc w:val="center"/>
              <w:rPr>
                <w:rFonts w:ascii="宋体" w:cs="宋体"/>
                <w:szCs w:val="21"/>
              </w:rPr>
            </w:pPr>
            <w:r>
              <w:rPr>
                <w:rFonts w:hint="eastAsia" w:ascii="宋体" w:hAnsi="宋体" w:cs="宋体"/>
                <w:szCs w:val="21"/>
              </w:rPr>
              <w:t>图片、视频</w:t>
            </w:r>
          </w:p>
        </w:tc>
      </w:tr>
      <w:tr w14:paraId="13F7A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84" w:type="dxa"/>
            <w:vMerge w:val="continue"/>
            <w:vAlign w:val="center"/>
          </w:tcPr>
          <w:p w14:paraId="12A21CD9">
            <w:pPr>
              <w:jc w:val="center"/>
              <w:rPr>
                <w:rFonts w:ascii="宋体" w:cs="宋体"/>
                <w:color w:val="000000"/>
                <w:szCs w:val="21"/>
              </w:rPr>
            </w:pPr>
          </w:p>
        </w:tc>
        <w:tc>
          <w:tcPr>
            <w:tcW w:w="1628" w:type="dxa"/>
            <w:vAlign w:val="center"/>
          </w:tcPr>
          <w:p w14:paraId="6C95D017">
            <w:pPr>
              <w:widowControl/>
              <w:jc w:val="center"/>
              <w:textAlignment w:val="center"/>
              <w:rPr>
                <w:rFonts w:ascii="宋体" w:cs="宋体"/>
                <w:color w:val="000000"/>
                <w:szCs w:val="21"/>
              </w:rPr>
            </w:pPr>
            <w:r>
              <w:rPr>
                <w:rFonts w:hint="eastAsia" w:ascii="宋体" w:hAnsi="宋体" w:cs="宋体"/>
                <w:color w:val="000000"/>
                <w:kern w:val="0"/>
                <w:szCs w:val="21"/>
              </w:rPr>
              <w:t>白细胞的作用</w:t>
            </w:r>
          </w:p>
        </w:tc>
        <w:tc>
          <w:tcPr>
            <w:tcW w:w="4892" w:type="dxa"/>
            <w:vAlign w:val="center"/>
          </w:tcPr>
          <w:p w14:paraId="2C551C88">
            <w:pPr>
              <w:widowControl/>
              <w:jc w:val="left"/>
              <w:textAlignment w:val="center"/>
              <w:rPr>
                <w:rFonts w:ascii="宋体" w:cs="宋体"/>
                <w:color w:val="000000"/>
                <w:szCs w:val="21"/>
              </w:rPr>
            </w:pPr>
            <w:r>
              <w:rPr>
                <w:rFonts w:hint="eastAsia" w:ascii="宋体" w:hAnsi="宋体" w:cs="宋体"/>
                <w:color w:val="000000"/>
                <w:kern w:val="0"/>
                <w:szCs w:val="21"/>
              </w:rPr>
              <w:t>临床工作中，我们面对患者的体液、血液、呕吐物等不但不能退却，相反，我们应该迎难而上，肩负起救死扶伤的重任。</w:t>
            </w:r>
          </w:p>
        </w:tc>
        <w:tc>
          <w:tcPr>
            <w:tcW w:w="1523" w:type="dxa"/>
            <w:vAlign w:val="center"/>
          </w:tcPr>
          <w:p w14:paraId="50CD5BA6">
            <w:pPr>
              <w:jc w:val="center"/>
              <w:rPr>
                <w:rFonts w:ascii="宋体" w:cs="宋体"/>
                <w:szCs w:val="21"/>
              </w:rPr>
            </w:pPr>
            <w:r>
              <w:rPr>
                <w:rFonts w:hint="eastAsia" w:ascii="宋体" w:hAnsi="宋体" w:cs="宋体"/>
                <w:szCs w:val="21"/>
              </w:rPr>
              <w:t>图片</w:t>
            </w:r>
          </w:p>
        </w:tc>
      </w:tr>
      <w:tr w14:paraId="1CB435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restart"/>
            <w:vAlign w:val="center"/>
          </w:tcPr>
          <w:p w14:paraId="4A07E5D8">
            <w:pPr>
              <w:widowControl/>
              <w:jc w:val="center"/>
              <w:textAlignment w:val="center"/>
              <w:rPr>
                <w:rFonts w:ascii="宋体" w:cs="宋体"/>
                <w:color w:val="000000"/>
                <w:kern w:val="0"/>
                <w:szCs w:val="21"/>
              </w:rPr>
            </w:pPr>
            <w:r>
              <w:rPr>
                <w:rFonts w:hint="eastAsia" w:ascii="宋体" w:hAnsi="宋体" w:cs="宋体"/>
                <w:color w:val="000000"/>
                <w:kern w:val="0"/>
                <w:szCs w:val="21"/>
              </w:rPr>
              <w:t>第三章</w:t>
            </w:r>
            <w:r>
              <w:rPr>
                <w:rFonts w:ascii="宋体" w:hAnsi="宋体" w:cs="宋体"/>
                <w:color w:val="000000"/>
                <w:kern w:val="0"/>
                <w:szCs w:val="21"/>
              </w:rPr>
              <w:t xml:space="preserve"> </w:t>
            </w:r>
          </w:p>
          <w:p w14:paraId="1C2E56C8">
            <w:pPr>
              <w:widowControl/>
              <w:jc w:val="center"/>
              <w:textAlignment w:val="center"/>
              <w:rPr>
                <w:rFonts w:ascii="宋体" w:cs="宋体"/>
                <w:color w:val="000000"/>
                <w:szCs w:val="21"/>
              </w:rPr>
            </w:pPr>
            <w:r>
              <w:rPr>
                <w:rFonts w:hint="eastAsia" w:ascii="宋体" w:hAnsi="宋体" w:cs="宋体"/>
                <w:color w:val="000000"/>
                <w:kern w:val="0"/>
                <w:szCs w:val="21"/>
              </w:rPr>
              <w:t>运动系统</w:t>
            </w:r>
          </w:p>
        </w:tc>
        <w:tc>
          <w:tcPr>
            <w:tcW w:w="1628" w:type="dxa"/>
            <w:vAlign w:val="center"/>
          </w:tcPr>
          <w:p w14:paraId="609321D7">
            <w:pPr>
              <w:widowControl/>
              <w:jc w:val="center"/>
              <w:textAlignment w:val="center"/>
              <w:rPr>
                <w:rFonts w:ascii="宋体" w:cs="宋体"/>
                <w:color w:val="000000"/>
                <w:szCs w:val="21"/>
              </w:rPr>
            </w:pPr>
            <w:r>
              <w:rPr>
                <w:rFonts w:hint="eastAsia" w:ascii="宋体" w:hAnsi="宋体" w:cs="宋体"/>
                <w:color w:val="000000"/>
                <w:kern w:val="0"/>
                <w:szCs w:val="21"/>
              </w:rPr>
              <w:t>骨髓移植</w:t>
            </w:r>
          </w:p>
        </w:tc>
        <w:tc>
          <w:tcPr>
            <w:tcW w:w="4892" w:type="dxa"/>
            <w:vAlign w:val="center"/>
          </w:tcPr>
          <w:p w14:paraId="0B77D0A5">
            <w:pPr>
              <w:widowControl/>
              <w:jc w:val="left"/>
              <w:textAlignment w:val="center"/>
              <w:rPr>
                <w:rFonts w:ascii="宋体" w:cs="宋体"/>
                <w:color w:val="000000"/>
                <w:szCs w:val="21"/>
              </w:rPr>
            </w:pPr>
            <w:r>
              <w:rPr>
                <w:rFonts w:hint="eastAsia" w:ascii="宋体" w:hAnsi="宋体" w:cs="宋体"/>
                <w:color w:val="000000"/>
                <w:kern w:val="0"/>
                <w:szCs w:val="21"/>
              </w:rPr>
              <w:t>给同学们普及大学生捐献骨髓的案例，让身边的小人物、小故事出的中国力量更能打动当代大学生，通过学习，增强信仰、增加信心，成为有理想信念、有道德情操、有扎实学识的大学生。</w:t>
            </w:r>
          </w:p>
        </w:tc>
        <w:tc>
          <w:tcPr>
            <w:tcW w:w="1523" w:type="dxa"/>
            <w:vAlign w:val="center"/>
          </w:tcPr>
          <w:p w14:paraId="7CE73A00">
            <w:pPr>
              <w:jc w:val="center"/>
              <w:rPr>
                <w:rFonts w:ascii="宋体" w:cs="宋体"/>
                <w:szCs w:val="21"/>
              </w:rPr>
            </w:pPr>
            <w:r>
              <w:rPr>
                <w:rFonts w:hint="eastAsia" w:ascii="宋体" w:hAnsi="宋体" w:cs="宋体"/>
                <w:szCs w:val="21"/>
              </w:rPr>
              <w:t>新闻、图片</w:t>
            </w:r>
          </w:p>
        </w:tc>
      </w:tr>
      <w:tr w14:paraId="2EE134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continue"/>
            <w:vAlign w:val="center"/>
          </w:tcPr>
          <w:p w14:paraId="07D42DB4">
            <w:pPr>
              <w:widowControl/>
              <w:jc w:val="center"/>
              <w:textAlignment w:val="center"/>
              <w:rPr>
                <w:rFonts w:ascii="宋体" w:cs="宋体"/>
                <w:color w:val="000000"/>
                <w:szCs w:val="21"/>
              </w:rPr>
            </w:pPr>
          </w:p>
        </w:tc>
        <w:tc>
          <w:tcPr>
            <w:tcW w:w="1628" w:type="dxa"/>
            <w:vAlign w:val="center"/>
          </w:tcPr>
          <w:p w14:paraId="21E75873">
            <w:pPr>
              <w:widowControl/>
              <w:jc w:val="center"/>
              <w:textAlignment w:val="center"/>
              <w:rPr>
                <w:rFonts w:ascii="宋体" w:cs="宋体"/>
                <w:color w:val="000000"/>
                <w:szCs w:val="21"/>
              </w:rPr>
            </w:pPr>
            <w:r>
              <w:rPr>
                <w:rFonts w:hint="eastAsia" w:ascii="宋体" w:hAnsi="宋体" w:cs="宋体"/>
                <w:color w:val="000000"/>
                <w:kern w:val="0"/>
                <w:szCs w:val="21"/>
              </w:rPr>
              <w:t>观摩人体模型</w:t>
            </w:r>
          </w:p>
        </w:tc>
        <w:tc>
          <w:tcPr>
            <w:tcW w:w="4892" w:type="dxa"/>
            <w:vAlign w:val="center"/>
          </w:tcPr>
          <w:p w14:paraId="0D43EC25">
            <w:pPr>
              <w:widowControl/>
              <w:jc w:val="left"/>
              <w:textAlignment w:val="center"/>
              <w:rPr>
                <w:rFonts w:ascii="宋体" w:cs="宋体"/>
                <w:color w:val="000000"/>
                <w:szCs w:val="21"/>
              </w:rPr>
            </w:pPr>
            <w:r>
              <w:rPr>
                <w:rFonts w:hint="eastAsia" w:ascii="宋体" w:hAnsi="宋体" w:cs="宋体"/>
                <w:color w:val="000000"/>
                <w:kern w:val="0"/>
                <w:szCs w:val="21"/>
              </w:rPr>
              <w:t>让学生树立尊重生命、敬畏生命和感恩生命的职业道德。同时，鼓励同学们相互协作，增强团队意识。</w:t>
            </w:r>
          </w:p>
        </w:tc>
        <w:tc>
          <w:tcPr>
            <w:tcW w:w="1523" w:type="dxa"/>
            <w:vAlign w:val="center"/>
          </w:tcPr>
          <w:p w14:paraId="252A738D">
            <w:pPr>
              <w:jc w:val="center"/>
              <w:rPr>
                <w:rFonts w:ascii="宋体" w:cs="宋体"/>
                <w:szCs w:val="21"/>
              </w:rPr>
            </w:pPr>
            <w:r>
              <w:rPr>
                <w:rFonts w:hint="eastAsia" w:ascii="宋体" w:hAnsi="宋体" w:cs="宋体"/>
                <w:szCs w:val="21"/>
              </w:rPr>
              <w:t>图片、视频、抖音</w:t>
            </w:r>
          </w:p>
        </w:tc>
      </w:tr>
      <w:tr w14:paraId="3A16E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restart"/>
            <w:vAlign w:val="center"/>
          </w:tcPr>
          <w:p w14:paraId="12DC3463">
            <w:pPr>
              <w:widowControl/>
              <w:jc w:val="center"/>
              <w:textAlignment w:val="center"/>
              <w:rPr>
                <w:rFonts w:ascii="宋体" w:cs="宋体"/>
                <w:color w:val="000000"/>
                <w:kern w:val="0"/>
                <w:szCs w:val="21"/>
              </w:rPr>
            </w:pPr>
            <w:r>
              <w:rPr>
                <w:rFonts w:hint="eastAsia" w:ascii="宋体" w:hAnsi="宋体" w:cs="宋体"/>
                <w:color w:val="000000"/>
                <w:kern w:val="0"/>
                <w:szCs w:val="21"/>
              </w:rPr>
              <w:t>第四章</w:t>
            </w:r>
            <w:r>
              <w:rPr>
                <w:rFonts w:ascii="宋体" w:hAnsi="宋体" w:cs="宋体"/>
                <w:color w:val="000000"/>
                <w:kern w:val="0"/>
                <w:szCs w:val="21"/>
              </w:rPr>
              <w:t xml:space="preserve"> </w:t>
            </w:r>
          </w:p>
          <w:p w14:paraId="57F7BD3D">
            <w:pPr>
              <w:widowControl/>
              <w:jc w:val="center"/>
              <w:textAlignment w:val="center"/>
              <w:rPr>
                <w:rFonts w:ascii="宋体" w:cs="宋体"/>
                <w:color w:val="000000"/>
                <w:szCs w:val="21"/>
              </w:rPr>
            </w:pPr>
            <w:r>
              <w:rPr>
                <w:rFonts w:hint="eastAsia" w:ascii="宋体" w:hAnsi="宋体" w:cs="宋体"/>
                <w:color w:val="000000"/>
                <w:kern w:val="0"/>
                <w:szCs w:val="21"/>
              </w:rPr>
              <w:t>消化系统</w:t>
            </w:r>
          </w:p>
        </w:tc>
        <w:tc>
          <w:tcPr>
            <w:tcW w:w="1628" w:type="dxa"/>
            <w:vAlign w:val="center"/>
          </w:tcPr>
          <w:p w14:paraId="5727B862">
            <w:pPr>
              <w:widowControl/>
              <w:jc w:val="center"/>
              <w:textAlignment w:val="center"/>
              <w:rPr>
                <w:rFonts w:ascii="宋体" w:cs="宋体"/>
                <w:color w:val="000000"/>
                <w:szCs w:val="21"/>
              </w:rPr>
            </w:pPr>
            <w:r>
              <w:rPr>
                <w:rFonts w:hint="eastAsia" w:ascii="宋体" w:hAnsi="宋体" w:cs="宋体"/>
                <w:color w:val="000000"/>
                <w:kern w:val="0"/>
                <w:szCs w:val="21"/>
              </w:rPr>
              <w:t>肠腔</w:t>
            </w:r>
          </w:p>
        </w:tc>
        <w:tc>
          <w:tcPr>
            <w:tcW w:w="4892" w:type="dxa"/>
            <w:vAlign w:val="center"/>
          </w:tcPr>
          <w:p w14:paraId="3855C90B">
            <w:pPr>
              <w:widowControl/>
              <w:jc w:val="left"/>
              <w:textAlignment w:val="center"/>
              <w:rPr>
                <w:rFonts w:ascii="宋体" w:cs="宋体"/>
                <w:color w:val="000000"/>
                <w:szCs w:val="21"/>
              </w:rPr>
            </w:pPr>
            <w:r>
              <w:rPr>
                <w:rFonts w:hint="eastAsia" w:ascii="宋体" w:hAnsi="宋体" w:cs="宋体"/>
                <w:color w:val="000000"/>
                <w:kern w:val="0"/>
                <w:szCs w:val="21"/>
              </w:rPr>
              <w:t>在消化系统腹泻中讲解屠呦呦发现青蒿素治疗疟疾的故事，能够很快地激发学生的学习兴趣，引导学生主动探索，为以后成为具备德才兼备的医务人员做好准备。</w:t>
            </w:r>
          </w:p>
        </w:tc>
        <w:tc>
          <w:tcPr>
            <w:tcW w:w="1523" w:type="dxa"/>
            <w:vAlign w:val="center"/>
          </w:tcPr>
          <w:p w14:paraId="5ED9EEAE">
            <w:pPr>
              <w:jc w:val="center"/>
              <w:rPr>
                <w:rFonts w:ascii="宋体" w:cs="宋体"/>
                <w:szCs w:val="21"/>
              </w:rPr>
            </w:pPr>
            <w:r>
              <w:rPr>
                <w:rFonts w:hint="eastAsia" w:ascii="宋体" w:hAnsi="宋体" w:cs="宋体"/>
                <w:szCs w:val="21"/>
              </w:rPr>
              <w:t>新闻、图片</w:t>
            </w:r>
          </w:p>
        </w:tc>
      </w:tr>
      <w:tr w14:paraId="771AA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continue"/>
            <w:vAlign w:val="center"/>
          </w:tcPr>
          <w:p w14:paraId="77AE900E">
            <w:pPr>
              <w:jc w:val="center"/>
              <w:rPr>
                <w:rFonts w:ascii="宋体" w:cs="宋体"/>
                <w:color w:val="000000"/>
                <w:szCs w:val="21"/>
              </w:rPr>
            </w:pPr>
          </w:p>
        </w:tc>
        <w:tc>
          <w:tcPr>
            <w:tcW w:w="1628" w:type="dxa"/>
            <w:vAlign w:val="center"/>
          </w:tcPr>
          <w:p w14:paraId="654C8D18">
            <w:pPr>
              <w:widowControl/>
              <w:jc w:val="center"/>
              <w:textAlignment w:val="center"/>
              <w:rPr>
                <w:rFonts w:ascii="宋体" w:cs="宋体"/>
                <w:color w:val="000000"/>
                <w:szCs w:val="21"/>
              </w:rPr>
            </w:pPr>
            <w:r>
              <w:rPr>
                <w:rFonts w:hint="eastAsia" w:ascii="宋体" w:hAnsi="宋体" w:cs="宋体"/>
                <w:color w:val="000000"/>
                <w:kern w:val="0"/>
                <w:szCs w:val="21"/>
              </w:rPr>
              <w:t>胃癌的好发部位</w:t>
            </w:r>
          </w:p>
        </w:tc>
        <w:tc>
          <w:tcPr>
            <w:tcW w:w="4892" w:type="dxa"/>
            <w:vAlign w:val="center"/>
          </w:tcPr>
          <w:p w14:paraId="4EE15A7B">
            <w:pPr>
              <w:widowControl/>
              <w:jc w:val="left"/>
              <w:textAlignment w:val="center"/>
              <w:rPr>
                <w:rFonts w:ascii="宋体" w:cs="宋体"/>
                <w:color w:val="000000"/>
                <w:szCs w:val="21"/>
              </w:rPr>
            </w:pPr>
            <w:r>
              <w:rPr>
                <w:rFonts w:hint="eastAsia" w:ascii="宋体" w:hAnsi="宋体" w:cs="宋体"/>
                <w:color w:val="000000"/>
                <w:kern w:val="0"/>
                <w:szCs w:val="21"/>
              </w:rPr>
              <w:t>讲解胃癌的原因之一</w:t>
            </w:r>
            <w:r>
              <w:rPr>
                <w:rFonts w:ascii="宋体" w:cs="宋体"/>
                <w:color w:val="000000"/>
                <w:kern w:val="0"/>
                <w:szCs w:val="21"/>
              </w:rPr>
              <w:t>--</w:t>
            </w:r>
            <w:r>
              <w:rPr>
                <w:rFonts w:hint="eastAsia" w:ascii="宋体" w:hAnsi="宋体" w:cs="宋体"/>
                <w:color w:val="000000"/>
                <w:kern w:val="0"/>
                <w:szCs w:val="21"/>
              </w:rPr>
              <w:t>幽门螺杆菌，阐述公筷的重大意义。</w:t>
            </w:r>
          </w:p>
        </w:tc>
        <w:tc>
          <w:tcPr>
            <w:tcW w:w="1523" w:type="dxa"/>
            <w:vAlign w:val="center"/>
          </w:tcPr>
          <w:p w14:paraId="5A52E456">
            <w:pPr>
              <w:jc w:val="center"/>
              <w:rPr>
                <w:rFonts w:ascii="宋体" w:cs="宋体"/>
                <w:szCs w:val="21"/>
              </w:rPr>
            </w:pPr>
            <w:r>
              <w:rPr>
                <w:rFonts w:hint="eastAsia" w:ascii="宋体" w:hAnsi="宋体" w:cs="宋体"/>
                <w:szCs w:val="21"/>
              </w:rPr>
              <w:t>图片</w:t>
            </w:r>
          </w:p>
        </w:tc>
      </w:tr>
      <w:tr w14:paraId="47C64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continue"/>
            <w:vAlign w:val="center"/>
          </w:tcPr>
          <w:p w14:paraId="7FA659A7">
            <w:pPr>
              <w:jc w:val="center"/>
              <w:rPr>
                <w:rFonts w:ascii="宋体" w:cs="宋体"/>
                <w:color w:val="000000"/>
                <w:szCs w:val="21"/>
              </w:rPr>
            </w:pPr>
          </w:p>
        </w:tc>
        <w:tc>
          <w:tcPr>
            <w:tcW w:w="1628" w:type="dxa"/>
            <w:vAlign w:val="center"/>
          </w:tcPr>
          <w:p w14:paraId="567146D1">
            <w:pPr>
              <w:widowControl/>
              <w:jc w:val="center"/>
              <w:textAlignment w:val="center"/>
              <w:rPr>
                <w:rFonts w:ascii="宋体" w:cs="宋体"/>
                <w:color w:val="000000"/>
                <w:szCs w:val="21"/>
              </w:rPr>
            </w:pPr>
            <w:r>
              <w:rPr>
                <w:rFonts w:hint="eastAsia" w:ascii="宋体" w:hAnsi="宋体" w:cs="宋体"/>
                <w:color w:val="000000"/>
                <w:kern w:val="0"/>
                <w:szCs w:val="21"/>
              </w:rPr>
              <w:t>胰腺</w:t>
            </w:r>
          </w:p>
        </w:tc>
        <w:tc>
          <w:tcPr>
            <w:tcW w:w="4892" w:type="dxa"/>
            <w:vAlign w:val="center"/>
          </w:tcPr>
          <w:p w14:paraId="7EE3EFD8">
            <w:pPr>
              <w:widowControl/>
              <w:jc w:val="left"/>
              <w:textAlignment w:val="center"/>
              <w:rPr>
                <w:rFonts w:ascii="宋体" w:cs="宋体"/>
                <w:color w:val="000000"/>
                <w:szCs w:val="21"/>
                <w:lang w:val="zh-CN"/>
              </w:rPr>
            </w:pPr>
            <w:r>
              <w:rPr>
                <w:rFonts w:hint="eastAsia" w:ascii="宋体" w:hAnsi="宋体" w:cs="宋体"/>
                <w:color w:val="000000"/>
                <w:kern w:val="0"/>
                <w:szCs w:val="21"/>
              </w:rPr>
              <w:t>讲解肥皂称为胰子的原因，让学生了解中国古代人的智慧，增强爱国意识。</w:t>
            </w:r>
          </w:p>
        </w:tc>
        <w:tc>
          <w:tcPr>
            <w:tcW w:w="1523" w:type="dxa"/>
            <w:vAlign w:val="center"/>
          </w:tcPr>
          <w:p w14:paraId="5A2017FC">
            <w:pPr>
              <w:jc w:val="center"/>
              <w:rPr>
                <w:rFonts w:ascii="宋体" w:cs="宋体"/>
                <w:szCs w:val="21"/>
              </w:rPr>
            </w:pPr>
            <w:r>
              <w:rPr>
                <w:rFonts w:hint="eastAsia" w:ascii="宋体" w:hAnsi="宋体" w:cs="宋体"/>
                <w:szCs w:val="21"/>
              </w:rPr>
              <w:t>视频、抖音</w:t>
            </w:r>
          </w:p>
        </w:tc>
      </w:tr>
      <w:tr w14:paraId="59C9A8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Align w:val="center"/>
          </w:tcPr>
          <w:p w14:paraId="3216992D">
            <w:pPr>
              <w:widowControl/>
              <w:jc w:val="center"/>
              <w:textAlignment w:val="center"/>
              <w:rPr>
                <w:rFonts w:ascii="宋体" w:cs="宋体"/>
                <w:color w:val="000000"/>
                <w:kern w:val="0"/>
                <w:szCs w:val="21"/>
              </w:rPr>
            </w:pPr>
            <w:r>
              <w:rPr>
                <w:rFonts w:hint="eastAsia" w:ascii="宋体" w:hAnsi="宋体" w:cs="宋体"/>
                <w:color w:val="000000"/>
                <w:kern w:val="0"/>
                <w:szCs w:val="21"/>
              </w:rPr>
              <w:t>第五章</w:t>
            </w:r>
            <w:r>
              <w:rPr>
                <w:rFonts w:ascii="宋体" w:hAnsi="宋体" w:cs="宋体"/>
                <w:color w:val="000000"/>
                <w:kern w:val="0"/>
                <w:szCs w:val="21"/>
              </w:rPr>
              <w:t xml:space="preserve"> </w:t>
            </w:r>
          </w:p>
          <w:p w14:paraId="07456DD9">
            <w:pPr>
              <w:widowControl/>
              <w:jc w:val="center"/>
              <w:textAlignment w:val="center"/>
              <w:rPr>
                <w:rFonts w:ascii="宋体" w:cs="宋体"/>
                <w:color w:val="000000"/>
                <w:szCs w:val="21"/>
              </w:rPr>
            </w:pPr>
            <w:r>
              <w:rPr>
                <w:rFonts w:ascii="宋体" w:hAnsi="宋体" w:cs="宋体"/>
                <w:color w:val="000000"/>
                <w:kern w:val="0"/>
                <w:szCs w:val="21"/>
              </w:rPr>
              <w:t xml:space="preserve"> </w:t>
            </w:r>
            <w:r>
              <w:rPr>
                <w:rFonts w:hint="eastAsia" w:ascii="宋体" w:hAnsi="宋体" w:cs="宋体"/>
                <w:color w:val="000000"/>
                <w:kern w:val="0"/>
                <w:szCs w:val="21"/>
              </w:rPr>
              <w:t>呼吸系统</w:t>
            </w:r>
          </w:p>
        </w:tc>
        <w:tc>
          <w:tcPr>
            <w:tcW w:w="1628" w:type="dxa"/>
            <w:vAlign w:val="center"/>
          </w:tcPr>
          <w:p w14:paraId="66DEB5BF">
            <w:pPr>
              <w:widowControl/>
              <w:jc w:val="center"/>
              <w:textAlignment w:val="center"/>
              <w:rPr>
                <w:rFonts w:ascii="宋体" w:cs="宋体"/>
                <w:color w:val="000000"/>
                <w:szCs w:val="21"/>
              </w:rPr>
            </w:pPr>
            <w:r>
              <w:rPr>
                <w:rFonts w:hint="eastAsia" w:ascii="宋体" w:hAnsi="宋体" w:cs="宋体"/>
                <w:color w:val="000000"/>
                <w:kern w:val="0"/>
                <w:szCs w:val="21"/>
              </w:rPr>
              <w:t>肺泡隔</w:t>
            </w:r>
          </w:p>
        </w:tc>
        <w:tc>
          <w:tcPr>
            <w:tcW w:w="4892" w:type="dxa"/>
            <w:vAlign w:val="center"/>
          </w:tcPr>
          <w:p w14:paraId="1DD88033">
            <w:pPr>
              <w:widowControl/>
              <w:jc w:val="left"/>
              <w:textAlignment w:val="center"/>
              <w:rPr>
                <w:rFonts w:ascii="宋体" w:cs="宋体"/>
                <w:color w:val="000000"/>
                <w:szCs w:val="21"/>
                <w:lang w:val="zh-CN"/>
              </w:rPr>
            </w:pPr>
            <w:r>
              <w:rPr>
                <w:rFonts w:hint="eastAsia" w:ascii="宋体" w:hAnsi="宋体" w:cs="宋体"/>
                <w:color w:val="000000"/>
                <w:kern w:val="0"/>
                <w:szCs w:val="21"/>
              </w:rPr>
              <w:t>引人空气污染与呼吸系统疾病的关系</w:t>
            </w:r>
            <w:r>
              <w:rPr>
                <w:rFonts w:ascii="宋体" w:cs="宋体"/>
                <w:color w:val="000000"/>
                <w:kern w:val="0"/>
                <w:szCs w:val="21"/>
              </w:rPr>
              <w:t>,</w:t>
            </w:r>
            <w:r>
              <w:rPr>
                <w:rFonts w:hint="eastAsia" w:ascii="宋体" w:hAnsi="宋体" w:cs="宋体"/>
                <w:color w:val="000000"/>
                <w:kern w:val="0"/>
                <w:szCs w:val="21"/>
              </w:rPr>
              <w:t>讲环保安全</w:t>
            </w:r>
            <w:r>
              <w:rPr>
                <w:rFonts w:ascii="宋体" w:cs="宋体"/>
                <w:color w:val="000000"/>
                <w:kern w:val="0"/>
                <w:szCs w:val="21"/>
              </w:rPr>
              <w:t>,</w:t>
            </w:r>
            <w:r>
              <w:rPr>
                <w:rFonts w:hint="eastAsia" w:ascii="宋体" w:hAnsi="宋体" w:cs="宋体"/>
                <w:color w:val="000000"/>
                <w:kern w:val="0"/>
                <w:szCs w:val="21"/>
              </w:rPr>
              <w:t>培养医学生的环保意识</w:t>
            </w:r>
            <w:r>
              <w:rPr>
                <w:rFonts w:ascii="宋体" w:cs="宋体"/>
                <w:color w:val="000000"/>
                <w:kern w:val="0"/>
                <w:szCs w:val="21"/>
              </w:rPr>
              <w:t>,</w:t>
            </w:r>
            <w:r>
              <w:rPr>
                <w:rFonts w:hint="eastAsia" w:ascii="宋体" w:hAnsi="宋体" w:cs="宋体"/>
                <w:color w:val="000000"/>
                <w:kern w:val="0"/>
                <w:szCs w:val="21"/>
              </w:rPr>
              <w:t>积极保护环境</w:t>
            </w:r>
            <w:r>
              <w:rPr>
                <w:rFonts w:ascii="宋体" w:cs="宋体"/>
                <w:color w:val="000000"/>
                <w:kern w:val="0"/>
                <w:szCs w:val="21"/>
              </w:rPr>
              <w:t>,</w:t>
            </w:r>
            <w:r>
              <w:rPr>
                <w:rFonts w:hint="eastAsia" w:ascii="宋体" w:hAnsi="宋体" w:cs="宋体"/>
                <w:color w:val="000000"/>
                <w:kern w:val="0"/>
                <w:szCs w:val="21"/>
              </w:rPr>
              <w:t>引导学生正确爱护自己的身体</w:t>
            </w:r>
            <w:r>
              <w:rPr>
                <w:rFonts w:ascii="宋体" w:cs="宋体"/>
                <w:color w:val="000000"/>
                <w:kern w:val="0"/>
                <w:szCs w:val="21"/>
              </w:rPr>
              <w:t>,</w:t>
            </w:r>
            <w:r>
              <w:rPr>
                <w:rFonts w:hint="eastAsia" w:ascii="宋体" w:hAnsi="宋体" w:cs="宋体"/>
                <w:color w:val="000000"/>
                <w:kern w:val="0"/>
                <w:szCs w:val="21"/>
              </w:rPr>
              <w:t>要有健康意识</w:t>
            </w:r>
            <w:r>
              <w:rPr>
                <w:rFonts w:ascii="宋体" w:cs="宋体"/>
                <w:color w:val="000000"/>
                <w:kern w:val="0"/>
                <w:szCs w:val="21"/>
              </w:rPr>
              <w:t>,</w:t>
            </w:r>
            <w:r>
              <w:rPr>
                <w:rFonts w:hint="eastAsia" w:ascii="宋体" w:hAnsi="宋体" w:cs="宋体"/>
                <w:color w:val="000000"/>
                <w:kern w:val="0"/>
                <w:szCs w:val="21"/>
              </w:rPr>
              <w:t>有敬提和珍惜生命。</w:t>
            </w:r>
          </w:p>
        </w:tc>
        <w:tc>
          <w:tcPr>
            <w:tcW w:w="1523" w:type="dxa"/>
            <w:vAlign w:val="center"/>
          </w:tcPr>
          <w:p w14:paraId="290E4D22">
            <w:pPr>
              <w:jc w:val="center"/>
              <w:rPr>
                <w:rFonts w:ascii="宋体" w:cs="宋体"/>
                <w:szCs w:val="21"/>
              </w:rPr>
            </w:pPr>
            <w:r>
              <w:rPr>
                <w:rFonts w:hint="eastAsia" w:ascii="宋体" w:hAnsi="宋体" w:cs="宋体"/>
                <w:szCs w:val="21"/>
              </w:rPr>
              <w:t>视频、图片</w:t>
            </w:r>
          </w:p>
        </w:tc>
      </w:tr>
      <w:tr w14:paraId="44BAD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Align w:val="center"/>
          </w:tcPr>
          <w:p w14:paraId="1A2BE61D">
            <w:pPr>
              <w:widowControl/>
              <w:jc w:val="center"/>
              <w:textAlignment w:val="center"/>
              <w:rPr>
                <w:rFonts w:ascii="宋体" w:cs="宋体"/>
                <w:color w:val="000000"/>
                <w:kern w:val="0"/>
                <w:szCs w:val="21"/>
              </w:rPr>
            </w:pPr>
            <w:r>
              <w:rPr>
                <w:rFonts w:hint="eastAsia" w:ascii="宋体" w:hAnsi="宋体" w:cs="宋体"/>
                <w:color w:val="000000"/>
                <w:kern w:val="0"/>
                <w:szCs w:val="21"/>
              </w:rPr>
              <w:t>第六章</w:t>
            </w:r>
            <w:r>
              <w:rPr>
                <w:rFonts w:ascii="宋体" w:hAnsi="宋体" w:cs="宋体"/>
                <w:color w:val="000000"/>
                <w:kern w:val="0"/>
                <w:szCs w:val="21"/>
              </w:rPr>
              <w:t xml:space="preserve"> </w:t>
            </w:r>
          </w:p>
          <w:p w14:paraId="6C267010">
            <w:pPr>
              <w:widowControl/>
              <w:jc w:val="center"/>
              <w:textAlignment w:val="center"/>
              <w:rPr>
                <w:rFonts w:ascii="宋体" w:cs="宋体"/>
                <w:color w:val="000000"/>
                <w:szCs w:val="21"/>
              </w:rPr>
            </w:pPr>
            <w:r>
              <w:rPr>
                <w:rFonts w:hint="eastAsia" w:ascii="宋体" w:hAnsi="宋体" w:cs="宋体"/>
                <w:color w:val="000000"/>
                <w:kern w:val="0"/>
                <w:szCs w:val="21"/>
              </w:rPr>
              <w:t>泌尿系统</w:t>
            </w:r>
          </w:p>
        </w:tc>
        <w:tc>
          <w:tcPr>
            <w:tcW w:w="1628" w:type="dxa"/>
            <w:vAlign w:val="center"/>
          </w:tcPr>
          <w:p w14:paraId="7906D630">
            <w:pPr>
              <w:widowControl/>
              <w:jc w:val="center"/>
              <w:textAlignment w:val="center"/>
              <w:rPr>
                <w:rFonts w:ascii="宋体" w:cs="宋体"/>
                <w:color w:val="000000"/>
                <w:szCs w:val="21"/>
              </w:rPr>
            </w:pPr>
            <w:r>
              <w:rPr>
                <w:rFonts w:hint="eastAsia" w:ascii="宋体" w:hAnsi="宋体" w:cs="宋体"/>
                <w:color w:val="000000"/>
                <w:kern w:val="0"/>
                <w:szCs w:val="21"/>
              </w:rPr>
              <w:t>肾</w:t>
            </w:r>
          </w:p>
        </w:tc>
        <w:tc>
          <w:tcPr>
            <w:tcW w:w="4892" w:type="dxa"/>
            <w:vAlign w:val="center"/>
          </w:tcPr>
          <w:p w14:paraId="22C7DD96">
            <w:pPr>
              <w:widowControl/>
              <w:jc w:val="left"/>
              <w:textAlignment w:val="center"/>
              <w:rPr>
                <w:rFonts w:ascii="宋体" w:cs="宋体"/>
                <w:color w:val="000000"/>
                <w:szCs w:val="21"/>
                <w:lang w:val="zh-CN"/>
              </w:rPr>
            </w:pPr>
            <w:r>
              <w:rPr>
                <w:rFonts w:hint="eastAsia" w:ascii="宋体" w:hAnsi="宋体" w:cs="宋体"/>
                <w:color w:val="000000"/>
                <w:kern w:val="0"/>
                <w:szCs w:val="21"/>
              </w:rPr>
              <w:t>列举生活实例（筛子），让同学们意识到肾脏是人体重要的排泄器官，从而引导学生正确科学的饮食、用药，尽可能减少对肾的损害。</w:t>
            </w:r>
          </w:p>
        </w:tc>
        <w:tc>
          <w:tcPr>
            <w:tcW w:w="1523" w:type="dxa"/>
            <w:vAlign w:val="center"/>
          </w:tcPr>
          <w:p w14:paraId="3BB20901">
            <w:pPr>
              <w:jc w:val="center"/>
              <w:rPr>
                <w:rFonts w:ascii="宋体" w:cs="宋体"/>
                <w:szCs w:val="21"/>
              </w:rPr>
            </w:pPr>
            <w:r>
              <w:rPr>
                <w:rFonts w:hint="eastAsia" w:ascii="宋体" w:hAnsi="宋体" w:cs="宋体"/>
                <w:szCs w:val="21"/>
              </w:rPr>
              <w:t>图片、抖音</w:t>
            </w:r>
          </w:p>
        </w:tc>
      </w:tr>
      <w:tr w14:paraId="0CCEE3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Align w:val="center"/>
          </w:tcPr>
          <w:p w14:paraId="49E7BB31">
            <w:pPr>
              <w:widowControl/>
              <w:jc w:val="center"/>
              <w:textAlignment w:val="center"/>
              <w:rPr>
                <w:rFonts w:ascii="宋体" w:cs="宋体"/>
                <w:color w:val="000000"/>
                <w:kern w:val="0"/>
                <w:szCs w:val="21"/>
              </w:rPr>
            </w:pPr>
            <w:r>
              <w:rPr>
                <w:rFonts w:hint="eastAsia" w:ascii="宋体" w:hAnsi="宋体" w:cs="宋体"/>
                <w:color w:val="000000"/>
                <w:kern w:val="0"/>
                <w:szCs w:val="21"/>
              </w:rPr>
              <w:t>第七章</w:t>
            </w:r>
            <w:r>
              <w:rPr>
                <w:rFonts w:ascii="宋体" w:hAnsi="宋体" w:cs="宋体"/>
                <w:color w:val="000000"/>
                <w:kern w:val="0"/>
                <w:szCs w:val="21"/>
              </w:rPr>
              <w:t xml:space="preserve">  </w:t>
            </w:r>
          </w:p>
          <w:p w14:paraId="5137AB9E">
            <w:pPr>
              <w:widowControl/>
              <w:jc w:val="center"/>
              <w:textAlignment w:val="center"/>
              <w:rPr>
                <w:rFonts w:ascii="宋体" w:cs="宋体"/>
                <w:color w:val="000000"/>
                <w:szCs w:val="21"/>
              </w:rPr>
            </w:pPr>
            <w:r>
              <w:rPr>
                <w:rFonts w:hint="eastAsia" w:ascii="宋体" w:hAnsi="宋体" w:cs="宋体"/>
                <w:color w:val="000000"/>
                <w:kern w:val="0"/>
                <w:szCs w:val="21"/>
              </w:rPr>
              <w:t>生殖系统</w:t>
            </w:r>
          </w:p>
        </w:tc>
        <w:tc>
          <w:tcPr>
            <w:tcW w:w="1628" w:type="dxa"/>
            <w:vAlign w:val="center"/>
          </w:tcPr>
          <w:p w14:paraId="26CCEA81">
            <w:pPr>
              <w:widowControl/>
              <w:jc w:val="center"/>
              <w:textAlignment w:val="center"/>
              <w:rPr>
                <w:rFonts w:ascii="宋体" w:cs="宋体"/>
                <w:color w:val="000000"/>
                <w:szCs w:val="21"/>
              </w:rPr>
            </w:pPr>
            <w:r>
              <w:rPr>
                <w:rFonts w:hint="eastAsia" w:ascii="宋体" w:hAnsi="宋体" w:cs="宋体"/>
                <w:color w:val="000000"/>
                <w:kern w:val="0"/>
                <w:szCs w:val="21"/>
              </w:rPr>
              <w:t>子宫内膜剥脱形成月经</w:t>
            </w:r>
          </w:p>
        </w:tc>
        <w:tc>
          <w:tcPr>
            <w:tcW w:w="4892" w:type="dxa"/>
            <w:vAlign w:val="center"/>
          </w:tcPr>
          <w:p w14:paraId="563268AD">
            <w:pPr>
              <w:widowControl/>
              <w:jc w:val="left"/>
              <w:textAlignment w:val="center"/>
              <w:rPr>
                <w:rFonts w:ascii="宋体" w:cs="宋体"/>
                <w:color w:val="000000"/>
                <w:szCs w:val="21"/>
                <w:lang w:val="zh-CN"/>
              </w:rPr>
            </w:pPr>
            <w:r>
              <w:rPr>
                <w:rFonts w:hint="eastAsia" w:ascii="宋体" w:hAnsi="宋体" w:cs="宋体"/>
                <w:color w:val="000000"/>
                <w:kern w:val="0"/>
                <w:szCs w:val="21"/>
              </w:rPr>
              <w:t>因生理期雌激素减少，所以生理期女性皮肤变差、脾气变差，男生对生理期的女性应该包容。</w:t>
            </w:r>
          </w:p>
        </w:tc>
        <w:tc>
          <w:tcPr>
            <w:tcW w:w="1523" w:type="dxa"/>
            <w:vAlign w:val="center"/>
          </w:tcPr>
          <w:p w14:paraId="75B7E099">
            <w:pPr>
              <w:jc w:val="center"/>
              <w:rPr>
                <w:rFonts w:ascii="宋体" w:cs="宋体"/>
                <w:szCs w:val="21"/>
              </w:rPr>
            </w:pPr>
            <w:r>
              <w:rPr>
                <w:rFonts w:hint="eastAsia" w:ascii="宋体" w:hAnsi="宋体" w:cs="宋体"/>
                <w:szCs w:val="21"/>
              </w:rPr>
              <w:t>抖音</w:t>
            </w:r>
          </w:p>
        </w:tc>
      </w:tr>
      <w:tr w14:paraId="6B4E2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Align w:val="center"/>
          </w:tcPr>
          <w:p w14:paraId="0C66D3C7">
            <w:pPr>
              <w:widowControl/>
              <w:jc w:val="center"/>
              <w:textAlignment w:val="center"/>
              <w:rPr>
                <w:rFonts w:ascii="宋体" w:cs="宋体"/>
                <w:color w:val="000000"/>
                <w:kern w:val="0"/>
                <w:szCs w:val="21"/>
              </w:rPr>
            </w:pPr>
            <w:r>
              <w:rPr>
                <w:rFonts w:hint="eastAsia" w:ascii="宋体" w:hAnsi="宋体" w:cs="宋体"/>
                <w:color w:val="000000"/>
                <w:kern w:val="0"/>
                <w:szCs w:val="21"/>
              </w:rPr>
              <w:t>第八章</w:t>
            </w:r>
            <w:r>
              <w:rPr>
                <w:rFonts w:ascii="宋体" w:hAnsi="宋体" w:cs="宋体"/>
                <w:color w:val="000000"/>
                <w:kern w:val="0"/>
                <w:szCs w:val="21"/>
              </w:rPr>
              <w:t xml:space="preserve"> </w:t>
            </w:r>
          </w:p>
          <w:p w14:paraId="01C5D33A">
            <w:pPr>
              <w:widowControl/>
              <w:jc w:val="center"/>
              <w:textAlignment w:val="center"/>
              <w:rPr>
                <w:rFonts w:ascii="宋体" w:cs="宋体"/>
                <w:color w:val="000000"/>
                <w:szCs w:val="21"/>
              </w:rPr>
            </w:pPr>
            <w:r>
              <w:rPr>
                <w:rFonts w:ascii="宋体" w:hAnsi="宋体" w:cs="宋体"/>
                <w:color w:val="000000"/>
                <w:kern w:val="0"/>
                <w:szCs w:val="21"/>
              </w:rPr>
              <w:t xml:space="preserve"> </w:t>
            </w:r>
            <w:r>
              <w:rPr>
                <w:rFonts w:hint="eastAsia" w:ascii="宋体" w:hAnsi="宋体" w:cs="宋体"/>
                <w:color w:val="000000"/>
                <w:kern w:val="0"/>
                <w:szCs w:val="21"/>
              </w:rPr>
              <w:t>循环系统</w:t>
            </w:r>
          </w:p>
        </w:tc>
        <w:tc>
          <w:tcPr>
            <w:tcW w:w="1628" w:type="dxa"/>
            <w:vAlign w:val="center"/>
          </w:tcPr>
          <w:p w14:paraId="639ED211">
            <w:pPr>
              <w:widowControl/>
              <w:jc w:val="center"/>
              <w:textAlignment w:val="center"/>
              <w:rPr>
                <w:rFonts w:ascii="宋体" w:cs="宋体"/>
                <w:color w:val="000000"/>
                <w:szCs w:val="21"/>
              </w:rPr>
            </w:pPr>
            <w:r>
              <w:rPr>
                <w:rFonts w:hint="eastAsia" w:ascii="宋体" w:hAnsi="宋体" w:cs="宋体"/>
                <w:color w:val="000000"/>
                <w:kern w:val="0"/>
                <w:szCs w:val="21"/>
              </w:rPr>
              <w:t>冠状动脉</w:t>
            </w:r>
          </w:p>
        </w:tc>
        <w:tc>
          <w:tcPr>
            <w:tcW w:w="4892" w:type="dxa"/>
            <w:vAlign w:val="center"/>
          </w:tcPr>
          <w:p w14:paraId="5AB3D748">
            <w:pPr>
              <w:widowControl/>
              <w:jc w:val="left"/>
              <w:textAlignment w:val="center"/>
              <w:rPr>
                <w:rFonts w:ascii="宋体" w:cs="宋体"/>
                <w:color w:val="000000"/>
                <w:szCs w:val="21"/>
                <w:lang w:val="zh-CN"/>
              </w:rPr>
            </w:pPr>
            <w:r>
              <w:rPr>
                <w:rFonts w:hint="eastAsia" w:ascii="宋体" w:hAnsi="宋体" w:cs="宋体"/>
                <w:color w:val="000000"/>
                <w:kern w:val="0"/>
                <w:szCs w:val="21"/>
              </w:rPr>
              <w:t>让同学了解冠状动脉的两种治疗方法，了解手术的繁杂。教育同学爱惜身体，关爱身边的人，同时为成为一名优秀的医务工作者而努力奋斗。告知同学手术的巨大风险</w:t>
            </w:r>
            <w:r>
              <w:rPr>
                <w:rFonts w:ascii="宋体" w:cs="宋体"/>
                <w:color w:val="000000"/>
                <w:kern w:val="0"/>
                <w:szCs w:val="21"/>
              </w:rPr>
              <w:t>.</w:t>
            </w:r>
            <w:r>
              <w:rPr>
                <w:rFonts w:hint="eastAsia" w:ascii="宋体" w:hAnsi="宋体" w:cs="宋体"/>
                <w:color w:val="000000"/>
                <w:kern w:val="0"/>
                <w:szCs w:val="21"/>
              </w:rPr>
              <w:t>告诚学生</w:t>
            </w:r>
            <w:r>
              <w:rPr>
                <w:rFonts w:ascii="宋体" w:cs="宋体"/>
                <w:color w:val="000000"/>
                <w:kern w:val="0"/>
                <w:szCs w:val="21"/>
              </w:rPr>
              <w:t>,</w:t>
            </w:r>
            <w:r>
              <w:rPr>
                <w:rFonts w:hint="eastAsia" w:ascii="宋体" w:hAnsi="宋体" w:cs="宋体"/>
                <w:color w:val="000000"/>
                <w:kern w:val="0"/>
                <w:szCs w:val="21"/>
              </w:rPr>
              <w:t>医学是严谨而科学的，稍有硫忽</w:t>
            </w:r>
            <w:r>
              <w:rPr>
                <w:rFonts w:ascii="宋体" w:cs="宋体"/>
                <w:color w:val="000000"/>
                <w:kern w:val="0"/>
                <w:szCs w:val="21"/>
              </w:rPr>
              <w:t>,</w:t>
            </w:r>
            <w:r>
              <w:rPr>
                <w:rFonts w:hint="eastAsia" w:ascii="宋体" w:hAnsi="宋体" w:cs="宋体"/>
                <w:color w:val="000000"/>
                <w:kern w:val="0"/>
                <w:szCs w:val="21"/>
              </w:rPr>
              <w:t>将威胁患者健康乃至生命</w:t>
            </w:r>
            <w:r>
              <w:rPr>
                <w:rFonts w:ascii="宋体" w:cs="宋体"/>
                <w:color w:val="000000"/>
                <w:kern w:val="0"/>
                <w:szCs w:val="21"/>
              </w:rPr>
              <w:t>.</w:t>
            </w:r>
            <w:r>
              <w:rPr>
                <w:rFonts w:hint="eastAsia" w:ascii="宋体" w:hAnsi="宋体" w:cs="宋体"/>
                <w:color w:val="000000"/>
                <w:kern w:val="0"/>
                <w:szCs w:val="21"/>
              </w:rPr>
              <w:t>必须保持科学严谨的作风。</w:t>
            </w:r>
          </w:p>
        </w:tc>
        <w:tc>
          <w:tcPr>
            <w:tcW w:w="1523" w:type="dxa"/>
            <w:vAlign w:val="center"/>
          </w:tcPr>
          <w:p w14:paraId="35EC6741">
            <w:pPr>
              <w:jc w:val="center"/>
              <w:rPr>
                <w:rFonts w:ascii="宋体" w:cs="宋体"/>
                <w:szCs w:val="21"/>
              </w:rPr>
            </w:pPr>
            <w:r>
              <w:rPr>
                <w:rFonts w:hint="eastAsia" w:ascii="宋体" w:hAnsi="宋体" w:cs="宋体"/>
                <w:szCs w:val="21"/>
              </w:rPr>
              <w:t>视频、图片</w:t>
            </w:r>
          </w:p>
        </w:tc>
      </w:tr>
      <w:tr w14:paraId="5CEBC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restart"/>
            <w:vAlign w:val="center"/>
          </w:tcPr>
          <w:p w14:paraId="123FFBD9">
            <w:pPr>
              <w:widowControl/>
              <w:jc w:val="center"/>
              <w:textAlignment w:val="center"/>
              <w:rPr>
                <w:rFonts w:ascii="宋体" w:cs="宋体"/>
                <w:color w:val="000000"/>
                <w:kern w:val="0"/>
                <w:szCs w:val="21"/>
              </w:rPr>
            </w:pPr>
            <w:r>
              <w:rPr>
                <w:rFonts w:hint="eastAsia" w:ascii="宋体" w:hAnsi="宋体" w:cs="宋体"/>
                <w:color w:val="000000"/>
                <w:kern w:val="0"/>
                <w:szCs w:val="21"/>
              </w:rPr>
              <w:t>第九章</w:t>
            </w:r>
            <w:r>
              <w:rPr>
                <w:rFonts w:ascii="宋体" w:hAnsi="宋体" w:cs="宋体"/>
                <w:color w:val="000000"/>
                <w:kern w:val="0"/>
                <w:szCs w:val="21"/>
              </w:rPr>
              <w:t xml:space="preserve">  </w:t>
            </w:r>
          </w:p>
          <w:p w14:paraId="59FA4F17">
            <w:pPr>
              <w:widowControl/>
              <w:jc w:val="center"/>
              <w:textAlignment w:val="center"/>
              <w:rPr>
                <w:rFonts w:ascii="宋体" w:cs="宋体"/>
                <w:color w:val="000000"/>
                <w:szCs w:val="21"/>
              </w:rPr>
            </w:pPr>
            <w:r>
              <w:rPr>
                <w:rFonts w:hint="eastAsia" w:ascii="宋体" w:hAnsi="宋体" w:cs="宋体"/>
                <w:color w:val="000000"/>
                <w:kern w:val="0"/>
                <w:szCs w:val="21"/>
              </w:rPr>
              <w:t>感觉器</w:t>
            </w:r>
          </w:p>
        </w:tc>
        <w:tc>
          <w:tcPr>
            <w:tcW w:w="1628" w:type="dxa"/>
            <w:vAlign w:val="center"/>
          </w:tcPr>
          <w:p w14:paraId="4DEEEE51">
            <w:pPr>
              <w:widowControl/>
              <w:jc w:val="center"/>
              <w:textAlignment w:val="center"/>
              <w:rPr>
                <w:rFonts w:ascii="宋体" w:cs="宋体"/>
                <w:color w:val="000000"/>
                <w:szCs w:val="21"/>
              </w:rPr>
            </w:pPr>
            <w:r>
              <w:rPr>
                <w:rFonts w:hint="eastAsia" w:ascii="宋体" w:hAnsi="宋体" w:cs="宋体"/>
                <w:color w:val="000000"/>
                <w:kern w:val="0"/>
                <w:szCs w:val="21"/>
              </w:rPr>
              <w:t>眼</w:t>
            </w:r>
          </w:p>
        </w:tc>
        <w:tc>
          <w:tcPr>
            <w:tcW w:w="4892" w:type="dxa"/>
            <w:vAlign w:val="center"/>
          </w:tcPr>
          <w:p w14:paraId="6429812E">
            <w:pPr>
              <w:widowControl/>
              <w:jc w:val="left"/>
              <w:textAlignment w:val="center"/>
              <w:rPr>
                <w:rFonts w:ascii="宋体" w:cs="宋体"/>
                <w:color w:val="000000"/>
                <w:szCs w:val="21"/>
                <w:lang w:val="zh-CN"/>
              </w:rPr>
            </w:pPr>
            <w:r>
              <w:rPr>
                <w:rFonts w:hint="eastAsia" w:ascii="宋体" w:hAnsi="宋体" w:cs="宋体"/>
                <w:color w:val="000000"/>
                <w:kern w:val="0"/>
                <w:szCs w:val="21"/>
              </w:rPr>
              <w:t>讲述邓小平同志的临终嘱托</w:t>
            </w:r>
            <w:r>
              <w:rPr>
                <w:rFonts w:ascii="宋体" w:cs="宋体"/>
                <w:color w:val="000000"/>
                <w:kern w:val="0"/>
                <w:szCs w:val="21"/>
              </w:rPr>
              <w:t>---</w:t>
            </w:r>
            <w:r>
              <w:rPr>
                <w:rFonts w:hint="eastAsia" w:ascii="宋体" w:hAnsi="宋体" w:cs="宋体"/>
                <w:color w:val="000000"/>
                <w:kern w:val="0"/>
                <w:szCs w:val="21"/>
              </w:rPr>
              <w:t>捐献角膜，解剖遗体供医学研究，不留骨灰，把骨灰撒入大海。激发学生学习热情，引导学生深入学习，培养学生爱岗敬业，无私奉献的精神。</w:t>
            </w:r>
          </w:p>
        </w:tc>
        <w:tc>
          <w:tcPr>
            <w:tcW w:w="1523" w:type="dxa"/>
            <w:vAlign w:val="center"/>
          </w:tcPr>
          <w:p w14:paraId="0F780E15">
            <w:pPr>
              <w:jc w:val="center"/>
              <w:rPr>
                <w:rFonts w:ascii="宋体" w:cs="宋体"/>
                <w:szCs w:val="21"/>
              </w:rPr>
            </w:pPr>
            <w:r>
              <w:rPr>
                <w:rFonts w:hint="eastAsia" w:ascii="宋体" w:hAnsi="宋体" w:cs="宋体"/>
                <w:szCs w:val="21"/>
              </w:rPr>
              <w:t>文件、图片</w:t>
            </w:r>
          </w:p>
        </w:tc>
      </w:tr>
      <w:tr w14:paraId="7017D3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continue"/>
            <w:vAlign w:val="center"/>
          </w:tcPr>
          <w:p w14:paraId="4BB510BC">
            <w:pPr>
              <w:jc w:val="center"/>
              <w:rPr>
                <w:rFonts w:ascii="宋体" w:cs="宋体"/>
                <w:color w:val="000000"/>
                <w:szCs w:val="21"/>
              </w:rPr>
            </w:pPr>
          </w:p>
        </w:tc>
        <w:tc>
          <w:tcPr>
            <w:tcW w:w="1628" w:type="dxa"/>
            <w:vAlign w:val="center"/>
          </w:tcPr>
          <w:p w14:paraId="04DE15C1">
            <w:pPr>
              <w:widowControl/>
              <w:jc w:val="center"/>
              <w:textAlignment w:val="center"/>
              <w:rPr>
                <w:rFonts w:ascii="宋体" w:cs="宋体"/>
                <w:color w:val="000000"/>
                <w:szCs w:val="21"/>
              </w:rPr>
            </w:pPr>
            <w:r>
              <w:rPr>
                <w:rFonts w:hint="eastAsia" w:ascii="宋体" w:hAnsi="宋体" w:cs="宋体"/>
                <w:color w:val="000000"/>
                <w:kern w:val="0"/>
                <w:szCs w:val="21"/>
              </w:rPr>
              <w:t>耳蜗</w:t>
            </w:r>
          </w:p>
        </w:tc>
        <w:tc>
          <w:tcPr>
            <w:tcW w:w="4892" w:type="dxa"/>
            <w:vAlign w:val="center"/>
          </w:tcPr>
          <w:p w14:paraId="143B73E2">
            <w:pPr>
              <w:widowControl/>
              <w:jc w:val="left"/>
              <w:textAlignment w:val="center"/>
              <w:rPr>
                <w:rFonts w:ascii="宋体" w:cs="宋体"/>
                <w:color w:val="000000"/>
                <w:szCs w:val="21"/>
                <w:lang w:val="zh-CN"/>
              </w:rPr>
            </w:pPr>
            <w:r>
              <w:rPr>
                <w:rFonts w:hint="eastAsia" w:ascii="宋体" w:hAnsi="宋体" w:cs="宋体"/>
                <w:color w:val="000000"/>
                <w:kern w:val="0"/>
                <w:szCs w:val="21"/>
              </w:rPr>
              <w:t>给同学们讲述耳蜗结构的重要性，并给同学们展示人工耳蜗的图片，让同学们了解到人工耳蜗价值的昂贵，倡导同学们如果捡到人工耳蜗一定及时上交有关部门，尽早回到丢失者的手里。积极引导学生做社会主义核心价值观的坚定信仰者、积极传播者、模范践行者。</w:t>
            </w:r>
          </w:p>
        </w:tc>
        <w:tc>
          <w:tcPr>
            <w:tcW w:w="1523" w:type="dxa"/>
            <w:vAlign w:val="center"/>
          </w:tcPr>
          <w:p w14:paraId="7C8153B8">
            <w:pPr>
              <w:jc w:val="center"/>
              <w:rPr>
                <w:rFonts w:ascii="宋体" w:cs="宋体"/>
                <w:szCs w:val="21"/>
              </w:rPr>
            </w:pPr>
            <w:r>
              <w:rPr>
                <w:rFonts w:hint="eastAsia" w:ascii="宋体" w:hAnsi="宋体" w:cs="宋体"/>
                <w:szCs w:val="21"/>
              </w:rPr>
              <w:t>视频、图片</w:t>
            </w:r>
          </w:p>
        </w:tc>
      </w:tr>
      <w:tr w14:paraId="7C1C4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Align w:val="center"/>
          </w:tcPr>
          <w:p w14:paraId="6378B06D">
            <w:pPr>
              <w:widowControl/>
              <w:jc w:val="center"/>
              <w:textAlignment w:val="center"/>
              <w:rPr>
                <w:rFonts w:ascii="宋体" w:cs="宋体"/>
                <w:color w:val="000000"/>
                <w:kern w:val="0"/>
                <w:szCs w:val="21"/>
              </w:rPr>
            </w:pPr>
            <w:r>
              <w:rPr>
                <w:rFonts w:hint="eastAsia" w:ascii="宋体" w:hAnsi="宋体" w:cs="宋体"/>
                <w:color w:val="000000"/>
                <w:kern w:val="0"/>
                <w:szCs w:val="21"/>
              </w:rPr>
              <w:t>第十章</w:t>
            </w:r>
            <w:r>
              <w:rPr>
                <w:rFonts w:ascii="宋体" w:hAnsi="宋体" w:cs="宋体"/>
                <w:color w:val="000000"/>
                <w:kern w:val="0"/>
                <w:szCs w:val="21"/>
              </w:rPr>
              <w:t xml:space="preserve">  </w:t>
            </w:r>
          </w:p>
          <w:p w14:paraId="3624C64E">
            <w:pPr>
              <w:widowControl/>
              <w:jc w:val="center"/>
              <w:textAlignment w:val="center"/>
              <w:rPr>
                <w:rFonts w:ascii="宋体" w:cs="宋体"/>
                <w:color w:val="000000"/>
                <w:szCs w:val="21"/>
              </w:rPr>
            </w:pPr>
            <w:r>
              <w:rPr>
                <w:rFonts w:hint="eastAsia" w:ascii="宋体" w:hAnsi="宋体" w:cs="宋体"/>
                <w:color w:val="000000"/>
                <w:kern w:val="0"/>
                <w:szCs w:val="21"/>
              </w:rPr>
              <w:t>内分泌系统</w:t>
            </w:r>
          </w:p>
        </w:tc>
        <w:tc>
          <w:tcPr>
            <w:tcW w:w="1628" w:type="dxa"/>
            <w:vAlign w:val="center"/>
          </w:tcPr>
          <w:p w14:paraId="22E2E9EE">
            <w:pPr>
              <w:widowControl/>
              <w:jc w:val="center"/>
              <w:textAlignment w:val="center"/>
              <w:rPr>
                <w:rFonts w:ascii="宋体" w:cs="宋体"/>
                <w:color w:val="000000"/>
                <w:szCs w:val="21"/>
              </w:rPr>
            </w:pPr>
            <w:r>
              <w:rPr>
                <w:rFonts w:hint="eastAsia" w:ascii="宋体" w:hAnsi="宋体" w:cs="宋体"/>
                <w:color w:val="000000"/>
                <w:kern w:val="0"/>
                <w:szCs w:val="21"/>
              </w:rPr>
              <w:t>呆小症</w:t>
            </w:r>
          </w:p>
        </w:tc>
        <w:tc>
          <w:tcPr>
            <w:tcW w:w="4892" w:type="dxa"/>
            <w:vAlign w:val="center"/>
          </w:tcPr>
          <w:p w14:paraId="5B2D6D73">
            <w:pPr>
              <w:widowControl/>
              <w:jc w:val="left"/>
              <w:textAlignment w:val="center"/>
              <w:rPr>
                <w:rFonts w:ascii="宋体" w:cs="宋体"/>
                <w:color w:val="000000"/>
                <w:szCs w:val="21"/>
                <w:lang w:val="zh-CN"/>
              </w:rPr>
            </w:pPr>
            <w:r>
              <w:rPr>
                <w:rFonts w:hint="eastAsia" w:ascii="宋体" w:hAnsi="宋体" w:cs="宋体"/>
                <w:color w:val="000000"/>
                <w:kern w:val="0"/>
                <w:szCs w:val="21"/>
              </w:rPr>
              <w:t>讲解碘对世界经济的影响，引发同学们学习兴趣。</w:t>
            </w:r>
          </w:p>
        </w:tc>
        <w:tc>
          <w:tcPr>
            <w:tcW w:w="1523" w:type="dxa"/>
            <w:vAlign w:val="center"/>
          </w:tcPr>
          <w:p w14:paraId="467EA951">
            <w:pPr>
              <w:jc w:val="center"/>
              <w:rPr>
                <w:rFonts w:ascii="宋体" w:cs="宋体"/>
                <w:szCs w:val="21"/>
              </w:rPr>
            </w:pPr>
            <w:r>
              <w:rPr>
                <w:rFonts w:hint="eastAsia" w:ascii="宋体" w:hAnsi="宋体" w:cs="宋体"/>
                <w:szCs w:val="21"/>
              </w:rPr>
              <w:t>抖音、视频</w:t>
            </w:r>
          </w:p>
        </w:tc>
      </w:tr>
      <w:tr w14:paraId="60CE9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restart"/>
            <w:vAlign w:val="center"/>
          </w:tcPr>
          <w:p w14:paraId="19095568">
            <w:pPr>
              <w:widowControl/>
              <w:jc w:val="center"/>
              <w:textAlignment w:val="center"/>
              <w:rPr>
                <w:rFonts w:ascii="宋体" w:cs="宋体"/>
                <w:color w:val="000000"/>
                <w:kern w:val="0"/>
                <w:szCs w:val="21"/>
              </w:rPr>
            </w:pPr>
            <w:r>
              <w:rPr>
                <w:rFonts w:hint="eastAsia" w:ascii="宋体" w:hAnsi="宋体" w:cs="宋体"/>
                <w:color w:val="000000"/>
                <w:kern w:val="0"/>
                <w:szCs w:val="21"/>
              </w:rPr>
              <w:t>第十一章</w:t>
            </w:r>
            <w:r>
              <w:rPr>
                <w:rFonts w:ascii="宋体" w:hAnsi="宋体" w:cs="宋体"/>
                <w:color w:val="000000"/>
                <w:kern w:val="0"/>
                <w:szCs w:val="21"/>
              </w:rPr>
              <w:t xml:space="preserve"> </w:t>
            </w:r>
          </w:p>
          <w:p w14:paraId="423D38C2">
            <w:pPr>
              <w:widowControl/>
              <w:jc w:val="center"/>
              <w:textAlignment w:val="center"/>
              <w:rPr>
                <w:rFonts w:ascii="宋体" w:cs="宋体"/>
                <w:color w:val="000000"/>
                <w:szCs w:val="21"/>
              </w:rPr>
            </w:pPr>
            <w:r>
              <w:rPr>
                <w:rFonts w:hint="eastAsia" w:ascii="宋体" w:hAnsi="宋体" w:cs="宋体"/>
                <w:color w:val="000000"/>
                <w:kern w:val="0"/>
                <w:szCs w:val="21"/>
              </w:rPr>
              <w:t>神经系统</w:t>
            </w:r>
          </w:p>
        </w:tc>
        <w:tc>
          <w:tcPr>
            <w:tcW w:w="1628" w:type="dxa"/>
            <w:vAlign w:val="center"/>
          </w:tcPr>
          <w:p w14:paraId="532C6112">
            <w:pPr>
              <w:widowControl/>
              <w:jc w:val="center"/>
              <w:textAlignment w:val="center"/>
              <w:rPr>
                <w:rFonts w:ascii="宋体" w:cs="宋体"/>
                <w:color w:val="000000"/>
                <w:szCs w:val="21"/>
              </w:rPr>
            </w:pPr>
            <w:r>
              <w:rPr>
                <w:rFonts w:hint="eastAsia" w:ascii="宋体" w:hAnsi="宋体" w:cs="宋体"/>
                <w:color w:val="000000"/>
                <w:kern w:val="0"/>
                <w:szCs w:val="21"/>
              </w:rPr>
              <w:t>中枢神经</w:t>
            </w:r>
            <w:r>
              <w:rPr>
                <w:rFonts w:ascii="宋体" w:cs="宋体"/>
                <w:color w:val="000000"/>
                <w:kern w:val="0"/>
                <w:szCs w:val="21"/>
              </w:rPr>
              <w:t>-</w:t>
            </w:r>
            <w:r>
              <w:rPr>
                <w:rFonts w:hint="eastAsia" w:ascii="宋体" w:hAnsi="宋体" w:cs="宋体"/>
                <w:color w:val="000000"/>
                <w:kern w:val="0"/>
                <w:szCs w:val="21"/>
              </w:rPr>
              <w:t>脑的功能</w:t>
            </w:r>
          </w:p>
        </w:tc>
        <w:tc>
          <w:tcPr>
            <w:tcW w:w="4892" w:type="dxa"/>
            <w:vAlign w:val="center"/>
          </w:tcPr>
          <w:p w14:paraId="1B992813">
            <w:pPr>
              <w:widowControl/>
              <w:jc w:val="left"/>
              <w:textAlignment w:val="center"/>
              <w:rPr>
                <w:rFonts w:ascii="宋体" w:cs="宋体"/>
                <w:color w:val="000000"/>
                <w:szCs w:val="21"/>
                <w:lang w:val="zh-CN"/>
              </w:rPr>
            </w:pPr>
            <w:r>
              <w:rPr>
                <w:rFonts w:hint="eastAsia" w:ascii="宋体" w:hAnsi="宋体" w:cs="宋体"/>
                <w:color w:val="000000"/>
                <w:kern w:val="0"/>
                <w:szCs w:val="21"/>
              </w:rPr>
              <w:t>讲述世界著名脑科学家张香桐院士，在新中国诞生之时，辗转回到祖国，通过多年辛勤劳动，取得了辉煌成就，以此培养学生热爱科学、艰苦奋斗、勇于探索的精神。</w:t>
            </w:r>
          </w:p>
        </w:tc>
        <w:tc>
          <w:tcPr>
            <w:tcW w:w="1523" w:type="dxa"/>
            <w:vAlign w:val="center"/>
          </w:tcPr>
          <w:p w14:paraId="66E74EDA">
            <w:pPr>
              <w:jc w:val="center"/>
              <w:rPr>
                <w:rFonts w:ascii="宋体" w:cs="宋体"/>
                <w:szCs w:val="21"/>
              </w:rPr>
            </w:pPr>
            <w:r>
              <w:rPr>
                <w:rFonts w:hint="eastAsia" w:ascii="宋体" w:hAnsi="宋体" w:cs="宋体"/>
                <w:szCs w:val="21"/>
              </w:rPr>
              <w:t>抖音、视频</w:t>
            </w:r>
          </w:p>
        </w:tc>
      </w:tr>
      <w:tr w14:paraId="1B7BA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684" w:type="dxa"/>
            <w:vMerge w:val="continue"/>
            <w:tcBorders>
              <w:bottom w:val="single" w:color="auto" w:sz="8" w:space="0"/>
            </w:tcBorders>
            <w:vAlign w:val="center"/>
          </w:tcPr>
          <w:p w14:paraId="1E4F2F44">
            <w:pPr>
              <w:rPr>
                <w:rFonts w:ascii="宋体" w:cs="宋体"/>
                <w:color w:val="000000"/>
                <w:szCs w:val="21"/>
              </w:rPr>
            </w:pPr>
          </w:p>
        </w:tc>
        <w:tc>
          <w:tcPr>
            <w:tcW w:w="1628" w:type="dxa"/>
            <w:tcBorders>
              <w:bottom w:val="single" w:color="auto" w:sz="8" w:space="0"/>
            </w:tcBorders>
            <w:vAlign w:val="center"/>
          </w:tcPr>
          <w:p w14:paraId="698FA807">
            <w:pPr>
              <w:widowControl/>
              <w:jc w:val="center"/>
              <w:textAlignment w:val="center"/>
              <w:rPr>
                <w:rFonts w:ascii="宋体" w:cs="宋体"/>
                <w:color w:val="000000"/>
                <w:szCs w:val="21"/>
              </w:rPr>
            </w:pPr>
            <w:r>
              <w:rPr>
                <w:rFonts w:hint="eastAsia" w:ascii="宋体" w:hAnsi="宋体" w:cs="宋体"/>
                <w:color w:val="000000"/>
                <w:kern w:val="0"/>
                <w:szCs w:val="21"/>
              </w:rPr>
              <w:t>中枢神经</w:t>
            </w:r>
            <w:r>
              <w:rPr>
                <w:rFonts w:ascii="宋体" w:cs="宋体"/>
                <w:color w:val="000000"/>
                <w:kern w:val="0"/>
                <w:szCs w:val="21"/>
              </w:rPr>
              <w:t>-</w:t>
            </w:r>
            <w:r>
              <w:rPr>
                <w:rFonts w:hint="eastAsia" w:ascii="宋体" w:hAnsi="宋体" w:cs="宋体"/>
                <w:color w:val="000000"/>
                <w:kern w:val="0"/>
                <w:szCs w:val="21"/>
              </w:rPr>
              <w:t>脊髓</w:t>
            </w:r>
          </w:p>
        </w:tc>
        <w:tc>
          <w:tcPr>
            <w:tcW w:w="4892" w:type="dxa"/>
            <w:tcBorders>
              <w:bottom w:val="single" w:color="auto" w:sz="8" w:space="0"/>
            </w:tcBorders>
            <w:vAlign w:val="center"/>
          </w:tcPr>
          <w:p w14:paraId="1E81ADE5">
            <w:pPr>
              <w:widowControl/>
              <w:jc w:val="left"/>
              <w:textAlignment w:val="center"/>
              <w:rPr>
                <w:rFonts w:ascii="宋体" w:cs="宋体"/>
                <w:color w:val="000000"/>
                <w:szCs w:val="21"/>
                <w:lang w:val="zh-CN"/>
              </w:rPr>
            </w:pPr>
            <w:r>
              <w:rPr>
                <w:rFonts w:hint="eastAsia" w:ascii="宋体" w:hAnsi="宋体" w:cs="宋体"/>
                <w:color w:val="000000"/>
                <w:kern w:val="0"/>
                <w:szCs w:val="21"/>
              </w:rPr>
              <w:t>霍金</w:t>
            </w:r>
            <w:r>
              <w:rPr>
                <w:rFonts w:ascii="宋体" w:hAnsi="宋体" w:cs="宋体"/>
                <w:color w:val="000000"/>
                <w:kern w:val="0"/>
                <w:szCs w:val="21"/>
              </w:rPr>
              <w:t>21</w:t>
            </w:r>
            <w:r>
              <w:rPr>
                <w:rFonts w:hint="eastAsia" w:ascii="宋体" w:hAnsi="宋体" w:cs="宋体"/>
                <w:color w:val="000000"/>
                <w:kern w:val="0"/>
                <w:szCs w:val="21"/>
              </w:rPr>
              <w:t>岁患上肌肉萎缩性侧索硬化症，导致全身瘫痪，不能言语，手部只有三根手指可以活动，他克服了生理上的困难，成为英国剑桥大学著名物理学家。侧索硬化症目前还未查明原因，引导学生了解神经科学研究的困难，激发学生主动学习神经形态学知识，培养学生刻苦钻研、不畏困难、勇于攀登科学高峰的大无畏精神，激励学生珍惜时间、合理安排时间、科学用脑、勤奋学习，培养学生的创新精神。</w:t>
            </w:r>
          </w:p>
        </w:tc>
        <w:tc>
          <w:tcPr>
            <w:tcW w:w="1523" w:type="dxa"/>
            <w:tcBorders>
              <w:bottom w:val="single" w:color="auto" w:sz="8" w:space="0"/>
            </w:tcBorders>
            <w:vAlign w:val="center"/>
          </w:tcPr>
          <w:p w14:paraId="2820D5E0">
            <w:pPr>
              <w:jc w:val="center"/>
              <w:rPr>
                <w:rFonts w:ascii="宋体" w:cs="宋体"/>
                <w:szCs w:val="21"/>
              </w:rPr>
            </w:pPr>
            <w:r>
              <w:rPr>
                <w:rFonts w:hint="eastAsia" w:ascii="宋体" w:hAnsi="宋体" w:cs="宋体"/>
                <w:szCs w:val="21"/>
              </w:rPr>
              <w:t>视频、图片</w:t>
            </w:r>
          </w:p>
        </w:tc>
      </w:tr>
    </w:tbl>
    <w:p w14:paraId="6B4ED548">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四、实施建议</w:t>
      </w:r>
    </w:p>
    <w:p w14:paraId="4476BFE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2D6E5CBE">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3F435961">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3B7993DF">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410E0ED9">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1C3819B5">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7C29F6CF">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11B75858">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30D7C15B">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1586E246">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34333B64">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43C33B17">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670D610E">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06361EF7">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在教学模式上，康复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2CE89931">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在教学方法上，根据教学目标与内容、学生的认知特点、教学条件及教学设计等，灵活运用任务驱动教学法、案例教学法、角色扮演法、</w:t>
      </w:r>
      <w:r>
        <w:rPr>
          <w:rFonts w:ascii="宋体" w:hAnsi="宋体" w:cs="宋体"/>
          <w:sz w:val="24"/>
          <w:szCs w:val="24"/>
        </w:rPr>
        <w:t xml:space="preserve">PBL </w:t>
      </w:r>
      <w:r>
        <w:rPr>
          <w:rFonts w:hint="eastAsia" w:ascii="宋体" w:hAnsi="宋体" w:cs="宋体"/>
          <w:sz w:val="24"/>
          <w:szCs w:val="24"/>
        </w:rPr>
        <w:t>教学法等多种教学方法，引导学生积极思考、勤于实践，提高教与学效果。</w:t>
      </w:r>
    </w:p>
    <w:p w14:paraId="10EEB65F">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）任务驱动教学法：以项目中的具体学习任务为中心</w:t>
      </w:r>
      <w:r>
        <w:rPr>
          <w:rFonts w:ascii="宋体" w:cs="宋体"/>
          <w:sz w:val="24"/>
          <w:szCs w:val="24"/>
        </w:rPr>
        <w:t>,</w:t>
      </w:r>
      <w:r>
        <w:rPr>
          <w:rFonts w:hint="eastAsia" w:ascii="宋体" w:hAnsi="宋体" w:cs="宋体"/>
          <w:sz w:val="24"/>
          <w:szCs w:val="24"/>
        </w:rPr>
        <w:t>通过讲解和实践操作，使学生牢固掌握形态学的基本知识和基本技能，激发学生的学习热情，培养学生自主学习、提出问题、分析问题、解决问题的综合能力。</w:t>
      </w:r>
    </w:p>
    <w:p w14:paraId="6D7BB8C3">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69CBDCE8">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）角色扮演教学法：应让学生尽快学会理解、体察患者的需求，</w:t>
      </w:r>
      <w:r>
        <w:rPr>
          <w:rFonts w:ascii="宋体" w:hAnsi="宋体" w:cs="宋体"/>
          <w:sz w:val="24"/>
          <w:szCs w:val="24"/>
        </w:rPr>
        <w:t xml:space="preserve"> </w:t>
      </w:r>
      <w:r>
        <w:rPr>
          <w:rFonts w:hint="eastAsia" w:ascii="宋体" w:hAnsi="宋体" w:cs="宋体"/>
          <w:sz w:val="24"/>
          <w:szCs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0994121C">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 xml:space="preserve">PBL </w:t>
      </w:r>
      <w:r>
        <w:rPr>
          <w:rFonts w:hint="eastAsia" w:ascii="宋体" w:hAnsi="宋体" w:cs="宋体"/>
          <w:sz w:val="24"/>
          <w:szCs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2DA07D96">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 xml:space="preserve">PDG </w:t>
      </w:r>
      <w:r>
        <w:rPr>
          <w:rFonts w:hint="eastAsia" w:ascii="宋体" w:hAnsi="宋体" w:cs="宋体"/>
          <w:sz w:val="24"/>
          <w:szCs w:val="24"/>
        </w:rPr>
        <w:t>教学法：问题</w:t>
      </w:r>
      <w:r>
        <w:rPr>
          <w:rFonts w:ascii="宋体" w:cs="宋体"/>
          <w:sz w:val="24"/>
          <w:szCs w:val="24"/>
        </w:rPr>
        <w:t>-</w:t>
      </w:r>
      <w:r>
        <w:rPr>
          <w:rFonts w:hint="eastAsia" w:ascii="宋体" w:hAnsi="宋体" w:cs="宋体"/>
          <w:sz w:val="24"/>
          <w:szCs w:val="24"/>
        </w:rPr>
        <w:t>讨论</w:t>
      </w:r>
      <w:r>
        <w:rPr>
          <w:rFonts w:ascii="宋体" w:cs="宋体"/>
          <w:sz w:val="24"/>
          <w:szCs w:val="24"/>
        </w:rPr>
        <w:t>-</w:t>
      </w:r>
      <w:r>
        <w:rPr>
          <w:rFonts w:hint="eastAsia" w:ascii="宋体" w:hAnsi="宋体" w:cs="宋体"/>
          <w:sz w:val="24"/>
          <w:szCs w:val="24"/>
        </w:rPr>
        <w:t>指导</w:t>
      </w:r>
      <w:r>
        <w:rPr>
          <w:rFonts w:ascii="宋体" w:hAnsi="宋体" w:cs="宋体"/>
          <w:sz w:val="24"/>
          <w:szCs w:val="24"/>
        </w:rPr>
        <w:t>(Problem-discuss-guidance</w:t>
      </w:r>
      <w:r>
        <w:rPr>
          <w:rFonts w:hint="eastAsia" w:ascii="宋体" w:hAnsi="宋体" w:cs="宋体"/>
          <w:sz w:val="24"/>
          <w:szCs w:val="24"/>
        </w:rPr>
        <w:t>，</w:t>
      </w:r>
      <w:r>
        <w:rPr>
          <w:rFonts w:ascii="宋体" w:hAnsi="宋体" w:cs="宋体"/>
          <w:sz w:val="24"/>
          <w:szCs w:val="24"/>
        </w:rPr>
        <w:t xml:space="preserve">PDG) </w:t>
      </w:r>
      <w:r>
        <w:rPr>
          <w:rFonts w:hint="eastAsia" w:ascii="宋体" w:hAnsi="宋体" w:cs="宋体"/>
          <w:sz w:val="24"/>
          <w:szCs w:val="24"/>
        </w:rPr>
        <w:t>教学法，即提出问题或案例，在查阅资料和自学基础上进行分组讨论，然后教师给予指导和总结，以提高学生分析、解决实际问题的能力和自主学习的能力。</w:t>
      </w:r>
    </w:p>
    <w:p w14:paraId="37F547B4">
      <w:pPr>
        <w:spacing w:line="360" w:lineRule="auto"/>
        <w:ind w:firstLine="560" w:firstLineChars="200"/>
        <w:rPr>
          <w:rFonts w:ascii="Times New Roman" w:hAnsi="Times New Roman" w:eastAsia="黑体"/>
          <w:sz w:val="28"/>
          <w:szCs w:val="28"/>
        </w:rPr>
      </w:pPr>
      <w:r>
        <w:rPr>
          <w:rFonts w:ascii="Times New Roman" w:hAnsi="Times New Roman" w:eastAsia="黑体"/>
          <w:sz w:val="28"/>
          <w:szCs w:val="28"/>
        </w:rPr>
        <w:t xml:space="preserve"> </w:t>
      </w:r>
      <w:r>
        <w:rPr>
          <w:rFonts w:hint="eastAsia" w:ascii="Times New Roman" w:hAnsi="Times New Roman" w:eastAsia="黑体"/>
          <w:sz w:val="28"/>
          <w:szCs w:val="28"/>
        </w:rPr>
        <w:t>（三）参考书</w:t>
      </w:r>
    </w:p>
    <w:p w14:paraId="6638427A">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周华</w:t>
      </w:r>
      <w:r>
        <w:rPr>
          <w:rFonts w:ascii="宋体" w:cs="宋体"/>
          <w:sz w:val="24"/>
          <w:szCs w:val="24"/>
        </w:rPr>
        <w:t>.</w:t>
      </w:r>
      <w:r>
        <w:rPr>
          <w:rFonts w:hint="eastAsia" w:ascii="宋体" w:hAnsi="宋体" w:cs="宋体"/>
          <w:sz w:val="24"/>
          <w:szCs w:val="24"/>
        </w:rPr>
        <w:t>《人体解剖学》</w:t>
      </w:r>
      <w:r>
        <w:rPr>
          <w:rFonts w:ascii="宋体" w:cs="宋体"/>
          <w:sz w:val="24"/>
          <w:szCs w:val="24"/>
        </w:rPr>
        <w:t>.</w:t>
      </w:r>
      <w:r>
        <w:rPr>
          <w:rFonts w:hint="eastAsia" w:ascii="宋体" w:hAnsi="宋体" w:cs="宋体"/>
          <w:sz w:val="24"/>
          <w:szCs w:val="24"/>
        </w:rPr>
        <w:t>修订</w:t>
      </w:r>
      <w:r>
        <w:rPr>
          <w:rFonts w:ascii="宋体" w:hAnsi="宋体" w:cs="宋体"/>
          <w:sz w:val="24"/>
          <w:szCs w:val="24"/>
        </w:rPr>
        <w:t>7</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2015.</w:t>
      </w:r>
    </w:p>
    <w:p w14:paraId="757D7FB8">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邵水金</w:t>
      </w:r>
      <w:r>
        <w:rPr>
          <w:rFonts w:ascii="宋体" w:cs="宋体"/>
          <w:sz w:val="24"/>
          <w:szCs w:val="24"/>
        </w:rPr>
        <w:t>.</w:t>
      </w:r>
      <w:r>
        <w:rPr>
          <w:rFonts w:hint="eastAsia" w:ascii="宋体" w:hAnsi="宋体" w:cs="宋体"/>
          <w:sz w:val="24"/>
          <w:szCs w:val="24"/>
        </w:rPr>
        <w:t>《人体解剖学》</w:t>
      </w:r>
      <w:r>
        <w:rPr>
          <w:rFonts w:ascii="宋体" w:cs="宋体"/>
          <w:sz w:val="24"/>
          <w:szCs w:val="24"/>
        </w:rPr>
        <w:t>.</w:t>
      </w:r>
      <w:r>
        <w:rPr>
          <w:rFonts w:hint="eastAsia" w:ascii="宋体" w:hAnsi="宋体" w:cs="宋体"/>
          <w:sz w:val="24"/>
          <w:szCs w:val="24"/>
        </w:rPr>
        <w:t>修订</w:t>
      </w:r>
      <w:r>
        <w:rPr>
          <w:rFonts w:ascii="宋体" w:hAnsi="宋体" w:cs="宋体"/>
          <w:sz w:val="24"/>
          <w:szCs w:val="24"/>
        </w:rPr>
        <w:t>5</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中国：中国中医药出版社，</w:t>
      </w:r>
      <w:r>
        <w:rPr>
          <w:rFonts w:ascii="宋体" w:hAnsi="宋体" w:cs="宋体"/>
          <w:sz w:val="24"/>
          <w:szCs w:val="24"/>
        </w:rPr>
        <w:t>2014.</w:t>
      </w:r>
    </w:p>
    <w:p w14:paraId="379BA041">
      <w:pPr>
        <w:pStyle w:val="70"/>
        <w:tabs>
          <w:tab w:val="left" w:pos="893"/>
        </w:tabs>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顾晓松</w:t>
      </w:r>
      <w:r>
        <w:rPr>
          <w:rFonts w:ascii="宋体" w:cs="宋体"/>
          <w:sz w:val="24"/>
          <w:szCs w:val="24"/>
        </w:rPr>
        <w:t>.</w:t>
      </w:r>
      <w:r>
        <w:rPr>
          <w:rFonts w:hint="eastAsia" w:ascii="宋体" w:hAnsi="宋体" w:cs="宋体"/>
          <w:sz w:val="24"/>
          <w:szCs w:val="24"/>
        </w:rPr>
        <w:t>《人体解剖学》</w:t>
      </w:r>
      <w:r>
        <w:rPr>
          <w:rFonts w:ascii="宋体" w:cs="宋体"/>
          <w:sz w:val="24"/>
          <w:szCs w:val="24"/>
        </w:rPr>
        <w:t>.</w:t>
      </w:r>
      <w:r>
        <w:rPr>
          <w:rFonts w:hint="eastAsia" w:ascii="宋体" w:hAnsi="宋体" w:cs="宋体"/>
          <w:sz w:val="24"/>
          <w:szCs w:val="24"/>
        </w:rPr>
        <w:t>修订</w:t>
      </w:r>
      <w:r>
        <w:rPr>
          <w:rFonts w:ascii="宋体" w:hAnsi="宋体" w:cs="宋体"/>
          <w:sz w:val="24"/>
          <w:szCs w:val="24"/>
        </w:rPr>
        <w:t>4</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2016.</w:t>
      </w:r>
    </w:p>
    <w:p w14:paraId="7E8A9BC6">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7E055971">
      <w:pPr>
        <w:widowControl/>
        <w:spacing w:line="360" w:lineRule="auto"/>
        <w:ind w:firstLine="480" w:firstLineChars="200"/>
        <w:rPr>
          <w:rFonts w:ascii="宋体" w:cs="宋体"/>
          <w:sz w:val="24"/>
          <w:szCs w:val="24"/>
        </w:rPr>
      </w:pPr>
      <w:r>
        <w:rPr>
          <w:rFonts w:hint="eastAsia" w:ascii="宋体" w:hAnsi="宋体" w:cs="宋体"/>
          <w:sz w:val="24"/>
          <w:szCs w:val="24"/>
        </w:rPr>
        <w:t>课程综合成绩包括终结性考试成绩和形成性考核成绩两种形式，其中终结性考试成绩占课程综合成绩的</w:t>
      </w:r>
      <w:r>
        <w:rPr>
          <w:rFonts w:ascii="宋体" w:hAnsi="宋体" w:cs="宋体"/>
          <w:sz w:val="24"/>
          <w:szCs w:val="24"/>
        </w:rPr>
        <w:t>50%</w:t>
      </w:r>
      <w:r>
        <w:rPr>
          <w:rFonts w:hint="eastAsia" w:ascii="宋体" w:hAnsi="宋体" w:cs="宋体"/>
          <w:sz w:val="24"/>
          <w:szCs w:val="24"/>
        </w:rPr>
        <w:t>，形成性考核成绩占课程综合成绩的</w:t>
      </w:r>
      <w:r>
        <w:rPr>
          <w:rFonts w:ascii="宋体" w:hAnsi="宋体" w:cs="宋体"/>
          <w:sz w:val="24"/>
          <w:szCs w:val="24"/>
        </w:rPr>
        <w:t>50%</w:t>
      </w:r>
      <w:r>
        <w:rPr>
          <w:rFonts w:hint="eastAsia" w:ascii="宋体" w:hAnsi="宋体" w:cs="宋体"/>
          <w:sz w:val="24"/>
          <w:szCs w:val="24"/>
        </w:rPr>
        <w:t>。</w:t>
      </w:r>
    </w:p>
    <w:p w14:paraId="3ED46968">
      <w:pPr>
        <w:widowControl/>
        <w:spacing w:line="360" w:lineRule="auto"/>
        <w:ind w:firstLine="560" w:firstLineChars="200"/>
        <w:rPr>
          <w:rFonts w:ascii="黑体" w:hAnsi="黑体" w:eastAsia="黑体" w:cs="黑体"/>
          <w:color w:val="000000"/>
          <w:sz w:val="28"/>
          <w:szCs w:val="28"/>
        </w:rPr>
      </w:pPr>
      <w:r>
        <w:rPr>
          <w:rFonts w:hint="eastAsia" w:ascii="黑体" w:hAnsi="黑体" w:eastAsia="黑体" w:cs="黑体"/>
          <w:bCs/>
          <w:color w:val="000000"/>
          <w:sz w:val="28"/>
          <w:szCs w:val="28"/>
        </w:rPr>
        <w:t>（一）终结性考试</w:t>
      </w:r>
    </w:p>
    <w:p w14:paraId="65F61945">
      <w:pPr>
        <w:widowControl/>
        <w:spacing w:line="360" w:lineRule="auto"/>
        <w:ind w:firstLine="480" w:firstLineChars="200"/>
        <w:rPr>
          <w:rFonts w:ascii="宋体" w:cs="宋体"/>
          <w:color w:val="000000"/>
          <w:sz w:val="24"/>
          <w:szCs w:val="24"/>
        </w:rPr>
      </w:pPr>
      <w:r>
        <w:rPr>
          <w:rFonts w:hint="eastAsia" w:ascii="宋体" w:hAnsi="宋体" w:cs="宋体"/>
          <w:color w:val="000000"/>
          <w:sz w:val="24"/>
          <w:szCs w:val="24"/>
        </w:rPr>
        <w:t>本课程终结性考试采取闭卷、笔试的形式，满分为</w:t>
      </w:r>
      <w:r>
        <w:rPr>
          <w:rFonts w:ascii="宋体" w:hAnsi="宋体" w:cs="宋体"/>
          <w:color w:val="000000"/>
          <w:sz w:val="24"/>
          <w:szCs w:val="24"/>
        </w:rPr>
        <w:t>100</w:t>
      </w:r>
      <w:r>
        <w:rPr>
          <w:rFonts w:hint="eastAsia" w:ascii="宋体" w:hAnsi="宋体" w:cs="宋体"/>
          <w:color w:val="000000"/>
          <w:sz w:val="24"/>
          <w:szCs w:val="24"/>
        </w:rPr>
        <w:t>分，按实际成绩的</w:t>
      </w:r>
      <w:r>
        <w:rPr>
          <w:rFonts w:ascii="宋体" w:hAnsi="宋体" w:cs="宋体"/>
          <w:sz w:val="24"/>
          <w:szCs w:val="24"/>
        </w:rPr>
        <w:t>50%</w:t>
      </w:r>
      <w:r>
        <w:rPr>
          <w:rFonts w:hint="eastAsia" w:ascii="宋体" w:hAnsi="宋体" w:cs="宋体"/>
          <w:color w:val="000000"/>
          <w:sz w:val="24"/>
          <w:szCs w:val="24"/>
        </w:rPr>
        <w:t>计入本课程综合成绩。具体</w:t>
      </w:r>
      <w:r>
        <w:rPr>
          <w:rFonts w:hint="eastAsia" w:ascii="宋体" w:hAnsi="宋体" w:cs="宋体"/>
          <w:sz w:val="24"/>
          <w:szCs w:val="24"/>
        </w:rPr>
        <w:t>考试</w:t>
      </w:r>
      <w:r>
        <w:rPr>
          <w:rFonts w:hint="eastAsia" w:ascii="宋体" w:hAnsi="宋体" w:cs="宋体"/>
          <w:color w:val="000000"/>
          <w:sz w:val="24"/>
          <w:szCs w:val="24"/>
        </w:rPr>
        <w:t>时间由学校统一安排。</w:t>
      </w:r>
    </w:p>
    <w:p w14:paraId="02D8B6D2">
      <w:pPr>
        <w:widowControl/>
        <w:spacing w:line="360" w:lineRule="auto"/>
        <w:ind w:firstLine="560" w:firstLineChars="200"/>
        <w:rPr>
          <w:rFonts w:ascii="黑体" w:hAnsi="黑体" w:eastAsia="黑体" w:cs="黑体"/>
          <w:color w:val="FF0000"/>
          <w:sz w:val="28"/>
          <w:szCs w:val="28"/>
        </w:rPr>
      </w:pPr>
      <w:r>
        <w:rPr>
          <w:rFonts w:hint="eastAsia" w:ascii="黑体" w:hAnsi="黑体" w:eastAsia="黑体" w:cs="黑体"/>
          <w:bCs/>
          <w:color w:val="000000"/>
          <w:sz w:val="28"/>
          <w:szCs w:val="28"/>
        </w:rPr>
        <w:t>（二）形成性考核</w:t>
      </w:r>
    </w:p>
    <w:p w14:paraId="6A3D8B7F">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本课程形成性考核包括到课率、课堂表现、作业完成情况、单项技能考核等考核方式，满分为</w:t>
      </w:r>
      <w:r>
        <w:rPr>
          <w:rFonts w:ascii="宋体" w:hAnsi="宋体" w:cs="宋体"/>
          <w:color w:val="000000"/>
          <w:sz w:val="24"/>
          <w:szCs w:val="24"/>
        </w:rPr>
        <w:t>100</w:t>
      </w:r>
      <w:r>
        <w:rPr>
          <w:rFonts w:hint="eastAsia" w:ascii="宋体" w:hAnsi="宋体" w:cs="宋体"/>
          <w:color w:val="000000"/>
          <w:sz w:val="24"/>
          <w:szCs w:val="24"/>
        </w:rPr>
        <w:t>分，按实际成绩的</w:t>
      </w:r>
      <w:r>
        <w:rPr>
          <w:rFonts w:ascii="宋体" w:hAnsi="宋体" w:cs="宋体"/>
          <w:sz w:val="24"/>
          <w:szCs w:val="24"/>
        </w:rPr>
        <w:t>50%</w:t>
      </w:r>
      <w:r>
        <w:rPr>
          <w:rFonts w:hint="eastAsia" w:ascii="宋体" w:hAnsi="宋体" w:cs="宋体"/>
          <w:color w:val="000000"/>
          <w:sz w:val="24"/>
          <w:szCs w:val="24"/>
        </w:rPr>
        <w:t>计入本课程综合成绩。</w:t>
      </w:r>
    </w:p>
    <w:p w14:paraId="301A6392">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．到课率（</w:t>
      </w:r>
      <w:r>
        <w:rPr>
          <w:rFonts w:ascii="宋体" w:hAnsi="宋体" w:cs="宋体"/>
          <w:color w:val="000000"/>
          <w:sz w:val="24"/>
          <w:szCs w:val="24"/>
        </w:rPr>
        <w:t>10</w:t>
      </w:r>
      <w:r>
        <w:rPr>
          <w:rFonts w:hint="eastAsia" w:ascii="宋体" w:hAnsi="宋体" w:cs="宋体"/>
          <w:color w:val="000000"/>
          <w:sz w:val="24"/>
          <w:szCs w:val="24"/>
        </w:rPr>
        <w:t>分）</w:t>
      </w:r>
    </w:p>
    <w:p w14:paraId="3702D7B7">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每次课前</w:t>
      </w:r>
      <w:r>
        <w:rPr>
          <w:rFonts w:ascii="宋体" w:hAnsi="宋体" w:cs="宋体"/>
          <w:color w:val="000000"/>
          <w:sz w:val="24"/>
          <w:szCs w:val="24"/>
        </w:rPr>
        <w:t>5</w:t>
      </w:r>
      <w:r>
        <w:rPr>
          <w:rFonts w:hint="eastAsia" w:ascii="宋体" w:hAnsi="宋体" w:cs="宋体"/>
          <w:color w:val="000000"/>
          <w:sz w:val="24"/>
          <w:szCs w:val="24"/>
        </w:rPr>
        <w:t>分钟由班干部负责点名。教师对出勤情况进行核对。事假、病假、迟到、早退，每次扣</w:t>
      </w:r>
      <w:r>
        <w:rPr>
          <w:rFonts w:ascii="宋体" w:hAnsi="宋体" w:cs="宋体"/>
          <w:color w:val="000000"/>
          <w:sz w:val="24"/>
          <w:szCs w:val="24"/>
        </w:rPr>
        <w:t>2</w:t>
      </w:r>
      <w:r>
        <w:rPr>
          <w:rFonts w:hint="eastAsia" w:ascii="宋体" w:hAnsi="宋体" w:cs="宋体"/>
          <w:color w:val="000000"/>
          <w:sz w:val="24"/>
          <w:szCs w:val="24"/>
        </w:rPr>
        <w:t>分；旷课每次扣</w:t>
      </w:r>
      <w:r>
        <w:rPr>
          <w:rFonts w:ascii="宋体" w:hAnsi="宋体" w:cs="宋体"/>
          <w:color w:val="000000"/>
          <w:sz w:val="24"/>
          <w:szCs w:val="24"/>
        </w:rPr>
        <w:t>3</w:t>
      </w:r>
      <w:r>
        <w:rPr>
          <w:rFonts w:hint="eastAsia" w:ascii="宋体" w:hAnsi="宋体" w:cs="宋体"/>
          <w:color w:val="000000"/>
          <w:sz w:val="24"/>
          <w:szCs w:val="24"/>
        </w:rPr>
        <w:t>分。扣完</w:t>
      </w:r>
      <w:r>
        <w:rPr>
          <w:rFonts w:ascii="宋体" w:hAnsi="宋体" w:cs="宋体"/>
          <w:color w:val="000000"/>
          <w:sz w:val="24"/>
          <w:szCs w:val="24"/>
        </w:rPr>
        <w:t>9</w:t>
      </w:r>
      <w:r>
        <w:rPr>
          <w:rFonts w:hint="eastAsia" w:ascii="宋体" w:hAnsi="宋体" w:cs="宋体"/>
          <w:color w:val="000000"/>
          <w:sz w:val="24"/>
          <w:szCs w:val="24"/>
        </w:rPr>
        <w:t>分即取消形成性考核成绩。</w:t>
      </w:r>
    </w:p>
    <w:p w14:paraId="25165231">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2</w:t>
      </w:r>
      <w:r>
        <w:rPr>
          <w:rFonts w:hint="eastAsia" w:ascii="宋体" w:hAnsi="宋体" w:cs="宋体"/>
          <w:color w:val="000000"/>
          <w:sz w:val="24"/>
          <w:szCs w:val="24"/>
        </w:rPr>
        <w:t>．课堂表现（</w:t>
      </w:r>
      <w:r>
        <w:rPr>
          <w:rFonts w:ascii="宋体" w:hAnsi="宋体" w:cs="宋体"/>
          <w:color w:val="000000"/>
          <w:sz w:val="24"/>
          <w:szCs w:val="24"/>
        </w:rPr>
        <w:t>20</w:t>
      </w:r>
      <w:r>
        <w:rPr>
          <w:rFonts w:hint="eastAsia" w:ascii="宋体" w:hAnsi="宋体" w:cs="宋体"/>
          <w:color w:val="000000"/>
          <w:sz w:val="24"/>
          <w:szCs w:val="24"/>
        </w:rPr>
        <w:t>分）</w:t>
      </w:r>
    </w:p>
    <w:p w14:paraId="610320E8">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sz w:val="24"/>
          <w:szCs w:val="24"/>
        </w:rPr>
        <w:t>2</w:t>
      </w:r>
      <w:r>
        <w:rPr>
          <w:rFonts w:hint="eastAsia" w:ascii="宋体" w:hAnsi="宋体" w:cs="宋体"/>
          <w:color w:val="000000"/>
          <w:sz w:val="24"/>
          <w:szCs w:val="24"/>
        </w:rPr>
        <w:t>分。扣完</w:t>
      </w:r>
      <w:r>
        <w:rPr>
          <w:rFonts w:ascii="宋体" w:hAnsi="宋体" w:cs="宋体"/>
          <w:color w:val="000000"/>
          <w:sz w:val="24"/>
          <w:szCs w:val="24"/>
        </w:rPr>
        <w:t>20</w:t>
      </w:r>
      <w:r>
        <w:rPr>
          <w:rFonts w:hint="eastAsia" w:ascii="宋体" w:hAnsi="宋体" w:cs="宋体"/>
          <w:color w:val="000000"/>
          <w:sz w:val="24"/>
          <w:szCs w:val="24"/>
        </w:rPr>
        <w:t>分为止。</w:t>
      </w:r>
    </w:p>
    <w:p w14:paraId="276912E2">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．作业完成情况（</w:t>
      </w:r>
      <w:r>
        <w:rPr>
          <w:rFonts w:ascii="宋体" w:hAnsi="宋体" w:cs="宋体"/>
          <w:color w:val="000000"/>
          <w:sz w:val="24"/>
          <w:szCs w:val="24"/>
        </w:rPr>
        <w:t>30</w:t>
      </w:r>
      <w:r>
        <w:rPr>
          <w:rFonts w:hint="eastAsia" w:ascii="宋体" w:hAnsi="宋体" w:cs="宋体"/>
          <w:color w:val="000000"/>
          <w:sz w:val="24"/>
          <w:szCs w:val="24"/>
        </w:rPr>
        <w:t>分）</w:t>
      </w:r>
    </w:p>
    <w:p w14:paraId="60AB4287">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根据学生作业完成的质量和数量进行评分。</w:t>
      </w:r>
    </w:p>
    <w:p w14:paraId="2FACF9C8">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．单项技能考核（</w:t>
      </w:r>
      <w:r>
        <w:rPr>
          <w:rFonts w:ascii="宋体" w:hAnsi="宋体" w:cs="宋体"/>
          <w:color w:val="000000"/>
          <w:sz w:val="24"/>
          <w:szCs w:val="24"/>
        </w:rPr>
        <w:t>40</w:t>
      </w:r>
      <w:r>
        <w:rPr>
          <w:rFonts w:hint="eastAsia" w:ascii="宋体" w:hAnsi="宋体" w:cs="宋体"/>
          <w:color w:val="000000"/>
          <w:sz w:val="24"/>
          <w:szCs w:val="24"/>
        </w:rPr>
        <w:t>分）</w:t>
      </w:r>
    </w:p>
    <w:p w14:paraId="4590054E">
      <w:pPr>
        <w:spacing w:line="360" w:lineRule="auto"/>
        <w:ind w:firstLine="480" w:firstLineChars="200"/>
        <w:jc w:val="center"/>
        <w:rPr>
          <w:rFonts w:ascii="宋体" w:cs="宋体"/>
          <w:color w:val="000000"/>
          <w:sz w:val="24"/>
          <w:szCs w:val="24"/>
        </w:rPr>
      </w:pPr>
      <w:r>
        <w:rPr>
          <w:rFonts w:hint="eastAsia" w:ascii="宋体" w:hAnsi="宋体" w:cs="宋体"/>
          <w:color w:val="000000"/>
          <w:sz w:val="24"/>
          <w:szCs w:val="24"/>
        </w:rPr>
        <w:t>本考核在每个模块完成后进行，旨在考查学生对知识和技能的掌握程度</w:t>
      </w:r>
    </w:p>
    <w:p w14:paraId="5095AFC3">
      <w:pPr>
        <w:jc w:val="center"/>
        <w:rPr>
          <w:rFonts w:ascii="宋体" w:cs="宋体"/>
          <w:sz w:val="28"/>
          <w:szCs w:val="28"/>
        </w:rPr>
      </w:pPr>
      <w:r>
        <w:rPr>
          <w:rFonts w:hint="eastAsia" w:ascii="黑体" w:hAnsi="黑体" w:eastAsia="黑体" w:cs="黑体"/>
          <w:b/>
          <w:bCs/>
          <w:sz w:val="28"/>
          <w:szCs w:val="28"/>
        </w:rPr>
        <w:t>六、课程整体设计</w:t>
      </w:r>
    </w:p>
    <w:tbl>
      <w:tblPr>
        <w:tblStyle w:val="24"/>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645"/>
        <w:gridCol w:w="807"/>
        <w:gridCol w:w="1366"/>
        <w:gridCol w:w="1091"/>
        <w:gridCol w:w="2505"/>
        <w:gridCol w:w="1087"/>
        <w:gridCol w:w="735"/>
      </w:tblGrid>
      <w:tr w14:paraId="24FE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570" w:type="dxa"/>
            <w:vAlign w:val="center"/>
          </w:tcPr>
          <w:p w14:paraId="4FEBA689">
            <w:pPr>
              <w:jc w:val="center"/>
              <w:rPr>
                <w:rFonts w:ascii="Times New Roman" w:hAnsi="Times New Roman"/>
                <w:b/>
                <w:szCs w:val="21"/>
              </w:rPr>
            </w:pPr>
            <w:r>
              <w:rPr>
                <w:rFonts w:hint="eastAsia" w:ascii="Times New Roman" w:hAnsi="Times New Roman"/>
                <w:b/>
                <w:szCs w:val="21"/>
              </w:rPr>
              <w:t>序号</w:t>
            </w:r>
          </w:p>
        </w:tc>
        <w:tc>
          <w:tcPr>
            <w:tcW w:w="645" w:type="dxa"/>
            <w:vAlign w:val="center"/>
          </w:tcPr>
          <w:p w14:paraId="6A6BA3BD">
            <w:pPr>
              <w:jc w:val="center"/>
              <w:rPr>
                <w:rFonts w:ascii="Times New Roman" w:hAnsi="Times New Roman"/>
                <w:b/>
                <w:szCs w:val="21"/>
              </w:rPr>
            </w:pPr>
            <w:r>
              <w:rPr>
                <w:rFonts w:hint="eastAsia" w:ascii="Times New Roman" w:hAnsi="Times New Roman"/>
                <w:b/>
                <w:szCs w:val="21"/>
              </w:rPr>
              <w:t>项目</w:t>
            </w:r>
          </w:p>
        </w:tc>
        <w:tc>
          <w:tcPr>
            <w:tcW w:w="807" w:type="dxa"/>
            <w:vAlign w:val="center"/>
          </w:tcPr>
          <w:p w14:paraId="6614E359">
            <w:pPr>
              <w:jc w:val="center"/>
              <w:rPr>
                <w:rFonts w:ascii="Times New Roman" w:hAnsi="Times New Roman"/>
                <w:b/>
                <w:szCs w:val="21"/>
              </w:rPr>
            </w:pPr>
            <w:r>
              <w:rPr>
                <w:rFonts w:hint="eastAsia" w:ascii="Times New Roman" w:hAnsi="Times New Roman"/>
                <w:b/>
                <w:szCs w:val="21"/>
              </w:rPr>
              <w:t>任务</w:t>
            </w:r>
          </w:p>
        </w:tc>
        <w:tc>
          <w:tcPr>
            <w:tcW w:w="1366" w:type="dxa"/>
            <w:vAlign w:val="center"/>
          </w:tcPr>
          <w:p w14:paraId="13358AC7">
            <w:pPr>
              <w:jc w:val="center"/>
              <w:rPr>
                <w:rFonts w:ascii="Times New Roman" w:hAnsi="Times New Roman"/>
                <w:b/>
                <w:szCs w:val="21"/>
              </w:rPr>
            </w:pPr>
            <w:r>
              <w:rPr>
                <w:rFonts w:hint="eastAsia" w:ascii="Times New Roman" w:hAnsi="Times New Roman"/>
                <w:b/>
                <w:szCs w:val="21"/>
              </w:rPr>
              <w:t>知识点</w:t>
            </w:r>
          </w:p>
        </w:tc>
        <w:tc>
          <w:tcPr>
            <w:tcW w:w="1091" w:type="dxa"/>
            <w:vAlign w:val="center"/>
          </w:tcPr>
          <w:p w14:paraId="63A52EF6">
            <w:pPr>
              <w:jc w:val="center"/>
              <w:rPr>
                <w:rFonts w:ascii="Times New Roman" w:hAnsi="Times New Roman"/>
                <w:b/>
                <w:szCs w:val="21"/>
              </w:rPr>
            </w:pPr>
            <w:r>
              <w:rPr>
                <w:rFonts w:hint="eastAsia" w:ascii="Times New Roman" w:hAnsi="Times New Roman"/>
                <w:b/>
                <w:szCs w:val="21"/>
              </w:rPr>
              <w:t>技能训练</w:t>
            </w:r>
          </w:p>
        </w:tc>
        <w:tc>
          <w:tcPr>
            <w:tcW w:w="2505" w:type="dxa"/>
            <w:vAlign w:val="center"/>
          </w:tcPr>
          <w:p w14:paraId="360BE1EE">
            <w:pPr>
              <w:jc w:val="center"/>
              <w:rPr>
                <w:rFonts w:ascii="Times New Roman" w:hAnsi="Times New Roman"/>
                <w:b/>
                <w:szCs w:val="21"/>
              </w:rPr>
            </w:pPr>
            <w:r>
              <w:rPr>
                <w:rFonts w:hint="eastAsia" w:ascii="Times New Roman" w:hAnsi="Times New Roman"/>
                <w:b/>
                <w:szCs w:val="21"/>
              </w:rPr>
              <w:t>教学重点</w:t>
            </w:r>
          </w:p>
        </w:tc>
        <w:tc>
          <w:tcPr>
            <w:tcW w:w="1087" w:type="dxa"/>
            <w:vAlign w:val="center"/>
          </w:tcPr>
          <w:p w14:paraId="708177DB">
            <w:pPr>
              <w:jc w:val="center"/>
              <w:rPr>
                <w:rFonts w:ascii="Times New Roman" w:hAnsi="Times New Roman"/>
                <w:b/>
                <w:szCs w:val="21"/>
              </w:rPr>
            </w:pPr>
            <w:r>
              <w:rPr>
                <w:rFonts w:hint="eastAsia" w:ascii="Times New Roman" w:hAnsi="Times New Roman"/>
                <w:b/>
                <w:szCs w:val="21"/>
              </w:rPr>
              <w:t>教学设计</w:t>
            </w:r>
          </w:p>
        </w:tc>
        <w:tc>
          <w:tcPr>
            <w:tcW w:w="735" w:type="dxa"/>
            <w:vAlign w:val="center"/>
          </w:tcPr>
          <w:p w14:paraId="78E74C74">
            <w:pPr>
              <w:jc w:val="center"/>
              <w:rPr>
                <w:rFonts w:ascii="Times New Roman" w:hAnsi="Times New Roman"/>
                <w:b/>
                <w:szCs w:val="21"/>
              </w:rPr>
            </w:pPr>
            <w:r>
              <w:rPr>
                <w:rFonts w:hint="eastAsia" w:ascii="Times New Roman" w:hAnsi="Times New Roman"/>
                <w:b/>
                <w:szCs w:val="21"/>
              </w:rPr>
              <w:t>建议学时</w:t>
            </w:r>
          </w:p>
        </w:tc>
      </w:tr>
      <w:tr w14:paraId="1E0F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70" w:type="dxa"/>
            <w:vAlign w:val="center"/>
          </w:tcPr>
          <w:p w14:paraId="0C0D145B">
            <w:pPr>
              <w:spacing w:line="360" w:lineRule="auto"/>
              <w:jc w:val="center"/>
              <w:rPr>
                <w:rFonts w:ascii="宋体" w:cs="宋体"/>
                <w:szCs w:val="21"/>
              </w:rPr>
            </w:pPr>
            <w:r>
              <w:rPr>
                <w:rFonts w:ascii="宋体" w:hAnsi="宋体" w:cs="宋体"/>
                <w:szCs w:val="21"/>
              </w:rPr>
              <w:t>1</w:t>
            </w:r>
          </w:p>
        </w:tc>
        <w:tc>
          <w:tcPr>
            <w:tcW w:w="645" w:type="dxa"/>
            <w:vAlign w:val="center"/>
          </w:tcPr>
          <w:p w14:paraId="31A898B2">
            <w:pPr>
              <w:jc w:val="center"/>
              <w:rPr>
                <w:rFonts w:ascii="宋体"/>
                <w:color w:val="000000"/>
                <w:szCs w:val="21"/>
              </w:rPr>
            </w:pPr>
            <w:r>
              <w:rPr>
                <w:rFonts w:hint="eastAsia" w:ascii="宋体" w:hAnsi="宋体"/>
                <w:color w:val="000000"/>
                <w:szCs w:val="21"/>
              </w:rPr>
              <w:t>绪论</w:t>
            </w:r>
          </w:p>
        </w:tc>
        <w:tc>
          <w:tcPr>
            <w:tcW w:w="807" w:type="dxa"/>
            <w:vAlign w:val="center"/>
          </w:tcPr>
          <w:p w14:paraId="6047D7E8">
            <w:pPr>
              <w:numPr>
                <w:ilvl w:val="0"/>
                <w:numId w:val="3"/>
              </w:numPr>
              <w:rPr>
                <w:rFonts w:ascii="宋体"/>
                <w:color w:val="000000"/>
                <w:szCs w:val="21"/>
              </w:rPr>
            </w:pPr>
            <w:r>
              <w:rPr>
                <w:rFonts w:hint="eastAsia" w:ascii="宋体" w:hAnsi="宋体"/>
                <w:color w:val="000000"/>
                <w:szCs w:val="21"/>
              </w:rPr>
              <w:t>正常解剖学姿势</w:t>
            </w:r>
          </w:p>
          <w:p w14:paraId="22C83CA0">
            <w:pPr>
              <w:numPr>
                <w:ilvl w:val="0"/>
                <w:numId w:val="3"/>
              </w:numPr>
              <w:rPr>
                <w:rFonts w:ascii="宋体"/>
                <w:color w:val="000000"/>
                <w:szCs w:val="21"/>
              </w:rPr>
            </w:pPr>
            <w:r>
              <w:rPr>
                <w:rFonts w:hint="eastAsia" w:ascii="宋体" w:hAnsi="宋体"/>
                <w:color w:val="000000"/>
                <w:szCs w:val="21"/>
              </w:rPr>
              <w:t>解剖学的意义</w:t>
            </w:r>
          </w:p>
        </w:tc>
        <w:tc>
          <w:tcPr>
            <w:tcW w:w="1366" w:type="dxa"/>
            <w:vAlign w:val="center"/>
          </w:tcPr>
          <w:p w14:paraId="2F6B8D90">
            <w:pPr>
              <w:numPr>
                <w:ilvl w:val="0"/>
                <w:numId w:val="4"/>
              </w:numPr>
              <w:rPr>
                <w:rFonts w:ascii="宋体"/>
                <w:color w:val="000000"/>
                <w:szCs w:val="21"/>
              </w:rPr>
            </w:pPr>
            <w:r>
              <w:rPr>
                <w:rFonts w:hint="eastAsia" w:ascii="宋体" w:hAnsi="宋体"/>
                <w:color w:val="000000"/>
                <w:szCs w:val="21"/>
              </w:rPr>
              <w:t>正常人体解剖学姿势；</w:t>
            </w:r>
          </w:p>
          <w:p w14:paraId="4A3F5897">
            <w:pPr>
              <w:numPr>
                <w:ilvl w:val="0"/>
                <w:numId w:val="4"/>
              </w:numPr>
              <w:rPr>
                <w:rFonts w:ascii="宋体"/>
                <w:color w:val="000000"/>
                <w:szCs w:val="21"/>
              </w:rPr>
            </w:pPr>
            <w:r>
              <w:rPr>
                <w:rFonts w:hint="eastAsia" w:ascii="宋体" w:hAnsi="宋体"/>
                <w:color w:val="000000"/>
                <w:szCs w:val="21"/>
              </w:rPr>
              <w:t>解剖学的常用术语。</w:t>
            </w:r>
          </w:p>
        </w:tc>
        <w:tc>
          <w:tcPr>
            <w:tcW w:w="1091" w:type="dxa"/>
          </w:tcPr>
          <w:p w14:paraId="622504A6">
            <w:pPr>
              <w:rPr>
                <w:rFonts w:ascii="宋体" w:cs="宋体"/>
                <w:szCs w:val="21"/>
              </w:rPr>
            </w:pPr>
            <w:r>
              <w:rPr>
                <w:rFonts w:hint="eastAsia" w:ascii="宋体" w:hAnsi="宋体" w:cs="宋体"/>
                <w:szCs w:val="21"/>
              </w:rPr>
              <w:t>能够掌握有关人体的常用术语，了解器官及系统的构成。</w:t>
            </w:r>
          </w:p>
        </w:tc>
        <w:tc>
          <w:tcPr>
            <w:tcW w:w="2505" w:type="dxa"/>
            <w:vAlign w:val="center"/>
          </w:tcPr>
          <w:p w14:paraId="0B9200A9">
            <w:pPr>
              <w:numPr>
                <w:ilvl w:val="0"/>
                <w:numId w:val="5"/>
              </w:numPr>
              <w:rPr>
                <w:rFonts w:ascii="宋体"/>
                <w:color w:val="000000"/>
                <w:szCs w:val="21"/>
              </w:rPr>
            </w:pPr>
            <w:r>
              <w:rPr>
                <w:rFonts w:hint="eastAsia" w:ascii="宋体" w:hAnsi="宋体"/>
                <w:color w:val="000000"/>
                <w:szCs w:val="21"/>
              </w:rPr>
              <w:t>掌握人体解剖学的概念；人体解剖学的常用术语。</w:t>
            </w:r>
          </w:p>
          <w:p w14:paraId="39F0BFFA">
            <w:pPr>
              <w:numPr>
                <w:ilvl w:val="0"/>
                <w:numId w:val="5"/>
              </w:numPr>
              <w:rPr>
                <w:rFonts w:ascii="宋体"/>
                <w:color w:val="000000"/>
                <w:szCs w:val="21"/>
              </w:rPr>
            </w:pPr>
            <w:r>
              <w:rPr>
                <w:rFonts w:hint="eastAsia" w:ascii="宋体" w:hAnsi="宋体"/>
                <w:color w:val="000000"/>
                <w:szCs w:val="21"/>
              </w:rPr>
              <w:t>熟悉人体器官的构成与系统的划分；</w:t>
            </w:r>
          </w:p>
          <w:p w14:paraId="4DB19701">
            <w:pPr>
              <w:numPr>
                <w:ilvl w:val="0"/>
                <w:numId w:val="5"/>
              </w:numPr>
              <w:rPr>
                <w:rFonts w:ascii="宋体"/>
                <w:color w:val="000000"/>
                <w:szCs w:val="21"/>
              </w:rPr>
            </w:pPr>
            <w:r>
              <w:rPr>
                <w:rFonts w:hint="eastAsia" w:ascii="宋体" w:hAnsi="宋体"/>
                <w:color w:val="000000"/>
                <w:szCs w:val="21"/>
              </w:rPr>
              <w:t>培养学生们对解剖的学习兴趣。</w:t>
            </w:r>
          </w:p>
        </w:tc>
        <w:tc>
          <w:tcPr>
            <w:tcW w:w="1087" w:type="dxa"/>
          </w:tcPr>
          <w:p w14:paraId="7DFF5F9E">
            <w:pPr>
              <w:rPr>
                <w:rFonts w:ascii="宋体" w:cs="宋体"/>
                <w:szCs w:val="21"/>
              </w:rPr>
            </w:pPr>
            <w:r>
              <w:rPr>
                <w:rFonts w:hint="eastAsia" w:ascii="宋体" w:hAnsi="宋体" w:cs="宋体"/>
                <w:szCs w:val="21"/>
              </w:rPr>
              <w:t>病例分析</w:t>
            </w:r>
          </w:p>
          <w:p w14:paraId="16EDB3EF">
            <w:pPr>
              <w:rPr>
                <w:rFonts w:ascii="宋体" w:cs="宋体"/>
                <w:szCs w:val="21"/>
              </w:rPr>
            </w:pPr>
            <w:r>
              <w:rPr>
                <w:rFonts w:hint="eastAsia" w:ascii="宋体" w:hAnsi="宋体" w:cs="宋体"/>
                <w:szCs w:val="21"/>
              </w:rPr>
              <w:t>角色扮演</w:t>
            </w:r>
          </w:p>
          <w:p w14:paraId="13C2F0B8">
            <w:pPr>
              <w:rPr>
                <w:rFonts w:ascii="宋体" w:cs="宋体"/>
                <w:szCs w:val="21"/>
              </w:rPr>
            </w:pPr>
          </w:p>
        </w:tc>
        <w:tc>
          <w:tcPr>
            <w:tcW w:w="735" w:type="dxa"/>
            <w:vAlign w:val="center"/>
          </w:tcPr>
          <w:p w14:paraId="3587B024">
            <w:pPr>
              <w:spacing w:line="360" w:lineRule="auto"/>
              <w:jc w:val="center"/>
              <w:rPr>
                <w:rFonts w:ascii="宋体" w:cs="宋体"/>
                <w:szCs w:val="21"/>
              </w:rPr>
            </w:pPr>
            <w:r>
              <w:rPr>
                <w:rFonts w:ascii="宋体" w:hAnsi="宋体" w:cs="宋体"/>
                <w:szCs w:val="21"/>
              </w:rPr>
              <w:t>4</w:t>
            </w:r>
          </w:p>
        </w:tc>
      </w:tr>
      <w:tr w14:paraId="54F8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70" w:type="dxa"/>
            <w:vAlign w:val="center"/>
          </w:tcPr>
          <w:p w14:paraId="1035F1E4">
            <w:pPr>
              <w:spacing w:line="360" w:lineRule="auto"/>
              <w:jc w:val="center"/>
              <w:rPr>
                <w:rFonts w:ascii="宋体" w:cs="宋体"/>
                <w:szCs w:val="21"/>
              </w:rPr>
            </w:pPr>
            <w:r>
              <w:rPr>
                <w:rFonts w:ascii="宋体" w:hAnsi="宋体" w:cs="宋体"/>
                <w:szCs w:val="21"/>
              </w:rPr>
              <w:t>2</w:t>
            </w:r>
          </w:p>
        </w:tc>
        <w:tc>
          <w:tcPr>
            <w:tcW w:w="645" w:type="dxa"/>
            <w:vAlign w:val="center"/>
          </w:tcPr>
          <w:p w14:paraId="2A44F140">
            <w:pPr>
              <w:jc w:val="center"/>
              <w:rPr>
                <w:rFonts w:ascii="宋体"/>
                <w:color w:val="000000"/>
                <w:szCs w:val="21"/>
              </w:rPr>
            </w:pPr>
            <w:r>
              <w:rPr>
                <w:rFonts w:hint="eastAsia" w:ascii="宋体" w:hAnsi="宋体"/>
                <w:color w:val="000000"/>
                <w:szCs w:val="21"/>
              </w:rPr>
              <w:t>基本组织</w:t>
            </w:r>
          </w:p>
        </w:tc>
        <w:tc>
          <w:tcPr>
            <w:tcW w:w="807" w:type="dxa"/>
            <w:vAlign w:val="center"/>
          </w:tcPr>
          <w:p w14:paraId="4F72A101">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）上皮组织</w:t>
            </w:r>
          </w:p>
          <w:p w14:paraId="5FE1E312">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）结缔组织</w:t>
            </w:r>
          </w:p>
          <w:p w14:paraId="3B968C48">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）肌组织</w:t>
            </w:r>
          </w:p>
          <w:p w14:paraId="68D68B76">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）神经组织</w:t>
            </w:r>
          </w:p>
        </w:tc>
        <w:tc>
          <w:tcPr>
            <w:tcW w:w="1366" w:type="dxa"/>
            <w:vAlign w:val="center"/>
          </w:tcPr>
          <w:p w14:paraId="102EF87F">
            <w:pPr>
              <w:rPr>
                <w:rFonts w:ascii="宋体"/>
                <w:color w:val="000000"/>
                <w:szCs w:val="21"/>
              </w:rPr>
            </w:pPr>
            <w:r>
              <w:rPr>
                <w:rFonts w:ascii="宋体" w:hAnsi="宋体"/>
                <w:color w:val="000000"/>
                <w:szCs w:val="21"/>
              </w:rPr>
              <w:t>1.</w:t>
            </w:r>
            <w:r>
              <w:rPr>
                <w:rFonts w:hint="eastAsia" w:ascii="宋体" w:hAnsi="宋体"/>
                <w:color w:val="000000"/>
                <w:szCs w:val="21"/>
              </w:rPr>
              <w:t>组织的分类及主要功能；</w:t>
            </w:r>
          </w:p>
          <w:p w14:paraId="1B382DDB">
            <w:pPr>
              <w:rPr>
                <w:rFonts w:ascii="宋体"/>
                <w:color w:val="000000"/>
                <w:szCs w:val="21"/>
              </w:rPr>
            </w:pPr>
            <w:r>
              <w:rPr>
                <w:rFonts w:ascii="宋体" w:hAnsi="宋体"/>
                <w:color w:val="000000"/>
                <w:szCs w:val="21"/>
              </w:rPr>
              <w:t>2.</w:t>
            </w:r>
            <w:r>
              <w:rPr>
                <w:rFonts w:hint="eastAsia" w:ascii="宋体" w:hAnsi="宋体"/>
                <w:color w:val="000000"/>
                <w:szCs w:val="21"/>
              </w:rPr>
              <w:t>组织的基本结构。</w:t>
            </w:r>
          </w:p>
        </w:tc>
        <w:tc>
          <w:tcPr>
            <w:tcW w:w="1091" w:type="dxa"/>
          </w:tcPr>
          <w:p w14:paraId="23835FFF">
            <w:pPr>
              <w:rPr>
                <w:rFonts w:ascii="宋体" w:cs="宋体"/>
                <w:szCs w:val="21"/>
              </w:rPr>
            </w:pPr>
            <w:r>
              <w:rPr>
                <w:rFonts w:hint="eastAsia" w:ascii="宋体" w:hAnsi="宋体" w:cs="宋体"/>
                <w:szCs w:val="21"/>
              </w:rPr>
              <w:t>能够掌握组织的分类、基本结构及功能。</w:t>
            </w:r>
          </w:p>
        </w:tc>
        <w:tc>
          <w:tcPr>
            <w:tcW w:w="2505" w:type="dxa"/>
            <w:vAlign w:val="center"/>
          </w:tcPr>
          <w:p w14:paraId="0AEAF0D8">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）掌握上皮组织的组成及微细结构；</w:t>
            </w:r>
          </w:p>
          <w:p w14:paraId="68616364">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）掌握结缔组织的组成及微细结构；</w:t>
            </w:r>
          </w:p>
          <w:p w14:paraId="309A1FCE">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）掌握肌组织的组成及微细结构；</w:t>
            </w:r>
          </w:p>
          <w:p w14:paraId="6816FDA2">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）掌握神经组织的组成及微细结构；</w:t>
            </w:r>
          </w:p>
        </w:tc>
        <w:tc>
          <w:tcPr>
            <w:tcW w:w="1087" w:type="dxa"/>
          </w:tcPr>
          <w:p w14:paraId="46F50758">
            <w:pPr>
              <w:rPr>
                <w:rFonts w:ascii="宋体" w:cs="宋体"/>
                <w:szCs w:val="21"/>
              </w:rPr>
            </w:pPr>
            <w:r>
              <w:rPr>
                <w:rFonts w:hint="eastAsia" w:ascii="宋体" w:hAnsi="宋体" w:cs="宋体"/>
                <w:szCs w:val="21"/>
              </w:rPr>
              <w:t>图片展示</w:t>
            </w:r>
          </w:p>
        </w:tc>
        <w:tc>
          <w:tcPr>
            <w:tcW w:w="735" w:type="dxa"/>
            <w:vAlign w:val="center"/>
          </w:tcPr>
          <w:p w14:paraId="7E84EC7C">
            <w:pPr>
              <w:spacing w:line="360" w:lineRule="auto"/>
              <w:jc w:val="center"/>
              <w:rPr>
                <w:rFonts w:ascii="宋体" w:cs="宋体"/>
                <w:szCs w:val="21"/>
              </w:rPr>
            </w:pPr>
            <w:r>
              <w:rPr>
                <w:rFonts w:ascii="宋体" w:hAnsi="宋体" w:cs="宋体"/>
                <w:szCs w:val="21"/>
              </w:rPr>
              <w:t>6</w:t>
            </w:r>
          </w:p>
        </w:tc>
      </w:tr>
      <w:tr w14:paraId="40DB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570" w:type="dxa"/>
            <w:vAlign w:val="center"/>
          </w:tcPr>
          <w:p w14:paraId="59752AC1">
            <w:pPr>
              <w:spacing w:line="360" w:lineRule="auto"/>
              <w:jc w:val="center"/>
              <w:rPr>
                <w:rFonts w:ascii="宋体" w:cs="宋体"/>
                <w:szCs w:val="21"/>
              </w:rPr>
            </w:pPr>
            <w:r>
              <w:rPr>
                <w:rFonts w:ascii="宋体" w:hAnsi="宋体" w:cs="宋体"/>
                <w:szCs w:val="21"/>
              </w:rPr>
              <w:t>3</w:t>
            </w:r>
          </w:p>
        </w:tc>
        <w:tc>
          <w:tcPr>
            <w:tcW w:w="645" w:type="dxa"/>
            <w:vAlign w:val="center"/>
          </w:tcPr>
          <w:p w14:paraId="6DA3B035">
            <w:pPr>
              <w:spacing w:line="360" w:lineRule="auto"/>
              <w:jc w:val="center"/>
              <w:rPr>
                <w:rFonts w:ascii="宋体" w:cs="宋体"/>
                <w:szCs w:val="21"/>
              </w:rPr>
            </w:pPr>
            <w:r>
              <w:rPr>
                <w:rFonts w:hint="eastAsia" w:ascii="宋体" w:hAnsi="宋体" w:cs="宋体"/>
                <w:szCs w:val="21"/>
              </w:rPr>
              <w:t>运动系统</w:t>
            </w:r>
          </w:p>
        </w:tc>
        <w:tc>
          <w:tcPr>
            <w:tcW w:w="807" w:type="dxa"/>
            <w:vAlign w:val="center"/>
          </w:tcPr>
          <w:p w14:paraId="79D9599B">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）骨学</w:t>
            </w:r>
          </w:p>
          <w:p w14:paraId="5882B5BF">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）关节学</w:t>
            </w:r>
          </w:p>
          <w:p w14:paraId="213B568B">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）肌学</w:t>
            </w:r>
          </w:p>
        </w:tc>
        <w:tc>
          <w:tcPr>
            <w:tcW w:w="1366" w:type="dxa"/>
            <w:vAlign w:val="center"/>
          </w:tcPr>
          <w:p w14:paraId="67E673E7">
            <w:pPr>
              <w:rPr>
                <w:rFonts w:ascii="宋体"/>
                <w:color w:val="000000"/>
                <w:szCs w:val="21"/>
              </w:rPr>
            </w:pPr>
            <w:r>
              <w:rPr>
                <w:rFonts w:ascii="宋体" w:hAnsi="宋体"/>
                <w:color w:val="000000"/>
                <w:szCs w:val="21"/>
              </w:rPr>
              <w:t>1.</w:t>
            </w:r>
            <w:r>
              <w:rPr>
                <w:rFonts w:hint="eastAsia" w:ascii="宋体" w:hAnsi="宋体"/>
                <w:color w:val="000000"/>
                <w:szCs w:val="21"/>
              </w:rPr>
              <w:t>运动系统的功能；</w:t>
            </w:r>
          </w:p>
          <w:p w14:paraId="4685935A">
            <w:pPr>
              <w:rPr>
                <w:rFonts w:ascii="宋体"/>
                <w:color w:val="000000"/>
                <w:szCs w:val="21"/>
              </w:rPr>
            </w:pPr>
            <w:r>
              <w:rPr>
                <w:rFonts w:ascii="宋体" w:hAnsi="宋体"/>
                <w:color w:val="000000"/>
                <w:szCs w:val="21"/>
              </w:rPr>
              <w:t>2.</w:t>
            </w:r>
            <w:r>
              <w:rPr>
                <w:rFonts w:hint="eastAsia" w:ascii="宋体" w:hAnsi="宋体"/>
                <w:color w:val="000000"/>
                <w:szCs w:val="21"/>
              </w:rPr>
              <w:t>全身主要的骨、关节、肌肉。</w:t>
            </w:r>
          </w:p>
        </w:tc>
        <w:tc>
          <w:tcPr>
            <w:tcW w:w="1091" w:type="dxa"/>
          </w:tcPr>
          <w:p w14:paraId="05C8B83D">
            <w:pPr>
              <w:rPr>
                <w:rFonts w:ascii="宋体" w:cs="宋体"/>
                <w:szCs w:val="21"/>
              </w:rPr>
            </w:pPr>
            <w:r>
              <w:rPr>
                <w:rFonts w:hint="eastAsia" w:ascii="宋体" w:hAnsi="宋体" w:cs="宋体"/>
                <w:szCs w:val="21"/>
              </w:rPr>
              <w:t>能够掌握全身主要骨骼名称，并能用于临床康复。</w:t>
            </w:r>
          </w:p>
        </w:tc>
        <w:tc>
          <w:tcPr>
            <w:tcW w:w="2505" w:type="dxa"/>
            <w:vAlign w:val="center"/>
          </w:tcPr>
          <w:p w14:paraId="03480008">
            <w:pPr>
              <w:spacing w:line="360" w:lineRule="auto"/>
              <w:rPr>
                <w:rFonts w:ascii="宋体" w:cs="宋体"/>
                <w:szCs w:val="21"/>
              </w:rPr>
            </w:pPr>
            <w:r>
              <w:rPr>
                <w:rFonts w:ascii="宋体" w:hAnsi="宋体" w:cs="宋体"/>
                <w:szCs w:val="21"/>
              </w:rPr>
              <w:t>1.</w:t>
            </w:r>
            <w:r>
              <w:rPr>
                <w:rFonts w:hint="eastAsia" w:ascii="宋体" w:hAnsi="宋体" w:cs="宋体"/>
                <w:szCs w:val="21"/>
              </w:rPr>
              <w:t>掌握骨的分类和构造；</w:t>
            </w:r>
          </w:p>
          <w:p w14:paraId="03F72E89">
            <w:pPr>
              <w:spacing w:line="360" w:lineRule="auto"/>
              <w:rPr>
                <w:rFonts w:ascii="宋体" w:cs="宋体"/>
                <w:szCs w:val="21"/>
              </w:rPr>
            </w:pPr>
            <w:r>
              <w:rPr>
                <w:rFonts w:ascii="宋体" w:hAnsi="宋体" w:cs="宋体"/>
                <w:szCs w:val="21"/>
              </w:rPr>
              <w:t>2.</w:t>
            </w:r>
            <w:r>
              <w:rPr>
                <w:rFonts w:hint="eastAsia" w:ascii="宋体" w:hAnsi="宋体" w:cs="宋体"/>
                <w:szCs w:val="21"/>
              </w:rPr>
              <w:t>熟悉骨连结的概念和分类；</w:t>
            </w:r>
          </w:p>
          <w:p w14:paraId="2C4534AF">
            <w:pPr>
              <w:spacing w:line="360" w:lineRule="auto"/>
              <w:rPr>
                <w:rFonts w:ascii="宋体" w:cs="宋体"/>
                <w:szCs w:val="21"/>
              </w:rPr>
            </w:pPr>
            <w:r>
              <w:rPr>
                <w:rFonts w:ascii="宋体" w:hAnsi="宋体" w:cs="宋体"/>
                <w:szCs w:val="21"/>
              </w:rPr>
              <w:t>3.</w:t>
            </w:r>
            <w:r>
              <w:rPr>
                <w:rFonts w:hint="eastAsia" w:ascii="宋体" w:hAnsi="宋体" w:cs="宋体"/>
                <w:szCs w:val="21"/>
              </w:rPr>
              <w:t>让同学们熟知身体的构造，增强爱伤观念。</w:t>
            </w:r>
          </w:p>
        </w:tc>
        <w:tc>
          <w:tcPr>
            <w:tcW w:w="1087" w:type="dxa"/>
          </w:tcPr>
          <w:p w14:paraId="2ED52CDB">
            <w:pPr>
              <w:rPr>
                <w:rFonts w:ascii="宋体" w:cs="宋体"/>
                <w:szCs w:val="21"/>
              </w:rPr>
            </w:pPr>
            <w:r>
              <w:rPr>
                <w:rFonts w:hint="eastAsia" w:ascii="宋体" w:hAnsi="宋体" w:cs="宋体"/>
                <w:szCs w:val="21"/>
              </w:rPr>
              <w:t>病例分析</w:t>
            </w:r>
          </w:p>
          <w:p w14:paraId="647966CC">
            <w:pPr>
              <w:rPr>
                <w:rFonts w:ascii="宋体" w:cs="宋体"/>
                <w:szCs w:val="21"/>
              </w:rPr>
            </w:pPr>
            <w:r>
              <w:rPr>
                <w:rFonts w:hint="eastAsia" w:ascii="宋体" w:hAnsi="宋体" w:cs="宋体"/>
                <w:szCs w:val="21"/>
              </w:rPr>
              <w:t>角色扮演</w:t>
            </w:r>
          </w:p>
          <w:p w14:paraId="58B2C13E">
            <w:pPr>
              <w:rPr>
                <w:rFonts w:ascii="宋体" w:cs="宋体"/>
                <w:szCs w:val="21"/>
              </w:rPr>
            </w:pPr>
          </w:p>
        </w:tc>
        <w:tc>
          <w:tcPr>
            <w:tcW w:w="735" w:type="dxa"/>
            <w:vAlign w:val="center"/>
          </w:tcPr>
          <w:p w14:paraId="51018621">
            <w:pPr>
              <w:spacing w:line="360" w:lineRule="auto"/>
              <w:jc w:val="center"/>
              <w:rPr>
                <w:rFonts w:ascii="宋体" w:cs="宋体"/>
                <w:szCs w:val="21"/>
              </w:rPr>
            </w:pPr>
            <w:r>
              <w:rPr>
                <w:rFonts w:ascii="宋体" w:hAnsi="宋体" w:cs="宋体"/>
                <w:szCs w:val="21"/>
              </w:rPr>
              <w:t>12</w:t>
            </w:r>
          </w:p>
        </w:tc>
      </w:tr>
      <w:tr w14:paraId="6F3D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70" w:type="dxa"/>
            <w:vAlign w:val="center"/>
          </w:tcPr>
          <w:p w14:paraId="179BD0AF">
            <w:pPr>
              <w:spacing w:line="360" w:lineRule="auto"/>
              <w:jc w:val="center"/>
              <w:rPr>
                <w:rFonts w:ascii="宋体" w:cs="宋体"/>
                <w:szCs w:val="21"/>
              </w:rPr>
            </w:pPr>
            <w:r>
              <w:rPr>
                <w:rFonts w:ascii="宋体" w:hAnsi="宋体" w:cs="宋体"/>
                <w:szCs w:val="21"/>
              </w:rPr>
              <w:t>4</w:t>
            </w:r>
          </w:p>
        </w:tc>
        <w:tc>
          <w:tcPr>
            <w:tcW w:w="645" w:type="dxa"/>
            <w:vAlign w:val="center"/>
          </w:tcPr>
          <w:p w14:paraId="3D761587">
            <w:pPr>
              <w:spacing w:line="360" w:lineRule="auto"/>
              <w:jc w:val="center"/>
              <w:rPr>
                <w:rFonts w:ascii="宋体" w:cs="宋体"/>
                <w:szCs w:val="21"/>
              </w:rPr>
            </w:pPr>
            <w:r>
              <w:rPr>
                <w:rFonts w:hint="eastAsia" w:ascii="宋体" w:hAnsi="宋体" w:cs="宋体"/>
                <w:szCs w:val="21"/>
              </w:rPr>
              <w:t>消化系统</w:t>
            </w:r>
          </w:p>
        </w:tc>
        <w:tc>
          <w:tcPr>
            <w:tcW w:w="807" w:type="dxa"/>
            <w:vAlign w:val="center"/>
          </w:tcPr>
          <w:p w14:paraId="41318F99">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）概述</w:t>
            </w:r>
          </w:p>
          <w:p w14:paraId="5EE33311">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）消化管</w:t>
            </w:r>
          </w:p>
          <w:p w14:paraId="07C2763F">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）消化腺</w:t>
            </w:r>
          </w:p>
          <w:p w14:paraId="61C8B4CD">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）腹膜</w:t>
            </w:r>
            <w:r>
              <w:rPr>
                <w:rFonts w:ascii="宋体" w:hAnsi="宋体"/>
                <w:color w:val="000000"/>
                <w:szCs w:val="21"/>
              </w:rPr>
              <w:t xml:space="preserve">  </w:t>
            </w:r>
          </w:p>
        </w:tc>
        <w:tc>
          <w:tcPr>
            <w:tcW w:w="1366" w:type="dxa"/>
            <w:vAlign w:val="center"/>
          </w:tcPr>
          <w:p w14:paraId="1C476490">
            <w:pPr>
              <w:rPr>
                <w:rFonts w:ascii="宋体"/>
                <w:color w:val="000000"/>
                <w:szCs w:val="21"/>
              </w:rPr>
            </w:pPr>
            <w:r>
              <w:rPr>
                <w:rFonts w:ascii="宋体" w:hAnsi="宋体"/>
                <w:color w:val="000000"/>
                <w:szCs w:val="21"/>
              </w:rPr>
              <w:t>1.</w:t>
            </w:r>
            <w:r>
              <w:rPr>
                <w:rFonts w:hint="eastAsia" w:ascii="宋体" w:hAnsi="宋体"/>
                <w:color w:val="000000"/>
                <w:szCs w:val="21"/>
              </w:rPr>
              <w:t>消化系统的主要组成；</w:t>
            </w:r>
          </w:p>
          <w:p w14:paraId="70E463BB">
            <w:pPr>
              <w:rPr>
                <w:rFonts w:ascii="宋体"/>
                <w:color w:val="000000"/>
                <w:szCs w:val="21"/>
              </w:rPr>
            </w:pPr>
            <w:r>
              <w:rPr>
                <w:rFonts w:ascii="宋体" w:hAnsi="宋体"/>
                <w:color w:val="000000"/>
                <w:szCs w:val="21"/>
              </w:rPr>
              <w:t>2.</w:t>
            </w:r>
            <w:r>
              <w:rPr>
                <w:rFonts w:hint="eastAsia" w:ascii="宋体" w:hAnsi="宋体"/>
                <w:color w:val="000000"/>
                <w:szCs w:val="21"/>
              </w:rPr>
              <w:t>消化管、消化腺的主要组成及微细结构；</w:t>
            </w:r>
          </w:p>
          <w:p w14:paraId="0A5361A0">
            <w:pPr>
              <w:rPr>
                <w:rFonts w:ascii="宋体"/>
                <w:color w:val="000000"/>
                <w:szCs w:val="21"/>
              </w:rPr>
            </w:pPr>
            <w:r>
              <w:rPr>
                <w:rFonts w:ascii="宋体" w:hAnsi="宋体"/>
                <w:color w:val="000000"/>
                <w:szCs w:val="21"/>
              </w:rPr>
              <w:t>3.</w:t>
            </w:r>
            <w:r>
              <w:rPr>
                <w:rFonts w:hint="eastAsia" w:ascii="宋体" w:hAnsi="宋体"/>
                <w:color w:val="000000"/>
                <w:szCs w:val="21"/>
              </w:rPr>
              <w:t>腹膜的组成。</w:t>
            </w:r>
          </w:p>
        </w:tc>
        <w:tc>
          <w:tcPr>
            <w:tcW w:w="1091" w:type="dxa"/>
          </w:tcPr>
          <w:p w14:paraId="22B48764">
            <w:pPr>
              <w:rPr>
                <w:rFonts w:ascii="宋体" w:cs="宋体"/>
                <w:szCs w:val="21"/>
              </w:rPr>
            </w:pPr>
            <w:r>
              <w:rPr>
                <w:rFonts w:hint="eastAsia" w:ascii="宋体" w:hAnsi="宋体" w:cs="宋体"/>
                <w:szCs w:val="21"/>
              </w:rPr>
              <w:t>能够掌握消化系统的组成，并将知识用于临床康复。</w:t>
            </w:r>
          </w:p>
        </w:tc>
        <w:tc>
          <w:tcPr>
            <w:tcW w:w="2505" w:type="dxa"/>
            <w:vAlign w:val="center"/>
          </w:tcPr>
          <w:p w14:paraId="0939846B">
            <w:pPr>
              <w:spacing w:line="360" w:lineRule="auto"/>
              <w:rPr>
                <w:rFonts w:ascii="宋体" w:cs="宋体"/>
                <w:szCs w:val="21"/>
              </w:rPr>
            </w:pPr>
            <w:r>
              <w:rPr>
                <w:rFonts w:ascii="宋体" w:hAnsi="宋体" w:cs="宋体"/>
                <w:szCs w:val="21"/>
              </w:rPr>
              <w:t>1.</w:t>
            </w:r>
            <w:r>
              <w:rPr>
                <w:rFonts w:hint="eastAsia" w:ascii="宋体" w:hAnsi="宋体" w:cs="宋体"/>
                <w:szCs w:val="21"/>
              </w:rPr>
              <w:t>掌握消化系统的组成及上下消化道的概念；</w:t>
            </w:r>
          </w:p>
          <w:p w14:paraId="1C21523E">
            <w:pPr>
              <w:spacing w:line="360" w:lineRule="auto"/>
              <w:rPr>
                <w:rFonts w:ascii="宋体" w:cs="宋体"/>
                <w:szCs w:val="21"/>
              </w:rPr>
            </w:pPr>
            <w:r>
              <w:rPr>
                <w:rFonts w:ascii="宋体" w:hAnsi="宋体" w:cs="宋体"/>
                <w:szCs w:val="21"/>
              </w:rPr>
              <w:t>2.</w:t>
            </w:r>
            <w:r>
              <w:rPr>
                <w:rFonts w:hint="eastAsia" w:ascii="宋体" w:hAnsi="宋体" w:cs="宋体"/>
                <w:szCs w:val="21"/>
              </w:rPr>
              <w:t>掌握肝的位置及体表投影；</w:t>
            </w:r>
          </w:p>
          <w:p w14:paraId="43CF3FB0">
            <w:pPr>
              <w:spacing w:line="360" w:lineRule="auto"/>
              <w:rPr>
                <w:rFonts w:ascii="宋体" w:cs="宋体"/>
                <w:szCs w:val="21"/>
              </w:rPr>
            </w:pPr>
            <w:r>
              <w:rPr>
                <w:rFonts w:ascii="宋体" w:hAnsi="宋体" w:cs="宋体"/>
                <w:szCs w:val="21"/>
              </w:rPr>
              <w:t>3.</w:t>
            </w:r>
            <w:r>
              <w:rPr>
                <w:rFonts w:hint="eastAsia" w:ascii="宋体" w:hAnsi="宋体" w:cs="宋体"/>
                <w:szCs w:val="21"/>
              </w:rPr>
              <w:t>掌握胆汁的产生及排除途径；</w:t>
            </w:r>
          </w:p>
          <w:p w14:paraId="0A5AB255">
            <w:pPr>
              <w:spacing w:line="360" w:lineRule="auto"/>
              <w:rPr>
                <w:rFonts w:ascii="宋体" w:cs="宋体"/>
                <w:szCs w:val="21"/>
              </w:rPr>
            </w:pPr>
            <w:r>
              <w:rPr>
                <w:rFonts w:ascii="宋体" w:hAnsi="宋体" w:cs="宋体"/>
                <w:szCs w:val="21"/>
              </w:rPr>
              <w:t>4.</w:t>
            </w:r>
            <w:r>
              <w:rPr>
                <w:rFonts w:hint="eastAsia" w:ascii="宋体" w:hAnsi="宋体" w:cs="宋体"/>
                <w:szCs w:val="21"/>
              </w:rPr>
              <w:t>让同学们养成良好的生活习惯，爱护身体。</w:t>
            </w:r>
          </w:p>
        </w:tc>
        <w:tc>
          <w:tcPr>
            <w:tcW w:w="1087" w:type="dxa"/>
          </w:tcPr>
          <w:p w14:paraId="221A84DB">
            <w:pPr>
              <w:rPr>
                <w:rFonts w:ascii="宋体" w:cs="宋体"/>
                <w:szCs w:val="21"/>
              </w:rPr>
            </w:pPr>
            <w:r>
              <w:rPr>
                <w:rFonts w:hint="eastAsia" w:ascii="宋体" w:hAnsi="宋体" w:cs="宋体"/>
                <w:szCs w:val="21"/>
              </w:rPr>
              <w:t>病例分析</w:t>
            </w:r>
          </w:p>
          <w:p w14:paraId="36236C08">
            <w:pPr>
              <w:rPr>
                <w:rFonts w:ascii="宋体" w:cs="宋体"/>
                <w:szCs w:val="21"/>
              </w:rPr>
            </w:pPr>
            <w:r>
              <w:rPr>
                <w:rFonts w:hint="eastAsia" w:ascii="宋体" w:hAnsi="宋体" w:cs="宋体"/>
                <w:szCs w:val="21"/>
              </w:rPr>
              <w:t>角色扮演</w:t>
            </w:r>
          </w:p>
          <w:p w14:paraId="5AED5DAE">
            <w:pPr>
              <w:rPr>
                <w:rFonts w:ascii="宋体" w:cs="宋体"/>
                <w:szCs w:val="21"/>
              </w:rPr>
            </w:pPr>
          </w:p>
        </w:tc>
        <w:tc>
          <w:tcPr>
            <w:tcW w:w="735" w:type="dxa"/>
            <w:vAlign w:val="center"/>
          </w:tcPr>
          <w:p w14:paraId="71F571BB">
            <w:pPr>
              <w:spacing w:line="360" w:lineRule="auto"/>
              <w:jc w:val="center"/>
              <w:rPr>
                <w:rFonts w:ascii="宋体" w:cs="宋体"/>
                <w:szCs w:val="21"/>
              </w:rPr>
            </w:pPr>
            <w:r>
              <w:rPr>
                <w:rFonts w:ascii="宋体" w:hAnsi="宋体" w:cs="宋体"/>
                <w:szCs w:val="21"/>
              </w:rPr>
              <w:t>10</w:t>
            </w:r>
          </w:p>
        </w:tc>
      </w:tr>
      <w:tr w14:paraId="7E39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70" w:type="dxa"/>
            <w:vAlign w:val="center"/>
          </w:tcPr>
          <w:p w14:paraId="2BADB662">
            <w:pPr>
              <w:spacing w:line="360" w:lineRule="auto"/>
              <w:jc w:val="center"/>
              <w:rPr>
                <w:rFonts w:ascii="宋体" w:cs="宋体"/>
                <w:szCs w:val="21"/>
              </w:rPr>
            </w:pPr>
            <w:r>
              <w:rPr>
                <w:rFonts w:ascii="宋体" w:hAnsi="宋体" w:cs="宋体"/>
                <w:szCs w:val="21"/>
              </w:rPr>
              <w:t>5</w:t>
            </w:r>
          </w:p>
        </w:tc>
        <w:tc>
          <w:tcPr>
            <w:tcW w:w="645" w:type="dxa"/>
            <w:vAlign w:val="center"/>
          </w:tcPr>
          <w:p w14:paraId="23A27A61">
            <w:pPr>
              <w:spacing w:line="360" w:lineRule="auto"/>
              <w:jc w:val="center"/>
              <w:rPr>
                <w:rFonts w:ascii="宋体" w:cs="宋体"/>
                <w:szCs w:val="21"/>
              </w:rPr>
            </w:pPr>
            <w:r>
              <w:rPr>
                <w:rFonts w:hint="eastAsia" w:ascii="宋体" w:hAnsi="宋体" w:cs="宋体"/>
                <w:szCs w:val="21"/>
              </w:rPr>
              <w:t>呼吸系统</w:t>
            </w:r>
          </w:p>
        </w:tc>
        <w:tc>
          <w:tcPr>
            <w:tcW w:w="807" w:type="dxa"/>
            <w:vAlign w:val="center"/>
          </w:tcPr>
          <w:p w14:paraId="1C108D2F">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）呼吸道</w:t>
            </w:r>
          </w:p>
          <w:p w14:paraId="3595B801">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）肺</w:t>
            </w:r>
          </w:p>
          <w:p w14:paraId="634D9372">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）胸膜与纵膈</w:t>
            </w:r>
          </w:p>
        </w:tc>
        <w:tc>
          <w:tcPr>
            <w:tcW w:w="1366" w:type="dxa"/>
            <w:vAlign w:val="center"/>
          </w:tcPr>
          <w:p w14:paraId="6821C05C">
            <w:pPr>
              <w:rPr>
                <w:rFonts w:ascii="宋体"/>
                <w:color w:val="000000"/>
                <w:szCs w:val="21"/>
              </w:rPr>
            </w:pPr>
            <w:r>
              <w:rPr>
                <w:rFonts w:ascii="宋体" w:hAnsi="宋体"/>
                <w:color w:val="000000"/>
                <w:szCs w:val="21"/>
              </w:rPr>
              <w:t>1.</w:t>
            </w:r>
            <w:r>
              <w:rPr>
                <w:rFonts w:hint="eastAsia" w:ascii="宋体" w:hAnsi="宋体"/>
                <w:color w:val="000000"/>
                <w:szCs w:val="21"/>
              </w:rPr>
              <w:t>消化系统的主要组成；</w:t>
            </w:r>
          </w:p>
          <w:p w14:paraId="23866A70">
            <w:pPr>
              <w:rPr>
                <w:rFonts w:ascii="宋体"/>
                <w:color w:val="000000"/>
                <w:szCs w:val="21"/>
              </w:rPr>
            </w:pPr>
            <w:r>
              <w:rPr>
                <w:rFonts w:ascii="宋体" w:hAnsi="宋体"/>
                <w:color w:val="000000"/>
                <w:szCs w:val="21"/>
              </w:rPr>
              <w:t>2.</w:t>
            </w:r>
            <w:r>
              <w:rPr>
                <w:rFonts w:hint="eastAsia" w:ascii="宋体" w:hAnsi="宋体"/>
                <w:color w:val="000000"/>
                <w:szCs w:val="21"/>
              </w:rPr>
              <w:t>呼吸道和肺的主要组成及微细结构；</w:t>
            </w:r>
          </w:p>
        </w:tc>
        <w:tc>
          <w:tcPr>
            <w:tcW w:w="1091" w:type="dxa"/>
          </w:tcPr>
          <w:p w14:paraId="65245A4B">
            <w:pPr>
              <w:rPr>
                <w:rFonts w:ascii="宋体" w:cs="宋体"/>
                <w:szCs w:val="21"/>
              </w:rPr>
            </w:pPr>
            <w:r>
              <w:rPr>
                <w:rFonts w:hint="eastAsia" w:ascii="宋体" w:hAnsi="宋体" w:cs="宋体"/>
                <w:szCs w:val="21"/>
              </w:rPr>
              <w:t>能够掌握呼吸系统的组成，并将知识用于内科及外科康复。</w:t>
            </w:r>
          </w:p>
        </w:tc>
        <w:tc>
          <w:tcPr>
            <w:tcW w:w="2505" w:type="dxa"/>
            <w:vAlign w:val="center"/>
          </w:tcPr>
          <w:p w14:paraId="73AD1B89">
            <w:pPr>
              <w:spacing w:line="360" w:lineRule="auto"/>
              <w:rPr>
                <w:rFonts w:ascii="宋体" w:cs="宋体"/>
                <w:szCs w:val="21"/>
              </w:rPr>
            </w:pPr>
            <w:r>
              <w:rPr>
                <w:rFonts w:ascii="宋体" w:hAnsi="宋体" w:cs="宋体"/>
                <w:szCs w:val="21"/>
              </w:rPr>
              <w:t>1.</w:t>
            </w:r>
            <w:r>
              <w:rPr>
                <w:rFonts w:hint="eastAsia" w:ascii="宋体" w:hAnsi="宋体" w:cs="宋体"/>
                <w:szCs w:val="21"/>
              </w:rPr>
              <w:t>掌握呼吸系统的组成及上下呼吸道的概念；</w:t>
            </w:r>
          </w:p>
          <w:p w14:paraId="2D953C29">
            <w:pPr>
              <w:spacing w:line="360" w:lineRule="auto"/>
              <w:rPr>
                <w:rFonts w:ascii="宋体" w:cs="宋体"/>
                <w:szCs w:val="21"/>
              </w:rPr>
            </w:pPr>
            <w:r>
              <w:rPr>
                <w:rFonts w:ascii="宋体" w:hAnsi="宋体" w:cs="宋体"/>
                <w:szCs w:val="21"/>
              </w:rPr>
              <w:t>2.</w:t>
            </w:r>
            <w:r>
              <w:rPr>
                <w:rFonts w:hint="eastAsia" w:ascii="宋体" w:hAnsi="宋体" w:cs="宋体"/>
                <w:szCs w:val="21"/>
              </w:rPr>
              <w:t>熟悉肺的外形、结构及功能；</w:t>
            </w:r>
          </w:p>
          <w:p w14:paraId="207A82D2">
            <w:pPr>
              <w:spacing w:line="360" w:lineRule="auto"/>
              <w:rPr>
                <w:rFonts w:ascii="宋体" w:cs="宋体"/>
                <w:szCs w:val="21"/>
              </w:rPr>
            </w:pPr>
            <w:r>
              <w:rPr>
                <w:rFonts w:ascii="宋体" w:hAnsi="宋体" w:cs="宋体"/>
                <w:szCs w:val="21"/>
              </w:rPr>
              <w:t>3.</w:t>
            </w:r>
            <w:r>
              <w:rPr>
                <w:rFonts w:hint="eastAsia" w:ascii="宋体" w:hAnsi="宋体" w:cs="宋体"/>
                <w:szCs w:val="21"/>
              </w:rPr>
              <w:t>培养学生良好的沟通能力。</w:t>
            </w:r>
          </w:p>
        </w:tc>
        <w:tc>
          <w:tcPr>
            <w:tcW w:w="1087" w:type="dxa"/>
          </w:tcPr>
          <w:p w14:paraId="3295E5A2">
            <w:pPr>
              <w:rPr>
                <w:rFonts w:ascii="宋体" w:cs="宋体"/>
                <w:szCs w:val="21"/>
              </w:rPr>
            </w:pPr>
            <w:r>
              <w:rPr>
                <w:rFonts w:hint="eastAsia" w:ascii="宋体" w:hAnsi="宋体" w:cs="宋体"/>
                <w:szCs w:val="21"/>
              </w:rPr>
              <w:t>病例分析</w:t>
            </w:r>
          </w:p>
          <w:p w14:paraId="7DDC3C8A">
            <w:pPr>
              <w:rPr>
                <w:rFonts w:ascii="宋体" w:cs="宋体"/>
                <w:szCs w:val="21"/>
              </w:rPr>
            </w:pPr>
            <w:r>
              <w:rPr>
                <w:rFonts w:hint="eastAsia" w:ascii="宋体" w:hAnsi="宋体" w:cs="宋体"/>
                <w:szCs w:val="21"/>
              </w:rPr>
              <w:t>角色扮演</w:t>
            </w:r>
          </w:p>
          <w:p w14:paraId="44DB6072">
            <w:pPr>
              <w:rPr>
                <w:rFonts w:ascii="宋体" w:cs="宋体"/>
                <w:szCs w:val="21"/>
              </w:rPr>
            </w:pPr>
          </w:p>
        </w:tc>
        <w:tc>
          <w:tcPr>
            <w:tcW w:w="735" w:type="dxa"/>
            <w:vAlign w:val="center"/>
          </w:tcPr>
          <w:p w14:paraId="4A30A72B">
            <w:pPr>
              <w:spacing w:line="360" w:lineRule="auto"/>
              <w:jc w:val="center"/>
              <w:rPr>
                <w:rFonts w:ascii="宋体" w:cs="宋体"/>
                <w:szCs w:val="21"/>
              </w:rPr>
            </w:pPr>
            <w:r>
              <w:rPr>
                <w:rFonts w:ascii="宋体" w:hAnsi="宋体" w:cs="宋体"/>
                <w:szCs w:val="21"/>
              </w:rPr>
              <w:t>8</w:t>
            </w:r>
          </w:p>
        </w:tc>
      </w:tr>
      <w:tr w14:paraId="603F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70" w:type="dxa"/>
            <w:vAlign w:val="center"/>
          </w:tcPr>
          <w:p w14:paraId="29002311">
            <w:pPr>
              <w:spacing w:line="360" w:lineRule="auto"/>
              <w:jc w:val="center"/>
              <w:rPr>
                <w:rFonts w:ascii="宋体" w:cs="宋体"/>
                <w:szCs w:val="21"/>
              </w:rPr>
            </w:pPr>
            <w:r>
              <w:rPr>
                <w:rFonts w:ascii="宋体" w:hAnsi="宋体" w:cs="宋体"/>
                <w:szCs w:val="21"/>
              </w:rPr>
              <w:t>6</w:t>
            </w:r>
          </w:p>
        </w:tc>
        <w:tc>
          <w:tcPr>
            <w:tcW w:w="645" w:type="dxa"/>
            <w:vAlign w:val="center"/>
          </w:tcPr>
          <w:p w14:paraId="062CB41F">
            <w:pPr>
              <w:spacing w:line="360" w:lineRule="auto"/>
              <w:jc w:val="center"/>
              <w:rPr>
                <w:rFonts w:ascii="宋体" w:cs="宋体"/>
                <w:szCs w:val="21"/>
              </w:rPr>
            </w:pPr>
            <w:r>
              <w:rPr>
                <w:rFonts w:hint="eastAsia" w:ascii="宋体" w:hAnsi="宋体" w:cs="宋体"/>
                <w:szCs w:val="21"/>
              </w:rPr>
              <w:t>泌尿系统</w:t>
            </w:r>
          </w:p>
        </w:tc>
        <w:tc>
          <w:tcPr>
            <w:tcW w:w="807" w:type="dxa"/>
            <w:vAlign w:val="center"/>
          </w:tcPr>
          <w:p w14:paraId="339CCFAC">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）肾</w:t>
            </w:r>
          </w:p>
          <w:p w14:paraId="6E18E204">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）输尿管</w:t>
            </w:r>
          </w:p>
          <w:p w14:paraId="1B90DC4F">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）膀胱</w:t>
            </w:r>
          </w:p>
          <w:p w14:paraId="4ED9DE4D">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）尿道</w:t>
            </w:r>
          </w:p>
        </w:tc>
        <w:tc>
          <w:tcPr>
            <w:tcW w:w="1366" w:type="dxa"/>
            <w:vAlign w:val="center"/>
          </w:tcPr>
          <w:p w14:paraId="78E7C9BF">
            <w:pPr>
              <w:rPr>
                <w:rFonts w:ascii="宋体"/>
                <w:color w:val="000000"/>
                <w:szCs w:val="21"/>
              </w:rPr>
            </w:pPr>
            <w:r>
              <w:rPr>
                <w:rFonts w:ascii="宋体" w:hAnsi="宋体"/>
                <w:color w:val="000000"/>
                <w:szCs w:val="21"/>
              </w:rPr>
              <w:t>1.</w:t>
            </w:r>
            <w:r>
              <w:rPr>
                <w:rFonts w:hint="eastAsia" w:ascii="宋体" w:hAnsi="宋体"/>
                <w:color w:val="000000"/>
                <w:szCs w:val="21"/>
              </w:rPr>
              <w:t>泌尿系统的主要组成；</w:t>
            </w:r>
          </w:p>
          <w:p w14:paraId="55AFF517">
            <w:pPr>
              <w:rPr>
                <w:rFonts w:ascii="宋体"/>
                <w:color w:val="000000"/>
                <w:szCs w:val="21"/>
              </w:rPr>
            </w:pPr>
            <w:r>
              <w:rPr>
                <w:rFonts w:ascii="宋体" w:hAnsi="宋体"/>
                <w:color w:val="000000"/>
                <w:szCs w:val="21"/>
              </w:rPr>
              <w:t>2.</w:t>
            </w:r>
            <w:r>
              <w:rPr>
                <w:rFonts w:hint="eastAsia" w:ascii="宋体" w:hAnsi="宋体"/>
                <w:color w:val="000000"/>
                <w:szCs w:val="21"/>
              </w:rPr>
              <w:t>肾、输尿管、尿道及膀胱的主要组成及微细结构；</w:t>
            </w:r>
          </w:p>
        </w:tc>
        <w:tc>
          <w:tcPr>
            <w:tcW w:w="1091" w:type="dxa"/>
          </w:tcPr>
          <w:p w14:paraId="0E488E67">
            <w:pPr>
              <w:rPr>
                <w:rFonts w:ascii="宋体" w:cs="宋体"/>
                <w:szCs w:val="21"/>
              </w:rPr>
            </w:pPr>
            <w:r>
              <w:rPr>
                <w:rFonts w:hint="eastAsia" w:ascii="宋体" w:hAnsi="宋体" w:cs="宋体"/>
                <w:szCs w:val="21"/>
              </w:rPr>
              <w:t>能够掌握泌尿系统的组成，并将知识用于内科及外科康复。</w:t>
            </w:r>
          </w:p>
        </w:tc>
        <w:tc>
          <w:tcPr>
            <w:tcW w:w="2505" w:type="dxa"/>
            <w:vAlign w:val="center"/>
          </w:tcPr>
          <w:p w14:paraId="54ECEE57">
            <w:pPr>
              <w:spacing w:line="360" w:lineRule="auto"/>
              <w:rPr>
                <w:rFonts w:ascii="宋体" w:cs="宋体"/>
                <w:szCs w:val="21"/>
              </w:rPr>
            </w:pPr>
            <w:r>
              <w:rPr>
                <w:rFonts w:ascii="宋体" w:hAnsi="宋体" w:cs="宋体"/>
                <w:szCs w:val="21"/>
              </w:rPr>
              <w:t>1.</w:t>
            </w:r>
            <w:r>
              <w:rPr>
                <w:rFonts w:hint="eastAsia" w:ascii="宋体" w:hAnsi="宋体" w:cs="宋体"/>
                <w:szCs w:val="21"/>
              </w:rPr>
              <w:t>掌握泌尿系统的组成；</w:t>
            </w:r>
          </w:p>
          <w:p w14:paraId="2F982746">
            <w:pPr>
              <w:spacing w:line="360" w:lineRule="auto"/>
              <w:rPr>
                <w:rFonts w:ascii="宋体" w:cs="宋体"/>
                <w:szCs w:val="21"/>
              </w:rPr>
            </w:pPr>
            <w:r>
              <w:rPr>
                <w:rFonts w:ascii="宋体" w:hAnsi="宋体" w:cs="宋体"/>
                <w:szCs w:val="21"/>
              </w:rPr>
              <w:t>2.</w:t>
            </w:r>
            <w:r>
              <w:rPr>
                <w:rFonts w:hint="eastAsia" w:ascii="宋体" w:hAnsi="宋体" w:cs="宋体"/>
                <w:szCs w:val="21"/>
              </w:rPr>
              <w:t>熟悉输尿管的三个生理性狭窄；</w:t>
            </w:r>
          </w:p>
          <w:p w14:paraId="2A128878">
            <w:pPr>
              <w:spacing w:line="360" w:lineRule="auto"/>
              <w:rPr>
                <w:rFonts w:ascii="宋体" w:cs="宋体"/>
                <w:szCs w:val="21"/>
              </w:rPr>
            </w:pPr>
            <w:r>
              <w:rPr>
                <w:rFonts w:ascii="宋体" w:hAnsi="宋体" w:cs="宋体"/>
                <w:szCs w:val="21"/>
              </w:rPr>
              <w:t>3.</w:t>
            </w:r>
            <w:r>
              <w:rPr>
                <w:rFonts w:hint="eastAsia" w:ascii="宋体" w:hAnsi="宋体" w:cs="宋体"/>
                <w:szCs w:val="21"/>
              </w:rPr>
              <w:t>熟悉肾的位置；</w:t>
            </w:r>
          </w:p>
          <w:p w14:paraId="4CBDBB8F">
            <w:pPr>
              <w:spacing w:line="360" w:lineRule="auto"/>
              <w:rPr>
                <w:rFonts w:ascii="宋体" w:cs="宋体"/>
                <w:szCs w:val="21"/>
              </w:rPr>
            </w:pPr>
            <w:r>
              <w:rPr>
                <w:rFonts w:ascii="宋体" w:hAnsi="宋体" w:cs="宋体"/>
                <w:szCs w:val="21"/>
              </w:rPr>
              <w:t>4.</w:t>
            </w:r>
            <w:r>
              <w:rPr>
                <w:rFonts w:hint="eastAsia" w:ascii="宋体" w:hAnsi="宋体" w:cs="宋体"/>
                <w:szCs w:val="21"/>
              </w:rPr>
              <w:t>培养学生严谨的工作作风和高度的责任心。</w:t>
            </w:r>
          </w:p>
        </w:tc>
        <w:tc>
          <w:tcPr>
            <w:tcW w:w="1087" w:type="dxa"/>
          </w:tcPr>
          <w:p w14:paraId="15EC14BF">
            <w:pPr>
              <w:rPr>
                <w:rFonts w:ascii="宋体" w:cs="宋体"/>
                <w:szCs w:val="21"/>
              </w:rPr>
            </w:pPr>
            <w:r>
              <w:rPr>
                <w:rFonts w:hint="eastAsia" w:ascii="宋体" w:hAnsi="宋体" w:cs="宋体"/>
                <w:szCs w:val="21"/>
              </w:rPr>
              <w:t>病例分析</w:t>
            </w:r>
          </w:p>
          <w:p w14:paraId="280C6309">
            <w:pPr>
              <w:rPr>
                <w:rFonts w:ascii="宋体" w:cs="宋体"/>
                <w:szCs w:val="21"/>
              </w:rPr>
            </w:pPr>
            <w:r>
              <w:rPr>
                <w:rFonts w:hint="eastAsia" w:ascii="宋体" w:hAnsi="宋体" w:cs="宋体"/>
                <w:szCs w:val="21"/>
              </w:rPr>
              <w:t>角色扮演</w:t>
            </w:r>
          </w:p>
          <w:p w14:paraId="44E61984">
            <w:pPr>
              <w:rPr>
                <w:rFonts w:ascii="宋体" w:cs="宋体"/>
                <w:szCs w:val="21"/>
              </w:rPr>
            </w:pPr>
          </w:p>
        </w:tc>
        <w:tc>
          <w:tcPr>
            <w:tcW w:w="735" w:type="dxa"/>
            <w:vAlign w:val="center"/>
          </w:tcPr>
          <w:p w14:paraId="6F4B64D2">
            <w:pPr>
              <w:spacing w:line="360" w:lineRule="auto"/>
              <w:jc w:val="center"/>
              <w:rPr>
                <w:rFonts w:ascii="宋体" w:cs="宋体"/>
                <w:szCs w:val="21"/>
              </w:rPr>
            </w:pPr>
            <w:r>
              <w:rPr>
                <w:rFonts w:ascii="宋体" w:hAnsi="宋体" w:cs="宋体"/>
                <w:szCs w:val="21"/>
              </w:rPr>
              <w:t>8</w:t>
            </w:r>
          </w:p>
        </w:tc>
      </w:tr>
      <w:tr w14:paraId="1A60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70" w:type="dxa"/>
            <w:vAlign w:val="center"/>
          </w:tcPr>
          <w:p w14:paraId="109B07D8">
            <w:pPr>
              <w:spacing w:line="360" w:lineRule="auto"/>
              <w:jc w:val="center"/>
              <w:rPr>
                <w:rFonts w:ascii="宋体" w:cs="宋体"/>
                <w:szCs w:val="21"/>
              </w:rPr>
            </w:pPr>
            <w:r>
              <w:rPr>
                <w:rFonts w:ascii="宋体" w:hAnsi="宋体" w:cs="宋体"/>
                <w:szCs w:val="21"/>
              </w:rPr>
              <w:t>7</w:t>
            </w:r>
          </w:p>
        </w:tc>
        <w:tc>
          <w:tcPr>
            <w:tcW w:w="645" w:type="dxa"/>
            <w:vAlign w:val="center"/>
          </w:tcPr>
          <w:p w14:paraId="6DD6718A">
            <w:pPr>
              <w:spacing w:line="360" w:lineRule="auto"/>
              <w:jc w:val="center"/>
              <w:rPr>
                <w:rFonts w:ascii="宋体" w:cs="宋体"/>
                <w:szCs w:val="21"/>
              </w:rPr>
            </w:pPr>
            <w:r>
              <w:rPr>
                <w:rFonts w:hint="eastAsia" w:ascii="宋体" w:hAnsi="宋体" w:cs="宋体"/>
                <w:szCs w:val="21"/>
              </w:rPr>
              <w:t>生殖系统</w:t>
            </w:r>
          </w:p>
        </w:tc>
        <w:tc>
          <w:tcPr>
            <w:tcW w:w="807" w:type="dxa"/>
            <w:vAlign w:val="center"/>
          </w:tcPr>
          <w:p w14:paraId="703550CE">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）男性生殖系统</w:t>
            </w:r>
          </w:p>
          <w:p w14:paraId="0B7C5FA1">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）女性生殖系统</w:t>
            </w:r>
          </w:p>
        </w:tc>
        <w:tc>
          <w:tcPr>
            <w:tcW w:w="1366" w:type="dxa"/>
            <w:vAlign w:val="center"/>
          </w:tcPr>
          <w:p w14:paraId="7DDD2550">
            <w:pPr>
              <w:rPr>
                <w:rFonts w:ascii="宋体"/>
                <w:color w:val="000000"/>
                <w:szCs w:val="21"/>
              </w:rPr>
            </w:pPr>
            <w:r>
              <w:rPr>
                <w:rFonts w:ascii="宋体" w:hAnsi="宋体"/>
                <w:color w:val="000000"/>
                <w:szCs w:val="21"/>
              </w:rPr>
              <w:t>1.</w:t>
            </w:r>
            <w:r>
              <w:rPr>
                <w:rFonts w:hint="eastAsia" w:ascii="宋体" w:hAnsi="宋体"/>
                <w:color w:val="000000"/>
                <w:szCs w:val="21"/>
              </w:rPr>
              <w:t>生殖系统的主要组成；</w:t>
            </w:r>
          </w:p>
          <w:p w14:paraId="0925F347">
            <w:pPr>
              <w:rPr>
                <w:rFonts w:ascii="宋体"/>
                <w:color w:val="000000"/>
                <w:szCs w:val="21"/>
              </w:rPr>
            </w:pPr>
            <w:r>
              <w:rPr>
                <w:rFonts w:ascii="宋体" w:hAnsi="宋体"/>
                <w:color w:val="000000"/>
                <w:szCs w:val="21"/>
              </w:rPr>
              <w:t>2.</w:t>
            </w:r>
            <w:r>
              <w:rPr>
                <w:rFonts w:hint="eastAsia" w:ascii="宋体" w:hAnsi="宋体"/>
                <w:color w:val="000000"/>
                <w:szCs w:val="21"/>
              </w:rPr>
              <w:t>男性生殖系统器官和女性生殖系统器官的主要组成及微细结构。</w:t>
            </w:r>
          </w:p>
        </w:tc>
        <w:tc>
          <w:tcPr>
            <w:tcW w:w="1091" w:type="dxa"/>
          </w:tcPr>
          <w:p w14:paraId="2074E162">
            <w:pPr>
              <w:rPr>
                <w:rFonts w:ascii="宋体" w:cs="宋体"/>
                <w:szCs w:val="21"/>
              </w:rPr>
            </w:pPr>
            <w:r>
              <w:rPr>
                <w:rFonts w:hint="eastAsia" w:ascii="宋体" w:hAnsi="宋体" w:cs="宋体"/>
                <w:szCs w:val="21"/>
              </w:rPr>
              <w:t>能够掌握生殖系统的组成，并将知识用于内科、外科康复及妇产科康复。</w:t>
            </w:r>
          </w:p>
        </w:tc>
        <w:tc>
          <w:tcPr>
            <w:tcW w:w="2505" w:type="dxa"/>
            <w:vAlign w:val="center"/>
          </w:tcPr>
          <w:p w14:paraId="2DF40D54">
            <w:pPr>
              <w:spacing w:line="360" w:lineRule="auto"/>
              <w:rPr>
                <w:rFonts w:ascii="宋体" w:cs="宋体"/>
                <w:szCs w:val="21"/>
              </w:rPr>
            </w:pPr>
            <w:r>
              <w:rPr>
                <w:rFonts w:ascii="宋体" w:hAnsi="宋体" w:cs="宋体"/>
                <w:szCs w:val="21"/>
              </w:rPr>
              <w:t>1.</w:t>
            </w:r>
            <w:r>
              <w:rPr>
                <w:rFonts w:hint="eastAsia" w:ascii="宋体" w:hAnsi="宋体" w:cs="宋体"/>
                <w:szCs w:val="21"/>
              </w:rPr>
              <w:t>掌握男性生殖器及女性生殖器的组成；</w:t>
            </w:r>
          </w:p>
          <w:p w14:paraId="19C3A2DB">
            <w:pPr>
              <w:spacing w:line="360" w:lineRule="auto"/>
              <w:rPr>
                <w:rFonts w:ascii="宋体" w:cs="宋体"/>
                <w:szCs w:val="21"/>
              </w:rPr>
            </w:pPr>
            <w:r>
              <w:rPr>
                <w:rFonts w:ascii="宋体" w:hAnsi="宋体" w:cs="宋体"/>
                <w:szCs w:val="21"/>
              </w:rPr>
              <w:t>2.</w:t>
            </w:r>
            <w:r>
              <w:rPr>
                <w:rFonts w:hint="eastAsia" w:ascii="宋体" w:hAnsi="宋体" w:cs="宋体"/>
                <w:szCs w:val="21"/>
              </w:rPr>
              <w:t>熟悉输卵管的分布；</w:t>
            </w:r>
          </w:p>
          <w:p w14:paraId="62DEBDBC">
            <w:pPr>
              <w:spacing w:line="360" w:lineRule="auto"/>
              <w:rPr>
                <w:rFonts w:ascii="宋体" w:cs="宋体"/>
                <w:szCs w:val="21"/>
              </w:rPr>
            </w:pPr>
            <w:r>
              <w:rPr>
                <w:rFonts w:ascii="宋体" w:hAnsi="宋体" w:cs="宋体"/>
                <w:szCs w:val="21"/>
              </w:rPr>
              <w:t>3.</w:t>
            </w:r>
            <w:r>
              <w:rPr>
                <w:rFonts w:hint="eastAsia" w:ascii="宋体" w:hAnsi="宋体" w:cs="宋体"/>
                <w:szCs w:val="21"/>
              </w:rPr>
              <w:t>熟悉子宫的位置、形态及分布；</w:t>
            </w:r>
          </w:p>
          <w:p w14:paraId="623B30FC">
            <w:pPr>
              <w:spacing w:line="360" w:lineRule="auto"/>
              <w:rPr>
                <w:rFonts w:ascii="宋体" w:cs="宋体"/>
                <w:szCs w:val="21"/>
              </w:rPr>
            </w:pPr>
            <w:r>
              <w:rPr>
                <w:rFonts w:ascii="宋体" w:hAnsi="宋体" w:cs="宋体"/>
                <w:szCs w:val="21"/>
              </w:rPr>
              <w:t>4.</w:t>
            </w:r>
            <w:r>
              <w:rPr>
                <w:rFonts w:hint="eastAsia" w:ascii="宋体" w:hAnsi="宋体" w:cs="宋体"/>
                <w:szCs w:val="21"/>
              </w:rPr>
              <w:t>强化学生康复治疗技术专业理念。</w:t>
            </w:r>
          </w:p>
        </w:tc>
        <w:tc>
          <w:tcPr>
            <w:tcW w:w="1087" w:type="dxa"/>
          </w:tcPr>
          <w:p w14:paraId="7B57685A">
            <w:pPr>
              <w:rPr>
                <w:rFonts w:ascii="宋体" w:cs="宋体"/>
                <w:szCs w:val="21"/>
              </w:rPr>
            </w:pPr>
            <w:r>
              <w:rPr>
                <w:rFonts w:hint="eastAsia" w:ascii="宋体" w:hAnsi="宋体" w:cs="宋体"/>
                <w:szCs w:val="21"/>
              </w:rPr>
              <w:t>病例分析</w:t>
            </w:r>
          </w:p>
          <w:p w14:paraId="3ACF08D5">
            <w:pPr>
              <w:rPr>
                <w:rFonts w:ascii="宋体" w:cs="宋体"/>
                <w:szCs w:val="21"/>
              </w:rPr>
            </w:pPr>
            <w:r>
              <w:rPr>
                <w:rFonts w:hint="eastAsia" w:ascii="宋体" w:hAnsi="宋体" w:cs="宋体"/>
                <w:szCs w:val="21"/>
              </w:rPr>
              <w:t>角色扮演</w:t>
            </w:r>
          </w:p>
          <w:p w14:paraId="6A48D1F7">
            <w:pPr>
              <w:rPr>
                <w:rFonts w:ascii="宋体" w:cs="宋体"/>
                <w:szCs w:val="21"/>
              </w:rPr>
            </w:pPr>
          </w:p>
        </w:tc>
        <w:tc>
          <w:tcPr>
            <w:tcW w:w="735" w:type="dxa"/>
            <w:vAlign w:val="center"/>
          </w:tcPr>
          <w:p w14:paraId="2070E33E">
            <w:pPr>
              <w:spacing w:line="360" w:lineRule="auto"/>
              <w:jc w:val="center"/>
              <w:rPr>
                <w:rFonts w:ascii="宋体" w:cs="宋体"/>
                <w:szCs w:val="21"/>
              </w:rPr>
            </w:pPr>
            <w:r>
              <w:rPr>
                <w:rFonts w:ascii="宋体" w:hAnsi="宋体" w:cs="宋体"/>
                <w:szCs w:val="21"/>
              </w:rPr>
              <w:t>6</w:t>
            </w:r>
          </w:p>
        </w:tc>
      </w:tr>
      <w:tr w14:paraId="2F4F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70" w:type="dxa"/>
            <w:vAlign w:val="center"/>
          </w:tcPr>
          <w:p w14:paraId="5F43FCD2">
            <w:pPr>
              <w:spacing w:line="360" w:lineRule="auto"/>
              <w:jc w:val="center"/>
              <w:rPr>
                <w:rFonts w:ascii="宋体" w:cs="宋体"/>
                <w:szCs w:val="21"/>
              </w:rPr>
            </w:pPr>
            <w:r>
              <w:rPr>
                <w:rFonts w:ascii="宋体" w:hAnsi="宋体" w:cs="宋体"/>
                <w:szCs w:val="21"/>
              </w:rPr>
              <w:t>8</w:t>
            </w:r>
          </w:p>
        </w:tc>
        <w:tc>
          <w:tcPr>
            <w:tcW w:w="645" w:type="dxa"/>
            <w:vAlign w:val="center"/>
          </w:tcPr>
          <w:p w14:paraId="6DCB6C7C">
            <w:pPr>
              <w:spacing w:line="360" w:lineRule="auto"/>
              <w:jc w:val="center"/>
              <w:rPr>
                <w:rFonts w:ascii="宋体" w:cs="宋体"/>
                <w:szCs w:val="21"/>
              </w:rPr>
            </w:pPr>
            <w:r>
              <w:rPr>
                <w:rFonts w:hint="eastAsia" w:ascii="宋体" w:hAnsi="宋体" w:cs="宋体"/>
                <w:szCs w:val="21"/>
              </w:rPr>
              <w:t>循环系统</w:t>
            </w:r>
          </w:p>
        </w:tc>
        <w:tc>
          <w:tcPr>
            <w:tcW w:w="807" w:type="dxa"/>
            <w:vAlign w:val="center"/>
          </w:tcPr>
          <w:p w14:paraId="52FFA096">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）心血管系统</w:t>
            </w:r>
          </w:p>
          <w:p w14:paraId="3CD87A24">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）淋巴系统</w:t>
            </w:r>
          </w:p>
        </w:tc>
        <w:tc>
          <w:tcPr>
            <w:tcW w:w="1366" w:type="dxa"/>
            <w:vAlign w:val="center"/>
          </w:tcPr>
          <w:p w14:paraId="5A14931F">
            <w:pPr>
              <w:rPr>
                <w:rFonts w:ascii="宋体"/>
                <w:color w:val="000000"/>
                <w:szCs w:val="21"/>
              </w:rPr>
            </w:pPr>
            <w:r>
              <w:rPr>
                <w:rFonts w:ascii="宋体" w:hAnsi="宋体"/>
                <w:color w:val="000000"/>
                <w:szCs w:val="21"/>
              </w:rPr>
              <w:t>1.</w:t>
            </w:r>
            <w:r>
              <w:rPr>
                <w:rFonts w:hint="eastAsia" w:ascii="宋体" w:hAnsi="宋体"/>
                <w:color w:val="000000"/>
                <w:szCs w:val="21"/>
              </w:rPr>
              <w:t>循环系统的主要组成；</w:t>
            </w:r>
          </w:p>
          <w:p w14:paraId="15993C6D">
            <w:pPr>
              <w:rPr>
                <w:rFonts w:ascii="宋体"/>
                <w:color w:val="000000"/>
                <w:szCs w:val="21"/>
              </w:rPr>
            </w:pPr>
            <w:r>
              <w:rPr>
                <w:rFonts w:ascii="宋体" w:hAnsi="宋体"/>
                <w:color w:val="000000"/>
                <w:szCs w:val="21"/>
              </w:rPr>
              <w:t>2.</w:t>
            </w:r>
            <w:r>
              <w:rPr>
                <w:rFonts w:hint="eastAsia" w:ascii="宋体" w:hAnsi="宋体"/>
                <w:color w:val="000000"/>
                <w:szCs w:val="21"/>
              </w:rPr>
              <w:t>全身主要动脉和静脉的组成及微细结构；</w:t>
            </w:r>
          </w:p>
          <w:p w14:paraId="4AD6E03E">
            <w:pPr>
              <w:rPr>
                <w:rFonts w:ascii="宋体"/>
                <w:color w:val="000000"/>
                <w:szCs w:val="21"/>
              </w:rPr>
            </w:pPr>
            <w:r>
              <w:rPr>
                <w:rFonts w:ascii="宋体" w:hAnsi="宋体"/>
                <w:color w:val="000000"/>
                <w:szCs w:val="21"/>
              </w:rPr>
              <w:t>3.</w:t>
            </w:r>
            <w:r>
              <w:rPr>
                <w:rFonts w:hint="eastAsia" w:ascii="宋体" w:hAnsi="宋体"/>
                <w:color w:val="000000"/>
                <w:szCs w:val="21"/>
              </w:rPr>
              <w:t>淋巴系统的主要组成。</w:t>
            </w:r>
          </w:p>
        </w:tc>
        <w:tc>
          <w:tcPr>
            <w:tcW w:w="1091" w:type="dxa"/>
          </w:tcPr>
          <w:p w14:paraId="3EAA91B9">
            <w:pPr>
              <w:rPr>
                <w:rFonts w:ascii="宋体" w:cs="宋体"/>
                <w:szCs w:val="21"/>
              </w:rPr>
            </w:pPr>
            <w:r>
              <w:rPr>
                <w:rFonts w:hint="eastAsia" w:ascii="宋体" w:hAnsi="宋体" w:cs="宋体"/>
                <w:szCs w:val="21"/>
              </w:rPr>
              <w:t>能够掌握循环系统的组成，并将知识用于内科、外科康复及儿科康复。</w:t>
            </w:r>
          </w:p>
        </w:tc>
        <w:tc>
          <w:tcPr>
            <w:tcW w:w="2505" w:type="dxa"/>
            <w:vAlign w:val="center"/>
          </w:tcPr>
          <w:p w14:paraId="4E380E93">
            <w:pPr>
              <w:spacing w:line="360" w:lineRule="auto"/>
              <w:rPr>
                <w:rFonts w:ascii="宋体" w:cs="宋体"/>
                <w:szCs w:val="21"/>
              </w:rPr>
            </w:pPr>
            <w:r>
              <w:rPr>
                <w:rFonts w:ascii="宋体" w:hAnsi="宋体" w:cs="宋体"/>
                <w:szCs w:val="21"/>
              </w:rPr>
              <w:t>1.</w:t>
            </w:r>
            <w:r>
              <w:rPr>
                <w:rFonts w:hint="eastAsia" w:ascii="宋体" w:hAnsi="宋体" w:cs="宋体"/>
                <w:szCs w:val="21"/>
              </w:rPr>
              <w:t>掌握体循环及肺循环的过程；</w:t>
            </w:r>
          </w:p>
          <w:p w14:paraId="030924D4">
            <w:pPr>
              <w:spacing w:line="360" w:lineRule="auto"/>
              <w:rPr>
                <w:rFonts w:ascii="宋体" w:cs="宋体"/>
                <w:szCs w:val="21"/>
              </w:rPr>
            </w:pPr>
            <w:r>
              <w:rPr>
                <w:rFonts w:ascii="宋体" w:hAnsi="宋体" w:cs="宋体"/>
                <w:szCs w:val="21"/>
              </w:rPr>
              <w:t>2.</w:t>
            </w:r>
            <w:r>
              <w:rPr>
                <w:rFonts w:hint="eastAsia" w:ascii="宋体" w:hAnsi="宋体" w:cs="宋体"/>
                <w:szCs w:val="21"/>
              </w:rPr>
              <w:t>熟悉心脏的结构及外形；</w:t>
            </w:r>
          </w:p>
          <w:p w14:paraId="6DF49599">
            <w:pPr>
              <w:spacing w:line="360" w:lineRule="auto"/>
              <w:rPr>
                <w:rFonts w:ascii="宋体" w:cs="宋体"/>
                <w:szCs w:val="21"/>
              </w:rPr>
            </w:pPr>
            <w:r>
              <w:rPr>
                <w:rFonts w:ascii="宋体" w:hAnsi="宋体" w:cs="宋体"/>
                <w:szCs w:val="21"/>
              </w:rPr>
              <w:t>3.</w:t>
            </w:r>
            <w:r>
              <w:rPr>
                <w:rFonts w:hint="eastAsia" w:ascii="宋体" w:hAnsi="宋体" w:cs="宋体"/>
                <w:szCs w:val="21"/>
              </w:rPr>
              <w:t>熟悉淋巴系统的组成；</w:t>
            </w:r>
          </w:p>
          <w:p w14:paraId="3CFA43D5">
            <w:pPr>
              <w:spacing w:line="360" w:lineRule="auto"/>
              <w:rPr>
                <w:rFonts w:ascii="宋体" w:cs="宋体"/>
                <w:szCs w:val="21"/>
              </w:rPr>
            </w:pPr>
            <w:r>
              <w:rPr>
                <w:rFonts w:ascii="宋体" w:hAnsi="宋体" w:cs="宋体"/>
                <w:szCs w:val="21"/>
              </w:rPr>
              <w:t>4.</w:t>
            </w:r>
            <w:r>
              <w:rPr>
                <w:rFonts w:hint="eastAsia" w:ascii="宋体" w:hAnsi="宋体" w:cs="宋体"/>
                <w:szCs w:val="21"/>
              </w:rPr>
              <w:t>培养学生具有良好的康复职业道德。</w:t>
            </w:r>
          </w:p>
        </w:tc>
        <w:tc>
          <w:tcPr>
            <w:tcW w:w="1087" w:type="dxa"/>
          </w:tcPr>
          <w:p w14:paraId="0D423469">
            <w:pPr>
              <w:rPr>
                <w:rFonts w:ascii="宋体" w:cs="宋体"/>
                <w:szCs w:val="21"/>
              </w:rPr>
            </w:pPr>
            <w:r>
              <w:rPr>
                <w:rFonts w:hint="eastAsia" w:ascii="宋体" w:hAnsi="宋体" w:cs="宋体"/>
                <w:szCs w:val="21"/>
              </w:rPr>
              <w:t>病例分析</w:t>
            </w:r>
          </w:p>
          <w:p w14:paraId="0B469486">
            <w:pPr>
              <w:rPr>
                <w:rFonts w:ascii="宋体" w:cs="宋体"/>
                <w:szCs w:val="21"/>
              </w:rPr>
            </w:pPr>
            <w:r>
              <w:rPr>
                <w:rFonts w:hint="eastAsia" w:ascii="宋体" w:hAnsi="宋体" w:cs="宋体"/>
                <w:szCs w:val="21"/>
              </w:rPr>
              <w:t>角色扮演</w:t>
            </w:r>
          </w:p>
          <w:p w14:paraId="2788DF43">
            <w:pPr>
              <w:rPr>
                <w:rFonts w:ascii="宋体" w:cs="宋体"/>
                <w:szCs w:val="21"/>
              </w:rPr>
            </w:pPr>
          </w:p>
        </w:tc>
        <w:tc>
          <w:tcPr>
            <w:tcW w:w="735" w:type="dxa"/>
            <w:vAlign w:val="center"/>
          </w:tcPr>
          <w:p w14:paraId="1F1F5357">
            <w:pPr>
              <w:spacing w:line="360" w:lineRule="auto"/>
              <w:jc w:val="center"/>
              <w:rPr>
                <w:rFonts w:ascii="宋体" w:cs="宋体"/>
                <w:szCs w:val="21"/>
              </w:rPr>
            </w:pPr>
            <w:r>
              <w:rPr>
                <w:rFonts w:ascii="宋体" w:hAnsi="宋体" w:cs="宋体"/>
                <w:szCs w:val="21"/>
              </w:rPr>
              <w:t>16</w:t>
            </w:r>
          </w:p>
        </w:tc>
      </w:tr>
      <w:tr w14:paraId="5D83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70" w:type="dxa"/>
            <w:vAlign w:val="center"/>
          </w:tcPr>
          <w:p w14:paraId="50C98F0B">
            <w:pPr>
              <w:spacing w:line="360" w:lineRule="auto"/>
              <w:jc w:val="center"/>
              <w:rPr>
                <w:rFonts w:ascii="宋体" w:cs="宋体"/>
                <w:szCs w:val="21"/>
              </w:rPr>
            </w:pPr>
            <w:r>
              <w:rPr>
                <w:rFonts w:ascii="宋体" w:hAnsi="宋体" w:cs="宋体"/>
                <w:szCs w:val="21"/>
              </w:rPr>
              <w:t>9</w:t>
            </w:r>
          </w:p>
        </w:tc>
        <w:tc>
          <w:tcPr>
            <w:tcW w:w="645" w:type="dxa"/>
            <w:vAlign w:val="center"/>
          </w:tcPr>
          <w:p w14:paraId="7929BDC8">
            <w:pPr>
              <w:spacing w:line="360" w:lineRule="auto"/>
              <w:jc w:val="center"/>
              <w:rPr>
                <w:rFonts w:ascii="宋体" w:cs="宋体"/>
                <w:szCs w:val="21"/>
              </w:rPr>
            </w:pPr>
            <w:r>
              <w:rPr>
                <w:rFonts w:hint="eastAsia" w:ascii="宋体" w:hAnsi="宋体" w:cs="宋体"/>
                <w:szCs w:val="21"/>
              </w:rPr>
              <w:t>感觉器官</w:t>
            </w:r>
          </w:p>
        </w:tc>
        <w:tc>
          <w:tcPr>
            <w:tcW w:w="807" w:type="dxa"/>
            <w:vAlign w:val="center"/>
          </w:tcPr>
          <w:p w14:paraId="76189955">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）视器</w:t>
            </w:r>
          </w:p>
          <w:p w14:paraId="1D657F79">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）前庭蜗器</w:t>
            </w:r>
          </w:p>
          <w:p w14:paraId="568DF80A">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）皮肤</w:t>
            </w:r>
          </w:p>
        </w:tc>
        <w:tc>
          <w:tcPr>
            <w:tcW w:w="1366" w:type="dxa"/>
            <w:vAlign w:val="center"/>
          </w:tcPr>
          <w:p w14:paraId="17E4337E">
            <w:pPr>
              <w:rPr>
                <w:rFonts w:ascii="宋体"/>
                <w:color w:val="000000"/>
                <w:szCs w:val="21"/>
              </w:rPr>
            </w:pPr>
            <w:r>
              <w:rPr>
                <w:rFonts w:ascii="宋体" w:hAnsi="宋体"/>
                <w:color w:val="000000"/>
                <w:szCs w:val="21"/>
              </w:rPr>
              <w:t>1.</w:t>
            </w:r>
            <w:r>
              <w:rPr>
                <w:rFonts w:hint="eastAsia" w:ascii="宋体" w:hAnsi="宋体"/>
                <w:color w:val="000000"/>
                <w:szCs w:val="21"/>
              </w:rPr>
              <w:t>眼的各组成部分及作用；</w:t>
            </w:r>
          </w:p>
          <w:p w14:paraId="07D27CE3">
            <w:pPr>
              <w:rPr>
                <w:rFonts w:ascii="宋体"/>
                <w:color w:val="000000"/>
                <w:szCs w:val="21"/>
              </w:rPr>
            </w:pPr>
            <w:r>
              <w:rPr>
                <w:rFonts w:ascii="宋体" w:hAnsi="宋体"/>
                <w:color w:val="000000"/>
                <w:szCs w:val="21"/>
              </w:rPr>
              <w:t>2.</w:t>
            </w:r>
            <w:r>
              <w:rPr>
                <w:rFonts w:hint="eastAsia" w:ascii="宋体" w:hAnsi="宋体"/>
                <w:color w:val="000000"/>
                <w:szCs w:val="21"/>
              </w:rPr>
              <w:t>前庭器的主要组成及作用；</w:t>
            </w:r>
          </w:p>
          <w:p w14:paraId="19DED28D">
            <w:pPr>
              <w:rPr>
                <w:rFonts w:ascii="宋体"/>
                <w:color w:val="000000"/>
                <w:szCs w:val="21"/>
              </w:rPr>
            </w:pPr>
            <w:r>
              <w:rPr>
                <w:rFonts w:ascii="宋体" w:hAnsi="宋体"/>
                <w:color w:val="000000"/>
                <w:szCs w:val="21"/>
              </w:rPr>
              <w:t>3.</w:t>
            </w:r>
            <w:r>
              <w:rPr>
                <w:rFonts w:hint="eastAsia" w:ascii="宋体" w:hAnsi="宋体"/>
                <w:color w:val="000000"/>
                <w:szCs w:val="21"/>
              </w:rPr>
              <w:t>皮肤的主要组成及作用。</w:t>
            </w:r>
          </w:p>
        </w:tc>
        <w:tc>
          <w:tcPr>
            <w:tcW w:w="1091" w:type="dxa"/>
          </w:tcPr>
          <w:p w14:paraId="6D1A4161">
            <w:pPr>
              <w:rPr>
                <w:rFonts w:ascii="宋体" w:cs="宋体"/>
                <w:szCs w:val="21"/>
              </w:rPr>
            </w:pPr>
            <w:r>
              <w:rPr>
                <w:rFonts w:hint="eastAsia" w:ascii="宋体" w:hAnsi="宋体" w:cs="宋体"/>
                <w:szCs w:val="21"/>
              </w:rPr>
              <w:t>能够掌握感觉器官的组成，并将知识用于以后的临床康复工作。</w:t>
            </w:r>
          </w:p>
        </w:tc>
        <w:tc>
          <w:tcPr>
            <w:tcW w:w="2505" w:type="dxa"/>
            <w:vAlign w:val="center"/>
          </w:tcPr>
          <w:p w14:paraId="200E8501">
            <w:pPr>
              <w:spacing w:line="360" w:lineRule="auto"/>
              <w:rPr>
                <w:rFonts w:ascii="宋体" w:cs="宋体"/>
                <w:szCs w:val="21"/>
              </w:rPr>
            </w:pPr>
            <w:r>
              <w:rPr>
                <w:rFonts w:ascii="宋体" w:hAnsi="宋体" w:cs="宋体"/>
                <w:szCs w:val="21"/>
              </w:rPr>
              <w:t>1.</w:t>
            </w:r>
            <w:r>
              <w:rPr>
                <w:rFonts w:hint="eastAsia" w:ascii="宋体" w:hAnsi="宋体" w:cs="宋体"/>
                <w:szCs w:val="21"/>
              </w:rPr>
              <w:t>熟悉视器的组成及结构特点；</w:t>
            </w:r>
          </w:p>
          <w:p w14:paraId="437E807D">
            <w:pPr>
              <w:spacing w:line="360" w:lineRule="auto"/>
              <w:rPr>
                <w:rFonts w:ascii="宋体" w:cs="宋体"/>
                <w:szCs w:val="21"/>
              </w:rPr>
            </w:pPr>
            <w:r>
              <w:rPr>
                <w:rFonts w:ascii="宋体" w:hAnsi="宋体" w:cs="宋体"/>
                <w:szCs w:val="21"/>
              </w:rPr>
              <w:t>2.</w:t>
            </w:r>
            <w:r>
              <w:rPr>
                <w:rFonts w:hint="eastAsia" w:ascii="宋体" w:hAnsi="宋体" w:cs="宋体"/>
                <w:szCs w:val="21"/>
              </w:rPr>
              <w:t>了解前庭蜗器及皮肤的构造；</w:t>
            </w:r>
          </w:p>
          <w:p w14:paraId="5B1F69FE">
            <w:pPr>
              <w:spacing w:line="360" w:lineRule="auto"/>
              <w:rPr>
                <w:rFonts w:ascii="宋体" w:cs="宋体"/>
                <w:szCs w:val="21"/>
              </w:rPr>
            </w:pPr>
            <w:r>
              <w:rPr>
                <w:rFonts w:ascii="宋体" w:hAnsi="宋体" w:cs="宋体"/>
                <w:szCs w:val="21"/>
              </w:rPr>
              <w:t>3.</w:t>
            </w:r>
            <w:r>
              <w:rPr>
                <w:rFonts w:hint="eastAsia" w:ascii="宋体" w:hAnsi="宋体" w:cs="宋体"/>
                <w:szCs w:val="21"/>
              </w:rPr>
              <w:t>提高学生的康复沟通技巧。</w:t>
            </w:r>
          </w:p>
        </w:tc>
        <w:tc>
          <w:tcPr>
            <w:tcW w:w="1087" w:type="dxa"/>
          </w:tcPr>
          <w:p w14:paraId="068352D0">
            <w:pPr>
              <w:rPr>
                <w:rFonts w:ascii="宋体" w:cs="宋体"/>
                <w:szCs w:val="21"/>
              </w:rPr>
            </w:pPr>
            <w:r>
              <w:rPr>
                <w:rFonts w:hint="eastAsia" w:ascii="宋体" w:hAnsi="宋体" w:cs="宋体"/>
                <w:szCs w:val="21"/>
              </w:rPr>
              <w:t>病例分析</w:t>
            </w:r>
          </w:p>
          <w:p w14:paraId="3937E230">
            <w:pPr>
              <w:rPr>
                <w:rFonts w:ascii="宋体" w:cs="宋体"/>
                <w:szCs w:val="21"/>
              </w:rPr>
            </w:pPr>
            <w:r>
              <w:rPr>
                <w:rFonts w:hint="eastAsia" w:ascii="宋体" w:hAnsi="宋体" w:cs="宋体"/>
                <w:szCs w:val="21"/>
              </w:rPr>
              <w:t>角色扮演</w:t>
            </w:r>
          </w:p>
          <w:p w14:paraId="2126F6DC">
            <w:pPr>
              <w:rPr>
                <w:rFonts w:ascii="宋体" w:cs="宋体"/>
                <w:szCs w:val="21"/>
              </w:rPr>
            </w:pPr>
          </w:p>
        </w:tc>
        <w:tc>
          <w:tcPr>
            <w:tcW w:w="735" w:type="dxa"/>
            <w:vAlign w:val="center"/>
          </w:tcPr>
          <w:p w14:paraId="1FD08D92">
            <w:pPr>
              <w:spacing w:line="360" w:lineRule="auto"/>
              <w:jc w:val="center"/>
              <w:rPr>
                <w:rFonts w:ascii="宋体" w:cs="宋体"/>
                <w:szCs w:val="21"/>
              </w:rPr>
            </w:pPr>
            <w:r>
              <w:rPr>
                <w:rFonts w:ascii="宋体" w:hAnsi="宋体" w:cs="宋体"/>
                <w:szCs w:val="21"/>
              </w:rPr>
              <w:t>4</w:t>
            </w:r>
          </w:p>
        </w:tc>
      </w:tr>
      <w:tr w14:paraId="4949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dxa"/>
            <w:vAlign w:val="center"/>
          </w:tcPr>
          <w:p w14:paraId="63336B22">
            <w:pPr>
              <w:jc w:val="center"/>
              <w:rPr>
                <w:rFonts w:ascii="宋体" w:cs="宋体"/>
                <w:szCs w:val="21"/>
              </w:rPr>
            </w:pPr>
            <w:r>
              <w:rPr>
                <w:rFonts w:ascii="宋体" w:hAnsi="宋体" w:cs="宋体"/>
                <w:szCs w:val="21"/>
              </w:rPr>
              <w:t>10</w:t>
            </w:r>
          </w:p>
        </w:tc>
        <w:tc>
          <w:tcPr>
            <w:tcW w:w="645" w:type="dxa"/>
            <w:vAlign w:val="center"/>
          </w:tcPr>
          <w:p w14:paraId="169D8655">
            <w:pPr>
              <w:spacing w:line="360" w:lineRule="auto"/>
              <w:jc w:val="center"/>
              <w:rPr>
                <w:rFonts w:ascii="宋体" w:cs="宋体"/>
                <w:szCs w:val="21"/>
              </w:rPr>
            </w:pPr>
            <w:r>
              <w:rPr>
                <w:rFonts w:hint="eastAsia" w:ascii="宋体" w:hAnsi="宋体" w:cs="宋体"/>
                <w:szCs w:val="21"/>
              </w:rPr>
              <w:t>内分泌系统</w:t>
            </w:r>
          </w:p>
        </w:tc>
        <w:tc>
          <w:tcPr>
            <w:tcW w:w="807" w:type="dxa"/>
            <w:vAlign w:val="center"/>
          </w:tcPr>
          <w:p w14:paraId="05C8BA02">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）垂体</w:t>
            </w:r>
          </w:p>
          <w:p w14:paraId="4D255F03">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）甲状腺</w:t>
            </w:r>
          </w:p>
          <w:p w14:paraId="681F4A34">
            <w:pPr>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）甲状旁腺</w:t>
            </w:r>
          </w:p>
          <w:p w14:paraId="0F40B4EB">
            <w:pPr>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）肾上腺</w:t>
            </w:r>
          </w:p>
          <w:p w14:paraId="346850D7">
            <w:pPr>
              <w:rPr>
                <w:rFonts w:ascii="宋体"/>
                <w:color w:val="000000"/>
                <w:szCs w:val="21"/>
              </w:rPr>
            </w:pPr>
          </w:p>
        </w:tc>
        <w:tc>
          <w:tcPr>
            <w:tcW w:w="1366" w:type="dxa"/>
            <w:vAlign w:val="center"/>
          </w:tcPr>
          <w:p w14:paraId="31507924">
            <w:pPr>
              <w:rPr>
                <w:rFonts w:ascii="宋体"/>
                <w:color w:val="000000"/>
                <w:szCs w:val="21"/>
              </w:rPr>
            </w:pPr>
            <w:r>
              <w:rPr>
                <w:rFonts w:ascii="宋体" w:hAnsi="宋体"/>
                <w:color w:val="000000"/>
                <w:szCs w:val="21"/>
              </w:rPr>
              <w:t>1.</w:t>
            </w:r>
            <w:r>
              <w:rPr>
                <w:rFonts w:hint="eastAsia" w:ascii="宋体" w:hAnsi="宋体"/>
                <w:color w:val="000000"/>
                <w:szCs w:val="21"/>
              </w:rPr>
              <w:t>内分泌系统的主要组成；</w:t>
            </w:r>
          </w:p>
          <w:p w14:paraId="3F26E03D">
            <w:pPr>
              <w:rPr>
                <w:rFonts w:ascii="宋体"/>
                <w:color w:val="000000"/>
                <w:szCs w:val="21"/>
              </w:rPr>
            </w:pPr>
            <w:r>
              <w:rPr>
                <w:rFonts w:ascii="宋体" w:hAnsi="宋体"/>
                <w:color w:val="000000"/>
                <w:szCs w:val="21"/>
              </w:rPr>
              <w:t>2.</w:t>
            </w:r>
            <w:r>
              <w:rPr>
                <w:rFonts w:hint="eastAsia" w:ascii="宋体" w:hAnsi="宋体"/>
                <w:color w:val="000000"/>
                <w:szCs w:val="21"/>
              </w:rPr>
              <w:t>垂体、甲状腺、甲状旁腺及肾上腺的主要组成及微细结构；</w:t>
            </w:r>
          </w:p>
        </w:tc>
        <w:tc>
          <w:tcPr>
            <w:tcW w:w="1091" w:type="dxa"/>
          </w:tcPr>
          <w:p w14:paraId="09558CC5">
            <w:pPr>
              <w:rPr>
                <w:rFonts w:ascii="宋体" w:cs="宋体"/>
                <w:szCs w:val="21"/>
              </w:rPr>
            </w:pPr>
            <w:r>
              <w:rPr>
                <w:rFonts w:hint="eastAsia" w:ascii="宋体" w:hAnsi="宋体" w:cs="宋体"/>
                <w:szCs w:val="21"/>
              </w:rPr>
              <w:t>能够掌握内分泌系统的组成，并将知识用于内科康复、外科康复。</w:t>
            </w:r>
          </w:p>
        </w:tc>
        <w:tc>
          <w:tcPr>
            <w:tcW w:w="2505" w:type="dxa"/>
            <w:vAlign w:val="center"/>
          </w:tcPr>
          <w:p w14:paraId="785DFC3A">
            <w:pPr>
              <w:spacing w:line="360" w:lineRule="auto"/>
              <w:rPr>
                <w:rFonts w:ascii="宋体" w:cs="宋体"/>
                <w:szCs w:val="21"/>
              </w:rPr>
            </w:pPr>
            <w:r>
              <w:rPr>
                <w:rFonts w:ascii="宋体" w:hAnsi="宋体" w:cs="宋体"/>
                <w:szCs w:val="21"/>
              </w:rPr>
              <w:t>1.</w:t>
            </w:r>
            <w:r>
              <w:rPr>
                <w:rFonts w:hint="eastAsia" w:ascii="宋体" w:hAnsi="宋体" w:cs="宋体"/>
                <w:szCs w:val="21"/>
              </w:rPr>
              <w:t>掌握甲状腺的位置及结构特点；</w:t>
            </w:r>
          </w:p>
          <w:p w14:paraId="122C517D">
            <w:pPr>
              <w:spacing w:line="360" w:lineRule="auto"/>
              <w:rPr>
                <w:rFonts w:ascii="宋体" w:cs="宋体"/>
                <w:szCs w:val="21"/>
              </w:rPr>
            </w:pPr>
            <w:r>
              <w:rPr>
                <w:rFonts w:ascii="宋体" w:hAnsi="宋体" w:cs="宋体"/>
                <w:szCs w:val="21"/>
              </w:rPr>
              <w:t>2.</w:t>
            </w:r>
            <w:r>
              <w:rPr>
                <w:rFonts w:hint="eastAsia" w:ascii="宋体" w:hAnsi="宋体" w:cs="宋体"/>
                <w:szCs w:val="21"/>
              </w:rPr>
              <w:t>熟悉肾上腺及垂体的位置、功能；</w:t>
            </w:r>
          </w:p>
          <w:p w14:paraId="3A9BE05F">
            <w:pPr>
              <w:rPr>
                <w:rFonts w:ascii="宋体" w:cs="宋体"/>
                <w:szCs w:val="21"/>
              </w:rPr>
            </w:pPr>
            <w:r>
              <w:rPr>
                <w:rFonts w:ascii="宋体" w:hAnsi="宋体" w:cs="宋体"/>
                <w:szCs w:val="21"/>
              </w:rPr>
              <w:t>3.</w:t>
            </w:r>
            <w:r>
              <w:rPr>
                <w:rFonts w:hint="eastAsia" w:ascii="宋体" w:hAnsi="宋体" w:cs="宋体"/>
                <w:szCs w:val="21"/>
              </w:rPr>
              <w:t>培养学生具有严肃认真的病例分析</w:t>
            </w:r>
          </w:p>
          <w:p w14:paraId="605BA646">
            <w:pPr>
              <w:rPr>
                <w:rFonts w:ascii="宋体" w:cs="宋体"/>
                <w:szCs w:val="21"/>
              </w:rPr>
            </w:pPr>
            <w:r>
              <w:rPr>
                <w:rFonts w:hint="eastAsia" w:ascii="宋体" w:hAnsi="宋体" w:cs="宋体"/>
                <w:szCs w:val="21"/>
              </w:rPr>
              <w:t>角色扮演</w:t>
            </w:r>
          </w:p>
          <w:p w14:paraId="39937441">
            <w:pPr>
              <w:spacing w:line="360" w:lineRule="auto"/>
              <w:rPr>
                <w:rFonts w:ascii="宋体" w:cs="宋体"/>
                <w:szCs w:val="21"/>
              </w:rPr>
            </w:pPr>
            <w:r>
              <w:rPr>
                <w:rFonts w:hint="eastAsia" w:ascii="宋体" w:hAnsi="宋体" w:cs="宋体"/>
                <w:szCs w:val="21"/>
              </w:rPr>
              <w:t>工作态度。</w:t>
            </w:r>
          </w:p>
        </w:tc>
        <w:tc>
          <w:tcPr>
            <w:tcW w:w="1087" w:type="dxa"/>
          </w:tcPr>
          <w:p w14:paraId="1F3E5482">
            <w:pPr>
              <w:rPr>
                <w:rFonts w:ascii="宋体" w:cs="宋体"/>
                <w:szCs w:val="21"/>
              </w:rPr>
            </w:pPr>
            <w:r>
              <w:rPr>
                <w:rFonts w:hint="eastAsia" w:ascii="宋体" w:hAnsi="宋体" w:cs="宋体"/>
                <w:szCs w:val="21"/>
              </w:rPr>
              <w:t>病例分析</w:t>
            </w:r>
          </w:p>
          <w:p w14:paraId="120EDB87">
            <w:pPr>
              <w:rPr>
                <w:rFonts w:ascii="宋体" w:cs="宋体"/>
                <w:szCs w:val="21"/>
              </w:rPr>
            </w:pPr>
            <w:r>
              <w:rPr>
                <w:rFonts w:hint="eastAsia" w:ascii="宋体" w:hAnsi="宋体" w:cs="宋体"/>
                <w:szCs w:val="21"/>
              </w:rPr>
              <w:t>角色扮演</w:t>
            </w:r>
          </w:p>
          <w:p w14:paraId="36FF31CD">
            <w:pPr>
              <w:rPr>
                <w:rFonts w:ascii="宋体" w:cs="宋体"/>
                <w:szCs w:val="21"/>
              </w:rPr>
            </w:pPr>
          </w:p>
        </w:tc>
        <w:tc>
          <w:tcPr>
            <w:tcW w:w="735" w:type="dxa"/>
            <w:vAlign w:val="center"/>
          </w:tcPr>
          <w:p w14:paraId="7DB76B6B">
            <w:pPr>
              <w:jc w:val="center"/>
              <w:rPr>
                <w:rFonts w:ascii="宋体" w:cs="宋体"/>
                <w:szCs w:val="21"/>
              </w:rPr>
            </w:pPr>
            <w:r>
              <w:rPr>
                <w:rFonts w:ascii="宋体" w:hAnsi="宋体" w:cs="宋体"/>
                <w:szCs w:val="21"/>
              </w:rPr>
              <w:t>4</w:t>
            </w:r>
          </w:p>
        </w:tc>
      </w:tr>
      <w:tr w14:paraId="4F8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570" w:type="dxa"/>
            <w:vAlign w:val="center"/>
          </w:tcPr>
          <w:p w14:paraId="71C55F01">
            <w:pPr>
              <w:jc w:val="center"/>
              <w:rPr>
                <w:rFonts w:ascii="宋体" w:cs="宋体"/>
                <w:szCs w:val="21"/>
              </w:rPr>
            </w:pPr>
            <w:r>
              <w:rPr>
                <w:rFonts w:ascii="宋体" w:hAnsi="宋体" w:cs="宋体"/>
                <w:szCs w:val="21"/>
              </w:rPr>
              <w:t>11</w:t>
            </w:r>
          </w:p>
        </w:tc>
        <w:tc>
          <w:tcPr>
            <w:tcW w:w="645" w:type="dxa"/>
            <w:vAlign w:val="center"/>
          </w:tcPr>
          <w:p w14:paraId="5553A688">
            <w:pPr>
              <w:spacing w:line="360" w:lineRule="auto"/>
              <w:jc w:val="center"/>
              <w:rPr>
                <w:rFonts w:ascii="宋体" w:cs="宋体"/>
                <w:szCs w:val="21"/>
              </w:rPr>
            </w:pPr>
            <w:r>
              <w:rPr>
                <w:rFonts w:hint="eastAsia" w:ascii="宋体" w:hAnsi="宋体" w:cs="宋体"/>
                <w:szCs w:val="21"/>
              </w:rPr>
              <w:t>神经系统</w:t>
            </w:r>
          </w:p>
        </w:tc>
        <w:tc>
          <w:tcPr>
            <w:tcW w:w="807" w:type="dxa"/>
            <w:vAlign w:val="center"/>
          </w:tcPr>
          <w:p w14:paraId="0FD75D40">
            <w:pPr>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）中枢神经系统</w:t>
            </w:r>
          </w:p>
          <w:p w14:paraId="45E78C90">
            <w:pPr>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）周围神经系统</w:t>
            </w:r>
          </w:p>
        </w:tc>
        <w:tc>
          <w:tcPr>
            <w:tcW w:w="1366" w:type="dxa"/>
            <w:vAlign w:val="center"/>
          </w:tcPr>
          <w:p w14:paraId="57307A05">
            <w:pPr>
              <w:rPr>
                <w:rFonts w:ascii="宋体"/>
                <w:color w:val="000000"/>
                <w:szCs w:val="21"/>
              </w:rPr>
            </w:pPr>
            <w:r>
              <w:rPr>
                <w:rFonts w:ascii="宋体" w:hAnsi="宋体"/>
                <w:color w:val="000000"/>
                <w:szCs w:val="21"/>
              </w:rPr>
              <w:t>1.</w:t>
            </w:r>
            <w:r>
              <w:rPr>
                <w:rFonts w:hint="eastAsia" w:ascii="宋体" w:hAnsi="宋体"/>
                <w:color w:val="000000"/>
                <w:szCs w:val="21"/>
              </w:rPr>
              <w:t>神经系统的主要组成；</w:t>
            </w:r>
          </w:p>
          <w:p w14:paraId="37B5C8D5">
            <w:pPr>
              <w:rPr>
                <w:rFonts w:ascii="宋体"/>
                <w:color w:val="000000"/>
                <w:szCs w:val="21"/>
              </w:rPr>
            </w:pPr>
            <w:r>
              <w:rPr>
                <w:rFonts w:ascii="宋体" w:hAnsi="宋体"/>
                <w:color w:val="000000"/>
                <w:szCs w:val="21"/>
              </w:rPr>
              <w:t>2</w:t>
            </w:r>
            <w:r>
              <w:rPr>
                <w:rFonts w:hint="eastAsia" w:ascii="宋体" w:hAnsi="宋体"/>
                <w:color w:val="000000"/>
                <w:szCs w:val="21"/>
              </w:rPr>
              <w:t>中枢神经系统及周围神经系统的主要组成及功能；</w:t>
            </w:r>
          </w:p>
          <w:p w14:paraId="496DA28A">
            <w:pPr>
              <w:rPr>
                <w:rFonts w:ascii="宋体"/>
                <w:color w:val="000000"/>
                <w:szCs w:val="21"/>
              </w:rPr>
            </w:pPr>
            <w:r>
              <w:rPr>
                <w:rFonts w:ascii="宋体" w:hAnsi="宋体"/>
                <w:color w:val="000000"/>
                <w:szCs w:val="21"/>
              </w:rPr>
              <w:t>3.</w:t>
            </w:r>
            <w:r>
              <w:rPr>
                <w:rFonts w:hint="eastAsia" w:ascii="宋体" w:hAnsi="宋体"/>
                <w:color w:val="000000"/>
                <w:szCs w:val="21"/>
              </w:rPr>
              <w:t>感觉传导通路。</w:t>
            </w:r>
          </w:p>
        </w:tc>
        <w:tc>
          <w:tcPr>
            <w:tcW w:w="1091" w:type="dxa"/>
          </w:tcPr>
          <w:p w14:paraId="1A1F8596">
            <w:pPr>
              <w:rPr>
                <w:rFonts w:ascii="宋体" w:cs="宋体"/>
                <w:szCs w:val="21"/>
              </w:rPr>
            </w:pPr>
            <w:r>
              <w:rPr>
                <w:rFonts w:hint="eastAsia" w:ascii="宋体" w:hAnsi="宋体" w:cs="宋体"/>
                <w:szCs w:val="21"/>
              </w:rPr>
              <w:t>能够掌握神经系统的组成，并将知识用于内科康复、外科康复及儿科。</w:t>
            </w:r>
          </w:p>
        </w:tc>
        <w:tc>
          <w:tcPr>
            <w:tcW w:w="2505" w:type="dxa"/>
            <w:vAlign w:val="center"/>
          </w:tcPr>
          <w:p w14:paraId="3091A2E3">
            <w:pPr>
              <w:spacing w:line="360" w:lineRule="auto"/>
              <w:rPr>
                <w:rFonts w:ascii="宋体" w:cs="宋体"/>
                <w:szCs w:val="21"/>
              </w:rPr>
            </w:pPr>
            <w:r>
              <w:rPr>
                <w:rFonts w:ascii="宋体" w:hAnsi="宋体" w:cs="宋体"/>
                <w:szCs w:val="21"/>
              </w:rPr>
              <w:t>1.</w:t>
            </w:r>
            <w:r>
              <w:rPr>
                <w:rFonts w:hint="eastAsia" w:ascii="宋体" w:hAnsi="宋体" w:cs="宋体"/>
                <w:szCs w:val="21"/>
              </w:rPr>
              <w:t>掌握神经系统的组成；</w:t>
            </w:r>
          </w:p>
          <w:p w14:paraId="0C03C32A">
            <w:pPr>
              <w:spacing w:line="360" w:lineRule="auto"/>
              <w:rPr>
                <w:rFonts w:ascii="宋体" w:cs="宋体"/>
                <w:szCs w:val="21"/>
              </w:rPr>
            </w:pPr>
            <w:r>
              <w:rPr>
                <w:rFonts w:ascii="宋体" w:hAnsi="宋体" w:cs="宋体"/>
                <w:szCs w:val="21"/>
              </w:rPr>
              <w:t>2.</w:t>
            </w:r>
            <w:r>
              <w:rPr>
                <w:rFonts w:hint="eastAsia" w:ascii="宋体" w:hAnsi="宋体" w:cs="宋体"/>
                <w:szCs w:val="21"/>
              </w:rPr>
              <w:t>熟悉中枢神经系统的构造；</w:t>
            </w:r>
          </w:p>
          <w:p w14:paraId="47B47DE5">
            <w:pPr>
              <w:spacing w:line="360" w:lineRule="auto"/>
              <w:rPr>
                <w:rFonts w:ascii="宋体" w:cs="宋体"/>
                <w:szCs w:val="21"/>
              </w:rPr>
            </w:pPr>
            <w:r>
              <w:rPr>
                <w:rFonts w:ascii="宋体" w:hAnsi="宋体" w:cs="宋体"/>
                <w:szCs w:val="21"/>
              </w:rPr>
              <w:t>3.</w:t>
            </w:r>
            <w:r>
              <w:rPr>
                <w:rFonts w:hint="eastAsia" w:ascii="宋体" w:hAnsi="宋体" w:cs="宋体"/>
                <w:szCs w:val="21"/>
              </w:rPr>
              <w:t>十二对脑神经的名称及功能；</w:t>
            </w:r>
          </w:p>
          <w:p w14:paraId="656C8618">
            <w:pPr>
              <w:spacing w:line="360" w:lineRule="auto"/>
              <w:rPr>
                <w:rFonts w:ascii="宋体" w:cs="宋体"/>
                <w:szCs w:val="21"/>
              </w:rPr>
            </w:pPr>
            <w:r>
              <w:rPr>
                <w:rFonts w:ascii="宋体" w:hAnsi="宋体" w:cs="宋体"/>
                <w:szCs w:val="21"/>
              </w:rPr>
              <w:t>4.</w:t>
            </w:r>
            <w:r>
              <w:rPr>
                <w:rFonts w:hint="eastAsia" w:ascii="宋体" w:hAnsi="宋体" w:cs="宋体"/>
                <w:szCs w:val="21"/>
              </w:rPr>
              <w:t>培养学生良好的学习态度。</w:t>
            </w:r>
          </w:p>
        </w:tc>
        <w:tc>
          <w:tcPr>
            <w:tcW w:w="1087" w:type="dxa"/>
          </w:tcPr>
          <w:p w14:paraId="3EA8DA9C">
            <w:pPr>
              <w:rPr>
                <w:rFonts w:ascii="宋体" w:cs="宋体"/>
                <w:szCs w:val="21"/>
              </w:rPr>
            </w:pPr>
            <w:r>
              <w:rPr>
                <w:rFonts w:hint="eastAsia" w:ascii="宋体" w:hAnsi="宋体" w:cs="宋体"/>
                <w:szCs w:val="21"/>
              </w:rPr>
              <w:t>病例分析</w:t>
            </w:r>
          </w:p>
          <w:p w14:paraId="6B0C4886">
            <w:pPr>
              <w:rPr>
                <w:rFonts w:ascii="宋体" w:cs="宋体"/>
                <w:szCs w:val="21"/>
              </w:rPr>
            </w:pPr>
            <w:r>
              <w:rPr>
                <w:rFonts w:hint="eastAsia" w:ascii="宋体" w:hAnsi="宋体" w:cs="宋体"/>
                <w:szCs w:val="21"/>
              </w:rPr>
              <w:t>角色扮演</w:t>
            </w:r>
          </w:p>
          <w:p w14:paraId="70ABC791">
            <w:pPr>
              <w:rPr>
                <w:rFonts w:ascii="宋体" w:cs="宋体"/>
                <w:szCs w:val="21"/>
              </w:rPr>
            </w:pPr>
          </w:p>
        </w:tc>
        <w:tc>
          <w:tcPr>
            <w:tcW w:w="735" w:type="dxa"/>
            <w:vAlign w:val="center"/>
          </w:tcPr>
          <w:p w14:paraId="09F3FB1B">
            <w:pPr>
              <w:jc w:val="center"/>
              <w:rPr>
                <w:rFonts w:ascii="宋体" w:cs="宋体"/>
                <w:szCs w:val="21"/>
              </w:rPr>
            </w:pPr>
            <w:r>
              <w:rPr>
                <w:rFonts w:ascii="宋体" w:hAnsi="宋体" w:cs="宋体"/>
                <w:szCs w:val="21"/>
              </w:rPr>
              <w:t>18</w:t>
            </w:r>
          </w:p>
        </w:tc>
      </w:tr>
      <w:tr w14:paraId="3C07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071" w:type="dxa"/>
            <w:gridSpan w:val="7"/>
            <w:vAlign w:val="center"/>
          </w:tcPr>
          <w:p w14:paraId="1CED3CF6">
            <w:pPr>
              <w:spacing w:line="360" w:lineRule="auto"/>
              <w:jc w:val="center"/>
              <w:rPr>
                <w:rFonts w:ascii="宋体" w:cs="宋体"/>
                <w:szCs w:val="21"/>
              </w:rPr>
            </w:pPr>
            <w:r>
              <w:rPr>
                <w:rFonts w:hint="eastAsia" w:ascii="宋体" w:hAnsi="宋体" w:cs="宋体"/>
                <w:szCs w:val="21"/>
              </w:rPr>
              <w:t>合计</w:t>
            </w:r>
          </w:p>
        </w:tc>
        <w:tc>
          <w:tcPr>
            <w:tcW w:w="735" w:type="dxa"/>
            <w:vAlign w:val="center"/>
          </w:tcPr>
          <w:p w14:paraId="34D3BD2A">
            <w:pPr>
              <w:spacing w:line="360" w:lineRule="auto"/>
              <w:jc w:val="center"/>
              <w:rPr>
                <w:rFonts w:ascii="宋体" w:cs="宋体"/>
                <w:szCs w:val="21"/>
              </w:rPr>
            </w:pPr>
            <w:r>
              <w:rPr>
                <w:rFonts w:ascii="宋体" w:hAnsi="宋体" w:cs="宋体"/>
                <w:szCs w:val="21"/>
              </w:rPr>
              <w:t>96</w:t>
            </w:r>
          </w:p>
        </w:tc>
      </w:tr>
    </w:tbl>
    <w:p w14:paraId="2B3541B2">
      <w:pPr>
        <w:spacing w:line="360" w:lineRule="auto"/>
        <w:ind w:firstLine="480" w:firstLineChars="200"/>
        <w:rPr>
          <w:sz w:val="24"/>
        </w:rPr>
      </w:pPr>
    </w:p>
    <w:p w14:paraId="3CEE1E11">
      <w:pPr>
        <w:spacing w:line="360" w:lineRule="auto"/>
        <w:ind w:firstLine="480" w:firstLineChars="200"/>
        <w:rPr>
          <w:sz w:val="24"/>
        </w:rPr>
      </w:pPr>
    </w:p>
    <w:p w14:paraId="0FE40024">
      <w:pPr>
        <w:spacing w:line="360" w:lineRule="auto"/>
        <w:ind w:firstLine="480" w:firstLineChars="200"/>
        <w:rPr>
          <w:color w:val="000000"/>
          <w:sz w:val="24"/>
        </w:rPr>
      </w:pPr>
      <w:r>
        <w:rPr>
          <w:rFonts w:hint="eastAsia"/>
          <w:sz w:val="24"/>
        </w:rPr>
        <w:t>执笔人：邵先跃</w:t>
      </w:r>
      <w:r>
        <w:rPr>
          <w:sz w:val="24"/>
        </w:rPr>
        <w:t xml:space="preserve">                     </w:t>
      </w:r>
      <w:r>
        <w:rPr>
          <w:color w:val="000000"/>
          <w:sz w:val="24"/>
        </w:rPr>
        <w:t xml:space="preserve"> </w:t>
      </w:r>
      <w:r>
        <w:rPr>
          <w:rFonts w:hint="eastAsia"/>
          <w:color w:val="000000"/>
          <w:sz w:val="24"/>
        </w:rPr>
        <w:t>审核人：李洪</w:t>
      </w:r>
    </w:p>
    <w:p w14:paraId="0F0A863F">
      <w:pPr>
        <w:spacing w:line="360" w:lineRule="auto"/>
        <w:ind w:firstLine="480" w:firstLineChars="200"/>
        <w:rPr>
          <w:sz w:val="24"/>
        </w:rPr>
      </w:pPr>
      <w:r>
        <w:rPr>
          <w:rFonts w:hint="eastAsia"/>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5ADD560D">
      <w:pPr>
        <w:pStyle w:val="3"/>
        <w:ind w:firstLine="480"/>
        <w:jc w:val="center"/>
        <w:rPr>
          <w:rFonts w:ascii="黑体" w:cs="黑体"/>
          <w:sz w:val="36"/>
          <w:szCs w:val="36"/>
        </w:rPr>
      </w:pPr>
      <w:r>
        <w:rPr>
          <w:rFonts w:ascii="宋体" w:hAnsi="Calibri" w:eastAsia="宋体" w:cs="宋体"/>
          <w:b w:val="0"/>
          <w:bCs w:val="0"/>
          <w:kern w:val="2"/>
          <w:sz w:val="24"/>
          <w:szCs w:val="24"/>
        </w:rPr>
        <w:br w:type="page"/>
      </w:r>
      <w:r>
        <w:rPr>
          <w:rFonts w:hint="eastAsia" w:ascii="黑体" w:hAnsi="黑体" w:cs="黑体"/>
          <w:sz w:val="36"/>
          <w:szCs w:val="36"/>
        </w:rPr>
        <w:t>《生理学》课程标准</w:t>
      </w:r>
    </w:p>
    <w:p w14:paraId="4D126BFD">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2BBC6C74">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YH121002</w:t>
      </w:r>
    </w:p>
    <w:p w14:paraId="1B6283BA">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018F0F18">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40E3DAD1">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1</w:t>
      </w:r>
    </w:p>
    <w:p w14:paraId="6F40B455">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0761F88D">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4A8FC6EA">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0CD8DCCE">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103F8A73">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本课程是康复治疗技术专业的一门必修的专业基础课。在该专业课程体系中，共同开设的课程为《人体解剖学》、《康复医学概论》等，后续课程为《康复辅助器具》、《作业治疗技术》等。通过本门课程的学习，使学生掌握正常人体的生理发展过程，培养学生运用生理解释正常的生命现象和逻辑推理等方面的职业能力和职业素养。</w:t>
      </w:r>
    </w:p>
    <w:p w14:paraId="2A915D33">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64EB8469">
      <w:pPr>
        <w:spacing w:line="360" w:lineRule="auto"/>
        <w:ind w:firstLine="468" w:firstLineChars="200"/>
        <w:rPr>
          <w:rFonts w:ascii="宋体" w:cs="宋体"/>
          <w:sz w:val="24"/>
        </w:rPr>
      </w:pPr>
      <w:r>
        <w:rPr>
          <w:rFonts w:hint="eastAsia" w:ascii="宋体" w:hAnsi="宋体" w:cs="宋体"/>
          <w:spacing w:val="-3"/>
          <w:sz w:val="24"/>
          <w:szCs w:val="24"/>
        </w:rPr>
        <w:t>本课程是以生物机体的生命活动现象和机体各个组成部分的功能为研究对象，通过实地调研、专家访谈等形式，形成了适宜康复治疗技术专业专科学生学习的教学内容，并把教学内容，依据专业标准整合细胞的基本功能、血液、血液循环、呼吸、消化与吸收、能量代谢与体温、尿的生成和排出、感觉器官、神经系统、内分泌、生殖等生理学内容教学项目（或情境、任务、模块）进行教学。结合康复治疗工作要求以及后续基础课的授课需要，合理取舍生理学教学内容，确定教学的重难点，适当增加课程新进展</w:t>
      </w:r>
      <w:r>
        <w:rPr>
          <w:rFonts w:ascii="宋体" w:cs="宋体"/>
          <w:spacing w:val="-3"/>
          <w:sz w:val="24"/>
          <w:szCs w:val="24"/>
        </w:rPr>
        <w:t>,</w:t>
      </w:r>
      <w:r>
        <w:rPr>
          <w:rFonts w:hint="eastAsia" w:ascii="宋体" w:hAnsi="宋体" w:cs="宋体"/>
          <w:spacing w:val="-3"/>
          <w:sz w:val="24"/>
          <w:szCs w:val="24"/>
        </w:rPr>
        <w:t>以便更好的为专业基础和专业课服务。</w:t>
      </w:r>
    </w:p>
    <w:p w14:paraId="33261E87">
      <w:pPr>
        <w:jc w:val="center"/>
        <w:rPr>
          <w:rFonts w:ascii="黑体" w:hAnsi="宋体" w:eastAsia="黑体"/>
          <w:b/>
          <w:sz w:val="28"/>
          <w:szCs w:val="28"/>
        </w:rPr>
      </w:pPr>
      <w:r>
        <w:rPr>
          <w:rFonts w:hint="eastAsia" w:ascii="黑体" w:eastAsia="黑体"/>
          <w:b/>
          <w:sz w:val="28"/>
          <w:szCs w:val="28"/>
        </w:rPr>
        <w:t>二、课程目标</w:t>
      </w:r>
    </w:p>
    <w:p w14:paraId="3451BEAD">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（一）素质目标</w:t>
      </w:r>
    </w:p>
    <w:p w14:paraId="497E2ECB">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具有良好的职业道德。</w:t>
      </w:r>
    </w:p>
    <w:p w14:paraId="19D2F12D">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具有严谨的科学态度。</w:t>
      </w:r>
    </w:p>
    <w:p w14:paraId="17C32C35">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具有沟通协调能力、团结协作精神。</w:t>
      </w:r>
    </w:p>
    <w:p w14:paraId="6337EAA7">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634474D9">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了解机体与环境的统一关系；</w:t>
      </w:r>
    </w:p>
    <w:p w14:paraId="35532DC4">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熟悉各系统间功能联系；</w:t>
      </w:r>
    </w:p>
    <w:p w14:paraId="4311C1D7">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掌握生理学基本概念，人体各器官、系统的主要功能、功能调节及机制。</w:t>
      </w:r>
    </w:p>
    <w:p w14:paraId="7185B0AA">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6CA29F70">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能运用生理学知识解释正常的生命现象；</w:t>
      </w:r>
    </w:p>
    <w:p w14:paraId="1485E42A">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具有一定的逻辑思维及推理能力，</w:t>
      </w:r>
    </w:p>
    <w:p w14:paraId="7028CA5C">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能分析不同条件变化的情况下，机体功能可能出现的变化及相应机制。</w:t>
      </w:r>
    </w:p>
    <w:p w14:paraId="0AE92C39">
      <w:pPr>
        <w:jc w:val="center"/>
        <w:rPr>
          <w:rFonts w:ascii="黑体" w:hAnsi="黑体" w:eastAsia="黑体" w:cs="黑体"/>
          <w:b/>
          <w:sz w:val="28"/>
          <w:szCs w:val="28"/>
        </w:rPr>
      </w:pPr>
      <w:r>
        <w:rPr>
          <w:rFonts w:hint="eastAsia" w:ascii="黑体" w:hAnsi="黑体" w:eastAsia="黑体" w:cs="黑体"/>
          <w:b/>
          <w:sz w:val="28"/>
          <w:szCs w:val="28"/>
        </w:rPr>
        <w:t>三、</w:t>
      </w:r>
      <w:r>
        <w:rPr>
          <w:rFonts w:hint="eastAsia" w:ascii="Times New Roman" w:hAnsi="Times New Roman" w:eastAsia="黑体"/>
          <w:b/>
          <w:sz w:val="28"/>
          <w:szCs w:val="28"/>
        </w:rPr>
        <w:t>课程思政教学设计</w:t>
      </w:r>
    </w:p>
    <w:tbl>
      <w:tblPr>
        <w:tblStyle w:val="24"/>
        <w:tblpPr w:leftFromText="180" w:rightFromText="180" w:vertAnchor="text" w:horzAnchor="page" w:tblpX="2258" w:tblpY="632"/>
        <w:tblOverlap w:val="never"/>
        <w:tblW w:w="76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09"/>
        <w:gridCol w:w="2223"/>
        <w:gridCol w:w="2087"/>
      </w:tblGrid>
      <w:tr w14:paraId="2D968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181" w:type="dxa"/>
            <w:tcBorders>
              <w:top w:val="single" w:color="auto" w:sz="8" w:space="0"/>
            </w:tcBorders>
            <w:shd w:val="clear" w:color="auto" w:fill="FABF8F"/>
            <w:vAlign w:val="center"/>
          </w:tcPr>
          <w:p w14:paraId="24E68489">
            <w:pPr>
              <w:jc w:val="center"/>
              <w:rPr>
                <w:rFonts w:ascii="宋体" w:cs="宋体"/>
                <w:szCs w:val="21"/>
              </w:rPr>
            </w:pPr>
            <w:r>
              <w:rPr>
                <w:rFonts w:hint="eastAsia" w:ascii="宋体" w:hAnsi="宋体" w:cs="宋体"/>
                <w:szCs w:val="21"/>
              </w:rPr>
              <w:t>教学单元（项目或章节）</w:t>
            </w:r>
          </w:p>
        </w:tc>
        <w:tc>
          <w:tcPr>
            <w:tcW w:w="2109" w:type="dxa"/>
            <w:tcBorders>
              <w:top w:val="single" w:color="auto" w:sz="8" w:space="0"/>
            </w:tcBorders>
            <w:shd w:val="clear" w:color="auto" w:fill="FABF8F"/>
            <w:vAlign w:val="center"/>
          </w:tcPr>
          <w:p w14:paraId="6A7633C7">
            <w:pPr>
              <w:jc w:val="center"/>
              <w:rPr>
                <w:rFonts w:ascii="宋体" w:cs="宋体"/>
                <w:szCs w:val="21"/>
              </w:rPr>
            </w:pPr>
            <w:r>
              <w:rPr>
                <w:rFonts w:hint="eastAsia" w:ascii="宋体" w:hAnsi="宋体" w:cs="宋体"/>
                <w:szCs w:val="21"/>
              </w:rPr>
              <w:t>主要知识点、技能点</w:t>
            </w:r>
          </w:p>
        </w:tc>
        <w:tc>
          <w:tcPr>
            <w:tcW w:w="2223" w:type="dxa"/>
            <w:tcBorders>
              <w:top w:val="single" w:color="auto" w:sz="8" w:space="0"/>
            </w:tcBorders>
            <w:shd w:val="clear" w:color="auto" w:fill="FABF8F"/>
            <w:vAlign w:val="center"/>
          </w:tcPr>
          <w:p w14:paraId="7C29A070">
            <w:pPr>
              <w:jc w:val="center"/>
              <w:rPr>
                <w:rFonts w:ascii="宋体" w:cs="宋体"/>
                <w:szCs w:val="21"/>
              </w:rPr>
            </w:pPr>
            <w:r>
              <w:rPr>
                <w:rFonts w:hint="eastAsia" w:ascii="宋体" w:hAnsi="宋体" w:cs="宋体"/>
                <w:szCs w:val="21"/>
              </w:rPr>
              <w:t>融入的思政元素</w:t>
            </w:r>
          </w:p>
        </w:tc>
        <w:tc>
          <w:tcPr>
            <w:tcW w:w="2087" w:type="dxa"/>
            <w:tcBorders>
              <w:top w:val="single" w:color="auto" w:sz="8" w:space="0"/>
            </w:tcBorders>
            <w:shd w:val="clear" w:color="auto" w:fill="FABF8F"/>
            <w:vAlign w:val="center"/>
          </w:tcPr>
          <w:p w14:paraId="261EE744">
            <w:pPr>
              <w:jc w:val="center"/>
              <w:rPr>
                <w:rFonts w:ascii="宋体" w:cs="宋体"/>
                <w:szCs w:val="21"/>
              </w:rPr>
            </w:pPr>
            <w:r>
              <w:rPr>
                <w:rFonts w:hint="eastAsia" w:ascii="宋体" w:hAnsi="宋体" w:cs="宋体"/>
                <w:szCs w:val="21"/>
              </w:rPr>
              <w:t>素材案例资源</w:t>
            </w:r>
          </w:p>
        </w:tc>
      </w:tr>
      <w:tr w14:paraId="4DF32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trPr>
        <w:tc>
          <w:tcPr>
            <w:tcW w:w="1181" w:type="dxa"/>
          </w:tcPr>
          <w:p w14:paraId="55E72408">
            <w:pPr>
              <w:rPr>
                <w:rFonts w:ascii="宋体" w:cs="宋体"/>
                <w:szCs w:val="21"/>
              </w:rPr>
            </w:pPr>
            <w:r>
              <w:rPr>
                <w:rFonts w:hint="eastAsia" w:ascii="宋体" w:hAnsi="宋体" w:cs="宋体"/>
                <w:szCs w:val="21"/>
              </w:rPr>
              <w:t>细胞的基本功能</w:t>
            </w:r>
          </w:p>
        </w:tc>
        <w:tc>
          <w:tcPr>
            <w:tcW w:w="2109" w:type="dxa"/>
            <w:vAlign w:val="center"/>
          </w:tcPr>
          <w:p w14:paraId="1EFD06F2">
            <w:pPr>
              <w:rPr>
                <w:rFonts w:ascii="宋体" w:cs="宋体"/>
                <w:szCs w:val="21"/>
              </w:rPr>
            </w:pPr>
            <w:r>
              <w:rPr>
                <w:rFonts w:ascii="宋体" w:hAnsi="宋体" w:cs="宋体"/>
                <w:szCs w:val="21"/>
              </w:rPr>
              <w:t>1.</w:t>
            </w:r>
            <w:r>
              <w:rPr>
                <w:rFonts w:hint="eastAsia" w:ascii="宋体" w:hAnsi="宋体" w:cs="宋体"/>
                <w:szCs w:val="21"/>
              </w:rPr>
              <w:t>细胞膜的物质转运形式；</w:t>
            </w:r>
          </w:p>
          <w:p w14:paraId="24193E9F">
            <w:pPr>
              <w:rPr>
                <w:rFonts w:ascii="宋体" w:cs="宋体"/>
                <w:szCs w:val="21"/>
              </w:rPr>
            </w:pPr>
            <w:r>
              <w:rPr>
                <w:rFonts w:ascii="宋体" w:hAnsi="宋体" w:cs="宋体"/>
                <w:szCs w:val="21"/>
              </w:rPr>
              <w:t>2.</w:t>
            </w:r>
            <w:r>
              <w:rPr>
                <w:rFonts w:hint="eastAsia" w:ascii="宋体" w:hAnsi="宋体" w:cs="宋体"/>
                <w:szCs w:val="21"/>
              </w:rPr>
              <w:t>静息电位和动作电位的概念及产生机制；</w:t>
            </w:r>
          </w:p>
          <w:p w14:paraId="7CCEEB26">
            <w:pPr>
              <w:rPr>
                <w:rFonts w:ascii="宋体" w:cs="宋体"/>
                <w:szCs w:val="21"/>
              </w:rPr>
            </w:pPr>
            <w:r>
              <w:rPr>
                <w:rFonts w:ascii="宋体" w:hAnsi="宋体" w:cs="宋体"/>
                <w:szCs w:val="21"/>
              </w:rPr>
              <w:t>3.</w:t>
            </w:r>
            <w:r>
              <w:rPr>
                <w:rFonts w:hint="eastAsia" w:ascii="宋体" w:hAnsi="宋体" w:cs="宋体"/>
                <w:szCs w:val="21"/>
              </w:rPr>
              <w:t>阈电位的概念；</w:t>
            </w:r>
          </w:p>
          <w:p w14:paraId="0C8C4C40">
            <w:pPr>
              <w:rPr>
                <w:rFonts w:ascii="宋体" w:cs="宋体"/>
                <w:szCs w:val="21"/>
              </w:rPr>
            </w:pPr>
            <w:r>
              <w:rPr>
                <w:rFonts w:ascii="宋体" w:hAnsi="宋体" w:cs="宋体"/>
                <w:szCs w:val="21"/>
              </w:rPr>
              <w:t>4.</w:t>
            </w:r>
            <w:r>
              <w:rPr>
                <w:rFonts w:hint="eastAsia" w:ascii="宋体" w:hAnsi="宋体" w:cs="宋体"/>
                <w:szCs w:val="21"/>
              </w:rPr>
              <w:t>骨骼肌兴奋收缩耦联的概念及耦联因子。</w:t>
            </w:r>
          </w:p>
        </w:tc>
        <w:tc>
          <w:tcPr>
            <w:tcW w:w="2223" w:type="dxa"/>
          </w:tcPr>
          <w:p w14:paraId="3F712BFC">
            <w:pPr>
              <w:rPr>
                <w:rFonts w:ascii="宋体" w:cs="宋体"/>
                <w:szCs w:val="21"/>
                <w:lang w:val="zh-CN"/>
              </w:rPr>
            </w:pPr>
            <w:r>
              <w:rPr>
                <w:rFonts w:hint="eastAsia" w:ascii="宋体" w:hAnsi="宋体" w:cs="宋体"/>
                <w:szCs w:val="21"/>
              </w:rPr>
              <w:t>本章的内容比较难懂，通过本节的学习希望同学们养成善于沟通、善于发现、善于思考的精神。</w:t>
            </w:r>
          </w:p>
        </w:tc>
        <w:tc>
          <w:tcPr>
            <w:tcW w:w="2087" w:type="dxa"/>
          </w:tcPr>
          <w:p w14:paraId="6E1EB9A6">
            <w:pPr>
              <w:rPr>
                <w:rFonts w:ascii="宋体" w:cs="宋体"/>
                <w:szCs w:val="21"/>
              </w:rPr>
            </w:pPr>
            <w:r>
              <w:rPr>
                <w:rFonts w:hint="eastAsia" w:ascii="宋体" w:hAnsi="宋体" w:cs="宋体"/>
                <w:szCs w:val="21"/>
              </w:rPr>
              <w:t>故事</w:t>
            </w:r>
            <w:r>
              <w:rPr>
                <w:rFonts w:ascii="宋体" w:hAnsi="宋体" w:cs="宋体"/>
                <w:szCs w:val="21"/>
              </w:rPr>
              <w:t>+</w:t>
            </w:r>
            <w:r>
              <w:rPr>
                <w:rFonts w:hint="eastAsia" w:ascii="宋体" w:hAnsi="宋体" w:cs="宋体"/>
                <w:szCs w:val="21"/>
              </w:rPr>
              <w:t>爱迪生借助镜子汇聚光线救妈妈</w:t>
            </w:r>
          </w:p>
        </w:tc>
      </w:tr>
      <w:tr w14:paraId="741D4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38" w:hRule="atLeast"/>
        </w:trPr>
        <w:tc>
          <w:tcPr>
            <w:tcW w:w="1181" w:type="dxa"/>
          </w:tcPr>
          <w:p w14:paraId="5539E1EE">
            <w:pPr>
              <w:rPr>
                <w:rFonts w:ascii="宋体" w:cs="宋体"/>
                <w:szCs w:val="21"/>
              </w:rPr>
            </w:pPr>
            <w:r>
              <w:rPr>
                <w:rFonts w:hint="eastAsia" w:ascii="宋体" w:hAnsi="宋体" w:cs="宋体"/>
                <w:szCs w:val="21"/>
              </w:rPr>
              <w:t>血液</w:t>
            </w:r>
          </w:p>
        </w:tc>
        <w:tc>
          <w:tcPr>
            <w:tcW w:w="2109" w:type="dxa"/>
            <w:vAlign w:val="center"/>
          </w:tcPr>
          <w:p w14:paraId="2F79111B">
            <w:pPr>
              <w:rPr>
                <w:rFonts w:ascii="宋体" w:cs="宋体"/>
                <w:szCs w:val="21"/>
              </w:rPr>
            </w:pPr>
            <w:r>
              <w:rPr>
                <w:rFonts w:ascii="宋体" w:hAnsi="宋体" w:cs="宋体"/>
                <w:szCs w:val="21"/>
              </w:rPr>
              <w:t>1.</w:t>
            </w:r>
            <w:r>
              <w:rPr>
                <w:rFonts w:hint="eastAsia" w:ascii="宋体" w:hAnsi="宋体" w:cs="宋体"/>
                <w:szCs w:val="21"/>
              </w:rPr>
              <w:t>血液的组成；血浆渗透压的分类、形成和作用；</w:t>
            </w:r>
          </w:p>
          <w:p w14:paraId="75F99F43">
            <w:pPr>
              <w:rPr>
                <w:rFonts w:ascii="宋体" w:cs="宋体"/>
                <w:szCs w:val="21"/>
              </w:rPr>
            </w:pPr>
            <w:r>
              <w:rPr>
                <w:rFonts w:ascii="宋体" w:hAnsi="宋体" w:cs="宋体"/>
                <w:szCs w:val="21"/>
              </w:rPr>
              <w:t>2.</w:t>
            </w:r>
            <w:r>
              <w:rPr>
                <w:rFonts w:hint="eastAsia" w:ascii="宋体" w:hAnsi="宋体" w:cs="宋体"/>
                <w:szCs w:val="21"/>
              </w:rPr>
              <w:t>各类血细胞的正常值及功能；</w:t>
            </w:r>
          </w:p>
          <w:p w14:paraId="6FB3C580">
            <w:pPr>
              <w:rPr>
                <w:rFonts w:ascii="宋体" w:cs="宋体"/>
                <w:szCs w:val="21"/>
              </w:rPr>
            </w:pPr>
            <w:r>
              <w:rPr>
                <w:rFonts w:ascii="宋体" w:hAnsi="宋体" w:cs="宋体"/>
                <w:szCs w:val="21"/>
              </w:rPr>
              <w:t>3.</w:t>
            </w:r>
            <w:r>
              <w:rPr>
                <w:rFonts w:hint="eastAsia" w:ascii="宋体" w:hAnsi="宋体" w:cs="宋体"/>
                <w:szCs w:val="21"/>
              </w:rPr>
              <w:t>血液凝固的基本过程；</w:t>
            </w:r>
          </w:p>
          <w:p w14:paraId="14ACC539">
            <w:pPr>
              <w:rPr>
                <w:rFonts w:ascii="宋体" w:cs="宋体"/>
                <w:szCs w:val="21"/>
              </w:rPr>
            </w:pPr>
            <w:r>
              <w:rPr>
                <w:rFonts w:ascii="宋体" w:hAnsi="宋体" w:cs="宋体"/>
                <w:szCs w:val="21"/>
              </w:rPr>
              <w:t>4.ABO</w:t>
            </w:r>
            <w:r>
              <w:rPr>
                <w:rFonts w:hint="eastAsia" w:ascii="宋体" w:hAnsi="宋体" w:cs="宋体"/>
                <w:szCs w:val="21"/>
              </w:rPr>
              <w:t>血型的分型依据和输血原则。</w:t>
            </w:r>
          </w:p>
        </w:tc>
        <w:tc>
          <w:tcPr>
            <w:tcW w:w="2223" w:type="dxa"/>
          </w:tcPr>
          <w:p w14:paraId="59CABCCF">
            <w:pPr>
              <w:rPr>
                <w:rFonts w:ascii="宋体" w:cs="宋体"/>
                <w:szCs w:val="21"/>
              </w:rPr>
            </w:pPr>
            <w:r>
              <w:rPr>
                <w:rFonts w:hint="eastAsia" w:ascii="宋体" w:hAnsi="宋体" w:cs="宋体"/>
                <w:szCs w:val="21"/>
              </w:rPr>
              <w:t>积极宣传并进行无偿献血，拯救他人生命；注意临床用血安全，培养严谨细致和一丝不苟的工作作风。</w:t>
            </w:r>
          </w:p>
        </w:tc>
        <w:tc>
          <w:tcPr>
            <w:tcW w:w="2087" w:type="dxa"/>
          </w:tcPr>
          <w:p w14:paraId="27D2638D">
            <w:pPr>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无偿献血日（</w:t>
            </w:r>
            <w:r>
              <w:rPr>
                <w:rFonts w:ascii="宋体" w:hAnsi="宋体" w:cs="宋体"/>
                <w:szCs w:val="21"/>
              </w:rPr>
              <w:t>6</w:t>
            </w:r>
            <w:r>
              <w:rPr>
                <w:rFonts w:hint="eastAsia" w:ascii="宋体" w:hAnsi="宋体" w:cs="宋体"/>
                <w:szCs w:val="21"/>
              </w:rPr>
              <w:t>月</w:t>
            </w:r>
            <w:r>
              <w:rPr>
                <w:rFonts w:ascii="宋体" w:hAnsi="宋体" w:cs="宋体"/>
                <w:szCs w:val="21"/>
              </w:rPr>
              <w:t>14</w:t>
            </w:r>
            <w:r>
              <w:rPr>
                <w:rFonts w:hint="eastAsia" w:ascii="宋体" w:hAnsi="宋体" w:cs="宋体"/>
                <w:szCs w:val="21"/>
              </w:rPr>
              <w:t>日）播放近几年无偿献血的感人事迹</w:t>
            </w:r>
          </w:p>
        </w:tc>
      </w:tr>
      <w:tr w14:paraId="69C8A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2BF706A6">
            <w:pPr>
              <w:rPr>
                <w:rFonts w:ascii="宋体" w:cs="宋体"/>
                <w:szCs w:val="21"/>
              </w:rPr>
            </w:pPr>
            <w:r>
              <w:rPr>
                <w:rFonts w:hint="eastAsia" w:ascii="宋体" w:hAnsi="宋体" w:cs="宋体"/>
                <w:szCs w:val="21"/>
              </w:rPr>
              <w:t>血液循环</w:t>
            </w:r>
          </w:p>
        </w:tc>
        <w:tc>
          <w:tcPr>
            <w:tcW w:w="2109" w:type="dxa"/>
          </w:tcPr>
          <w:p w14:paraId="2F2A054D">
            <w:pPr>
              <w:rPr>
                <w:rFonts w:ascii="宋体" w:cs="宋体"/>
                <w:szCs w:val="21"/>
              </w:rPr>
            </w:pPr>
            <w:r>
              <w:rPr>
                <w:rFonts w:ascii="宋体" w:hAnsi="宋体" w:cs="宋体"/>
                <w:szCs w:val="21"/>
              </w:rPr>
              <w:t>1.</w:t>
            </w:r>
            <w:r>
              <w:rPr>
                <w:rFonts w:hint="eastAsia" w:ascii="宋体" w:hAnsi="宋体" w:cs="宋体"/>
                <w:szCs w:val="21"/>
              </w:rPr>
              <w:t>心脏的泵血过程；</w:t>
            </w:r>
          </w:p>
          <w:p w14:paraId="4639B37E">
            <w:pPr>
              <w:rPr>
                <w:rFonts w:ascii="宋体" w:cs="宋体"/>
                <w:szCs w:val="21"/>
              </w:rPr>
            </w:pPr>
            <w:r>
              <w:rPr>
                <w:rFonts w:ascii="宋体" w:hAnsi="宋体" w:cs="宋体"/>
                <w:szCs w:val="21"/>
              </w:rPr>
              <w:t>2.</w:t>
            </w:r>
            <w:r>
              <w:rPr>
                <w:rFonts w:hint="eastAsia" w:ascii="宋体" w:hAnsi="宋体" w:cs="宋体"/>
                <w:szCs w:val="21"/>
              </w:rPr>
              <w:t>心输出量及影响因素；</w:t>
            </w:r>
          </w:p>
          <w:p w14:paraId="4891BCCB">
            <w:pPr>
              <w:rPr>
                <w:rFonts w:ascii="宋体" w:cs="宋体"/>
                <w:szCs w:val="21"/>
              </w:rPr>
            </w:pPr>
            <w:r>
              <w:rPr>
                <w:rFonts w:ascii="宋体" w:hAnsi="宋体" w:cs="宋体"/>
                <w:szCs w:val="21"/>
              </w:rPr>
              <w:t>3.</w:t>
            </w:r>
            <w:r>
              <w:rPr>
                <w:rFonts w:hint="eastAsia" w:ascii="宋体" w:hAnsi="宋体" w:cs="宋体"/>
                <w:szCs w:val="21"/>
              </w:rPr>
              <w:t>动脉血压的形成及影响因素；</w:t>
            </w:r>
          </w:p>
          <w:p w14:paraId="51569D20">
            <w:pPr>
              <w:rPr>
                <w:rFonts w:ascii="宋体" w:cs="宋体"/>
                <w:szCs w:val="21"/>
              </w:rPr>
            </w:pPr>
            <w:r>
              <w:rPr>
                <w:rFonts w:ascii="宋体" w:hAnsi="宋体" w:cs="宋体"/>
                <w:szCs w:val="21"/>
              </w:rPr>
              <w:t>4.</w:t>
            </w:r>
            <w:r>
              <w:rPr>
                <w:rFonts w:hint="eastAsia" w:ascii="宋体" w:hAnsi="宋体" w:cs="宋体"/>
                <w:szCs w:val="21"/>
              </w:rPr>
              <w:t>微循环的血流通路及意义；</w:t>
            </w:r>
          </w:p>
          <w:p w14:paraId="72BEBE7E">
            <w:pPr>
              <w:rPr>
                <w:rFonts w:ascii="宋体" w:cs="宋体"/>
                <w:szCs w:val="21"/>
              </w:rPr>
            </w:pPr>
            <w:r>
              <w:rPr>
                <w:rFonts w:ascii="宋体" w:hAnsi="宋体" w:cs="宋体"/>
                <w:szCs w:val="21"/>
              </w:rPr>
              <w:t>5.</w:t>
            </w:r>
            <w:r>
              <w:rPr>
                <w:rFonts w:hint="eastAsia" w:ascii="宋体" w:hAnsi="宋体" w:cs="宋体"/>
                <w:szCs w:val="21"/>
              </w:rPr>
              <w:t>中心静脉压和影响静脉回流的因素；</w:t>
            </w:r>
          </w:p>
          <w:p w14:paraId="0E657430">
            <w:pPr>
              <w:rPr>
                <w:rFonts w:ascii="宋体" w:cs="宋体"/>
                <w:szCs w:val="21"/>
              </w:rPr>
            </w:pPr>
            <w:r>
              <w:rPr>
                <w:rFonts w:ascii="宋体" w:hAnsi="宋体" w:cs="宋体"/>
                <w:szCs w:val="21"/>
              </w:rPr>
              <w:t>6.</w:t>
            </w:r>
            <w:r>
              <w:rPr>
                <w:rFonts w:hint="eastAsia" w:ascii="宋体" w:hAnsi="宋体" w:cs="宋体"/>
                <w:szCs w:val="21"/>
              </w:rPr>
              <w:t>减压反射的概念。</w:t>
            </w:r>
          </w:p>
        </w:tc>
        <w:tc>
          <w:tcPr>
            <w:tcW w:w="2223" w:type="dxa"/>
          </w:tcPr>
          <w:p w14:paraId="1422E972">
            <w:pPr>
              <w:rPr>
                <w:rFonts w:ascii="宋体" w:cs="宋体"/>
                <w:szCs w:val="21"/>
              </w:rPr>
            </w:pPr>
            <w:r>
              <w:rPr>
                <w:rFonts w:hint="eastAsia" w:ascii="宋体" w:hAnsi="宋体" w:cs="宋体"/>
                <w:szCs w:val="21"/>
              </w:rPr>
              <w:t>高血压虽然是生活中的常见病，但这并不意味着它的危害性不大，希望同学们在以后工作当中扎扎实实，不眼高手低。</w:t>
            </w:r>
          </w:p>
        </w:tc>
        <w:tc>
          <w:tcPr>
            <w:tcW w:w="2087" w:type="dxa"/>
          </w:tcPr>
          <w:p w14:paraId="1B3B58C1">
            <w:pPr>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高血压的危害与预防</w:t>
            </w:r>
          </w:p>
        </w:tc>
      </w:tr>
      <w:tr w14:paraId="332C5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159BF10F">
            <w:pPr>
              <w:rPr>
                <w:rFonts w:ascii="宋体" w:cs="宋体"/>
                <w:szCs w:val="21"/>
              </w:rPr>
            </w:pPr>
            <w:r>
              <w:rPr>
                <w:rFonts w:hint="eastAsia" w:ascii="宋体" w:hAnsi="宋体" w:cs="宋体"/>
                <w:szCs w:val="21"/>
              </w:rPr>
              <w:t>呼吸</w:t>
            </w:r>
          </w:p>
        </w:tc>
        <w:tc>
          <w:tcPr>
            <w:tcW w:w="2109" w:type="dxa"/>
          </w:tcPr>
          <w:p w14:paraId="1FACD78D">
            <w:pPr>
              <w:rPr>
                <w:rFonts w:ascii="宋体" w:cs="宋体"/>
                <w:szCs w:val="21"/>
              </w:rPr>
            </w:pPr>
            <w:r>
              <w:rPr>
                <w:rFonts w:ascii="宋体" w:hAnsi="宋体" w:cs="宋体"/>
                <w:szCs w:val="21"/>
              </w:rPr>
              <w:t>1.</w:t>
            </w:r>
            <w:r>
              <w:rPr>
                <w:rFonts w:hint="eastAsia" w:ascii="宋体" w:hAnsi="宋体" w:cs="宋体"/>
                <w:szCs w:val="21"/>
              </w:rPr>
              <w:t>呼吸的概念和基本环节；</w:t>
            </w:r>
          </w:p>
          <w:p w14:paraId="3C93C6D6">
            <w:pPr>
              <w:rPr>
                <w:rFonts w:ascii="宋体" w:cs="宋体"/>
                <w:szCs w:val="21"/>
              </w:rPr>
            </w:pPr>
            <w:r>
              <w:rPr>
                <w:rFonts w:ascii="宋体" w:hAnsi="宋体" w:cs="宋体"/>
                <w:szCs w:val="21"/>
              </w:rPr>
              <w:t>2.</w:t>
            </w:r>
            <w:r>
              <w:rPr>
                <w:rFonts w:hint="eastAsia" w:ascii="宋体" w:hAnsi="宋体" w:cs="宋体"/>
                <w:szCs w:val="21"/>
              </w:rPr>
              <w:t>肺通气的动力；</w:t>
            </w:r>
          </w:p>
          <w:p w14:paraId="19CE56BB">
            <w:pPr>
              <w:rPr>
                <w:rFonts w:ascii="宋体" w:cs="宋体"/>
                <w:szCs w:val="21"/>
              </w:rPr>
            </w:pPr>
            <w:r>
              <w:rPr>
                <w:rFonts w:ascii="宋体" w:hAnsi="宋体" w:cs="宋体"/>
                <w:szCs w:val="21"/>
              </w:rPr>
              <w:t>3.</w:t>
            </w:r>
            <w:r>
              <w:rPr>
                <w:rFonts w:hint="eastAsia" w:ascii="宋体" w:hAnsi="宋体" w:cs="宋体"/>
                <w:szCs w:val="21"/>
              </w:rPr>
              <w:t>胸膜腔内负压的意义；</w:t>
            </w:r>
          </w:p>
          <w:p w14:paraId="3AA079C9">
            <w:pPr>
              <w:rPr>
                <w:rFonts w:ascii="宋体" w:cs="宋体"/>
                <w:szCs w:val="21"/>
              </w:rPr>
            </w:pPr>
            <w:r>
              <w:rPr>
                <w:rFonts w:ascii="宋体" w:hAnsi="宋体" w:cs="宋体"/>
                <w:szCs w:val="21"/>
              </w:rPr>
              <w:t>4.</w:t>
            </w:r>
            <w:r>
              <w:rPr>
                <w:rFonts w:hint="eastAsia" w:ascii="宋体" w:hAnsi="宋体" w:cs="宋体"/>
                <w:szCs w:val="21"/>
              </w:rPr>
              <w:t>氧气和二氧化碳的运输形式；</w:t>
            </w:r>
          </w:p>
          <w:p w14:paraId="20935656">
            <w:pPr>
              <w:rPr>
                <w:rFonts w:ascii="宋体" w:cs="宋体"/>
                <w:szCs w:val="21"/>
              </w:rPr>
            </w:pPr>
            <w:r>
              <w:rPr>
                <w:rFonts w:ascii="宋体" w:hAnsi="宋体" w:cs="宋体"/>
                <w:szCs w:val="21"/>
              </w:rPr>
              <w:t>5.</w:t>
            </w:r>
            <w:r>
              <w:rPr>
                <w:rFonts w:hint="eastAsia" w:ascii="宋体" w:hAnsi="宋体" w:cs="宋体"/>
                <w:szCs w:val="21"/>
              </w:rPr>
              <w:t>氧气、二氧化碳、氢离子对呼吸运动的调节作用。</w:t>
            </w:r>
          </w:p>
        </w:tc>
        <w:tc>
          <w:tcPr>
            <w:tcW w:w="2223" w:type="dxa"/>
          </w:tcPr>
          <w:p w14:paraId="09C06DB1">
            <w:pPr>
              <w:rPr>
                <w:rFonts w:ascii="宋体" w:cs="宋体"/>
                <w:szCs w:val="21"/>
              </w:rPr>
            </w:pPr>
            <w:r>
              <w:rPr>
                <w:rFonts w:hint="eastAsia" w:ascii="宋体" w:hAnsi="宋体" w:cs="宋体"/>
                <w:szCs w:val="21"/>
              </w:rPr>
              <w:t>介绍最近爆发的新型冠状病毒肺炎，讲述</w:t>
            </w:r>
            <w:r>
              <w:rPr>
                <w:rFonts w:ascii="宋体" w:hAnsi="宋体" w:cs="宋体"/>
                <w:szCs w:val="21"/>
              </w:rPr>
              <w:t>80</w:t>
            </w:r>
            <w:r>
              <w:rPr>
                <w:rFonts w:hint="eastAsia" w:ascii="宋体" w:hAnsi="宋体" w:cs="宋体"/>
                <w:szCs w:val="21"/>
              </w:rPr>
              <w:t>多岁的钟南山院士不顾个人生命安全始终战斗在疫情抗争一线，以及很多医务人员相继奔赴湖北。</w:t>
            </w:r>
          </w:p>
          <w:p w14:paraId="477DB466">
            <w:pPr>
              <w:rPr>
                <w:rFonts w:ascii="宋体" w:cs="宋体"/>
                <w:szCs w:val="21"/>
              </w:rPr>
            </w:pPr>
            <w:r>
              <w:rPr>
                <w:rFonts w:hint="eastAsia" w:ascii="宋体" w:hAnsi="宋体" w:cs="宋体"/>
                <w:szCs w:val="21"/>
              </w:rPr>
              <w:t>医务人员的天职及无私奉献的精神，让学生在学习过程中看到了榜样的形象，有助于加强学生的道德修养</w:t>
            </w:r>
          </w:p>
        </w:tc>
        <w:tc>
          <w:tcPr>
            <w:tcW w:w="2087" w:type="dxa"/>
          </w:tcPr>
          <w:p w14:paraId="42EFC297">
            <w:pPr>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新冠肺炎的抗争英雄事迹</w:t>
            </w:r>
          </w:p>
        </w:tc>
      </w:tr>
      <w:tr w14:paraId="0BA383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3309B939">
            <w:pPr>
              <w:rPr>
                <w:rFonts w:ascii="宋体" w:cs="宋体"/>
                <w:szCs w:val="21"/>
              </w:rPr>
            </w:pPr>
            <w:r>
              <w:rPr>
                <w:rFonts w:hint="eastAsia" w:ascii="宋体" w:hAnsi="宋体" w:cs="宋体"/>
                <w:szCs w:val="21"/>
              </w:rPr>
              <w:t>消化和吸收</w:t>
            </w:r>
          </w:p>
        </w:tc>
        <w:tc>
          <w:tcPr>
            <w:tcW w:w="2109" w:type="dxa"/>
          </w:tcPr>
          <w:p w14:paraId="7BFAA14F">
            <w:pPr>
              <w:rPr>
                <w:rFonts w:ascii="宋体" w:cs="宋体"/>
                <w:szCs w:val="21"/>
              </w:rPr>
            </w:pPr>
            <w:r>
              <w:rPr>
                <w:rFonts w:ascii="宋体" w:hAnsi="宋体" w:cs="宋体"/>
                <w:szCs w:val="21"/>
              </w:rPr>
              <w:t>1.</w:t>
            </w:r>
            <w:r>
              <w:rPr>
                <w:rFonts w:hint="eastAsia" w:ascii="宋体" w:hAnsi="宋体" w:cs="宋体"/>
                <w:szCs w:val="21"/>
              </w:rPr>
              <w:t>消化、吸收和胃肠激素的概念；</w:t>
            </w:r>
          </w:p>
          <w:p w14:paraId="3EE2796F">
            <w:pPr>
              <w:rPr>
                <w:rFonts w:ascii="宋体" w:cs="宋体"/>
                <w:szCs w:val="21"/>
              </w:rPr>
            </w:pPr>
            <w:r>
              <w:rPr>
                <w:rFonts w:ascii="宋体" w:hAnsi="宋体" w:cs="宋体"/>
                <w:szCs w:val="21"/>
              </w:rPr>
              <w:t>2.</w:t>
            </w:r>
            <w:r>
              <w:rPr>
                <w:rFonts w:hint="eastAsia" w:ascii="宋体" w:hAnsi="宋体" w:cs="宋体"/>
                <w:szCs w:val="21"/>
              </w:rPr>
              <w:t>胃液、胰液、胆汁的成分和作用；</w:t>
            </w:r>
          </w:p>
          <w:p w14:paraId="606A9228">
            <w:pPr>
              <w:rPr>
                <w:rFonts w:ascii="宋体" w:cs="宋体"/>
                <w:szCs w:val="21"/>
              </w:rPr>
            </w:pPr>
            <w:r>
              <w:rPr>
                <w:rFonts w:ascii="宋体" w:hAnsi="宋体" w:cs="宋体"/>
                <w:szCs w:val="21"/>
              </w:rPr>
              <w:t>3.</w:t>
            </w:r>
            <w:r>
              <w:rPr>
                <w:rFonts w:hint="eastAsia" w:ascii="宋体" w:hAnsi="宋体" w:cs="宋体"/>
                <w:szCs w:val="21"/>
              </w:rPr>
              <w:t>小肠在吸收中的作用。</w:t>
            </w:r>
          </w:p>
        </w:tc>
        <w:tc>
          <w:tcPr>
            <w:tcW w:w="2223" w:type="dxa"/>
          </w:tcPr>
          <w:p w14:paraId="22A13686">
            <w:pPr>
              <w:rPr>
                <w:rFonts w:ascii="宋体" w:cs="宋体"/>
                <w:szCs w:val="21"/>
              </w:rPr>
            </w:pPr>
            <w:r>
              <w:rPr>
                <w:rFonts w:hint="eastAsia" w:ascii="宋体" w:hAnsi="宋体" w:cs="宋体"/>
                <w:szCs w:val="21"/>
              </w:rPr>
              <w:t>熬夜、不合理的作息及饮食习惯等都可以造成消化系统疾病，积极开展预防消化系统的健康宣教，并指导学生养成科学、合理饮食、自律作息的好习惯。</w:t>
            </w:r>
          </w:p>
        </w:tc>
        <w:tc>
          <w:tcPr>
            <w:tcW w:w="2087" w:type="dxa"/>
          </w:tcPr>
          <w:p w14:paraId="147806DA">
            <w:pPr>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年轻人胃癌发病率翻番</w:t>
            </w:r>
          </w:p>
        </w:tc>
      </w:tr>
      <w:tr w14:paraId="3D4C7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4B19F923">
            <w:pPr>
              <w:rPr>
                <w:rFonts w:ascii="宋体" w:cs="宋体"/>
                <w:szCs w:val="21"/>
              </w:rPr>
            </w:pPr>
            <w:r>
              <w:rPr>
                <w:rFonts w:hint="eastAsia" w:ascii="宋体" w:hAnsi="宋体" w:cs="宋体"/>
                <w:szCs w:val="21"/>
              </w:rPr>
              <w:t>尿的生成与排出</w:t>
            </w:r>
          </w:p>
        </w:tc>
        <w:tc>
          <w:tcPr>
            <w:tcW w:w="2109" w:type="dxa"/>
          </w:tcPr>
          <w:p w14:paraId="212D213C">
            <w:pPr>
              <w:rPr>
                <w:rFonts w:ascii="宋体" w:cs="宋体"/>
                <w:szCs w:val="21"/>
              </w:rPr>
            </w:pPr>
            <w:r>
              <w:rPr>
                <w:rFonts w:ascii="宋体" w:hAnsi="宋体" w:cs="宋体"/>
                <w:szCs w:val="21"/>
              </w:rPr>
              <w:t>1.</w:t>
            </w:r>
            <w:r>
              <w:rPr>
                <w:rFonts w:hint="eastAsia" w:ascii="宋体" w:hAnsi="宋体" w:cs="宋体"/>
                <w:szCs w:val="21"/>
              </w:rPr>
              <w:t>肾小球滤过的概念及影响因素；</w:t>
            </w:r>
          </w:p>
          <w:p w14:paraId="35702356">
            <w:pPr>
              <w:rPr>
                <w:rFonts w:ascii="宋体" w:cs="宋体"/>
                <w:szCs w:val="21"/>
              </w:rPr>
            </w:pPr>
            <w:r>
              <w:rPr>
                <w:rFonts w:ascii="宋体" w:hAnsi="宋体" w:cs="宋体"/>
                <w:szCs w:val="21"/>
              </w:rPr>
              <w:t>2.</w:t>
            </w:r>
            <w:r>
              <w:rPr>
                <w:rFonts w:hint="eastAsia" w:ascii="宋体" w:hAnsi="宋体" w:cs="宋体"/>
                <w:szCs w:val="21"/>
              </w:rPr>
              <w:t>肾小管和集合管重吸收的概念及主要部位；</w:t>
            </w:r>
          </w:p>
          <w:p w14:paraId="7FF5A638">
            <w:pPr>
              <w:rPr>
                <w:rFonts w:ascii="宋体" w:cs="宋体"/>
                <w:szCs w:val="21"/>
              </w:rPr>
            </w:pPr>
            <w:r>
              <w:rPr>
                <w:rFonts w:ascii="宋体" w:hAnsi="宋体" w:cs="宋体"/>
                <w:szCs w:val="21"/>
              </w:rPr>
              <w:t>3.</w:t>
            </w:r>
            <w:r>
              <w:rPr>
                <w:rFonts w:hint="eastAsia" w:ascii="宋体" w:hAnsi="宋体" w:cs="宋体"/>
                <w:szCs w:val="21"/>
              </w:rPr>
              <w:t>肾小管和集合管重吸收的调节因素及作用。</w:t>
            </w:r>
          </w:p>
        </w:tc>
        <w:tc>
          <w:tcPr>
            <w:tcW w:w="2223" w:type="dxa"/>
          </w:tcPr>
          <w:p w14:paraId="3DB395FD">
            <w:pPr>
              <w:rPr>
                <w:rFonts w:ascii="宋体" w:cs="宋体"/>
                <w:szCs w:val="21"/>
              </w:rPr>
            </w:pPr>
            <w:r>
              <w:rPr>
                <w:rFonts w:hint="eastAsia" w:ascii="宋体" w:hAnsi="宋体" w:cs="宋体"/>
                <w:szCs w:val="21"/>
              </w:rPr>
              <w:t>通过社会上卖肾现象，教育学生理性消费，珍爱生命、守护健康。通过肾移植的社会现状，培养和树立“器官捐献”意识。</w:t>
            </w:r>
          </w:p>
        </w:tc>
        <w:tc>
          <w:tcPr>
            <w:tcW w:w="2087" w:type="dxa"/>
          </w:tcPr>
          <w:p w14:paraId="74E9E504">
            <w:pPr>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卖肾买苹果手机的</w:t>
            </w:r>
            <w:r>
              <w:rPr>
                <w:rFonts w:ascii="宋体" w:hAnsi="宋体" w:cs="宋体"/>
                <w:szCs w:val="21"/>
              </w:rPr>
              <w:t>17</w:t>
            </w:r>
            <w:r>
              <w:rPr>
                <w:rFonts w:hint="eastAsia" w:ascii="宋体" w:hAnsi="宋体" w:cs="宋体"/>
                <w:szCs w:val="21"/>
              </w:rPr>
              <w:t>岁少年；</w:t>
            </w:r>
          </w:p>
          <w:p w14:paraId="73DFCF8E">
            <w:pPr>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退伍军人季必林器官捐献救七人</w:t>
            </w:r>
          </w:p>
        </w:tc>
      </w:tr>
      <w:tr w14:paraId="18052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44EE200D">
            <w:pPr>
              <w:rPr>
                <w:rFonts w:ascii="宋体" w:cs="宋体"/>
                <w:szCs w:val="21"/>
              </w:rPr>
            </w:pPr>
            <w:r>
              <w:rPr>
                <w:rFonts w:hint="eastAsia" w:ascii="宋体" w:hAnsi="宋体" w:cs="宋体"/>
                <w:szCs w:val="21"/>
              </w:rPr>
              <w:t>感觉器官</w:t>
            </w:r>
          </w:p>
        </w:tc>
        <w:tc>
          <w:tcPr>
            <w:tcW w:w="2109" w:type="dxa"/>
          </w:tcPr>
          <w:p w14:paraId="506F1691">
            <w:pPr>
              <w:rPr>
                <w:rFonts w:ascii="宋体" w:cs="宋体"/>
                <w:szCs w:val="21"/>
              </w:rPr>
            </w:pPr>
            <w:r>
              <w:rPr>
                <w:rFonts w:ascii="宋体" w:hAnsi="宋体" w:cs="宋体"/>
                <w:szCs w:val="21"/>
              </w:rPr>
              <w:t>1.</w:t>
            </w:r>
            <w:r>
              <w:rPr>
                <w:rFonts w:hint="eastAsia" w:ascii="宋体" w:hAnsi="宋体" w:cs="宋体"/>
                <w:szCs w:val="21"/>
              </w:rPr>
              <w:t>眼视近物时的调节</w:t>
            </w:r>
          </w:p>
          <w:p w14:paraId="21A15007">
            <w:pPr>
              <w:rPr>
                <w:rFonts w:ascii="宋体" w:cs="宋体"/>
                <w:szCs w:val="21"/>
              </w:rPr>
            </w:pPr>
            <w:r>
              <w:rPr>
                <w:rFonts w:ascii="宋体" w:hAnsi="宋体" w:cs="宋体"/>
                <w:szCs w:val="21"/>
              </w:rPr>
              <w:t>2.</w:t>
            </w:r>
            <w:r>
              <w:rPr>
                <w:rFonts w:hint="eastAsia" w:ascii="宋体" w:hAnsi="宋体" w:cs="宋体"/>
                <w:szCs w:val="21"/>
              </w:rPr>
              <w:t>视锥细胞与视杆细胞的功能；</w:t>
            </w:r>
          </w:p>
          <w:p w14:paraId="0120D590">
            <w:pPr>
              <w:rPr>
                <w:rFonts w:ascii="宋体" w:cs="宋体"/>
                <w:szCs w:val="21"/>
              </w:rPr>
            </w:pPr>
            <w:r>
              <w:rPr>
                <w:rFonts w:ascii="宋体" w:hAnsi="宋体" w:cs="宋体"/>
                <w:szCs w:val="21"/>
              </w:rPr>
              <w:t>3.</w:t>
            </w:r>
            <w:r>
              <w:rPr>
                <w:rFonts w:hint="eastAsia" w:ascii="宋体" w:hAnsi="宋体" w:cs="宋体"/>
                <w:szCs w:val="21"/>
              </w:rPr>
              <w:t>声波传入内耳的途径。</w:t>
            </w:r>
          </w:p>
        </w:tc>
        <w:tc>
          <w:tcPr>
            <w:tcW w:w="2223" w:type="dxa"/>
          </w:tcPr>
          <w:p w14:paraId="7AD8365C">
            <w:pPr>
              <w:rPr>
                <w:rFonts w:ascii="宋体" w:cs="宋体"/>
                <w:szCs w:val="21"/>
              </w:rPr>
            </w:pPr>
            <w:r>
              <w:rPr>
                <w:rFonts w:hint="eastAsia" w:ascii="宋体" w:hAnsi="宋体" w:cs="宋体"/>
                <w:szCs w:val="21"/>
              </w:rPr>
              <w:t>认识到感觉器官的重要性，养成科学、合理的用眼卫生习惯。</w:t>
            </w:r>
          </w:p>
        </w:tc>
        <w:tc>
          <w:tcPr>
            <w:tcW w:w="2087" w:type="dxa"/>
          </w:tcPr>
          <w:p w14:paraId="1CBD12DA">
            <w:pPr>
              <w:rPr>
                <w:rFonts w:ascii="宋体" w:cs="宋体"/>
                <w:szCs w:val="21"/>
              </w:rPr>
            </w:pPr>
            <w:r>
              <w:rPr>
                <w:rFonts w:hint="eastAsia" w:ascii="宋体" w:hAnsi="宋体" w:cs="宋体"/>
                <w:szCs w:val="21"/>
              </w:rPr>
              <w:t>新浪网</w:t>
            </w:r>
            <w:r>
              <w:rPr>
                <w:rFonts w:ascii="宋体" w:hAnsi="宋体" w:cs="宋体"/>
                <w:szCs w:val="21"/>
              </w:rPr>
              <w:t>+</w:t>
            </w:r>
            <w:r>
              <w:rPr>
                <w:rFonts w:hint="eastAsia" w:ascii="宋体" w:hAnsi="宋体" w:cs="宋体"/>
                <w:szCs w:val="21"/>
              </w:rPr>
              <w:t>近几年我国近视率最新数据</w:t>
            </w:r>
          </w:p>
        </w:tc>
      </w:tr>
      <w:tr w14:paraId="45871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38C42CD5">
            <w:pPr>
              <w:rPr>
                <w:rFonts w:ascii="宋体" w:cs="宋体"/>
                <w:szCs w:val="21"/>
              </w:rPr>
            </w:pPr>
            <w:r>
              <w:rPr>
                <w:rFonts w:hint="eastAsia" w:ascii="宋体" w:hAnsi="宋体" w:cs="宋体"/>
                <w:szCs w:val="21"/>
              </w:rPr>
              <w:t>神经系统</w:t>
            </w:r>
          </w:p>
        </w:tc>
        <w:tc>
          <w:tcPr>
            <w:tcW w:w="2109" w:type="dxa"/>
          </w:tcPr>
          <w:p w14:paraId="2B92A96D">
            <w:pPr>
              <w:rPr>
                <w:rFonts w:ascii="宋体" w:cs="宋体"/>
                <w:szCs w:val="21"/>
              </w:rPr>
            </w:pPr>
            <w:r>
              <w:rPr>
                <w:rFonts w:ascii="宋体" w:hAnsi="宋体" w:cs="宋体"/>
                <w:szCs w:val="21"/>
              </w:rPr>
              <w:t>1.</w:t>
            </w:r>
            <w:r>
              <w:rPr>
                <w:rFonts w:hint="eastAsia" w:ascii="宋体" w:hAnsi="宋体" w:cs="宋体"/>
                <w:szCs w:val="21"/>
              </w:rPr>
              <w:t>神经元的基本生理功能；</w:t>
            </w:r>
          </w:p>
          <w:p w14:paraId="1A918509">
            <w:pPr>
              <w:rPr>
                <w:rFonts w:ascii="宋体" w:cs="宋体"/>
                <w:szCs w:val="21"/>
              </w:rPr>
            </w:pPr>
            <w:r>
              <w:rPr>
                <w:rFonts w:ascii="宋体" w:hAnsi="宋体" w:cs="宋体"/>
                <w:szCs w:val="21"/>
              </w:rPr>
              <w:t>2.</w:t>
            </w:r>
            <w:r>
              <w:rPr>
                <w:rFonts w:hint="eastAsia" w:ascii="宋体" w:hAnsi="宋体" w:cs="宋体"/>
                <w:szCs w:val="21"/>
              </w:rPr>
              <w:t>突触的概念；</w:t>
            </w:r>
          </w:p>
          <w:p w14:paraId="017265D9">
            <w:pPr>
              <w:rPr>
                <w:rFonts w:ascii="宋体" w:cs="宋体"/>
                <w:szCs w:val="21"/>
              </w:rPr>
            </w:pPr>
            <w:r>
              <w:rPr>
                <w:rFonts w:ascii="宋体" w:hAnsi="宋体" w:cs="宋体"/>
                <w:szCs w:val="21"/>
              </w:rPr>
              <w:t>3.</w:t>
            </w:r>
            <w:r>
              <w:rPr>
                <w:rFonts w:hint="eastAsia" w:ascii="宋体" w:hAnsi="宋体" w:cs="宋体"/>
                <w:szCs w:val="21"/>
              </w:rPr>
              <w:t>牵张反射的概念、类型及意义；</w:t>
            </w:r>
          </w:p>
          <w:p w14:paraId="28E0B4C7">
            <w:pPr>
              <w:rPr>
                <w:rFonts w:ascii="宋体" w:cs="宋体"/>
                <w:szCs w:val="21"/>
              </w:rPr>
            </w:pPr>
            <w:r>
              <w:rPr>
                <w:rFonts w:ascii="宋体" w:hAnsi="宋体" w:cs="宋体"/>
                <w:szCs w:val="21"/>
              </w:rPr>
              <w:t>4.</w:t>
            </w:r>
            <w:r>
              <w:rPr>
                <w:rFonts w:hint="eastAsia" w:ascii="宋体" w:hAnsi="宋体" w:cs="宋体"/>
                <w:szCs w:val="21"/>
              </w:rPr>
              <w:t>自主神经系统的主要功能及其生理意义。</w:t>
            </w:r>
          </w:p>
        </w:tc>
        <w:tc>
          <w:tcPr>
            <w:tcW w:w="2223" w:type="dxa"/>
          </w:tcPr>
          <w:p w14:paraId="6725B865">
            <w:pPr>
              <w:rPr>
                <w:rFonts w:ascii="宋体" w:cs="宋体"/>
                <w:szCs w:val="21"/>
              </w:rPr>
            </w:pPr>
            <w:r>
              <w:rPr>
                <w:rFonts w:hint="eastAsia" w:ascii="宋体" w:hAnsi="宋体" w:cs="宋体"/>
                <w:szCs w:val="21"/>
              </w:rPr>
              <w:t>探索脑的奥秘仍然是医学界面临的重大挑战之一，培养学生勇于发现、开拓创新的精神。</w:t>
            </w:r>
          </w:p>
        </w:tc>
        <w:tc>
          <w:tcPr>
            <w:tcW w:w="2087" w:type="dxa"/>
          </w:tcPr>
          <w:p w14:paraId="26B39553">
            <w:pPr>
              <w:rPr>
                <w:rFonts w:ascii="宋体" w:cs="宋体"/>
                <w:szCs w:val="21"/>
              </w:rPr>
            </w:pPr>
            <w:r>
              <w:rPr>
                <w:rFonts w:hint="eastAsia" w:ascii="宋体" w:hAnsi="宋体" w:cs="宋体"/>
                <w:szCs w:val="21"/>
              </w:rPr>
              <w:t>搜狐网</w:t>
            </w:r>
            <w:r>
              <w:rPr>
                <w:rFonts w:ascii="宋体" w:hAnsi="宋体" w:cs="宋体"/>
                <w:szCs w:val="21"/>
              </w:rPr>
              <w:t>+</w:t>
            </w:r>
            <w:r>
              <w:rPr>
                <w:rFonts w:hint="eastAsia" w:ascii="宋体" w:hAnsi="宋体" w:cs="宋体"/>
                <w:szCs w:val="21"/>
              </w:rPr>
              <w:t>霍金与“渐冻症”的抗争</w:t>
            </w:r>
          </w:p>
        </w:tc>
      </w:tr>
      <w:tr w14:paraId="78682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Pr>
          <w:p w14:paraId="6BBA47EC">
            <w:pPr>
              <w:rPr>
                <w:rFonts w:ascii="宋体" w:cs="宋体"/>
                <w:szCs w:val="21"/>
              </w:rPr>
            </w:pPr>
            <w:r>
              <w:rPr>
                <w:rFonts w:hint="eastAsia" w:ascii="宋体" w:hAnsi="宋体" w:cs="宋体"/>
                <w:szCs w:val="21"/>
              </w:rPr>
              <w:t>内分泌</w:t>
            </w:r>
          </w:p>
        </w:tc>
        <w:tc>
          <w:tcPr>
            <w:tcW w:w="2109" w:type="dxa"/>
          </w:tcPr>
          <w:p w14:paraId="0893EDA7">
            <w:pPr>
              <w:rPr>
                <w:rFonts w:ascii="宋体" w:cs="宋体"/>
                <w:szCs w:val="21"/>
              </w:rPr>
            </w:pPr>
            <w:r>
              <w:rPr>
                <w:rFonts w:ascii="宋体" w:hAnsi="宋体" w:cs="宋体"/>
                <w:szCs w:val="21"/>
              </w:rPr>
              <w:t>1.</w:t>
            </w:r>
            <w:r>
              <w:rPr>
                <w:rFonts w:hint="eastAsia" w:ascii="宋体" w:hAnsi="宋体" w:cs="宋体"/>
                <w:szCs w:val="21"/>
              </w:rPr>
              <w:t>激素的概念；</w:t>
            </w:r>
          </w:p>
          <w:p w14:paraId="3D2D11EB">
            <w:pPr>
              <w:rPr>
                <w:rFonts w:ascii="宋体" w:cs="宋体"/>
                <w:szCs w:val="21"/>
              </w:rPr>
            </w:pPr>
            <w:r>
              <w:rPr>
                <w:rFonts w:ascii="宋体" w:hAnsi="宋体" w:cs="宋体"/>
                <w:szCs w:val="21"/>
              </w:rPr>
              <w:t>2.</w:t>
            </w:r>
            <w:r>
              <w:rPr>
                <w:rFonts w:hint="eastAsia" w:ascii="宋体" w:hAnsi="宋体" w:cs="宋体"/>
                <w:szCs w:val="21"/>
              </w:rPr>
              <w:t>生长激素、甲状腺激素、肾上腺皮质激素、胰岛素的生理作用。</w:t>
            </w:r>
          </w:p>
        </w:tc>
        <w:tc>
          <w:tcPr>
            <w:tcW w:w="2223" w:type="dxa"/>
          </w:tcPr>
          <w:p w14:paraId="7FA0109E">
            <w:pPr>
              <w:rPr>
                <w:rFonts w:ascii="宋体" w:cs="宋体"/>
                <w:szCs w:val="21"/>
              </w:rPr>
            </w:pPr>
            <w:r>
              <w:rPr>
                <w:rFonts w:hint="eastAsia" w:ascii="宋体" w:hAnsi="宋体" w:cs="宋体"/>
                <w:szCs w:val="21"/>
              </w:rPr>
              <w:t>大部分激素的分泌量异常时会引起人的外貌形态发生改变，引导学生不要戴着“有色眼镜”去看待这类人，要尊重他人。</w:t>
            </w:r>
          </w:p>
        </w:tc>
        <w:tc>
          <w:tcPr>
            <w:tcW w:w="2087" w:type="dxa"/>
          </w:tcPr>
          <w:p w14:paraId="0BF97EAC">
            <w:pPr>
              <w:rPr>
                <w:rFonts w:ascii="宋体" w:cs="宋体"/>
                <w:szCs w:val="21"/>
              </w:rPr>
            </w:pPr>
            <w:r>
              <w:rPr>
                <w:rFonts w:hint="eastAsia" w:ascii="宋体" w:hAnsi="宋体" w:cs="宋体"/>
                <w:szCs w:val="21"/>
              </w:rPr>
              <w:t>图片</w:t>
            </w:r>
            <w:r>
              <w:rPr>
                <w:rFonts w:ascii="宋体" w:hAnsi="宋体" w:cs="宋体"/>
                <w:szCs w:val="21"/>
              </w:rPr>
              <w:t>+</w:t>
            </w:r>
            <w:r>
              <w:rPr>
                <w:rFonts w:hint="eastAsia" w:ascii="宋体" w:hAnsi="宋体" w:cs="宋体"/>
                <w:szCs w:val="21"/>
              </w:rPr>
              <w:t>湖北两兄弟哥哥（侏儒症）</w:t>
            </w:r>
            <w:r>
              <w:rPr>
                <w:rFonts w:ascii="宋体" w:hAnsi="宋体" w:cs="宋体"/>
                <w:szCs w:val="21"/>
              </w:rPr>
              <w:t>+</w:t>
            </w:r>
            <w:r>
              <w:rPr>
                <w:rFonts w:hint="eastAsia" w:ascii="宋体" w:hAnsi="宋体" w:cs="宋体"/>
                <w:szCs w:val="21"/>
              </w:rPr>
              <w:t>弟弟（巨人症）</w:t>
            </w:r>
          </w:p>
        </w:tc>
      </w:tr>
      <w:tr w14:paraId="10716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tcBorders>
              <w:bottom w:val="single" w:color="auto" w:sz="8" w:space="0"/>
            </w:tcBorders>
          </w:tcPr>
          <w:p w14:paraId="30316031">
            <w:pPr>
              <w:rPr>
                <w:rFonts w:ascii="宋体" w:cs="宋体"/>
                <w:szCs w:val="21"/>
              </w:rPr>
            </w:pPr>
            <w:r>
              <w:rPr>
                <w:rFonts w:hint="eastAsia" w:ascii="宋体" w:hAnsi="宋体" w:cs="宋体"/>
                <w:szCs w:val="21"/>
              </w:rPr>
              <w:t>生殖</w:t>
            </w:r>
          </w:p>
        </w:tc>
        <w:tc>
          <w:tcPr>
            <w:tcW w:w="2109" w:type="dxa"/>
            <w:tcBorders>
              <w:bottom w:val="single" w:color="auto" w:sz="8" w:space="0"/>
            </w:tcBorders>
          </w:tcPr>
          <w:p w14:paraId="78834C22">
            <w:pPr>
              <w:rPr>
                <w:rFonts w:ascii="宋体" w:cs="宋体"/>
                <w:szCs w:val="21"/>
              </w:rPr>
            </w:pPr>
            <w:r>
              <w:rPr>
                <w:rFonts w:ascii="宋体" w:hAnsi="宋体" w:cs="宋体"/>
                <w:szCs w:val="21"/>
              </w:rPr>
              <w:t>1.</w:t>
            </w:r>
            <w:r>
              <w:rPr>
                <w:rFonts w:hint="eastAsia" w:ascii="宋体" w:hAnsi="宋体" w:cs="宋体"/>
                <w:szCs w:val="21"/>
              </w:rPr>
              <w:t>月经周期的生理变化及调节；</w:t>
            </w:r>
          </w:p>
          <w:p w14:paraId="76426FCF">
            <w:pPr>
              <w:rPr>
                <w:rFonts w:ascii="宋体" w:cs="宋体"/>
                <w:szCs w:val="21"/>
              </w:rPr>
            </w:pPr>
            <w:r>
              <w:rPr>
                <w:rFonts w:ascii="宋体" w:hAnsi="宋体" w:cs="宋体"/>
                <w:szCs w:val="21"/>
              </w:rPr>
              <w:t>2.</w:t>
            </w:r>
            <w:r>
              <w:rPr>
                <w:rFonts w:hint="eastAsia" w:ascii="宋体" w:hAnsi="宋体" w:cs="宋体"/>
                <w:szCs w:val="21"/>
              </w:rPr>
              <w:t>雌激素、孕激素、睾酮的生理作用。</w:t>
            </w:r>
          </w:p>
        </w:tc>
        <w:tc>
          <w:tcPr>
            <w:tcW w:w="2223" w:type="dxa"/>
            <w:tcBorders>
              <w:bottom w:val="single" w:color="auto" w:sz="8" w:space="0"/>
            </w:tcBorders>
          </w:tcPr>
          <w:p w14:paraId="0C7E4964">
            <w:pPr>
              <w:rPr>
                <w:rFonts w:ascii="宋体" w:cs="宋体"/>
                <w:szCs w:val="21"/>
              </w:rPr>
            </w:pPr>
            <w:r>
              <w:rPr>
                <w:rFonts w:hint="eastAsia" w:ascii="宋体" w:hAnsi="宋体" w:cs="宋体"/>
                <w:szCs w:val="21"/>
              </w:rPr>
              <w:t>引导学生养成良好的卫生习惯，树立自我保护意识，关注和促进生殖健康。</w:t>
            </w:r>
          </w:p>
        </w:tc>
        <w:tc>
          <w:tcPr>
            <w:tcW w:w="2087" w:type="dxa"/>
            <w:tcBorders>
              <w:bottom w:val="single" w:color="auto" w:sz="8" w:space="0"/>
            </w:tcBorders>
          </w:tcPr>
          <w:p w14:paraId="351EEAF6">
            <w:pPr>
              <w:rPr>
                <w:rFonts w:ascii="宋体" w:cs="宋体"/>
                <w:szCs w:val="21"/>
              </w:rPr>
            </w:pPr>
            <w:r>
              <w:rPr>
                <w:rFonts w:hint="eastAsia" w:ascii="宋体" w:hAnsi="宋体" w:cs="宋体"/>
                <w:szCs w:val="21"/>
              </w:rPr>
              <w:t>新闻播放</w:t>
            </w:r>
            <w:r>
              <w:rPr>
                <w:rFonts w:ascii="宋体" w:hAnsi="宋体" w:cs="宋体"/>
                <w:szCs w:val="21"/>
              </w:rPr>
              <w:t>+</w:t>
            </w:r>
            <w:r>
              <w:rPr>
                <w:rFonts w:hint="eastAsia" w:ascii="宋体" w:hAnsi="宋体" w:cs="宋体"/>
                <w:szCs w:val="21"/>
              </w:rPr>
              <w:t>艾滋病宣传日（</w:t>
            </w:r>
            <w:r>
              <w:rPr>
                <w:rFonts w:ascii="宋体" w:hAnsi="宋体" w:cs="宋体"/>
                <w:szCs w:val="21"/>
              </w:rPr>
              <w:t>12</w:t>
            </w:r>
            <w:r>
              <w:rPr>
                <w:rFonts w:hint="eastAsia" w:ascii="宋体" w:hAnsi="宋体" w:cs="宋体"/>
                <w:szCs w:val="21"/>
              </w:rPr>
              <w:t>月</w:t>
            </w:r>
            <w:r>
              <w:rPr>
                <w:rFonts w:ascii="宋体" w:hAnsi="宋体" w:cs="宋体"/>
                <w:szCs w:val="21"/>
              </w:rPr>
              <w:t>1</w:t>
            </w:r>
            <w:r>
              <w:rPr>
                <w:rFonts w:hint="eastAsia" w:ascii="宋体" w:hAnsi="宋体" w:cs="宋体"/>
                <w:szCs w:val="21"/>
              </w:rPr>
              <w:t>日）宣传“生命至上，终结艾滋，健康平等”</w:t>
            </w:r>
          </w:p>
        </w:tc>
      </w:tr>
    </w:tbl>
    <w:p w14:paraId="601B8322">
      <w:pPr>
        <w:rPr>
          <w:szCs w:val="21"/>
        </w:rPr>
      </w:pPr>
    </w:p>
    <w:p w14:paraId="678789BE">
      <w:pPr>
        <w:numPr>
          <w:ilvl w:val="0"/>
          <w:numId w:val="6"/>
        </w:numPr>
        <w:jc w:val="center"/>
        <w:rPr>
          <w:rFonts w:ascii="黑体" w:hAnsi="黑体" w:eastAsia="黑体" w:cs="黑体"/>
          <w:b/>
          <w:sz w:val="28"/>
          <w:szCs w:val="28"/>
        </w:rPr>
      </w:pPr>
      <w:r>
        <w:rPr>
          <w:rFonts w:hint="eastAsia" w:ascii="黑体" w:hAnsi="黑体" w:eastAsia="黑体" w:cs="黑体"/>
          <w:b/>
          <w:sz w:val="28"/>
          <w:szCs w:val="28"/>
        </w:rPr>
        <w:t>实施建议</w:t>
      </w:r>
    </w:p>
    <w:p w14:paraId="4949E47E">
      <w:pPr>
        <w:spacing w:line="360" w:lineRule="auto"/>
        <w:ind w:firstLine="560" w:firstLineChars="200"/>
        <w:rPr>
          <w:rFonts w:ascii="Times New Roman" w:hAnsi="Times New Roman" w:eastAsia="黑体"/>
          <w:color w:val="FF0000"/>
          <w:sz w:val="28"/>
          <w:szCs w:val="28"/>
        </w:rPr>
      </w:pPr>
      <w:r>
        <w:rPr>
          <w:rFonts w:hint="eastAsia" w:ascii="黑体" w:hAnsi="宋体" w:eastAsia="黑体" w:cs="黑体"/>
          <w:sz w:val="28"/>
          <w:szCs w:val="28"/>
        </w:rPr>
        <w:t>（一）教学基本要求</w:t>
      </w:r>
    </w:p>
    <w:p w14:paraId="7B36FBA0">
      <w:pPr>
        <w:pStyle w:val="8"/>
        <w:autoSpaceDE w:val="0"/>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4340FAE0">
      <w:pPr>
        <w:pStyle w:val="8"/>
        <w:autoSpaceDE w:val="0"/>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6E585D7B">
      <w:pPr>
        <w:pStyle w:val="8"/>
        <w:autoSpaceDE w:val="0"/>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4D98EDAE">
      <w:pPr>
        <w:autoSpaceDE w:val="0"/>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68434175">
      <w:pPr>
        <w:autoSpaceDE w:val="0"/>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3E885C7E">
      <w:pPr>
        <w:autoSpaceDE w:val="0"/>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515A43CD">
      <w:pPr>
        <w:autoSpaceDE w:val="0"/>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56C7B986">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059432E1">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37ED85CA">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1C6D61B7">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20C4C4E9">
      <w:pPr>
        <w:spacing w:line="360" w:lineRule="auto"/>
        <w:ind w:firstLine="560" w:firstLineChars="200"/>
        <w:rPr>
          <w:rFonts w:ascii="Times New Roman" w:hAnsi="Times New Roman" w:eastAsia="黑体"/>
          <w:color w:val="FF0000"/>
          <w:sz w:val="28"/>
          <w:szCs w:val="28"/>
        </w:rPr>
      </w:pPr>
      <w:r>
        <w:rPr>
          <w:rFonts w:hint="eastAsia" w:ascii="黑体" w:hAnsi="宋体" w:eastAsia="黑体" w:cs="黑体"/>
          <w:sz w:val="28"/>
          <w:szCs w:val="28"/>
        </w:rPr>
        <w:t>（二）教学建议</w:t>
      </w:r>
    </w:p>
    <w:p w14:paraId="5874C195">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在教学模式上，康复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1A0EEB62">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在教学方法上，根据教学目标与内容、学生的认知特点、教学条件及教学设计等，灵活运用任务驱动教学法、案例教学法、角色扮演法、</w:t>
      </w:r>
      <w:r>
        <w:rPr>
          <w:rFonts w:ascii="宋体" w:hAnsi="宋体" w:cs="宋体"/>
          <w:sz w:val="24"/>
          <w:szCs w:val="24"/>
        </w:rPr>
        <w:t xml:space="preserve">PBL </w:t>
      </w:r>
      <w:r>
        <w:rPr>
          <w:rFonts w:hint="eastAsia" w:ascii="宋体" w:hAnsi="宋体" w:cs="宋体"/>
          <w:sz w:val="24"/>
          <w:szCs w:val="24"/>
        </w:rPr>
        <w:t>教学法等多种教学方法，引导学生积极思考、勤于实践，提高教与学效果。</w:t>
      </w:r>
    </w:p>
    <w:p w14:paraId="271E7D52">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）任务驱动教学法：以项目中的具体学习任务为中心</w:t>
      </w:r>
      <w:r>
        <w:rPr>
          <w:rFonts w:ascii="宋体" w:cs="宋体"/>
          <w:sz w:val="24"/>
          <w:szCs w:val="24"/>
        </w:rPr>
        <w:t>,</w:t>
      </w:r>
      <w:r>
        <w:rPr>
          <w:rFonts w:hint="eastAsia" w:ascii="宋体" w:hAnsi="宋体" w:cs="宋体"/>
          <w:sz w:val="24"/>
          <w:szCs w:val="24"/>
        </w:rPr>
        <w:t>通过讲解和实践操作，使学生牢固掌握形态学的基本知识和基本技能，激发学生的学习热情，培养学生自主学习、提出问题、分析问题、解决问题的综合能力。</w:t>
      </w:r>
    </w:p>
    <w:p w14:paraId="476D064F">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2B99BBAF">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）角色扮演教学法：应让学生尽快学会理解、体察患者的需求，</w:t>
      </w:r>
      <w:r>
        <w:rPr>
          <w:rFonts w:ascii="宋体" w:hAnsi="宋体" w:cs="宋体"/>
          <w:sz w:val="24"/>
          <w:szCs w:val="24"/>
        </w:rPr>
        <w:t xml:space="preserve"> </w:t>
      </w:r>
      <w:r>
        <w:rPr>
          <w:rFonts w:hint="eastAsia" w:ascii="宋体" w:hAnsi="宋体" w:cs="宋体"/>
          <w:sz w:val="24"/>
          <w:szCs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777FC67A">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 xml:space="preserve">PBL </w:t>
      </w:r>
      <w:r>
        <w:rPr>
          <w:rFonts w:hint="eastAsia" w:ascii="宋体" w:hAnsi="宋体" w:cs="宋体"/>
          <w:sz w:val="24"/>
          <w:szCs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78E8CDD6">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2592E1DE">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440A58E6">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王庭槐</w:t>
      </w:r>
      <w:r>
        <w:rPr>
          <w:rFonts w:ascii="宋体" w:cs="宋体"/>
          <w:sz w:val="24"/>
          <w:szCs w:val="24"/>
        </w:rPr>
        <w:t>.</w:t>
      </w:r>
      <w:r>
        <w:rPr>
          <w:rFonts w:hint="eastAsia" w:ascii="宋体" w:hAnsi="宋体" w:cs="宋体"/>
          <w:sz w:val="24"/>
          <w:szCs w:val="24"/>
        </w:rPr>
        <w:t>《生理学》</w:t>
      </w:r>
      <w:r>
        <w:rPr>
          <w:rFonts w:ascii="宋体" w:cs="宋体"/>
          <w:sz w:val="24"/>
          <w:szCs w:val="24"/>
        </w:rPr>
        <w:t>.</w:t>
      </w:r>
      <w:r>
        <w:rPr>
          <w:rFonts w:hint="eastAsia" w:ascii="宋体" w:hAnsi="宋体" w:cs="宋体"/>
          <w:sz w:val="24"/>
          <w:szCs w:val="24"/>
        </w:rPr>
        <w:t>第</w:t>
      </w:r>
      <w:r>
        <w:rPr>
          <w:rFonts w:ascii="宋体" w:hAnsi="宋体" w:cs="宋体"/>
          <w:sz w:val="24"/>
          <w:szCs w:val="24"/>
        </w:rPr>
        <w:t>9</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人民卫生出版社</w:t>
      </w:r>
    </w:p>
    <w:p w14:paraId="5EFF2E1F">
      <w:pPr>
        <w:pStyle w:val="70"/>
        <w:tabs>
          <w:tab w:val="left" w:pos="893"/>
        </w:tabs>
        <w:spacing w:line="360" w:lineRule="auto"/>
        <w:ind w:firstLine="480"/>
        <w:rPr>
          <w:sz w:val="24"/>
          <w:szCs w:val="24"/>
        </w:rPr>
      </w:pPr>
      <w:r>
        <w:rPr>
          <w:rFonts w:ascii="宋体" w:hAnsi="宋体" w:cs="宋体"/>
          <w:sz w:val="24"/>
          <w:szCs w:val="24"/>
        </w:rPr>
        <w:t>2.</w:t>
      </w:r>
      <w:r>
        <w:rPr>
          <w:rFonts w:hint="eastAsia" w:ascii="宋体" w:hAnsi="宋体" w:cs="宋体"/>
          <w:sz w:val="24"/>
          <w:szCs w:val="24"/>
        </w:rPr>
        <w:t>张铁建</w:t>
      </w:r>
      <w:r>
        <w:rPr>
          <w:rFonts w:ascii="宋体" w:cs="宋体"/>
          <w:sz w:val="24"/>
          <w:szCs w:val="24"/>
        </w:rPr>
        <w:t>.</w:t>
      </w:r>
      <w:r>
        <w:rPr>
          <w:rFonts w:hint="eastAsia" w:ascii="宋体" w:hAnsi="宋体" w:cs="宋体"/>
          <w:sz w:val="24"/>
          <w:szCs w:val="24"/>
        </w:rPr>
        <w:t>《生理学》</w:t>
      </w:r>
      <w:r>
        <w:rPr>
          <w:rFonts w:ascii="宋体" w:cs="宋体"/>
          <w:sz w:val="24"/>
          <w:szCs w:val="24"/>
        </w:rPr>
        <w:t>.</w:t>
      </w:r>
      <w:r>
        <w:rPr>
          <w:rFonts w:hint="eastAsia" w:ascii="宋体" w:hAnsi="宋体" w:cs="宋体"/>
          <w:sz w:val="24"/>
          <w:szCs w:val="24"/>
        </w:rPr>
        <w:t>第</w:t>
      </w:r>
      <w:r>
        <w:rPr>
          <w:rFonts w:ascii="宋体" w:hAnsi="宋体" w:cs="宋体"/>
          <w:sz w:val="24"/>
          <w:szCs w:val="24"/>
        </w:rPr>
        <w:t>11</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中国中医药出版社</w:t>
      </w:r>
    </w:p>
    <w:p w14:paraId="6BBE6161">
      <w:pPr>
        <w:spacing w:line="360" w:lineRule="auto"/>
        <w:jc w:val="center"/>
        <w:rPr>
          <w:rFonts w:ascii="黑体" w:eastAsia="黑体"/>
          <w:b/>
          <w:sz w:val="28"/>
          <w:szCs w:val="28"/>
        </w:rPr>
      </w:pPr>
      <w:r>
        <w:rPr>
          <w:rFonts w:hint="eastAsia" w:ascii="黑体" w:eastAsia="黑体"/>
          <w:b/>
          <w:sz w:val="28"/>
          <w:szCs w:val="28"/>
        </w:rPr>
        <w:t>五、学生考核与评价</w:t>
      </w:r>
    </w:p>
    <w:p w14:paraId="01C634A1">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根据课堂教学及学生情况，结合生理学的课程特点，课程综合成绩包括终结性考试成绩和形成性考核成绩两种形式，其中终结性考试成绩占课程综合成绩的</w:t>
      </w:r>
      <w:r>
        <w:rPr>
          <w:rFonts w:ascii="宋体" w:hAnsi="宋体" w:cs="宋体"/>
          <w:color w:val="000000"/>
          <w:sz w:val="24"/>
          <w:szCs w:val="24"/>
        </w:rPr>
        <w:t>50%</w:t>
      </w:r>
      <w:r>
        <w:rPr>
          <w:rFonts w:hint="eastAsia" w:ascii="宋体" w:hAnsi="宋体" w:cs="宋体"/>
          <w:color w:val="000000"/>
          <w:sz w:val="24"/>
          <w:szCs w:val="24"/>
        </w:rPr>
        <w:t>，形成性考核成绩占课程综合成绩的</w:t>
      </w:r>
      <w:r>
        <w:rPr>
          <w:rFonts w:ascii="宋体" w:hAnsi="宋体" w:cs="宋体"/>
          <w:color w:val="000000"/>
          <w:sz w:val="24"/>
          <w:szCs w:val="24"/>
        </w:rPr>
        <w:t>50%</w:t>
      </w:r>
      <w:r>
        <w:rPr>
          <w:rFonts w:hint="eastAsia" w:ascii="宋体" w:hAnsi="宋体" w:cs="宋体"/>
          <w:color w:val="000000"/>
          <w:sz w:val="24"/>
          <w:szCs w:val="24"/>
        </w:rPr>
        <w:t>。</w:t>
      </w:r>
    </w:p>
    <w:p w14:paraId="636A3140">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（一）终结性考试</w:t>
      </w:r>
    </w:p>
    <w:p w14:paraId="567D9A94">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本课程终结性考试采取闭卷、笔试的形式，满分为</w:t>
      </w:r>
      <w:r>
        <w:rPr>
          <w:rFonts w:ascii="宋体" w:hAnsi="宋体" w:cs="宋体"/>
          <w:color w:val="000000"/>
          <w:sz w:val="24"/>
          <w:szCs w:val="24"/>
        </w:rPr>
        <w:t>100</w:t>
      </w:r>
      <w:r>
        <w:rPr>
          <w:rFonts w:hint="eastAsia" w:ascii="宋体" w:hAnsi="宋体" w:cs="宋体"/>
          <w:color w:val="000000"/>
          <w:sz w:val="24"/>
          <w:szCs w:val="24"/>
        </w:rPr>
        <w:t>分，按实际成绩的</w:t>
      </w:r>
      <w:r>
        <w:rPr>
          <w:rFonts w:ascii="宋体" w:hAnsi="宋体" w:cs="宋体"/>
          <w:color w:val="000000"/>
          <w:sz w:val="24"/>
          <w:szCs w:val="24"/>
        </w:rPr>
        <w:t>50%</w:t>
      </w:r>
      <w:r>
        <w:rPr>
          <w:rFonts w:hint="eastAsia" w:ascii="宋体" w:hAnsi="宋体" w:cs="宋体"/>
          <w:color w:val="000000"/>
          <w:sz w:val="24"/>
          <w:szCs w:val="24"/>
        </w:rPr>
        <w:t>计入本课程综合成绩。由选择题、填空题、名词解释、简答题、诊断题五种考试题型构成。具体考试时间由学校统一安排。</w:t>
      </w:r>
    </w:p>
    <w:p w14:paraId="08DD108F">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（二）形成性考核</w:t>
      </w:r>
    </w:p>
    <w:p w14:paraId="2055EC60">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本课程形成性考核包括到课率、课堂表现、作业完成情况、单项技能考核等考核方式，满分为</w:t>
      </w:r>
      <w:r>
        <w:rPr>
          <w:rFonts w:ascii="宋体" w:hAnsi="宋体" w:cs="宋体"/>
          <w:color w:val="000000"/>
          <w:sz w:val="24"/>
          <w:szCs w:val="24"/>
        </w:rPr>
        <w:t>50</w:t>
      </w:r>
      <w:r>
        <w:rPr>
          <w:rFonts w:hint="eastAsia" w:ascii="宋体" w:hAnsi="宋体" w:cs="宋体"/>
          <w:color w:val="000000"/>
          <w:sz w:val="24"/>
          <w:szCs w:val="24"/>
        </w:rPr>
        <w:t>分。</w:t>
      </w:r>
    </w:p>
    <w:p w14:paraId="4CC37589">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到课率（</w:t>
      </w:r>
      <w:r>
        <w:rPr>
          <w:rFonts w:ascii="宋体" w:hAnsi="宋体" w:cs="宋体"/>
          <w:color w:val="000000"/>
          <w:sz w:val="24"/>
          <w:szCs w:val="24"/>
        </w:rPr>
        <w:t>10</w:t>
      </w:r>
      <w:r>
        <w:rPr>
          <w:rFonts w:hint="eastAsia" w:ascii="宋体" w:hAnsi="宋体" w:cs="宋体"/>
          <w:color w:val="000000"/>
          <w:sz w:val="24"/>
          <w:szCs w:val="24"/>
        </w:rPr>
        <w:t>分）</w:t>
      </w:r>
    </w:p>
    <w:p w14:paraId="5B31C685">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每次课前</w:t>
      </w:r>
      <w:r>
        <w:rPr>
          <w:rFonts w:ascii="宋体" w:hAnsi="宋体" w:cs="宋体"/>
          <w:color w:val="000000"/>
          <w:sz w:val="24"/>
          <w:szCs w:val="24"/>
        </w:rPr>
        <w:t>5</w:t>
      </w:r>
      <w:r>
        <w:rPr>
          <w:rFonts w:hint="eastAsia" w:ascii="宋体" w:hAnsi="宋体" w:cs="宋体"/>
          <w:color w:val="000000"/>
          <w:sz w:val="24"/>
          <w:szCs w:val="24"/>
        </w:rPr>
        <w:t>分钟由班干部负责点名。教师对出勤情况进行核对。事假、病假、迟到、早退，每次扣</w:t>
      </w:r>
      <w:r>
        <w:rPr>
          <w:rFonts w:ascii="宋体" w:hAnsi="宋体" w:cs="宋体"/>
          <w:color w:val="000000"/>
          <w:sz w:val="24"/>
          <w:szCs w:val="24"/>
        </w:rPr>
        <w:t>1</w:t>
      </w:r>
      <w:r>
        <w:rPr>
          <w:rFonts w:hint="eastAsia" w:ascii="宋体" w:hAnsi="宋体" w:cs="宋体"/>
          <w:color w:val="000000"/>
          <w:sz w:val="24"/>
          <w:szCs w:val="24"/>
        </w:rPr>
        <w:t>分；旷课每次扣</w:t>
      </w:r>
      <w:r>
        <w:rPr>
          <w:rFonts w:ascii="宋体" w:hAnsi="宋体" w:cs="宋体"/>
          <w:color w:val="000000"/>
          <w:sz w:val="24"/>
          <w:szCs w:val="24"/>
        </w:rPr>
        <w:t>2</w:t>
      </w:r>
      <w:r>
        <w:rPr>
          <w:rFonts w:hint="eastAsia" w:ascii="宋体" w:hAnsi="宋体" w:cs="宋体"/>
          <w:color w:val="000000"/>
          <w:sz w:val="24"/>
          <w:szCs w:val="24"/>
        </w:rPr>
        <w:t>分。以上扣完</w:t>
      </w:r>
      <w:r>
        <w:rPr>
          <w:rFonts w:ascii="宋体" w:hAnsi="宋体" w:cs="宋体"/>
          <w:color w:val="000000"/>
          <w:sz w:val="24"/>
          <w:szCs w:val="24"/>
        </w:rPr>
        <w:t>10</w:t>
      </w:r>
      <w:r>
        <w:rPr>
          <w:rFonts w:hint="eastAsia" w:ascii="宋体" w:hAnsi="宋体" w:cs="宋体"/>
          <w:color w:val="000000"/>
          <w:sz w:val="24"/>
          <w:szCs w:val="24"/>
        </w:rPr>
        <w:t>分为止。</w:t>
      </w:r>
    </w:p>
    <w:p w14:paraId="0D8F9779">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2.</w:t>
      </w:r>
      <w:r>
        <w:rPr>
          <w:rFonts w:hint="eastAsia" w:ascii="宋体" w:hAnsi="宋体" w:cs="宋体"/>
          <w:color w:val="000000"/>
          <w:sz w:val="24"/>
          <w:szCs w:val="24"/>
        </w:rPr>
        <w:t>课堂表现（</w:t>
      </w:r>
      <w:r>
        <w:rPr>
          <w:rFonts w:ascii="宋体" w:hAnsi="宋体" w:cs="宋体"/>
          <w:color w:val="000000"/>
          <w:sz w:val="24"/>
          <w:szCs w:val="24"/>
        </w:rPr>
        <w:t>10</w:t>
      </w:r>
      <w:r>
        <w:rPr>
          <w:rFonts w:hint="eastAsia" w:ascii="宋体" w:hAnsi="宋体" w:cs="宋体"/>
          <w:color w:val="000000"/>
          <w:sz w:val="24"/>
          <w:szCs w:val="24"/>
        </w:rPr>
        <w:t>分）</w:t>
      </w:r>
    </w:p>
    <w:p w14:paraId="553BD20F">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sz w:val="24"/>
          <w:szCs w:val="24"/>
        </w:rPr>
        <w:t>1</w:t>
      </w:r>
      <w:r>
        <w:rPr>
          <w:rFonts w:hint="eastAsia" w:ascii="宋体" w:hAnsi="宋体" w:cs="宋体"/>
          <w:color w:val="000000"/>
          <w:sz w:val="24"/>
          <w:szCs w:val="24"/>
        </w:rPr>
        <w:t>分。扣完</w:t>
      </w:r>
      <w:r>
        <w:rPr>
          <w:rFonts w:ascii="宋体" w:hAnsi="宋体" w:cs="宋体"/>
          <w:color w:val="000000"/>
          <w:sz w:val="24"/>
          <w:szCs w:val="24"/>
        </w:rPr>
        <w:t>10</w:t>
      </w:r>
      <w:r>
        <w:rPr>
          <w:rFonts w:hint="eastAsia" w:ascii="宋体" w:hAnsi="宋体" w:cs="宋体"/>
          <w:color w:val="000000"/>
          <w:sz w:val="24"/>
          <w:szCs w:val="24"/>
        </w:rPr>
        <w:t>分为止。</w:t>
      </w:r>
    </w:p>
    <w:p w14:paraId="16736485">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作业完成情况（</w:t>
      </w:r>
      <w:r>
        <w:rPr>
          <w:rFonts w:ascii="宋体" w:hAnsi="宋体" w:cs="宋体"/>
          <w:color w:val="000000"/>
          <w:sz w:val="24"/>
          <w:szCs w:val="24"/>
        </w:rPr>
        <w:t>10</w:t>
      </w:r>
      <w:r>
        <w:rPr>
          <w:rFonts w:hint="eastAsia" w:ascii="宋体" w:hAnsi="宋体" w:cs="宋体"/>
          <w:color w:val="000000"/>
          <w:sz w:val="24"/>
          <w:szCs w:val="24"/>
        </w:rPr>
        <w:t>分）</w:t>
      </w:r>
    </w:p>
    <w:p w14:paraId="38E63208">
      <w:pPr>
        <w:widowControl/>
        <w:autoSpaceDE w:val="0"/>
        <w:autoSpaceDN w:val="0"/>
        <w:spacing w:line="360" w:lineRule="auto"/>
        <w:ind w:firstLine="480" w:firstLineChars="200"/>
        <w:rPr>
          <w:rFonts w:ascii="宋体" w:cs="宋体"/>
          <w:color w:val="000000"/>
          <w:sz w:val="24"/>
          <w:szCs w:val="24"/>
        </w:rPr>
      </w:pPr>
      <w:r>
        <w:rPr>
          <w:rFonts w:hint="eastAsia" w:ascii="宋体" w:hAnsi="宋体" w:cs="宋体"/>
          <w:color w:val="000000"/>
          <w:sz w:val="24"/>
          <w:szCs w:val="24"/>
        </w:rPr>
        <w:t>根据学生作业完成的质量和数量进行评分。</w:t>
      </w:r>
    </w:p>
    <w:p w14:paraId="42946DD5">
      <w:pPr>
        <w:widowControl/>
        <w:autoSpaceDE w:val="0"/>
        <w:autoSpaceDN w:val="0"/>
        <w:spacing w:line="360" w:lineRule="auto"/>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单项技能考核（</w:t>
      </w:r>
      <w:r>
        <w:rPr>
          <w:rFonts w:ascii="宋体" w:hAnsi="宋体" w:cs="宋体"/>
          <w:color w:val="000000"/>
          <w:sz w:val="24"/>
          <w:szCs w:val="24"/>
        </w:rPr>
        <w:t>20</w:t>
      </w:r>
      <w:r>
        <w:rPr>
          <w:rFonts w:hint="eastAsia" w:ascii="宋体" w:hAnsi="宋体" w:cs="宋体"/>
          <w:color w:val="000000"/>
          <w:sz w:val="24"/>
          <w:szCs w:val="24"/>
        </w:rPr>
        <w:t>分）</w:t>
      </w:r>
    </w:p>
    <w:p w14:paraId="63C99D46">
      <w:pPr>
        <w:widowControl/>
        <w:autoSpaceDE w:val="0"/>
        <w:autoSpaceDN w:val="0"/>
        <w:spacing w:line="360" w:lineRule="auto"/>
        <w:ind w:firstLine="480" w:firstLineChars="200"/>
        <w:rPr>
          <w:rFonts w:ascii="宋体" w:cs="宋体"/>
          <w:sz w:val="24"/>
          <w:szCs w:val="24"/>
        </w:rPr>
      </w:pPr>
      <w:r>
        <w:rPr>
          <w:rFonts w:hint="eastAsia" w:ascii="宋体" w:hAnsi="宋体" w:cs="宋体"/>
          <w:color w:val="000000"/>
          <w:sz w:val="24"/>
          <w:szCs w:val="24"/>
        </w:rPr>
        <w:t>本考核在每个模块完成后进行，旨在考查学生对知识和技能的掌握程度。</w:t>
      </w:r>
    </w:p>
    <w:p w14:paraId="010E62C1">
      <w:pPr>
        <w:jc w:val="center"/>
        <w:rPr>
          <w:rFonts w:ascii="宋体"/>
          <w:sz w:val="28"/>
          <w:szCs w:val="28"/>
        </w:rPr>
      </w:pPr>
      <w:r>
        <w:rPr>
          <w:rFonts w:hint="eastAsia" w:ascii="黑体" w:eastAsia="黑体"/>
          <w:b/>
          <w:sz w:val="28"/>
          <w:szCs w:val="28"/>
        </w:rPr>
        <w:t>六、课程整体设计</w:t>
      </w:r>
    </w:p>
    <w:tbl>
      <w:tblPr>
        <w:tblStyle w:val="24"/>
        <w:tblpPr w:leftFromText="180" w:rightFromText="180" w:vertAnchor="text" w:horzAnchor="margin" w:tblpXSpec="center" w:tblpY="204"/>
        <w:tblW w:w="10222" w:type="dxa"/>
        <w:tblInd w:w="0" w:type="dxa"/>
        <w:tblLayout w:type="fixed"/>
        <w:tblCellMar>
          <w:top w:w="0" w:type="dxa"/>
          <w:left w:w="108" w:type="dxa"/>
          <w:bottom w:w="0" w:type="dxa"/>
          <w:right w:w="108" w:type="dxa"/>
        </w:tblCellMar>
      </w:tblPr>
      <w:tblGrid>
        <w:gridCol w:w="528"/>
        <w:gridCol w:w="735"/>
        <w:gridCol w:w="2114"/>
        <w:gridCol w:w="1875"/>
        <w:gridCol w:w="2002"/>
        <w:gridCol w:w="2002"/>
        <w:gridCol w:w="966"/>
      </w:tblGrid>
      <w:tr w14:paraId="66C7B0D7">
        <w:tblPrEx>
          <w:tblCellMar>
            <w:top w:w="0" w:type="dxa"/>
            <w:left w:w="108" w:type="dxa"/>
            <w:bottom w:w="0" w:type="dxa"/>
            <w:right w:w="108" w:type="dxa"/>
          </w:tblCellMar>
        </w:tblPrEx>
        <w:trPr>
          <w:trHeight w:val="604" w:hRule="atLeast"/>
        </w:trPr>
        <w:tc>
          <w:tcPr>
            <w:tcW w:w="528" w:type="dxa"/>
            <w:tcBorders>
              <w:top w:val="single" w:color="auto" w:sz="6" w:space="0"/>
              <w:left w:val="single" w:color="auto" w:sz="6" w:space="0"/>
              <w:bottom w:val="single" w:color="auto" w:sz="6" w:space="0"/>
              <w:right w:val="single" w:color="auto" w:sz="6" w:space="0"/>
            </w:tcBorders>
            <w:vAlign w:val="center"/>
          </w:tcPr>
          <w:p w14:paraId="0F42B70D">
            <w:pPr>
              <w:jc w:val="center"/>
              <w:rPr>
                <w:rFonts w:ascii="宋体" w:cs="宋体"/>
                <w:b/>
                <w:szCs w:val="21"/>
              </w:rPr>
            </w:pPr>
            <w:r>
              <w:rPr>
                <w:rFonts w:hint="eastAsia" w:ascii="宋体" w:hAnsi="宋体" w:cs="宋体"/>
                <w:b/>
                <w:szCs w:val="21"/>
                <w:lang w:val="zh-CN"/>
              </w:rPr>
              <w:t>序号</w:t>
            </w:r>
          </w:p>
        </w:tc>
        <w:tc>
          <w:tcPr>
            <w:tcW w:w="735" w:type="dxa"/>
            <w:tcBorders>
              <w:top w:val="single" w:color="auto" w:sz="6" w:space="0"/>
              <w:left w:val="single" w:color="auto" w:sz="6" w:space="0"/>
              <w:bottom w:val="single" w:color="auto" w:sz="6" w:space="0"/>
              <w:right w:val="single" w:color="auto" w:sz="6" w:space="0"/>
            </w:tcBorders>
            <w:vAlign w:val="center"/>
          </w:tcPr>
          <w:p w14:paraId="3D1DBB4A">
            <w:pPr>
              <w:jc w:val="center"/>
              <w:rPr>
                <w:rFonts w:ascii="宋体" w:cs="宋体"/>
                <w:b/>
                <w:szCs w:val="21"/>
              </w:rPr>
            </w:pPr>
            <w:r>
              <w:rPr>
                <w:rFonts w:hint="eastAsia" w:ascii="宋体" w:hAnsi="宋体" w:cs="宋体"/>
                <w:b/>
                <w:szCs w:val="21"/>
              </w:rPr>
              <w:t>项目</w:t>
            </w:r>
          </w:p>
        </w:tc>
        <w:tc>
          <w:tcPr>
            <w:tcW w:w="2114" w:type="dxa"/>
            <w:tcBorders>
              <w:top w:val="single" w:color="auto" w:sz="6" w:space="0"/>
              <w:left w:val="single" w:color="auto" w:sz="6" w:space="0"/>
              <w:bottom w:val="single" w:color="auto" w:sz="6" w:space="0"/>
              <w:right w:val="single" w:color="auto" w:sz="6" w:space="0"/>
            </w:tcBorders>
            <w:vAlign w:val="center"/>
          </w:tcPr>
          <w:p w14:paraId="0B9932D6">
            <w:pPr>
              <w:jc w:val="center"/>
              <w:rPr>
                <w:rFonts w:ascii="宋体" w:cs="宋体"/>
                <w:b/>
                <w:szCs w:val="21"/>
              </w:rPr>
            </w:pPr>
            <w:r>
              <w:rPr>
                <w:rFonts w:hint="eastAsia" w:ascii="宋体" w:hAnsi="宋体" w:cs="宋体"/>
                <w:b/>
                <w:szCs w:val="21"/>
                <w:lang w:val="zh-CN"/>
              </w:rPr>
              <w:t>知识</w:t>
            </w:r>
            <w:r>
              <w:rPr>
                <w:rFonts w:hint="eastAsia" w:ascii="宋体" w:hAnsi="宋体" w:cs="宋体"/>
                <w:b/>
                <w:szCs w:val="21"/>
              </w:rPr>
              <w:t>点</w:t>
            </w:r>
          </w:p>
        </w:tc>
        <w:tc>
          <w:tcPr>
            <w:tcW w:w="1875" w:type="dxa"/>
            <w:tcBorders>
              <w:top w:val="single" w:color="auto" w:sz="6" w:space="0"/>
              <w:left w:val="single" w:color="auto" w:sz="6" w:space="0"/>
              <w:bottom w:val="single" w:color="auto" w:sz="6" w:space="0"/>
              <w:right w:val="single" w:color="auto" w:sz="6" w:space="0"/>
            </w:tcBorders>
            <w:vAlign w:val="center"/>
          </w:tcPr>
          <w:p w14:paraId="3B9447E3">
            <w:pPr>
              <w:jc w:val="center"/>
              <w:rPr>
                <w:rFonts w:ascii="宋体" w:cs="宋体"/>
                <w:b/>
                <w:szCs w:val="21"/>
              </w:rPr>
            </w:pPr>
            <w:r>
              <w:rPr>
                <w:rFonts w:hint="eastAsia" w:ascii="宋体" w:hAnsi="宋体" w:cs="宋体"/>
                <w:b/>
                <w:szCs w:val="21"/>
              </w:rPr>
              <w:t>技能训练</w:t>
            </w:r>
          </w:p>
        </w:tc>
        <w:tc>
          <w:tcPr>
            <w:tcW w:w="2002" w:type="dxa"/>
            <w:tcBorders>
              <w:top w:val="single" w:color="auto" w:sz="6" w:space="0"/>
              <w:left w:val="single" w:color="auto" w:sz="6" w:space="0"/>
              <w:bottom w:val="single" w:color="auto" w:sz="6" w:space="0"/>
              <w:right w:val="single" w:color="auto" w:sz="6" w:space="0"/>
            </w:tcBorders>
            <w:vAlign w:val="center"/>
          </w:tcPr>
          <w:p w14:paraId="114D7C53">
            <w:pPr>
              <w:jc w:val="center"/>
              <w:rPr>
                <w:rFonts w:ascii="宋体" w:cs="宋体"/>
                <w:b/>
                <w:szCs w:val="21"/>
              </w:rPr>
            </w:pPr>
            <w:r>
              <w:rPr>
                <w:rFonts w:hint="eastAsia" w:ascii="宋体" w:hAnsi="宋体" w:cs="宋体"/>
                <w:b/>
                <w:szCs w:val="21"/>
              </w:rPr>
              <w:t>教学重点</w:t>
            </w:r>
          </w:p>
        </w:tc>
        <w:tc>
          <w:tcPr>
            <w:tcW w:w="2002" w:type="dxa"/>
            <w:tcBorders>
              <w:top w:val="single" w:color="auto" w:sz="6" w:space="0"/>
              <w:left w:val="single" w:color="auto" w:sz="6" w:space="0"/>
              <w:bottom w:val="single" w:color="auto" w:sz="6" w:space="0"/>
              <w:right w:val="single" w:color="auto" w:sz="6" w:space="0"/>
            </w:tcBorders>
            <w:vAlign w:val="center"/>
          </w:tcPr>
          <w:p w14:paraId="06F958A4">
            <w:pPr>
              <w:jc w:val="center"/>
              <w:rPr>
                <w:rFonts w:ascii="宋体" w:cs="宋体"/>
                <w:b/>
                <w:szCs w:val="21"/>
              </w:rPr>
            </w:pPr>
            <w:r>
              <w:rPr>
                <w:rFonts w:hint="eastAsia" w:ascii="宋体" w:hAnsi="宋体" w:cs="宋体"/>
                <w:b/>
                <w:szCs w:val="21"/>
                <w:lang w:val="zh-CN"/>
              </w:rPr>
              <w:t>教学设计</w:t>
            </w:r>
          </w:p>
        </w:tc>
        <w:tc>
          <w:tcPr>
            <w:tcW w:w="966" w:type="dxa"/>
            <w:tcBorders>
              <w:top w:val="single" w:color="auto" w:sz="6" w:space="0"/>
              <w:left w:val="single" w:color="auto" w:sz="6" w:space="0"/>
              <w:bottom w:val="single" w:color="auto" w:sz="6" w:space="0"/>
              <w:right w:val="single" w:color="auto" w:sz="6" w:space="0"/>
            </w:tcBorders>
            <w:vAlign w:val="center"/>
          </w:tcPr>
          <w:p w14:paraId="7C0F753B">
            <w:pPr>
              <w:jc w:val="center"/>
              <w:rPr>
                <w:rFonts w:ascii="宋体" w:cs="宋体"/>
                <w:b/>
                <w:szCs w:val="21"/>
              </w:rPr>
            </w:pPr>
            <w:r>
              <w:rPr>
                <w:rFonts w:hint="eastAsia" w:ascii="宋体" w:hAnsi="宋体" w:cs="宋体"/>
                <w:b/>
                <w:szCs w:val="21"/>
                <w:lang w:val="zh-CN"/>
              </w:rPr>
              <w:t>课时</w:t>
            </w:r>
          </w:p>
        </w:tc>
      </w:tr>
      <w:tr w14:paraId="18DA1FEE">
        <w:tblPrEx>
          <w:tblCellMar>
            <w:top w:w="0" w:type="dxa"/>
            <w:left w:w="108" w:type="dxa"/>
            <w:bottom w:w="0" w:type="dxa"/>
            <w:right w:w="108" w:type="dxa"/>
          </w:tblCellMar>
        </w:tblPrEx>
        <w:trPr>
          <w:trHeight w:val="2481" w:hRule="atLeast"/>
        </w:trPr>
        <w:tc>
          <w:tcPr>
            <w:tcW w:w="528" w:type="dxa"/>
            <w:tcBorders>
              <w:top w:val="single" w:color="auto" w:sz="6" w:space="0"/>
              <w:left w:val="single" w:color="auto" w:sz="6" w:space="0"/>
              <w:bottom w:val="single" w:color="auto" w:sz="6" w:space="0"/>
              <w:right w:val="single" w:color="auto" w:sz="6" w:space="0"/>
            </w:tcBorders>
          </w:tcPr>
          <w:p w14:paraId="461A6846">
            <w:pPr>
              <w:rPr>
                <w:rFonts w:ascii="宋体" w:cs="宋体"/>
                <w:szCs w:val="21"/>
              </w:rPr>
            </w:pPr>
            <w:r>
              <w:rPr>
                <w:rFonts w:ascii="宋体" w:hAnsi="宋体" w:cs="宋体"/>
                <w:szCs w:val="21"/>
              </w:rPr>
              <w:t>1</w:t>
            </w:r>
          </w:p>
        </w:tc>
        <w:tc>
          <w:tcPr>
            <w:tcW w:w="735" w:type="dxa"/>
            <w:tcBorders>
              <w:top w:val="single" w:color="auto" w:sz="6" w:space="0"/>
              <w:left w:val="single" w:color="auto" w:sz="6" w:space="0"/>
              <w:bottom w:val="single" w:color="auto" w:sz="6" w:space="0"/>
              <w:right w:val="single" w:color="auto" w:sz="6" w:space="0"/>
            </w:tcBorders>
          </w:tcPr>
          <w:p w14:paraId="3ACB66FA">
            <w:pPr>
              <w:rPr>
                <w:rFonts w:ascii="宋体" w:cs="宋体"/>
                <w:szCs w:val="21"/>
              </w:rPr>
            </w:pPr>
            <w:r>
              <w:rPr>
                <w:rFonts w:hint="eastAsia" w:ascii="宋体" w:hAnsi="宋体" w:cs="宋体"/>
                <w:szCs w:val="21"/>
              </w:rPr>
              <w:t>生理学的基本内容及相关概念</w:t>
            </w:r>
          </w:p>
        </w:tc>
        <w:tc>
          <w:tcPr>
            <w:tcW w:w="2114" w:type="dxa"/>
            <w:tcBorders>
              <w:top w:val="single" w:color="auto" w:sz="6" w:space="0"/>
              <w:left w:val="single" w:color="auto" w:sz="6" w:space="0"/>
              <w:bottom w:val="single" w:color="auto" w:sz="6" w:space="0"/>
              <w:right w:val="single" w:color="auto" w:sz="6" w:space="0"/>
            </w:tcBorders>
          </w:tcPr>
          <w:p w14:paraId="5BF854D3">
            <w:pPr>
              <w:rPr>
                <w:rFonts w:ascii="宋体" w:cs="宋体"/>
                <w:szCs w:val="21"/>
              </w:rPr>
            </w:pPr>
            <w:r>
              <w:rPr>
                <w:rFonts w:ascii="宋体" w:hAnsi="宋体" w:cs="宋体"/>
                <w:szCs w:val="21"/>
              </w:rPr>
              <w:t>1.</w:t>
            </w:r>
            <w:r>
              <w:rPr>
                <w:rFonts w:hint="eastAsia" w:ascii="宋体" w:hAnsi="宋体" w:cs="宋体"/>
                <w:szCs w:val="21"/>
              </w:rPr>
              <w:t>掌握内环境与稳态的概念</w:t>
            </w:r>
          </w:p>
          <w:p w14:paraId="65C3F3C9">
            <w:pPr>
              <w:rPr>
                <w:rFonts w:ascii="宋体" w:cs="宋体"/>
                <w:szCs w:val="21"/>
              </w:rPr>
            </w:pPr>
            <w:r>
              <w:rPr>
                <w:rFonts w:ascii="宋体" w:hAnsi="宋体" w:cs="宋体"/>
                <w:szCs w:val="21"/>
              </w:rPr>
              <w:t>2.</w:t>
            </w:r>
            <w:r>
              <w:rPr>
                <w:rFonts w:hint="eastAsia" w:ascii="宋体" w:hAnsi="宋体" w:cs="宋体"/>
                <w:szCs w:val="21"/>
              </w:rPr>
              <w:t>掌握人体功能活动的调节机制，负反馈、正反馈的概念</w:t>
            </w:r>
          </w:p>
          <w:p w14:paraId="26ED1DF6">
            <w:pPr>
              <w:rPr>
                <w:rFonts w:ascii="宋体" w:cs="宋体"/>
                <w:szCs w:val="21"/>
              </w:rPr>
            </w:pPr>
            <w:r>
              <w:rPr>
                <w:rFonts w:ascii="宋体" w:hAnsi="宋体" w:cs="宋体"/>
                <w:szCs w:val="21"/>
              </w:rPr>
              <w:t>3.</w:t>
            </w:r>
            <w:r>
              <w:rPr>
                <w:rFonts w:hint="eastAsia" w:ascii="宋体" w:hAnsi="宋体" w:cs="宋体"/>
                <w:szCs w:val="21"/>
              </w:rPr>
              <w:t>熟悉生理学的研究方法</w:t>
            </w:r>
          </w:p>
          <w:p w14:paraId="249A3DC4">
            <w:pPr>
              <w:rPr>
                <w:rFonts w:ascii="宋体" w:cs="宋体"/>
                <w:szCs w:val="21"/>
              </w:rPr>
            </w:pPr>
            <w:r>
              <w:rPr>
                <w:rFonts w:ascii="宋体" w:hAnsi="宋体" w:cs="宋体"/>
                <w:szCs w:val="21"/>
              </w:rPr>
              <w:t>4.</w:t>
            </w:r>
            <w:r>
              <w:rPr>
                <w:rFonts w:hint="eastAsia" w:ascii="宋体" w:hAnsi="宋体" w:cs="宋体"/>
                <w:szCs w:val="21"/>
              </w:rPr>
              <w:t>了解生理学研究的任务和内容</w:t>
            </w:r>
          </w:p>
        </w:tc>
        <w:tc>
          <w:tcPr>
            <w:tcW w:w="1875" w:type="dxa"/>
            <w:tcBorders>
              <w:top w:val="single" w:color="auto" w:sz="6" w:space="0"/>
              <w:left w:val="single" w:color="auto" w:sz="6" w:space="0"/>
              <w:bottom w:val="single" w:color="auto" w:sz="6" w:space="0"/>
              <w:right w:val="single" w:color="auto" w:sz="6" w:space="0"/>
            </w:tcBorders>
          </w:tcPr>
          <w:p w14:paraId="7D3AB059">
            <w:pPr>
              <w:rPr>
                <w:rFonts w:ascii="宋体" w:cs="宋体"/>
                <w:szCs w:val="21"/>
              </w:rPr>
            </w:pPr>
            <w:r>
              <w:rPr>
                <w:rFonts w:ascii="宋体" w:hAnsi="宋体" w:cs="宋体"/>
                <w:szCs w:val="21"/>
              </w:rPr>
              <w:t>1.</w:t>
            </w:r>
            <w:r>
              <w:rPr>
                <w:rFonts w:hint="eastAsia" w:ascii="宋体" w:hAnsi="宋体" w:cs="宋体"/>
                <w:szCs w:val="21"/>
              </w:rPr>
              <w:t>能用兴</w:t>
            </w:r>
            <w:r>
              <w:rPr>
                <w:rFonts w:hint="eastAsia" w:ascii="宋体" w:hAnsi="宋体" w:cs="宋体"/>
                <w:color w:val="000000"/>
                <w:szCs w:val="21"/>
              </w:rPr>
              <w:t>奋性</w:t>
            </w:r>
            <w:r>
              <w:rPr>
                <w:rFonts w:hint="eastAsia" w:ascii="宋体" w:hAnsi="宋体" w:cs="宋体"/>
                <w:szCs w:val="21"/>
              </w:rPr>
              <w:t>的相关知识解释刺激与人体反应的联系，并用于实际生活</w:t>
            </w:r>
          </w:p>
          <w:p w14:paraId="19F076F4">
            <w:pPr>
              <w:rPr>
                <w:rFonts w:ascii="宋体" w:cs="宋体"/>
                <w:szCs w:val="21"/>
              </w:rPr>
            </w:pPr>
            <w:r>
              <w:rPr>
                <w:rFonts w:ascii="宋体" w:hAnsi="宋体" w:cs="宋体"/>
                <w:szCs w:val="21"/>
              </w:rPr>
              <w:t>2.</w:t>
            </w:r>
            <w:r>
              <w:rPr>
                <w:rFonts w:hint="eastAsia" w:ascii="宋体" w:hAnsi="宋体" w:cs="宋体"/>
                <w:szCs w:val="21"/>
              </w:rPr>
              <w:t>能说出人体功能调节的方式及特点</w:t>
            </w:r>
          </w:p>
        </w:tc>
        <w:tc>
          <w:tcPr>
            <w:tcW w:w="2002" w:type="dxa"/>
            <w:tcBorders>
              <w:top w:val="single" w:color="auto" w:sz="6" w:space="0"/>
              <w:left w:val="single" w:color="auto" w:sz="6" w:space="0"/>
              <w:bottom w:val="single" w:color="auto" w:sz="6" w:space="0"/>
              <w:right w:val="single" w:color="auto" w:sz="6" w:space="0"/>
            </w:tcBorders>
          </w:tcPr>
          <w:p w14:paraId="60160FB9">
            <w:pPr>
              <w:rPr>
                <w:rFonts w:ascii="宋体" w:cs="宋体"/>
                <w:szCs w:val="21"/>
                <w:lang w:val="zh-CN"/>
              </w:rPr>
            </w:pPr>
            <w:r>
              <w:rPr>
                <w:rFonts w:hint="eastAsia" w:ascii="宋体" w:hAnsi="宋体" w:cs="宋体"/>
                <w:szCs w:val="21"/>
              </w:rPr>
              <w:t>具有热爱本专业，勤奋刻苦的学习态度。</w:t>
            </w:r>
          </w:p>
        </w:tc>
        <w:tc>
          <w:tcPr>
            <w:tcW w:w="2002" w:type="dxa"/>
            <w:tcBorders>
              <w:top w:val="single" w:color="auto" w:sz="6" w:space="0"/>
              <w:left w:val="single" w:color="auto" w:sz="6" w:space="0"/>
              <w:bottom w:val="single" w:color="auto" w:sz="6" w:space="0"/>
              <w:right w:val="single" w:color="auto" w:sz="6" w:space="0"/>
            </w:tcBorders>
          </w:tcPr>
          <w:p w14:paraId="66FBFDC1">
            <w:pPr>
              <w:rPr>
                <w:rFonts w:ascii="宋体" w:cs="宋体"/>
                <w:szCs w:val="21"/>
              </w:rPr>
            </w:pPr>
            <w:r>
              <w:rPr>
                <w:rFonts w:ascii="宋体" w:hAnsi="宋体" w:cs="宋体"/>
                <w:szCs w:val="21"/>
              </w:rPr>
              <w:t>1.</w:t>
            </w:r>
            <w:r>
              <w:rPr>
                <w:rFonts w:hint="eastAsia" w:ascii="宋体" w:hAnsi="宋体" w:cs="宋体"/>
                <w:szCs w:val="21"/>
              </w:rPr>
              <w:t>以人</w:t>
            </w:r>
            <w:r>
              <w:rPr>
                <w:rFonts w:hint="eastAsia" w:ascii="宋体" w:hAnsi="宋体" w:cs="宋体"/>
                <w:color w:val="000000"/>
                <w:szCs w:val="21"/>
              </w:rPr>
              <w:t>体</w:t>
            </w:r>
            <w:r>
              <w:rPr>
                <w:rFonts w:hint="eastAsia" w:ascii="宋体" w:hAnsi="宋体" w:cs="宋体"/>
                <w:szCs w:val="21"/>
              </w:rPr>
              <w:t>的生命表现导入</w:t>
            </w:r>
          </w:p>
          <w:p w14:paraId="464EFF20">
            <w:pPr>
              <w:rPr>
                <w:rFonts w:ascii="宋体" w:cs="宋体"/>
                <w:szCs w:val="21"/>
              </w:rPr>
            </w:pPr>
            <w:r>
              <w:rPr>
                <w:rFonts w:ascii="宋体" w:hAnsi="宋体" w:cs="宋体"/>
                <w:szCs w:val="21"/>
              </w:rPr>
              <w:t>2.</w:t>
            </w:r>
            <w:r>
              <w:rPr>
                <w:rFonts w:hint="eastAsia" w:ascii="宋体" w:hAnsi="宋体" w:cs="宋体"/>
                <w:szCs w:val="21"/>
              </w:rPr>
              <w:t>教学内容：运用举例讲解生理基本概念、研究方法，对比法讲解机体功能调节方式的特点</w:t>
            </w:r>
          </w:p>
        </w:tc>
        <w:tc>
          <w:tcPr>
            <w:tcW w:w="966" w:type="dxa"/>
            <w:tcBorders>
              <w:top w:val="single" w:color="auto" w:sz="6" w:space="0"/>
              <w:left w:val="single" w:color="auto" w:sz="6" w:space="0"/>
              <w:bottom w:val="single" w:color="auto" w:sz="6" w:space="0"/>
              <w:right w:val="single" w:color="auto" w:sz="6" w:space="0"/>
            </w:tcBorders>
            <w:vAlign w:val="center"/>
          </w:tcPr>
          <w:p w14:paraId="6E365A8C">
            <w:pPr>
              <w:jc w:val="center"/>
              <w:rPr>
                <w:rFonts w:ascii="宋体" w:cs="宋体"/>
                <w:szCs w:val="21"/>
              </w:rPr>
            </w:pPr>
            <w:r>
              <w:rPr>
                <w:rFonts w:ascii="宋体" w:hAnsi="宋体" w:cs="宋体"/>
                <w:szCs w:val="21"/>
              </w:rPr>
              <w:t>4</w:t>
            </w:r>
          </w:p>
        </w:tc>
      </w:tr>
      <w:tr w14:paraId="5098F265">
        <w:tblPrEx>
          <w:tblCellMar>
            <w:top w:w="0" w:type="dxa"/>
            <w:left w:w="108" w:type="dxa"/>
            <w:bottom w:w="0" w:type="dxa"/>
            <w:right w:w="108" w:type="dxa"/>
          </w:tblCellMar>
        </w:tblPrEx>
        <w:trPr>
          <w:trHeight w:val="2782" w:hRule="atLeast"/>
        </w:trPr>
        <w:tc>
          <w:tcPr>
            <w:tcW w:w="528" w:type="dxa"/>
            <w:tcBorders>
              <w:top w:val="single" w:color="auto" w:sz="6" w:space="0"/>
              <w:left w:val="single" w:color="auto" w:sz="6" w:space="0"/>
              <w:bottom w:val="single" w:color="auto" w:sz="6" w:space="0"/>
              <w:right w:val="single" w:color="auto" w:sz="6" w:space="0"/>
            </w:tcBorders>
          </w:tcPr>
          <w:p w14:paraId="3A54E75E">
            <w:pPr>
              <w:rPr>
                <w:rFonts w:ascii="宋体" w:cs="宋体"/>
                <w:szCs w:val="21"/>
              </w:rPr>
            </w:pPr>
            <w:r>
              <w:rPr>
                <w:rFonts w:ascii="宋体" w:hAnsi="宋体" w:cs="宋体"/>
                <w:szCs w:val="21"/>
              </w:rPr>
              <w:t>2</w:t>
            </w:r>
          </w:p>
        </w:tc>
        <w:tc>
          <w:tcPr>
            <w:tcW w:w="735" w:type="dxa"/>
            <w:tcBorders>
              <w:top w:val="single" w:color="auto" w:sz="6" w:space="0"/>
              <w:left w:val="single" w:color="auto" w:sz="6" w:space="0"/>
              <w:bottom w:val="single" w:color="auto" w:sz="6" w:space="0"/>
              <w:right w:val="single" w:color="auto" w:sz="6" w:space="0"/>
            </w:tcBorders>
          </w:tcPr>
          <w:p w14:paraId="6C49D006">
            <w:pPr>
              <w:rPr>
                <w:rFonts w:ascii="宋体" w:cs="宋体"/>
                <w:szCs w:val="21"/>
              </w:rPr>
            </w:pPr>
            <w:r>
              <w:rPr>
                <w:rFonts w:hint="eastAsia" w:ascii="宋体" w:hAnsi="宋体" w:cs="宋体"/>
                <w:szCs w:val="21"/>
              </w:rPr>
              <w:t>细胞的基本功能</w:t>
            </w:r>
          </w:p>
        </w:tc>
        <w:tc>
          <w:tcPr>
            <w:tcW w:w="2114" w:type="dxa"/>
            <w:tcBorders>
              <w:top w:val="single" w:color="auto" w:sz="6" w:space="0"/>
              <w:left w:val="single" w:color="auto" w:sz="6" w:space="0"/>
              <w:bottom w:val="single" w:color="auto" w:sz="6" w:space="0"/>
              <w:right w:val="single" w:color="auto" w:sz="6" w:space="0"/>
            </w:tcBorders>
          </w:tcPr>
          <w:p w14:paraId="0BFDAD8B">
            <w:pPr>
              <w:rPr>
                <w:rFonts w:ascii="宋体" w:cs="宋体"/>
                <w:szCs w:val="21"/>
              </w:rPr>
            </w:pPr>
            <w:r>
              <w:rPr>
                <w:rFonts w:ascii="宋体" w:hAnsi="宋体" w:cs="宋体"/>
                <w:szCs w:val="21"/>
              </w:rPr>
              <w:t>1.</w:t>
            </w:r>
            <w:r>
              <w:rPr>
                <w:rFonts w:hint="eastAsia" w:ascii="宋体" w:hAnsi="宋体" w:cs="宋体"/>
                <w:szCs w:val="21"/>
              </w:rPr>
              <w:t>掌握细胞膜的物质转运功能；细胞的生物电现象及其产生原理</w:t>
            </w:r>
          </w:p>
          <w:p w14:paraId="03422AEE">
            <w:pPr>
              <w:rPr>
                <w:rFonts w:ascii="宋体" w:cs="宋体"/>
                <w:szCs w:val="21"/>
              </w:rPr>
            </w:pPr>
            <w:r>
              <w:rPr>
                <w:rFonts w:ascii="宋体" w:hAnsi="宋体" w:cs="宋体"/>
                <w:szCs w:val="21"/>
              </w:rPr>
              <w:t>2.</w:t>
            </w:r>
            <w:r>
              <w:rPr>
                <w:rFonts w:hint="eastAsia" w:ascii="宋体" w:hAnsi="宋体" w:cs="宋体"/>
                <w:szCs w:val="21"/>
              </w:rPr>
              <w:t>熟悉刺激引起兴奋的条件；肌细胞收缩的原理</w:t>
            </w:r>
          </w:p>
          <w:p w14:paraId="4E000EDF">
            <w:pPr>
              <w:rPr>
                <w:rFonts w:ascii="宋体" w:cs="宋体"/>
                <w:szCs w:val="21"/>
              </w:rPr>
            </w:pPr>
            <w:r>
              <w:rPr>
                <w:rFonts w:ascii="宋体" w:hAnsi="宋体" w:cs="宋体"/>
                <w:szCs w:val="21"/>
              </w:rPr>
              <w:t>3.</w:t>
            </w:r>
            <w:r>
              <w:rPr>
                <w:rFonts w:hint="eastAsia" w:ascii="宋体" w:hAnsi="宋体" w:cs="宋体"/>
                <w:szCs w:val="21"/>
              </w:rPr>
              <w:t>了解兴奋在神经纤维上传导的原理；肌肉收缩的外部表现和力学分析</w:t>
            </w:r>
          </w:p>
        </w:tc>
        <w:tc>
          <w:tcPr>
            <w:tcW w:w="1875" w:type="dxa"/>
            <w:tcBorders>
              <w:top w:val="single" w:color="auto" w:sz="6" w:space="0"/>
              <w:left w:val="single" w:color="auto" w:sz="6" w:space="0"/>
              <w:bottom w:val="single" w:color="auto" w:sz="6" w:space="0"/>
              <w:right w:val="single" w:color="auto" w:sz="6" w:space="0"/>
            </w:tcBorders>
          </w:tcPr>
          <w:p w14:paraId="3C7E3D8F">
            <w:pPr>
              <w:rPr>
                <w:rFonts w:ascii="宋体" w:cs="宋体"/>
                <w:szCs w:val="21"/>
              </w:rPr>
            </w:pPr>
            <w:r>
              <w:rPr>
                <w:rFonts w:ascii="宋体" w:hAnsi="宋体" w:cs="宋体"/>
                <w:szCs w:val="21"/>
              </w:rPr>
              <w:t>1.</w:t>
            </w:r>
            <w:r>
              <w:rPr>
                <w:rFonts w:hint="eastAsia" w:ascii="宋体" w:hAnsi="宋体" w:cs="宋体"/>
                <w:szCs w:val="21"/>
              </w:rPr>
              <w:t>通过制备蛙类坐骨神经</w:t>
            </w:r>
            <w:r>
              <w:rPr>
                <w:rFonts w:ascii="宋体" w:cs="宋体"/>
                <w:szCs w:val="21"/>
              </w:rPr>
              <w:t>-</w:t>
            </w:r>
            <w:r>
              <w:rPr>
                <w:rFonts w:hint="eastAsia" w:ascii="宋体" w:hAnsi="宋体" w:cs="宋体"/>
                <w:szCs w:val="21"/>
              </w:rPr>
              <w:t>腓肠肌标本，能</w:t>
            </w:r>
            <w:r>
              <w:rPr>
                <w:rFonts w:hint="eastAsia" w:ascii="宋体" w:hAnsi="宋体" w:cs="宋体"/>
                <w:color w:val="000000"/>
                <w:szCs w:val="21"/>
              </w:rPr>
              <w:t>正确</w:t>
            </w:r>
            <w:r>
              <w:rPr>
                <w:rFonts w:hint="eastAsia" w:ascii="宋体" w:hAnsi="宋体" w:cs="宋体"/>
                <w:szCs w:val="21"/>
              </w:rPr>
              <w:t>使用常用的手术器械</w:t>
            </w:r>
          </w:p>
          <w:p w14:paraId="7CA4E28A">
            <w:pPr>
              <w:rPr>
                <w:rFonts w:ascii="宋体" w:cs="宋体"/>
                <w:szCs w:val="21"/>
              </w:rPr>
            </w:pPr>
            <w:r>
              <w:rPr>
                <w:rFonts w:ascii="宋体" w:hAnsi="宋体" w:cs="宋体"/>
                <w:szCs w:val="21"/>
              </w:rPr>
              <w:t>2.</w:t>
            </w:r>
            <w:r>
              <w:rPr>
                <w:rFonts w:hint="eastAsia" w:ascii="宋体" w:hAnsi="宋体" w:cs="宋体"/>
                <w:szCs w:val="21"/>
              </w:rPr>
              <w:t>能用物质转运和兴</w:t>
            </w:r>
            <w:r>
              <w:rPr>
                <w:rFonts w:hint="eastAsia" w:ascii="宋体" w:hAnsi="宋体" w:cs="宋体"/>
                <w:color w:val="000000"/>
                <w:szCs w:val="21"/>
              </w:rPr>
              <w:t>奋性的知识点来解释</w:t>
            </w:r>
            <w:r>
              <w:rPr>
                <w:rFonts w:hint="eastAsia" w:ascii="宋体" w:hAnsi="宋体" w:cs="宋体"/>
                <w:szCs w:val="21"/>
              </w:rPr>
              <w:t>生理现象</w:t>
            </w:r>
          </w:p>
        </w:tc>
        <w:tc>
          <w:tcPr>
            <w:tcW w:w="2002" w:type="dxa"/>
            <w:tcBorders>
              <w:top w:val="single" w:color="auto" w:sz="6" w:space="0"/>
              <w:left w:val="single" w:color="auto" w:sz="6" w:space="0"/>
              <w:bottom w:val="single" w:color="auto" w:sz="6" w:space="0"/>
              <w:right w:val="single" w:color="auto" w:sz="6" w:space="0"/>
            </w:tcBorders>
          </w:tcPr>
          <w:p w14:paraId="364265C0">
            <w:pPr>
              <w:rPr>
                <w:rFonts w:ascii="宋体" w:cs="宋体"/>
                <w:szCs w:val="21"/>
              </w:rPr>
            </w:pPr>
            <w:r>
              <w:rPr>
                <w:rFonts w:hint="eastAsia" w:ascii="宋体" w:hAnsi="宋体" w:cs="宋体"/>
                <w:szCs w:val="21"/>
              </w:rPr>
              <w:t>本章的内容比较难懂，通过本节的学习希望同学们养成善于沟通、善于发现、善于思考的精神。</w:t>
            </w:r>
          </w:p>
        </w:tc>
        <w:tc>
          <w:tcPr>
            <w:tcW w:w="2002" w:type="dxa"/>
            <w:tcBorders>
              <w:top w:val="single" w:color="auto" w:sz="6" w:space="0"/>
              <w:left w:val="single" w:color="auto" w:sz="6" w:space="0"/>
              <w:bottom w:val="single" w:color="auto" w:sz="6" w:space="0"/>
              <w:right w:val="single" w:color="auto" w:sz="6" w:space="0"/>
            </w:tcBorders>
          </w:tcPr>
          <w:p w14:paraId="44762F78">
            <w:pPr>
              <w:rPr>
                <w:rFonts w:ascii="宋体" w:cs="宋体"/>
                <w:szCs w:val="21"/>
              </w:rPr>
            </w:pPr>
            <w:r>
              <w:rPr>
                <w:rFonts w:ascii="宋体" w:hAnsi="宋体" w:cs="宋体"/>
                <w:szCs w:val="21"/>
              </w:rPr>
              <w:t>1.</w:t>
            </w:r>
            <w:r>
              <w:rPr>
                <w:rFonts w:hint="eastAsia" w:ascii="宋体" w:hAnsi="宋体" w:cs="宋体"/>
                <w:szCs w:val="21"/>
              </w:rPr>
              <w:t>从新陈代谢导入细胞功能的讲解</w:t>
            </w:r>
          </w:p>
          <w:p w14:paraId="48CADD76">
            <w:pPr>
              <w:rPr>
                <w:rFonts w:ascii="宋体" w:cs="宋体"/>
                <w:szCs w:val="21"/>
              </w:rPr>
            </w:pPr>
            <w:r>
              <w:rPr>
                <w:rFonts w:ascii="宋体" w:hAnsi="宋体" w:cs="宋体"/>
                <w:szCs w:val="21"/>
              </w:rPr>
              <w:t>2.</w:t>
            </w:r>
            <w:r>
              <w:rPr>
                <w:rFonts w:hint="eastAsia" w:ascii="宋体" w:hAnsi="宋体" w:cs="宋体"/>
                <w:szCs w:val="21"/>
              </w:rPr>
              <w:t>教学内容：借标本实例讲解神经、肌细胞的兴奋</w:t>
            </w:r>
            <w:r>
              <w:rPr>
                <w:rFonts w:hint="eastAsia" w:ascii="宋体" w:hAnsi="宋体" w:cs="宋体"/>
                <w:color w:val="000000"/>
                <w:szCs w:val="21"/>
              </w:rPr>
              <w:t>性</w:t>
            </w:r>
            <w:r>
              <w:rPr>
                <w:rFonts w:hint="eastAsia" w:ascii="宋体" w:hAnsi="宋体" w:cs="宋体"/>
                <w:szCs w:val="21"/>
              </w:rPr>
              <w:t>及其表现，解决因内容抽象学生不易理解的问题</w:t>
            </w:r>
          </w:p>
        </w:tc>
        <w:tc>
          <w:tcPr>
            <w:tcW w:w="966" w:type="dxa"/>
            <w:tcBorders>
              <w:top w:val="single" w:color="auto" w:sz="6" w:space="0"/>
              <w:left w:val="single" w:color="auto" w:sz="6" w:space="0"/>
              <w:bottom w:val="single" w:color="auto" w:sz="6" w:space="0"/>
              <w:right w:val="single" w:color="auto" w:sz="6" w:space="0"/>
            </w:tcBorders>
            <w:vAlign w:val="center"/>
          </w:tcPr>
          <w:p w14:paraId="56C98AA7">
            <w:pPr>
              <w:jc w:val="center"/>
              <w:rPr>
                <w:rFonts w:ascii="宋体" w:cs="宋体"/>
                <w:szCs w:val="21"/>
              </w:rPr>
            </w:pPr>
            <w:r>
              <w:rPr>
                <w:rFonts w:ascii="宋体" w:hAnsi="宋体" w:cs="宋体"/>
                <w:szCs w:val="21"/>
              </w:rPr>
              <w:t>8</w:t>
            </w:r>
          </w:p>
        </w:tc>
      </w:tr>
      <w:tr w14:paraId="1CB76FEE">
        <w:tblPrEx>
          <w:tblCellMar>
            <w:top w:w="0" w:type="dxa"/>
            <w:left w:w="108" w:type="dxa"/>
            <w:bottom w:w="0" w:type="dxa"/>
            <w:right w:w="108" w:type="dxa"/>
          </w:tblCellMar>
        </w:tblPrEx>
        <w:trPr>
          <w:trHeight w:val="3257" w:hRule="atLeast"/>
        </w:trPr>
        <w:tc>
          <w:tcPr>
            <w:tcW w:w="528" w:type="dxa"/>
            <w:tcBorders>
              <w:top w:val="single" w:color="auto" w:sz="6" w:space="0"/>
              <w:left w:val="single" w:color="auto" w:sz="6" w:space="0"/>
              <w:bottom w:val="single" w:color="auto" w:sz="6" w:space="0"/>
              <w:right w:val="single" w:color="auto" w:sz="6" w:space="0"/>
            </w:tcBorders>
          </w:tcPr>
          <w:p w14:paraId="1E602ED1">
            <w:pPr>
              <w:rPr>
                <w:rFonts w:ascii="宋体" w:cs="宋体"/>
                <w:szCs w:val="21"/>
              </w:rPr>
            </w:pPr>
            <w:r>
              <w:rPr>
                <w:rFonts w:ascii="宋体" w:hAnsi="宋体" w:cs="宋体"/>
                <w:szCs w:val="21"/>
              </w:rPr>
              <w:t>3</w:t>
            </w:r>
          </w:p>
        </w:tc>
        <w:tc>
          <w:tcPr>
            <w:tcW w:w="735" w:type="dxa"/>
            <w:tcBorders>
              <w:top w:val="single" w:color="auto" w:sz="6" w:space="0"/>
              <w:left w:val="single" w:color="auto" w:sz="6" w:space="0"/>
              <w:bottom w:val="single" w:color="auto" w:sz="6" w:space="0"/>
              <w:right w:val="single" w:color="auto" w:sz="6" w:space="0"/>
            </w:tcBorders>
          </w:tcPr>
          <w:p w14:paraId="68367BA2">
            <w:pPr>
              <w:rPr>
                <w:rFonts w:ascii="宋体" w:cs="宋体"/>
                <w:szCs w:val="21"/>
              </w:rPr>
            </w:pPr>
            <w:r>
              <w:rPr>
                <w:rFonts w:hint="eastAsia" w:ascii="宋体" w:hAnsi="宋体" w:cs="宋体"/>
                <w:szCs w:val="21"/>
              </w:rPr>
              <w:t>血液</w:t>
            </w:r>
          </w:p>
        </w:tc>
        <w:tc>
          <w:tcPr>
            <w:tcW w:w="2114" w:type="dxa"/>
            <w:tcBorders>
              <w:top w:val="single" w:color="auto" w:sz="6" w:space="0"/>
              <w:left w:val="single" w:color="auto" w:sz="6" w:space="0"/>
              <w:bottom w:val="single" w:color="auto" w:sz="6" w:space="0"/>
              <w:right w:val="single" w:color="auto" w:sz="6" w:space="0"/>
            </w:tcBorders>
          </w:tcPr>
          <w:p w14:paraId="37E5EDFF">
            <w:pPr>
              <w:rPr>
                <w:rFonts w:ascii="宋体" w:cs="宋体"/>
                <w:szCs w:val="21"/>
              </w:rPr>
            </w:pPr>
            <w:r>
              <w:rPr>
                <w:rFonts w:ascii="宋体" w:hAnsi="宋体" w:cs="宋体"/>
                <w:szCs w:val="21"/>
              </w:rPr>
              <w:t>1.</w:t>
            </w:r>
            <w:r>
              <w:rPr>
                <w:rFonts w:hint="eastAsia" w:ascii="宋体" w:hAnsi="宋体" w:cs="宋体"/>
                <w:szCs w:val="21"/>
              </w:rPr>
              <w:t>掌握血浆渗透压，各类血细胞的正常值及生理功能，血液凝固的基本过程，</w:t>
            </w:r>
            <w:r>
              <w:rPr>
                <w:rFonts w:ascii="宋体" w:hAnsi="宋体" w:cs="宋体"/>
                <w:szCs w:val="21"/>
              </w:rPr>
              <w:t>ABO</w:t>
            </w:r>
            <w:r>
              <w:rPr>
                <w:rFonts w:hint="eastAsia" w:ascii="宋体" w:hAnsi="宋体" w:cs="宋体"/>
                <w:szCs w:val="21"/>
              </w:rPr>
              <w:t>血型及输血</w:t>
            </w:r>
          </w:p>
          <w:p w14:paraId="5929780F">
            <w:pPr>
              <w:rPr>
                <w:rFonts w:ascii="宋体" w:cs="宋体"/>
                <w:szCs w:val="21"/>
              </w:rPr>
            </w:pPr>
            <w:r>
              <w:rPr>
                <w:rFonts w:ascii="宋体" w:hAnsi="宋体" w:cs="宋体"/>
                <w:szCs w:val="21"/>
              </w:rPr>
              <w:t>2.</w:t>
            </w:r>
            <w:r>
              <w:rPr>
                <w:rFonts w:hint="eastAsia" w:ascii="宋体" w:hAnsi="宋体" w:cs="宋体"/>
                <w:szCs w:val="21"/>
              </w:rPr>
              <w:t>熟悉血浆酸碱度，各种血细胞的生理特性，</w:t>
            </w:r>
            <w:r>
              <w:rPr>
                <w:rFonts w:ascii="宋体" w:hAnsi="宋体" w:cs="宋体"/>
                <w:szCs w:val="21"/>
              </w:rPr>
              <w:t>Rh</w:t>
            </w:r>
            <w:r>
              <w:rPr>
                <w:rFonts w:hint="eastAsia" w:ascii="宋体" w:hAnsi="宋体" w:cs="宋体"/>
                <w:szCs w:val="21"/>
              </w:rPr>
              <w:t>血型系统</w:t>
            </w:r>
          </w:p>
          <w:p w14:paraId="5657AAEB">
            <w:pPr>
              <w:rPr>
                <w:rFonts w:ascii="宋体" w:cs="宋体"/>
                <w:szCs w:val="21"/>
              </w:rPr>
            </w:pPr>
            <w:r>
              <w:rPr>
                <w:rFonts w:ascii="宋体" w:hAnsi="宋体" w:cs="宋体"/>
                <w:szCs w:val="21"/>
              </w:rPr>
              <w:t>3.</w:t>
            </w:r>
            <w:r>
              <w:rPr>
                <w:rFonts w:hint="eastAsia" w:ascii="宋体" w:hAnsi="宋体" w:cs="宋体"/>
                <w:szCs w:val="21"/>
              </w:rPr>
              <w:t>了解血沉，红细胞的生成，抗凝物质，纤溶，红细胞脆性，红细胞凝集</w:t>
            </w:r>
          </w:p>
        </w:tc>
        <w:tc>
          <w:tcPr>
            <w:tcW w:w="1875" w:type="dxa"/>
            <w:tcBorders>
              <w:top w:val="single" w:color="auto" w:sz="6" w:space="0"/>
              <w:left w:val="single" w:color="auto" w:sz="6" w:space="0"/>
              <w:bottom w:val="single" w:color="auto" w:sz="6" w:space="0"/>
              <w:right w:val="single" w:color="auto" w:sz="6" w:space="0"/>
            </w:tcBorders>
          </w:tcPr>
          <w:p w14:paraId="25028624">
            <w:pPr>
              <w:rPr>
                <w:rFonts w:ascii="宋体" w:cs="宋体"/>
                <w:szCs w:val="21"/>
              </w:rPr>
            </w:pPr>
            <w:r>
              <w:rPr>
                <w:rFonts w:ascii="宋体" w:hAnsi="宋体" w:cs="宋体"/>
                <w:szCs w:val="21"/>
              </w:rPr>
              <w:t>1.</w:t>
            </w:r>
            <w:r>
              <w:rPr>
                <w:rFonts w:hint="eastAsia" w:ascii="宋体" w:hAnsi="宋体" w:cs="宋体"/>
                <w:szCs w:val="21"/>
              </w:rPr>
              <w:t>能</w:t>
            </w:r>
            <w:r>
              <w:rPr>
                <w:rFonts w:hint="eastAsia" w:ascii="宋体" w:hAnsi="宋体" w:cs="宋体"/>
                <w:color w:val="000000"/>
                <w:szCs w:val="21"/>
              </w:rPr>
              <w:t>初步</w:t>
            </w:r>
            <w:r>
              <w:rPr>
                <w:rFonts w:hint="eastAsia" w:ascii="宋体" w:hAnsi="宋体" w:cs="宋体"/>
                <w:szCs w:val="21"/>
              </w:rPr>
              <w:t>鉴定</w:t>
            </w:r>
            <w:r>
              <w:rPr>
                <w:rFonts w:ascii="宋体" w:hAnsi="宋体" w:cs="宋体"/>
                <w:szCs w:val="21"/>
              </w:rPr>
              <w:t>ABO</w:t>
            </w:r>
            <w:r>
              <w:rPr>
                <w:rFonts w:hint="eastAsia" w:ascii="宋体" w:hAnsi="宋体" w:cs="宋体"/>
                <w:szCs w:val="21"/>
              </w:rPr>
              <w:t>血型</w:t>
            </w:r>
          </w:p>
          <w:p w14:paraId="117AB351">
            <w:pPr>
              <w:rPr>
                <w:rFonts w:ascii="宋体" w:cs="宋体"/>
                <w:szCs w:val="21"/>
              </w:rPr>
            </w:pPr>
            <w:r>
              <w:rPr>
                <w:rFonts w:ascii="宋体" w:hAnsi="宋体" w:cs="宋体"/>
                <w:szCs w:val="21"/>
              </w:rPr>
              <w:t>2.</w:t>
            </w:r>
            <w:r>
              <w:rPr>
                <w:rFonts w:hint="eastAsia" w:ascii="宋体" w:hAnsi="宋体" w:cs="宋体"/>
                <w:szCs w:val="21"/>
              </w:rPr>
              <w:t>能将输血原则及注意事项运用于临床</w:t>
            </w:r>
          </w:p>
          <w:p w14:paraId="7BBE6322">
            <w:pPr>
              <w:rPr>
                <w:rFonts w:ascii="宋体" w:cs="宋体"/>
                <w:szCs w:val="21"/>
              </w:rPr>
            </w:pPr>
            <w:r>
              <w:rPr>
                <w:rFonts w:ascii="宋体" w:hAnsi="宋体" w:cs="宋体"/>
                <w:szCs w:val="21"/>
              </w:rPr>
              <w:t>3.</w:t>
            </w:r>
            <w:r>
              <w:rPr>
                <w:rFonts w:hint="eastAsia" w:ascii="宋体" w:hAnsi="宋体" w:cs="宋体"/>
                <w:szCs w:val="21"/>
              </w:rPr>
              <w:t>能利用不同的手段来影响凝血的速度</w:t>
            </w:r>
          </w:p>
        </w:tc>
        <w:tc>
          <w:tcPr>
            <w:tcW w:w="2002" w:type="dxa"/>
            <w:tcBorders>
              <w:top w:val="single" w:color="auto" w:sz="6" w:space="0"/>
              <w:left w:val="single" w:color="auto" w:sz="6" w:space="0"/>
              <w:bottom w:val="single" w:color="auto" w:sz="6" w:space="0"/>
              <w:right w:val="single" w:color="auto" w:sz="6" w:space="0"/>
            </w:tcBorders>
          </w:tcPr>
          <w:p w14:paraId="5DF7B1D8">
            <w:pPr>
              <w:rPr>
                <w:rFonts w:ascii="宋体" w:cs="宋体"/>
                <w:szCs w:val="21"/>
              </w:rPr>
            </w:pPr>
            <w:r>
              <w:rPr>
                <w:rFonts w:hint="eastAsia" w:ascii="宋体" w:hAnsi="宋体" w:cs="宋体"/>
                <w:szCs w:val="21"/>
              </w:rPr>
              <w:t>积极宣传并进行无偿献血，拯救他人生命；注意临床用血安全，培养严谨细致和一丝不苟的工作作风。</w:t>
            </w:r>
          </w:p>
        </w:tc>
        <w:tc>
          <w:tcPr>
            <w:tcW w:w="2002" w:type="dxa"/>
            <w:tcBorders>
              <w:top w:val="single" w:color="auto" w:sz="6" w:space="0"/>
              <w:left w:val="single" w:color="auto" w:sz="6" w:space="0"/>
              <w:bottom w:val="single" w:color="auto" w:sz="6" w:space="0"/>
              <w:right w:val="single" w:color="auto" w:sz="6" w:space="0"/>
            </w:tcBorders>
          </w:tcPr>
          <w:p w14:paraId="54CF0860">
            <w:pPr>
              <w:rPr>
                <w:rFonts w:ascii="宋体" w:cs="宋体"/>
                <w:szCs w:val="21"/>
              </w:rPr>
            </w:pPr>
            <w:r>
              <w:rPr>
                <w:rFonts w:ascii="宋体" w:hAnsi="宋体" w:cs="宋体"/>
                <w:szCs w:val="21"/>
              </w:rPr>
              <w:t>1.</w:t>
            </w:r>
            <w:r>
              <w:rPr>
                <w:rFonts w:hint="eastAsia" w:ascii="宋体" w:hAnsi="宋体" w:cs="宋体"/>
                <w:szCs w:val="21"/>
              </w:rPr>
              <w:t>以输血的由来导入血液的功能及血型</w:t>
            </w:r>
          </w:p>
          <w:p w14:paraId="2BE93FCB">
            <w:pPr>
              <w:rPr>
                <w:rFonts w:ascii="宋体" w:cs="宋体"/>
                <w:szCs w:val="21"/>
              </w:rPr>
            </w:pPr>
            <w:r>
              <w:rPr>
                <w:rFonts w:ascii="宋体" w:hAnsi="宋体" w:cs="宋体"/>
                <w:szCs w:val="21"/>
              </w:rPr>
              <w:t>2.</w:t>
            </w:r>
            <w:r>
              <w:rPr>
                <w:rFonts w:hint="eastAsia" w:ascii="宋体" w:hAnsi="宋体" w:cs="宋体"/>
                <w:szCs w:val="21"/>
              </w:rPr>
              <w:t>教学内容：</w:t>
            </w:r>
          </w:p>
          <w:p w14:paraId="757A9A1C">
            <w:pPr>
              <w:rPr>
                <w:rFonts w:ascii="宋体" w:cs="宋体"/>
                <w:szCs w:val="21"/>
              </w:rPr>
            </w:pPr>
            <w:r>
              <w:rPr>
                <w:rFonts w:hint="eastAsia" w:ascii="宋体" w:hAnsi="宋体" w:cs="宋体"/>
                <w:szCs w:val="21"/>
              </w:rPr>
              <w:t>结合腌制食品讲解血浆渗透压内容，以临床病案为例讲解血液凝固和输血，通过血型鉴定实验</w:t>
            </w:r>
            <w:r>
              <w:rPr>
                <w:rFonts w:hint="eastAsia" w:ascii="宋体" w:hAnsi="宋体" w:cs="宋体"/>
                <w:color w:val="000000"/>
                <w:szCs w:val="21"/>
              </w:rPr>
              <w:t>加强对血型分型原则</w:t>
            </w:r>
            <w:r>
              <w:rPr>
                <w:rFonts w:hint="eastAsia" w:ascii="宋体" w:hAnsi="宋体" w:cs="宋体"/>
                <w:szCs w:val="21"/>
              </w:rPr>
              <w:t>的理解</w:t>
            </w:r>
          </w:p>
        </w:tc>
        <w:tc>
          <w:tcPr>
            <w:tcW w:w="966" w:type="dxa"/>
            <w:tcBorders>
              <w:top w:val="single" w:color="auto" w:sz="6" w:space="0"/>
              <w:left w:val="single" w:color="auto" w:sz="6" w:space="0"/>
              <w:bottom w:val="single" w:color="auto" w:sz="6" w:space="0"/>
              <w:right w:val="single" w:color="auto" w:sz="6" w:space="0"/>
            </w:tcBorders>
            <w:vAlign w:val="center"/>
          </w:tcPr>
          <w:p w14:paraId="54E56F19">
            <w:pPr>
              <w:jc w:val="center"/>
              <w:rPr>
                <w:rFonts w:ascii="宋体" w:cs="宋体"/>
                <w:szCs w:val="21"/>
              </w:rPr>
            </w:pPr>
            <w:r>
              <w:rPr>
                <w:rFonts w:ascii="宋体" w:hAnsi="宋体" w:cs="宋体"/>
                <w:szCs w:val="21"/>
              </w:rPr>
              <w:t>6</w:t>
            </w:r>
          </w:p>
        </w:tc>
      </w:tr>
      <w:tr w14:paraId="36982698">
        <w:tblPrEx>
          <w:tblCellMar>
            <w:top w:w="0" w:type="dxa"/>
            <w:left w:w="108" w:type="dxa"/>
            <w:bottom w:w="0" w:type="dxa"/>
            <w:right w:w="108" w:type="dxa"/>
          </w:tblCellMar>
        </w:tblPrEx>
        <w:trPr>
          <w:trHeight w:val="4191" w:hRule="atLeast"/>
        </w:trPr>
        <w:tc>
          <w:tcPr>
            <w:tcW w:w="528" w:type="dxa"/>
            <w:tcBorders>
              <w:top w:val="single" w:color="auto" w:sz="6" w:space="0"/>
              <w:left w:val="single" w:color="auto" w:sz="6" w:space="0"/>
              <w:bottom w:val="single" w:color="auto" w:sz="6" w:space="0"/>
              <w:right w:val="single" w:color="auto" w:sz="6" w:space="0"/>
            </w:tcBorders>
          </w:tcPr>
          <w:p w14:paraId="29B3264B">
            <w:pPr>
              <w:rPr>
                <w:rFonts w:ascii="宋体" w:cs="宋体"/>
                <w:szCs w:val="21"/>
              </w:rPr>
            </w:pPr>
            <w:r>
              <w:rPr>
                <w:rFonts w:ascii="宋体" w:hAnsi="宋体" w:cs="宋体"/>
                <w:szCs w:val="21"/>
              </w:rPr>
              <w:t>4</w:t>
            </w:r>
          </w:p>
        </w:tc>
        <w:tc>
          <w:tcPr>
            <w:tcW w:w="735" w:type="dxa"/>
            <w:tcBorders>
              <w:top w:val="single" w:color="auto" w:sz="6" w:space="0"/>
              <w:left w:val="single" w:color="auto" w:sz="6" w:space="0"/>
              <w:bottom w:val="single" w:color="auto" w:sz="6" w:space="0"/>
              <w:right w:val="single" w:color="auto" w:sz="6" w:space="0"/>
            </w:tcBorders>
          </w:tcPr>
          <w:p w14:paraId="2F41CD02">
            <w:pPr>
              <w:rPr>
                <w:rFonts w:ascii="宋体" w:cs="宋体"/>
                <w:szCs w:val="21"/>
              </w:rPr>
            </w:pPr>
            <w:r>
              <w:rPr>
                <w:rFonts w:hint="eastAsia" w:ascii="宋体" w:hAnsi="宋体" w:cs="宋体"/>
                <w:szCs w:val="21"/>
              </w:rPr>
              <w:t>血液循环</w:t>
            </w:r>
          </w:p>
        </w:tc>
        <w:tc>
          <w:tcPr>
            <w:tcW w:w="2114" w:type="dxa"/>
            <w:tcBorders>
              <w:top w:val="single" w:color="auto" w:sz="6" w:space="0"/>
              <w:left w:val="single" w:color="auto" w:sz="6" w:space="0"/>
              <w:bottom w:val="single" w:color="auto" w:sz="6" w:space="0"/>
              <w:right w:val="single" w:color="auto" w:sz="6" w:space="0"/>
            </w:tcBorders>
          </w:tcPr>
          <w:p w14:paraId="2140F39C">
            <w:pPr>
              <w:rPr>
                <w:rFonts w:ascii="宋体" w:cs="宋体"/>
                <w:szCs w:val="21"/>
              </w:rPr>
            </w:pPr>
            <w:r>
              <w:rPr>
                <w:rFonts w:ascii="宋体" w:hAnsi="宋体" w:cs="宋体"/>
                <w:szCs w:val="21"/>
              </w:rPr>
              <w:t>1.</w:t>
            </w:r>
            <w:r>
              <w:rPr>
                <w:rFonts w:hint="eastAsia" w:ascii="宋体" w:hAnsi="宋体" w:cs="宋体"/>
                <w:szCs w:val="21"/>
              </w:rPr>
              <w:t>掌握心肌的生物</w:t>
            </w:r>
            <w:r>
              <w:rPr>
                <w:rFonts w:hint="eastAsia" w:ascii="宋体" w:hAnsi="宋体" w:cs="宋体"/>
                <w:color w:val="000000"/>
                <w:szCs w:val="21"/>
              </w:rPr>
              <w:t>电现象</w:t>
            </w:r>
            <w:r>
              <w:rPr>
                <w:rFonts w:hint="eastAsia" w:ascii="宋体" w:hAnsi="宋体" w:cs="宋体"/>
                <w:szCs w:val="21"/>
              </w:rPr>
              <w:t>，心肌的生理特</w:t>
            </w:r>
            <w:r>
              <w:rPr>
                <w:rFonts w:hint="eastAsia" w:ascii="宋体" w:hAnsi="宋体" w:cs="宋体"/>
                <w:color w:val="000000"/>
                <w:szCs w:val="21"/>
              </w:rPr>
              <w:t>性</w:t>
            </w:r>
            <w:r>
              <w:rPr>
                <w:rFonts w:hint="eastAsia" w:ascii="宋体" w:hAnsi="宋体" w:cs="宋体"/>
                <w:szCs w:val="21"/>
              </w:rPr>
              <w:t>，心脏的泵血功能，动脉血压的形成及影响因素，影响静脉回心血量的因素</w:t>
            </w:r>
          </w:p>
          <w:p w14:paraId="5C1D3AC7">
            <w:pPr>
              <w:rPr>
                <w:rFonts w:ascii="宋体" w:cs="宋体"/>
                <w:szCs w:val="21"/>
              </w:rPr>
            </w:pPr>
            <w:r>
              <w:rPr>
                <w:rFonts w:ascii="宋体" w:hAnsi="宋体" w:cs="宋体"/>
                <w:szCs w:val="21"/>
              </w:rPr>
              <w:t>2.</w:t>
            </w:r>
            <w:r>
              <w:rPr>
                <w:rFonts w:hint="eastAsia" w:ascii="宋体" w:hAnsi="宋体" w:cs="宋体"/>
                <w:szCs w:val="21"/>
              </w:rPr>
              <w:t>熟悉心音的种类和意义，正常心电图的波形及其意义，微循环的组成及血流通路，组织液的生成与回流及其影响因素，心血管活动的调节</w:t>
            </w:r>
          </w:p>
          <w:p w14:paraId="14AEB6CB">
            <w:pPr>
              <w:rPr>
                <w:rFonts w:ascii="宋体" w:cs="宋体"/>
                <w:szCs w:val="21"/>
              </w:rPr>
            </w:pPr>
            <w:r>
              <w:rPr>
                <w:rFonts w:ascii="宋体" w:hAnsi="宋体" w:cs="宋体"/>
                <w:szCs w:val="21"/>
              </w:rPr>
              <w:t>3.</w:t>
            </w:r>
            <w:r>
              <w:rPr>
                <w:rFonts w:hint="eastAsia" w:ascii="宋体" w:hAnsi="宋体" w:cs="宋体"/>
                <w:szCs w:val="21"/>
              </w:rPr>
              <w:t>了解各类血管的功能特点，微循环的调节</w:t>
            </w:r>
          </w:p>
        </w:tc>
        <w:tc>
          <w:tcPr>
            <w:tcW w:w="1875" w:type="dxa"/>
            <w:tcBorders>
              <w:top w:val="single" w:color="auto" w:sz="6" w:space="0"/>
              <w:left w:val="single" w:color="auto" w:sz="6" w:space="0"/>
              <w:bottom w:val="single" w:color="auto" w:sz="6" w:space="0"/>
              <w:right w:val="single" w:color="auto" w:sz="6" w:space="0"/>
            </w:tcBorders>
          </w:tcPr>
          <w:p w14:paraId="72D66C47">
            <w:pPr>
              <w:rPr>
                <w:rFonts w:ascii="宋体" w:cs="宋体"/>
                <w:szCs w:val="21"/>
              </w:rPr>
            </w:pPr>
            <w:r>
              <w:rPr>
                <w:rFonts w:ascii="宋体" w:hAnsi="宋体" w:cs="宋体"/>
                <w:szCs w:val="21"/>
              </w:rPr>
              <w:t>1.</w:t>
            </w:r>
            <w:r>
              <w:rPr>
                <w:rFonts w:hint="eastAsia" w:ascii="宋体" w:hAnsi="宋体" w:cs="宋体"/>
                <w:szCs w:val="21"/>
              </w:rPr>
              <w:t>能用心肌细胞的自律、兴奋、传导和收缩</w:t>
            </w:r>
            <w:r>
              <w:rPr>
                <w:rFonts w:hint="eastAsia" w:ascii="宋体" w:hAnsi="宋体" w:cs="宋体"/>
                <w:color w:val="000000"/>
                <w:szCs w:val="21"/>
              </w:rPr>
              <w:t>特</w:t>
            </w:r>
            <w:r>
              <w:rPr>
                <w:rFonts w:hint="eastAsia" w:ascii="宋体" w:hAnsi="宋体" w:cs="宋体"/>
                <w:szCs w:val="21"/>
              </w:rPr>
              <w:t>性解释心脏的泵血过程、机制，解释临床一些心脏用药的原理</w:t>
            </w:r>
          </w:p>
          <w:p w14:paraId="3C004784">
            <w:pPr>
              <w:rPr>
                <w:rFonts w:ascii="宋体" w:cs="宋体"/>
                <w:szCs w:val="21"/>
              </w:rPr>
            </w:pPr>
            <w:r>
              <w:rPr>
                <w:rFonts w:ascii="宋体" w:hAnsi="宋体" w:cs="宋体"/>
                <w:szCs w:val="21"/>
              </w:rPr>
              <w:t>2.</w:t>
            </w:r>
            <w:r>
              <w:rPr>
                <w:rFonts w:hint="eastAsia" w:ascii="宋体" w:hAnsi="宋体" w:cs="宋体"/>
                <w:szCs w:val="21"/>
              </w:rPr>
              <w:t>能分析不同的生理状态下，血压的变化及机制</w:t>
            </w:r>
          </w:p>
          <w:p w14:paraId="4D88B194">
            <w:pPr>
              <w:rPr>
                <w:rFonts w:ascii="宋体" w:cs="宋体"/>
                <w:szCs w:val="21"/>
              </w:rPr>
            </w:pPr>
            <w:r>
              <w:rPr>
                <w:rFonts w:ascii="宋体" w:hAnsi="宋体" w:cs="宋体"/>
                <w:szCs w:val="21"/>
              </w:rPr>
              <w:t>3.</w:t>
            </w:r>
            <w:r>
              <w:rPr>
                <w:rFonts w:hint="eastAsia" w:ascii="宋体" w:hAnsi="宋体" w:cs="宋体"/>
                <w:szCs w:val="21"/>
              </w:rPr>
              <w:t>会用组织液生成的影响因素分析病生水肿出现的原因</w:t>
            </w:r>
          </w:p>
        </w:tc>
        <w:tc>
          <w:tcPr>
            <w:tcW w:w="2002" w:type="dxa"/>
            <w:tcBorders>
              <w:top w:val="single" w:color="auto" w:sz="6" w:space="0"/>
              <w:left w:val="single" w:color="auto" w:sz="6" w:space="0"/>
              <w:bottom w:val="single" w:color="auto" w:sz="6" w:space="0"/>
              <w:right w:val="single" w:color="auto" w:sz="6" w:space="0"/>
            </w:tcBorders>
          </w:tcPr>
          <w:p w14:paraId="4585F399">
            <w:pPr>
              <w:rPr>
                <w:rFonts w:ascii="宋体" w:cs="宋体"/>
                <w:szCs w:val="21"/>
              </w:rPr>
            </w:pPr>
            <w:r>
              <w:rPr>
                <w:rFonts w:hint="eastAsia" w:ascii="宋体" w:hAnsi="宋体" w:cs="宋体"/>
                <w:szCs w:val="21"/>
              </w:rPr>
              <w:t>高血压虽然是生活中的常见病，但这并不意味着它的危害性不大，希望同学们在以后工作当中扎扎实实，不眼高手低。</w:t>
            </w:r>
          </w:p>
        </w:tc>
        <w:tc>
          <w:tcPr>
            <w:tcW w:w="2002" w:type="dxa"/>
            <w:tcBorders>
              <w:top w:val="single" w:color="auto" w:sz="6" w:space="0"/>
              <w:left w:val="single" w:color="auto" w:sz="6" w:space="0"/>
              <w:bottom w:val="single" w:color="auto" w:sz="6" w:space="0"/>
              <w:right w:val="single" w:color="auto" w:sz="6" w:space="0"/>
            </w:tcBorders>
          </w:tcPr>
          <w:p w14:paraId="58116408">
            <w:pPr>
              <w:rPr>
                <w:rFonts w:ascii="宋体" w:cs="宋体"/>
                <w:szCs w:val="21"/>
              </w:rPr>
            </w:pPr>
            <w:r>
              <w:rPr>
                <w:rFonts w:ascii="宋体" w:hAnsi="宋体" w:cs="宋体"/>
                <w:szCs w:val="21"/>
              </w:rPr>
              <w:t>1.</w:t>
            </w:r>
            <w:r>
              <w:rPr>
                <w:rFonts w:hint="eastAsia" w:ascii="宋体" w:hAnsi="宋体" w:cs="宋体"/>
                <w:szCs w:val="21"/>
              </w:rPr>
              <w:t>以人体基本生命体征（心率和血压）导入循环系统</w:t>
            </w:r>
          </w:p>
          <w:p w14:paraId="05769DFD">
            <w:pPr>
              <w:rPr>
                <w:rFonts w:ascii="宋体" w:cs="宋体"/>
                <w:szCs w:val="21"/>
              </w:rPr>
            </w:pPr>
            <w:r>
              <w:rPr>
                <w:rFonts w:ascii="宋体" w:hAnsi="宋体" w:cs="宋体"/>
                <w:szCs w:val="21"/>
              </w:rPr>
              <w:t>2.</w:t>
            </w:r>
            <w:r>
              <w:rPr>
                <w:rFonts w:hint="eastAsia" w:ascii="宋体" w:hAnsi="宋体" w:cs="宋体"/>
                <w:szCs w:val="21"/>
              </w:rPr>
              <w:t>教学内容：借心血管系统的临床病案，分析心血管的功能及机制，讲解可通过多媒体</w:t>
            </w:r>
            <w:r>
              <w:rPr>
                <w:rFonts w:hint="eastAsia" w:ascii="宋体" w:hAnsi="宋体" w:cs="宋体"/>
                <w:color w:val="000000"/>
                <w:szCs w:val="21"/>
              </w:rPr>
              <w:t>课件的展示、或用</w:t>
            </w:r>
            <w:r>
              <w:rPr>
                <w:rFonts w:hint="eastAsia" w:ascii="宋体" w:hAnsi="宋体" w:cs="宋体"/>
                <w:szCs w:val="21"/>
              </w:rPr>
              <w:t>比喻来帮助学生理解</w:t>
            </w:r>
          </w:p>
        </w:tc>
        <w:tc>
          <w:tcPr>
            <w:tcW w:w="966" w:type="dxa"/>
            <w:tcBorders>
              <w:top w:val="single" w:color="auto" w:sz="6" w:space="0"/>
              <w:left w:val="single" w:color="auto" w:sz="6" w:space="0"/>
              <w:bottom w:val="single" w:color="auto" w:sz="6" w:space="0"/>
              <w:right w:val="single" w:color="auto" w:sz="6" w:space="0"/>
            </w:tcBorders>
            <w:vAlign w:val="center"/>
          </w:tcPr>
          <w:p w14:paraId="7687A441">
            <w:pPr>
              <w:jc w:val="center"/>
              <w:rPr>
                <w:rFonts w:ascii="宋体" w:cs="宋体"/>
                <w:szCs w:val="21"/>
              </w:rPr>
            </w:pPr>
            <w:r>
              <w:rPr>
                <w:rFonts w:ascii="宋体" w:hAnsi="宋体" w:cs="宋体"/>
                <w:szCs w:val="21"/>
              </w:rPr>
              <w:t>8</w:t>
            </w:r>
          </w:p>
        </w:tc>
      </w:tr>
      <w:tr w14:paraId="01E9BBE5">
        <w:tblPrEx>
          <w:tblCellMar>
            <w:top w:w="0" w:type="dxa"/>
            <w:left w:w="108" w:type="dxa"/>
            <w:bottom w:w="0" w:type="dxa"/>
            <w:right w:w="108" w:type="dxa"/>
          </w:tblCellMar>
        </w:tblPrEx>
        <w:trPr>
          <w:trHeight w:val="2318" w:hRule="atLeast"/>
        </w:trPr>
        <w:tc>
          <w:tcPr>
            <w:tcW w:w="528" w:type="dxa"/>
            <w:tcBorders>
              <w:top w:val="single" w:color="auto" w:sz="6" w:space="0"/>
              <w:left w:val="single" w:color="auto" w:sz="6" w:space="0"/>
              <w:bottom w:val="single" w:color="auto" w:sz="6" w:space="0"/>
              <w:right w:val="single" w:color="auto" w:sz="6" w:space="0"/>
            </w:tcBorders>
          </w:tcPr>
          <w:p w14:paraId="12213FA8">
            <w:pPr>
              <w:rPr>
                <w:rFonts w:ascii="宋体" w:cs="宋体"/>
                <w:szCs w:val="21"/>
              </w:rPr>
            </w:pPr>
            <w:r>
              <w:rPr>
                <w:rFonts w:ascii="宋体" w:hAnsi="宋体" w:cs="宋体"/>
                <w:szCs w:val="21"/>
              </w:rPr>
              <w:t>5</w:t>
            </w:r>
          </w:p>
        </w:tc>
        <w:tc>
          <w:tcPr>
            <w:tcW w:w="735" w:type="dxa"/>
            <w:tcBorders>
              <w:top w:val="single" w:color="auto" w:sz="6" w:space="0"/>
              <w:left w:val="single" w:color="auto" w:sz="6" w:space="0"/>
              <w:bottom w:val="single" w:color="auto" w:sz="6" w:space="0"/>
              <w:right w:val="single" w:color="auto" w:sz="6" w:space="0"/>
            </w:tcBorders>
          </w:tcPr>
          <w:p w14:paraId="05E63A20">
            <w:pPr>
              <w:rPr>
                <w:rFonts w:ascii="宋体" w:cs="宋体"/>
                <w:szCs w:val="21"/>
              </w:rPr>
            </w:pPr>
            <w:r>
              <w:rPr>
                <w:rFonts w:hint="eastAsia" w:ascii="宋体" w:hAnsi="宋体" w:cs="宋体"/>
                <w:szCs w:val="21"/>
              </w:rPr>
              <w:t>呼吸</w:t>
            </w:r>
          </w:p>
        </w:tc>
        <w:tc>
          <w:tcPr>
            <w:tcW w:w="2114" w:type="dxa"/>
            <w:tcBorders>
              <w:top w:val="single" w:color="auto" w:sz="6" w:space="0"/>
              <w:left w:val="single" w:color="auto" w:sz="6" w:space="0"/>
              <w:bottom w:val="single" w:color="auto" w:sz="6" w:space="0"/>
              <w:right w:val="single" w:color="auto" w:sz="6" w:space="0"/>
            </w:tcBorders>
          </w:tcPr>
          <w:p w14:paraId="393CCF2A">
            <w:pPr>
              <w:rPr>
                <w:rFonts w:ascii="宋体" w:cs="宋体"/>
                <w:szCs w:val="21"/>
              </w:rPr>
            </w:pPr>
            <w:r>
              <w:rPr>
                <w:rFonts w:ascii="宋体" w:hAnsi="宋体" w:cs="宋体"/>
                <w:szCs w:val="21"/>
              </w:rPr>
              <w:t>1.</w:t>
            </w:r>
            <w:r>
              <w:rPr>
                <w:rFonts w:hint="eastAsia" w:ascii="宋体" w:hAnsi="宋体" w:cs="宋体"/>
                <w:szCs w:val="21"/>
              </w:rPr>
              <w:t>掌握肺通气、</w:t>
            </w:r>
            <w:r>
              <w:rPr>
                <w:rFonts w:hint="eastAsia" w:ascii="宋体" w:hAnsi="宋体" w:cs="宋体"/>
                <w:color w:val="000000"/>
                <w:szCs w:val="21"/>
              </w:rPr>
              <w:t>呼吸</w:t>
            </w:r>
            <w:r>
              <w:rPr>
                <w:rFonts w:hint="eastAsia" w:ascii="宋体" w:hAnsi="宋体" w:cs="宋体"/>
                <w:szCs w:val="21"/>
              </w:rPr>
              <w:t>气体的交换及</w:t>
            </w:r>
            <w:r>
              <w:rPr>
                <w:rFonts w:ascii="宋体" w:hAnsi="宋体" w:cs="宋体"/>
                <w:szCs w:val="21"/>
              </w:rPr>
              <w:t>PCO</w:t>
            </w:r>
            <w:r>
              <w:rPr>
                <w:rFonts w:ascii="宋体" w:hAnsi="宋体" w:cs="宋体"/>
                <w:szCs w:val="21"/>
                <w:vertAlign w:val="subscript"/>
              </w:rPr>
              <w:t>2</w:t>
            </w:r>
            <w:r>
              <w:rPr>
                <w:rFonts w:hint="eastAsia" w:ascii="宋体" w:hAnsi="宋体" w:cs="宋体"/>
                <w:szCs w:val="21"/>
              </w:rPr>
              <w:t>、</w:t>
            </w:r>
            <w:r>
              <w:rPr>
                <w:rFonts w:ascii="宋体" w:hAnsi="宋体" w:cs="宋体"/>
                <w:szCs w:val="21"/>
              </w:rPr>
              <w:t>PO</w:t>
            </w:r>
            <w:r>
              <w:rPr>
                <w:rFonts w:ascii="宋体" w:hAnsi="宋体" w:cs="宋体"/>
                <w:szCs w:val="21"/>
                <w:vertAlign w:val="subscript"/>
              </w:rPr>
              <w:t>2</w:t>
            </w:r>
            <w:r>
              <w:rPr>
                <w:rFonts w:hint="eastAsia" w:ascii="宋体" w:hAnsi="宋体" w:cs="宋体"/>
                <w:szCs w:val="21"/>
              </w:rPr>
              <w:t>、</w:t>
            </w:r>
            <w:r>
              <w:rPr>
                <w:rFonts w:ascii="宋体" w:hAnsi="宋体" w:cs="宋体"/>
                <w:szCs w:val="21"/>
              </w:rPr>
              <w:t>[H</w:t>
            </w:r>
            <w:r>
              <w:rPr>
                <w:rFonts w:ascii="宋体" w:hAnsi="宋体" w:cs="宋体"/>
                <w:szCs w:val="21"/>
                <w:vertAlign w:val="superscript"/>
              </w:rPr>
              <w:t>+</w:t>
            </w:r>
            <w:r>
              <w:rPr>
                <w:rFonts w:ascii="宋体" w:hAnsi="宋体" w:cs="宋体"/>
                <w:szCs w:val="21"/>
              </w:rPr>
              <w:t>]</w:t>
            </w:r>
            <w:r>
              <w:rPr>
                <w:rFonts w:hint="eastAsia" w:ascii="宋体" w:hAnsi="宋体" w:cs="宋体"/>
                <w:szCs w:val="21"/>
              </w:rPr>
              <w:t>对呼吸的影响</w:t>
            </w:r>
          </w:p>
          <w:p w14:paraId="40E8FBBA">
            <w:pPr>
              <w:rPr>
                <w:rFonts w:ascii="宋体" w:cs="宋体"/>
                <w:szCs w:val="21"/>
              </w:rPr>
            </w:pPr>
            <w:r>
              <w:rPr>
                <w:rFonts w:ascii="宋体" w:hAnsi="宋体" w:cs="宋体"/>
                <w:szCs w:val="21"/>
              </w:rPr>
              <w:t>2.</w:t>
            </w:r>
            <w:r>
              <w:rPr>
                <w:rFonts w:hint="eastAsia" w:ascii="宋体" w:hAnsi="宋体" w:cs="宋体"/>
                <w:szCs w:val="21"/>
              </w:rPr>
              <w:t>熟悉气体在血液中的运输形式</w:t>
            </w:r>
          </w:p>
          <w:p w14:paraId="1F8EB5A4">
            <w:pPr>
              <w:rPr>
                <w:rFonts w:ascii="宋体" w:cs="宋体"/>
                <w:szCs w:val="21"/>
              </w:rPr>
            </w:pPr>
            <w:r>
              <w:rPr>
                <w:rFonts w:ascii="宋体" w:hAnsi="宋体" w:cs="宋体"/>
                <w:szCs w:val="21"/>
              </w:rPr>
              <w:t>3.</w:t>
            </w:r>
            <w:r>
              <w:rPr>
                <w:rFonts w:hint="eastAsia" w:ascii="宋体" w:hAnsi="宋体" w:cs="宋体"/>
                <w:szCs w:val="21"/>
              </w:rPr>
              <w:t>了解呼吸道的功能特征以及肺的非呼吸功能</w:t>
            </w:r>
          </w:p>
        </w:tc>
        <w:tc>
          <w:tcPr>
            <w:tcW w:w="1875" w:type="dxa"/>
            <w:tcBorders>
              <w:top w:val="single" w:color="auto" w:sz="6" w:space="0"/>
              <w:left w:val="single" w:color="auto" w:sz="6" w:space="0"/>
              <w:bottom w:val="single" w:color="auto" w:sz="6" w:space="0"/>
              <w:right w:val="single" w:color="auto" w:sz="6" w:space="0"/>
            </w:tcBorders>
          </w:tcPr>
          <w:p w14:paraId="4590979C">
            <w:pPr>
              <w:rPr>
                <w:rFonts w:ascii="宋体" w:cs="宋体"/>
                <w:szCs w:val="21"/>
              </w:rPr>
            </w:pPr>
            <w:r>
              <w:rPr>
                <w:rFonts w:ascii="宋体" w:hAnsi="宋体" w:cs="宋体"/>
                <w:szCs w:val="21"/>
              </w:rPr>
              <w:t>1.</w:t>
            </w:r>
            <w:r>
              <w:rPr>
                <w:rFonts w:hint="eastAsia" w:ascii="宋体" w:hAnsi="宋体" w:cs="宋体"/>
                <w:szCs w:val="21"/>
              </w:rPr>
              <w:t>能说出呼吸的基本过程并分析临床常见呼吸困难的病因</w:t>
            </w:r>
          </w:p>
          <w:p w14:paraId="00D9021E">
            <w:pPr>
              <w:rPr>
                <w:rFonts w:ascii="宋体" w:cs="宋体"/>
                <w:szCs w:val="21"/>
              </w:rPr>
            </w:pPr>
            <w:r>
              <w:rPr>
                <w:rFonts w:ascii="宋体" w:hAnsi="宋体" w:cs="宋体"/>
                <w:szCs w:val="21"/>
              </w:rPr>
              <w:t>2.</w:t>
            </w:r>
            <w:r>
              <w:rPr>
                <w:rFonts w:hint="eastAsia" w:ascii="宋体" w:hAnsi="宋体" w:cs="宋体"/>
                <w:szCs w:val="21"/>
              </w:rPr>
              <w:t>会用生理学知识解释不同条件下呼吸变化的原因，为今后呼吸疾病学习奠定基础</w:t>
            </w:r>
          </w:p>
        </w:tc>
        <w:tc>
          <w:tcPr>
            <w:tcW w:w="2002" w:type="dxa"/>
            <w:tcBorders>
              <w:top w:val="single" w:color="auto" w:sz="6" w:space="0"/>
              <w:left w:val="single" w:color="auto" w:sz="6" w:space="0"/>
              <w:bottom w:val="single" w:color="auto" w:sz="6" w:space="0"/>
              <w:right w:val="single" w:color="auto" w:sz="6" w:space="0"/>
            </w:tcBorders>
          </w:tcPr>
          <w:p w14:paraId="58023B6F">
            <w:pPr>
              <w:rPr>
                <w:rFonts w:ascii="宋体" w:cs="宋体"/>
                <w:szCs w:val="21"/>
              </w:rPr>
            </w:pPr>
            <w:r>
              <w:rPr>
                <w:rFonts w:hint="eastAsia" w:ascii="宋体" w:hAnsi="宋体" w:cs="宋体"/>
                <w:szCs w:val="21"/>
              </w:rPr>
              <w:t>介绍最近爆发的新型冠状病毒肺炎，讲述</w:t>
            </w:r>
            <w:r>
              <w:rPr>
                <w:rFonts w:ascii="宋体" w:hAnsi="宋体" w:cs="宋体"/>
                <w:szCs w:val="21"/>
              </w:rPr>
              <w:t>80</w:t>
            </w:r>
            <w:r>
              <w:rPr>
                <w:rFonts w:hint="eastAsia" w:ascii="宋体" w:hAnsi="宋体" w:cs="宋体"/>
                <w:szCs w:val="21"/>
              </w:rPr>
              <w:t>多岁的钟南山院士不顾个人生命安全始终战斗在疫情抗争一线，以及很多医务人员相继奔赴湖北。</w:t>
            </w:r>
          </w:p>
          <w:p w14:paraId="2ED9BF6E">
            <w:pPr>
              <w:rPr>
                <w:rFonts w:ascii="宋体" w:cs="宋体"/>
                <w:szCs w:val="21"/>
              </w:rPr>
            </w:pPr>
            <w:r>
              <w:rPr>
                <w:rFonts w:hint="eastAsia" w:ascii="宋体" w:hAnsi="宋体" w:cs="宋体"/>
                <w:szCs w:val="21"/>
              </w:rPr>
              <w:t>医务人员的天职及无私奉献的精神，让学生在学习过程中看到了榜样的形象，有助于加强学生的道德修养</w:t>
            </w:r>
          </w:p>
        </w:tc>
        <w:tc>
          <w:tcPr>
            <w:tcW w:w="2002" w:type="dxa"/>
            <w:tcBorders>
              <w:top w:val="single" w:color="auto" w:sz="6" w:space="0"/>
              <w:left w:val="single" w:color="auto" w:sz="6" w:space="0"/>
              <w:bottom w:val="single" w:color="auto" w:sz="6" w:space="0"/>
              <w:right w:val="single" w:color="auto" w:sz="6" w:space="0"/>
            </w:tcBorders>
          </w:tcPr>
          <w:p w14:paraId="246D9948">
            <w:pPr>
              <w:rPr>
                <w:rFonts w:ascii="宋体" w:cs="宋体"/>
                <w:szCs w:val="21"/>
              </w:rPr>
            </w:pPr>
            <w:r>
              <w:rPr>
                <w:rFonts w:ascii="宋体" w:hAnsi="宋体" w:cs="宋体"/>
                <w:szCs w:val="21"/>
              </w:rPr>
              <w:t>1.</w:t>
            </w:r>
            <w:r>
              <w:rPr>
                <w:rFonts w:hint="eastAsia" w:ascii="宋体" w:hAnsi="宋体" w:cs="宋体"/>
                <w:szCs w:val="21"/>
              </w:rPr>
              <w:t>以呼吸困难来导入呼吸的基本过程</w:t>
            </w:r>
          </w:p>
          <w:p w14:paraId="66D9231C">
            <w:pPr>
              <w:rPr>
                <w:rFonts w:ascii="宋体" w:cs="宋体"/>
                <w:szCs w:val="21"/>
              </w:rPr>
            </w:pPr>
            <w:r>
              <w:rPr>
                <w:rFonts w:ascii="宋体" w:hAnsi="宋体" w:cs="宋体"/>
                <w:szCs w:val="21"/>
              </w:rPr>
              <w:t>2.</w:t>
            </w:r>
            <w:r>
              <w:rPr>
                <w:rFonts w:hint="eastAsia" w:ascii="宋体" w:hAnsi="宋体" w:cs="宋体"/>
                <w:szCs w:val="21"/>
              </w:rPr>
              <w:t>教学内容：通过呼吸困难病案，分析呼吸具体过程及影响因素</w:t>
            </w:r>
          </w:p>
          <w:p w14:paraId="2739B439">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用图表形式小结</w:t>
            </w:r>
          </w:p>
        </w:tc>
        <w:tc>
          <w:tcPr>
            <w:tcW w:w="966" w:type="dxa"/>
            <w:tcBorders>
              <w:top w:val="single" w:color="auto" w:sz="6" w:space="0"/>
              <w:left w:val="single" w:color="auto" w:sz="6" w:space="0"/>
              <w:bottom w:val="single" w:color="auto" w:sz="6" w:space="0"/>
              <w:right w:val="single" w:color="auto" w:sz="6" w:space="0"/>
            </w:tcBorders>
            <w:vAlign w:val="center"/>
          </w:tcPr>
          <w:p w14:paraId="79026BC7">
            <w:pPr>
              <w:jc w:val="center"/>
              <w:rPr>
                <w:rFonts w:ascii="宋体" w:cs="宋体"/>
                <w:szCs w:val="21"/>
              </w:rPr>
            </w:pPr>
            <w:r>
              <w:rPr>
                <w:rFonts w:ascii="宋体" w:hAnsi="宋体" w:cs="宋体"/>
                <w:szCs w:val="21"/>
              </w:rPr>
              <w:t>6</w:t>
            </w:r>
          </w:p>
        </w:tc>
      </w:tr>
      <w:tr w14:paraId="5EF8BA71">
        <w:tblPrEx>
          <w:tblCellMar>
            <w:top w:w="0" w:type="dxa"/>
            <w:left w:w="108" w:type="dxa"/>
            <w:bottom w:w="0" w:type="dxa"/>
            <w:right w:w="108" w:type="dxa"/>
          </w:tblCellMar>
        </w:tblPrEx>
        <w:trPr>
          <w:trHeight w:val="3723" w:hRule="atLeast"/>
        </w:trPr>
        <w:tc>
          <w:tcPr>
            <w:tcW w:w="528" w:type="dxa"/>
            <w:tcBorders>
              <w:top w:val="single" w:color="auto" w:sz="6" w:space="0"/>
              <w:left w:val="single" w:color="auto" w:sz="6" w:space="0"/>
              <w:bottom w:val="single" w:color="auto" w:sz="6" w:space="0"/>
              <w:right w:val="single" w:color="auto" w:sz="6" w:space="0"/>
            </w:tcBorders>
          </w:tcPr>
          <w:p w14:paraId="41A97FB8">
            <w:pPr>
              <w:rPr>
                <w:rFonts w:ascii="宋体" w:cs="宋体"/>
                <w:szCs w:val="21"/>
              </w:rPr>
            </w:pPr>
            <w:r>
              <w:rPr>
                <w:rFonts w:ascii="宋体" w:hAnsi="宋体" w:cs="宋体"/>
                <w:szCs w:val="21"/>
              </w:rPr>
              <w:t>6</w:t>
            </w:r>
          </w:p>
        </w:tc>
        <w:tc>
          <w:tcPr>
            <w:tcW w:w="735" w:type="dxa"/>
            <w:tcBorders>
              <w:top w:val="single" w:color="auto" w:sz="6" w:space="0"/>
              <w:left w:val="single" w:color="auto" w:sz="6" w:space="0"/>
              <w:bottom w:val="single" w:color="auto" w:sz="6" w:space="0"/>
              <w:right w:val="single" w:color="auto" w:sz="6" w:space="0"/>
            </w:tcBorders>
          </w:tcPr>
          <w:p w14:paraId="6BFDBE2C">
            <w:pPr>
              <w:rPr>
                <w:rFonts w:ascii="宋体" w:cs="宋体"/>
                <w:szCs w:val="21"/>
              </w:rPr>
            </w:pPr>
            <w:r>
              <w:rPr>
                <w:rFonts w:hint="eastAsia" w:ascii="宋体" w:hAnsi="宋体" w:cs="宋体"/>
                <w:szCs w:val="21"/>
              </w:rPr>
              <w:t>消化和吸收</w:t>
            </w:r>
          </w:p>
        </w:tc>
        <w:tc>
          <w:tcPr>
            <w:tcW w:w="2114" w:type="dxa"/>
            <w:tcBorders>
              <w:top w:val="single" w:color="auto" w:sz="6" w:space="0"/>
              <w:left w:val="single" w:color="auto" w:sz="6" w:space="0"/>
              <w:bottom w:val="single" w:color="auto" w:sz="6" w:space="0"/>
              <w:right w:val="single" w:color="auto" w:sz="6" w:space="0"/>
            </w:tcBorders>
          </w:tcPr>
          <w:p w14:paraId="1E54A7A9">
            <w:pPr>
              <w:rPr>
                <w:rFonts w:ascii="宋体" w:cs="宋体"/>
                <w:szCs w:val="21"/>
              </w:rPr>
            </w:pPr>
            <w:r>
              <w:rPr>
                <w:rFonts w:ascii="宋体" w:hAnsi="宋体" w:cs="宋体"/>
                <w:szCs w:val="21"/>
              </w:rPr>
              <w:t>1.</w:t>
            </w:r>
            <w:r>
              <w:rPr>
                <w:rFonts w:hint="eastAsia" w:ascii="宋体" w:hAnsi="宋体" w:cs="宋体"/>
                <w:szCs w:val="21"/>
              </w:rPr>
              <w:t>掌握消化的概念；胃液、胰液的主要成份及其主要作用；吸收的概念及几种主要营养物质的吸收</w:t>
            </w:r>
          </w:p>
          <w:p w14:paraId="299E0FD6">
            <w:pPr>
              <w:rPr>
                <w:rFonts w:ascii="宋体" w:cs="宋体"/>
                <w:szCs w:val="21"/>
              </w:rPr>
            </w:pPr>
            <w:r>
              <w:rPr>
                <w:rFonts w:ascii="宋体" w:hAnsi="宋体" w:cs="宋体"/>
                <w:szCs w:val="21"/>
              </w:rPr>
              <w:t>2.</w:t>
            </w:r>
            <w:r>
              <w:rPr>
                <w:rFonts w:hint="eastAsia" w:ascii="宋体" w:hAnsi="宋体" w:cs="宋体"/>
                <w:szCs w:val="21"/>
              </w:rPr>
              <w:t>熟悉胃的运动形式及其作用，胃排空的概念</w:t>
            </w:r>
          </w:p>
          <w:p w14:paraId="35CE1BFF">
            <w:pPr>
              <w:rPr>
                <w:rFonts w:ascii="宋体" w:cs="宋体"/>
                <w:szCs w:val="21"/>
              </w:rPr>
            </w:pPr>
            <w:r>
              <w:rPr>
                <w:rFonts w:ascii="宋体" w:hAnsi="宋体" w:cs="宋体"/>
                <w:szCs w:val="21"/>
              </w:rPr>
              <w:t>3.</w:t>
            </w:r>
            <w:r>
              <w:rPr>
                <w:rFonts w:hint="eastAsia" w:ascii="宋体" w:hAnsi="宋体" w:cs="宋体"/>
                <w:szCs w:val="21"/>
              </w:rPr>
              <w:t>了解小肠内的消化液及其作用，小肠的运动形式及其作用；</w:t>
            </w:r>
            <w:r>
              <w:rPr>
                <w:rFonts w:hint="eastAsia" w:ascii="宋体" w:hAnsi="宋体" w:cs="宋体"/>
                <w:color w:val="000000"/>
                <w:szCs w:val="21"/>
              </w:rPr>
              <w:t>大肠的功能</w:t>
            </w:r>
          </w:p>
        </w:tc>
        <w:tc>
          <w:tcPr>
            <w:tcW w:w="1875" w:type="dxa"/>
            <w:tcBorders>
              <w:top w:val="single" w:color="auto" w:sz="6" w:space="0"/>
              <w:left w:val="single" w:color="auto" w:sz="6" w:space="0"/>
              <w:bottom w:val="single" w:color="auto" w:sz="6" w:space="0"/>
              <w:right w:val="single" w:color="auto" w:sz="6" w:space="0"/>
            </w:tcBorders>
          </w:tcPr>
          <w:p w14:paraId="268247CA">
            <w:pPr>
              <w:rPr>
                <w:rFonts w:ascii="宋体" w:cs="宋体"/>
                <w:szCs w:val="21"/>
              </w:rPr>
            </w:pPr>
            <w:r>
              <w:rPr>
                <w:rFonts w:ascii="宋体" w:hAnsi="宋体" w:cs="宋体"/>
                <w:szCs w:val="21"/>
              </w:rPr>
              <w:t>1.</w:t>
            </w:r>
            <w:r>
              <w:rPr>
                <w:rFonts w:hint="eastAsia" w:ascii="宋体" w:hAnsi="宋体" w:cs="宋体"/>
                <w:szCs w:val="21"/>
              </w:rPr>
              <w:t>能说出食物在消化道不同部位的消化过程，会用正常生理状态下胃液和胰液不消化自身的机制来解释溃疡和胰腺炎发病机制</w:t>
            </w:r>
          </w:p>
          <w:p w14:paraId="55E9B8A9">
            <w:pPr>
              <w:rPr>
                <w:rFonts w:ascii="宋体" w:cs="宋体"/>
                <w:szCs w:val="21"/>
              </w:rPr>
            </w:pPr>
            <w:r>
              <w:rPr>
                <w:rFonts w:ascii="宋体" w:hAnsi="宋体" w:cs="宋体"/>
                <w:szCs w:val="21"/>
              </w:rPr>
              <w:t>2.</w:t>
            </w:r>
            <w:r>
              <w:rPr>
                <w:rFonts w:hint="eastAsia" w:ascii="宋体" w:hAnsi="宋体" w:cs="宋体"/>
                <w:szCs w:val="21"/>
              </w:rPr>
              <w:t>能说出三大营养物质及无机盐的吸收过程</w:t>
            </w:r>
          </w:p>
        </w:tc>
        <w:tc>
          <w:tcPr>
            <w:tcW w:w="2002" w:type="dxa"/>
            <w:tcBorders>
              <w:top w:val="single" w:color="auto" w:sz="6" w:space="0"/>
              <w:left w:val="single" w:color="auto" w:sz="6" w:space="0"/>
              <w:bottom w:val="single" w:color="auto" w:sz="6" w:space="0"/>
              <w:right w:val="single" w:color="auto" w:sz="6" w:space="0"/>
            </w:tcBorders>
          </w:tcPr>
          <w:p w14:paraId="7BF65C19">
            <w:pPr>
              <w:rPr>
                <w:rFonts w:ascii="宋体" w:cs="宋体"/>
                <w:szCs w:val="21"/>
              </w:rPr>
            </w:pPr>
            <w:r>
              <w:rPr>
                <w:rFonts w:hint="eastAsia" w:ascii="宋体" w:hAnsi="宋体" w:cs="宋体"/>
                <w:szCs w:val="21"/>
              </w:rPr>
              <w:t>熬夜、不合理的作息及饮食习惯等都可以造成消化系统疾病，积极开展预防消化系统的健康宣教，并指导学生养成科学、合理饮食、自律作息的好习惯。</w:t>
            </w:r>
          </w:p>
        </w:tc>
        <w:tc>
          <w:tcPr>
            <w:tcW w:w="2002" w:type="dxa"/>
            <w:tcBorders>
              <w:top w:val="single" w:color="auto" w:sz="6" w:space="0"/>
              <w:left w:val="single" w:color="auto" w:sz="6" w:space="0"/>
              <w:bottom w:val="single" w:color="auto" w:sz="6" w:space="0"/>
              <w:right w:val="single" w:color="auto" w:sz="6" w:space="0"/>
            </w:tcBorders>
          </w:tcPr>
          <w:p w14:paraId="4314F375">
            <w:pPr>
              <w:rPr>
                <w:rFonts w:ascii="宋体" w:cs="宋体"/>
                <w:szCs w:val="21"/>
              </w:rPr>
            </w:pPr>
            <w:r>
              <w:rPr>
                <w:rFonts w:ascii="宋体" w:hAnsi="宋体" w:cs="宋体"/>
                <w:szCs w:val="21"/>
              </w:rPr>
              <w:t>1.</w:t>
            </w:r>
            <w:r>
              <w:rPr>
                <w:rFonts w:hint="eastAsia" w:ascii="宋体" w:hAnsi="宋体" w:cs="宋体"/>
                <w:szCs w:val="21"/>
              </w:rPr>
              <w:t>以正常人体新陈代谢所需物质的来源导入消化和吸收</w:t>
            </w:r>
          </w:p>
          <w:p w14:paraId="357125EA">
            <w:pPr>
              <w:rPr>
                <w:rFonts w:ascii="宋体" w:cs="宋体"/>
                <w:szCs w:val="21"/>
              </w:rPr>
            </w:pPr>
            <w:r>
              <w:rPr>
                <w:rFonts w:ascii="宋体" w:hAnsi="宋体" w:cs="宋体"/>
                <w:szCs w:val="21"/>
              </w:rPr>
              <w:t>2.</w:t>
            </w:r>
            <w:r>
              <w:rPr>
                <w:rFonts w:hint="eastAsia" w:ascii="宋体" w:hAnsi="宋体" w:cs="宋体"/>
                <w:szCs w:val="21"/>
              </w:rPr>
              <w:t>教学内容：借助分析食物摄入后的过程条理化讲解知识点，合理运用图示、类比和病案分析的教学手段</w:t>
            </w:r>
          </w:p>
        </w:tc>
        <w:tc>
          <w:tcPr>
            <w:tcW w:w="966" w:type="dxa"/>
            <w:tcBorders>
              <w:top w:val="single" w:color="auto" w:sz="6" w:space="0"/>
              <w:left w:val="single" w:color="auto" w:sz="6" w:space="0"/>
              <w:bottom w:val="single" w:color="auto" w:sz="6" w:space="0"/>
              <w:right w:val="single" w:color="auto" w:sz="6" w:space="0"/>
            </w:tcBorders>
            <w:vAlign w:val="center"/>
          </w:tcPr>
          <w:p w14:paraId="4D54CCF1">
            <w:pPr>
              <w:jc w:val="center"/>
              <w:rPr>
                <w:rFonts w:ascii="宋体" w:cs="宋体"/>
                <w:color w:val="000000"/>
                <w:szCs w:val="21"/>
              </w:rPr>
            </w:pPr>
            <w:r>
              <w:rPr>
                <w:rFonts w:ascii="宋体" w:hAnsi="宋体" w:cs="宋体"/>
                <w:color w:val="000000"/>
                <w:szCs w:val="21"/>
              </w:rPr>
              <w:t>6</w:t>
            </w:r>
          </w:p>
        </w:tc>
      </w:tr>
      <w:tr w14:paraId="02B1575F">
        <w:tblPrEx>
          <w:tblCellMar>
            <w:top w:w="0" w:type="dxa"/>
            <w:left w:w="108" w:type="dxa"/>
            <w:bottom w:w="0" w:type="dxa"/>
            <w:right w:w="108" w:type="dxa"/>
          </w:tblCellMar>
        </w:tblPrEx>
        <w:trPr>
          <w:trHeight w:val="3042" w:hRule="atLeast"/>
        </w:trPr>
        <w:tc>
          <w:tcPr>
            <w:tcW w:w="528" w:type="dxa"/>
            <w:tcBorders>
              <w:top w:val="single" w:color="auto" w:sz="6" w:space="0"/>
              <w:left w:val="single" w:color="auto" w:sz="6" w:space="0"/>
              <w:bottom w:val="single" w:color="auto" w:sz="6" w:space="0"/>
              <w:right w:val="single" w:color="auto" w:sz="6" w:space="0"/>
            </w:tcBorders>
          </w:tcPr>
          <w:p w14:paraId="4EE4AA24">
            <w:pPr>
              <w:rPr>
                <w:rFonts w:ascii="宋体" w:cs="宋体"/>
                <w:szCs w:val="21"/>
              </w:rPr>
            </w:pPr>
            <w:r>
              <w:rPr>
                <w:rFonts w:ascii="宋体" w:hAnsi="宋体" w:cs="宋体"/>
                <w:szCs w:val="21"/>
              </w:rPr>
              <w:t>7</w:t>
            </w:r>
          </w:p>
        </w:tc>
        <w:tc>
          <w:tcPr>
            <w:tcW w:w="735" w:type="dxa"/>
            <w:tcBorders>
              <w:top w:val="single" w:color="auto" w:sz="6" w:space="0"/>
              <w:left w:val="single" w:color="auto" w:sz="6" w:space="0"/>
              <w:bottom w:val="single" w:color="auto" w:sz="6" w:space="0"/>
              <w:right w:val="single" w:color="auto" w:sz="6" w:space="0"/>
            </w:tcBorders>
          </w:tcPr>
          <w:p w14:paraId="5ACF9081">
            <w:pPr>
              <w:rPr>
                <w:rFonts w:ascii="宋体" w:cs="宋体"/>
                <w:szCs w:val="21"/>
              </w:rPr>
            </w:pPr>
            <w:r>
              <w:rPr>
                <w:rFonts w:hint="eastAsia" w:ascii="宋体" w:hAnsi="宋体" w:cs="宋体"/>
                <w:szCs w:val="21"/>
              </w:rPr>
              <w:t>能量代谢和体温</w:t>
            </w:r>
          </w:p>
        </w:tc>
        <w:tc>
          <w:tcPr>
            <w:tcW w:w="2114" w:type="dxa"/>
            <w:tcBorders>
              <w:top w:val="single" w:color="auto" w:sz="6" w:space="0"/>
              <w:left w:val="single" w:color="auto" w:sz="6" w:space="0"/>
              <w:bottom w:val="single" w:color="auto" w:sz="6" w:space="0"/>
              <w:right w:val="single" w:color="auto" w:sz="6" w:space="0"/>
            </w:tcBorders>
          </w:tcPr>
          <w:p w14:paraId="583CD4C8">
            <w:pPr>
              <w:rPr>
                <w:rFonts w:ascii="宋体" w:cs="宋体"/>
                <w:szCs w:val="21"/>
              </w:rPr>
            </w:pPr>
            <w:r>
              <w:rPr>
                <w:rFonts w:ascii="宋体" w:hAnsi="宋体" w:cs="宋体"/>
                <w:szCs w:val="21"/>
              </w:rPr>
              <w:t>1.</w:t>
            </w:r>
            <w:r>
              <w:rPr>
                <w:rFonts w:hint="eastAsia" w:ascii="宋体" w:hAnsi="宋体" w:cs="宋体"/>
                <w:szCs w:val="21"/>
              </w:rPr>
              <w:t>掌握影响能量代谢的因素；基础代谢率的测算</w:t>
            </w:r>
          </w:p>
          <w:p w14:paraId="7DE5BDBE">
            <w:pPr>
              <w:rPr>
                <w:rFonts w:ascii="宋体" w:cs="宋体"/>
                <w:szCs w:val="21"/>
              </w:rPr>
            </w:pPr>
            <w:r>
              <w:rPr>
                <w:rFonts w:ascii="宋体" w:hAnsi="宋体" w:cs="宋体"/>
                <w:szCs w:val="21"/>
              </w:rPr>
              <w:t>2.</w:t>
            </w:r>
            <w:r>
              <w:rPr>
                <w:rFonts w:hint="eastAsia" w:ascii="宋体" w:hAnsi="宋体" w:cs="宋体"/>
                <w:szCs w:val="21"/>
              </w:rPr>
              <w:t>掌握人体体温体温的概念及正常值体温的神经调节。机体的产热和散热过程</w:t>
            </w:r>
          </w:p>
          <w:p w14:paraId="7B41D3F5">
            <w:pPr>
              <w:rPr>
                <w:rFonts w:ascii="宋体" w:cs="宋体"/>
                <w:szCs w:val="21"/>
              </w:rPr>
            </w:pPr>
            <w:r>
              <w:rPr>
                <w:rFonts w:ascii="宋体" w:hAnsi="宋体" w:cs="宋体"/>
                <w:szCs w:val="21"/>
              </w:rPr>
              <w:t>3.</w:t>
            </w:r>
            <w:r>
              <w:rPr>
                <w:rFonts w:hint="eastAsia" w:ascii="宋体" w:hAnsi="宋体" w:cs="宋体"/>
                <w:szCs w:val="21"/>
              </w:rPr>
              <w:t>熟悉基础代谢率；体温调定点学说</w:t>
            </w:r>
          </w:p>
          <w:p w14:paraId="06FC3F2B">
            <w:pPr>
              <w:rPr>
                <w:rFonts w:ascii="宋体" w:cs="宋体"/>
                <w:szCs w:val="21"/>
              </w:rPr>
            </w:pPr>
            <w:r>
              <w:rPr>
                <w:rFonts w:ascii="宋体" w:hAnsi="宋体" w:cs="宋体"/>
                <w:szCs w:val="21"/>
              </w:rPr>
              <w:t>4.</w:t>
            </w:r>
            <w:r>
              <w:rPr>
                <w:rFonts w:hint="eastAsia" w:ascii="宋体" w:hAnsi="宋体" w:cs="宋体"/>
                <w:szCs w:val="21"/>
              </w:rPr>
              <w:t>了解能量代谢的测定方法、测定原理</w:t>
            </w:r>
          </w:p>
        </w:tc>
        <w:tc>
          <w:tcPr>
            <w:tcW w:w="1875" w:type="dxa"/>
            <w:tcBorders>
              <w:top w:val="single" w:color="auto" w:sz="6" w:space="0"/>
              <w:left w:val="single" w:color="auto" w:sz="6" w:space="0"/>
              <w:bottom w:val="single" w:color="auto" w:sz="6" w:space="0"/>
              <w:right w:val="single" w:color="auto" w:sz="6" w:space="0"/>
            </w:tcBorders>
          </w:tcPr>
          <w:p w14:paraId="163B1254">
            <w:pPr>
              <w:rPr>
                <w:rFonts w:ascii="宋体" w:cs="宋体"/>
                <w:szCs w:val="21"/>
              </w:rPr>
            </w:pPr>
            <w:r>
              <w:rPr>
                <w:rFonts w:ascii="宋体" w:hAnsi="宋体" w:cs="宋体"/>
                <w:szCs w:val="21"/>
              </w:rPr>
              <w:t>1.</w:t>
            </w:r>
            <w:r>
              <w:rPr>
                <w:rFonts w:hint="eastAsia" w:ascii="宋体" w:hAnsi="宋体" w:cs="宋体"/>
                <w:szCs w:val="21"/>
              </w:rPr>
              <w:t>能说出各种因素（环境、食物、运动和精神活动）对能量代谢的影响</w:t>
            </w:r>
          </w:p>
          <w:p w14:paraId="5AB346FA">
            <w:pPr>
              <w:rPr>
                <w:rFonts w:ascii="宋体" w:cs="宋体"/>
                <w:szCs w:val="21"/>
              </w:rPr>
            </w:pPr>
            <w:r>
              <w:rPr>
                <w:rFonts w:ascii="宋体" w:hAnsi="宋体" w:cs="宋体"/>
                <w:szCs w:val="21"/>
              </w:rPr>
              <w:t>2.</w:t>
            </w:r>
            <w:r>
              <w:rPr>
                <w:rFonts w:hint="eastAsia" w:ascii="宋体" w:hAnsi="宋体" w:cs="宋体"/>
                <w:szCs w:val="21"/>
              </w:rPr>
              <w:t>能将基础代谢率的测定指标用于一些内分泌疾病的诊断</w:t>
            </w:r>
          </w:p>
          <w:p w14:paraId="1C8F19C0">
            <w:pPr>
              <w:rPr>
                <w:rFonts w:ascii="宋体" w:cs="宋体"/>
                <w:szCs w:val="21"/>
              </w:rPr>
            </w:pPr>
            <w:r>
              <w:rPr>
                <w:rFonts w:ascii="宋体" w:hAnsi="宋体" w:cs="宋体"/>
                <w:szCs w:val="21"/>
              </w:rPr>
              <w:t>3.</w:t>
            </w:r>
            <w:r>
              <w:rPr>
                <w:rFonts w:hint="eastAsia" w:ascii="宋体" w:hAnsi="宋体" w:cs="宋体"/>
                <w:szCs w:val="21"/>
              </w:rPr>
              <w:t>能将机体的散热方式用于临床物理降温</w:t>
            </w:r>
          </w:p>
        </w:tc>
        <w:tc>
          <w:tcPr>
            <w:tcW w:w="2002" w:type="dxa"/>
            <w:tcBorders>
              <w:top w:val="single" w:color="auto" w:sz="6" w:space="0"/>
              <w:left w:val="single" w:color="auto" w:sz="6" w:space="0"/>
              <w:bottom w:val="single" w:color="auto" w:sz="6" w:space="0"/>
              <w:right w:val="single" w:color="auto" w:sz="6" w:space="0"/>
            </w:tcBorders>
          </w:tcPr>
          <w:p w14:paraId="54232B33">
            <w:pPr>
              <w:rPr>
                <w:rFonts w:ascii="宋体" w:cs="宋体"/>
                <w:szCs w:val="21"/>
              </w:rPr>
            </w:pPr>
            <w:r>
              <w:rPr>
                <w:rFonts w:hint="eastAsia" w:ascii="宋体" w:hAnsi="宋体" w:cs="宋体"/>
                <w:szCs w:val="21"/>
              </w:rPr>
              <w:t>通过生活中用湿毛巾或酒精给高热病人擦拭身体降温的实例告诉学生们善于发现、善于思考生活中的小问题。</w:t>
            </w:r>
          </w:p>
        </w:tc>
        <w:tc>
          <w:tcPr>
            <w:tcW w:w="2002" w:type="dxa"/>
            <w:tcBorders>
              <w:top w:val="single" w:color="auto" w:sz="6" w:space="0"/>
              <w:left w:val="single" w:color="auto" w:sz="6" w:space="0"/>
              <w:bottom w:val="single" w:color="auto" w:sz="6" w:space="0"/>
              <w:right w:val="single" w:color="auto" w:sz="6" w:space="0"/>
            </w:tcBorders>
          </w:tcPr>
          <w:p w14:paraId="2495C85D">
            <w:pPr>
              <w:rPr>
                <w:rFonts w:ascii="宋体" w:cs="宋体"/>
                <w:szCs w:val="21"/>
              </w:rPr>
            </w:pPr>
            <w:r>
              <w:rPr>
                <w:rFonts w:ascii="宋体" w:hAnsi="宋体" w:cs="宋体"/>
                <w:szCs w:val="21"/>
              </w:rPr>
              <w:t>1.</w:t>
            </w:r>
            <w:r>
              <w:rPr>
                <w:rFonts w:hint="eastAsia" w:ascii="宋体" w:hAnsi="宋体" w:cs="宋体"/>
                <w:szCs w:val="21"/>
              </w:rPr>
              <w:t>以机体的体温如何维持稳定来导入</w:t>
            </w:r>
          </w:p>
          <w:p w14:paraId="51EC111A">
            <w:pPr>
              <w:rPr>
                <w:rFonts w:ascii="宋体" w:cs="宋体"/>
                <w:szCs w:val="21"/>
              </w:rPr>
            </w:pPr>
            <w:r>
              <w:rPr>
                <w:rFonts w:ascii="宋体" w:hAnsi="宋体" w:cs="宋体"/>
                <w:szCs w:val="21"/>
              </w:rPr>
              <w:t>2.</w:t>
            </w:r>
            <w:r>
              <w:rPr>
                <w:rFonts w:hint="eastAsia" w:ascii="宋体" w:hAnsi="宋体" w:cs="宋体"/>
                <w:szCs w:val="21"/>
              </w:rPr>
              <w:t>教学内容：借助发热这一情景来讲解产散热及机制</w:t>
            </w:r>
          </w:p>
        </w:tc>
        <w:tc>
          <w:tcPr>
            <w:tcW w:w="966" w:type="dxa"/>
            <w:tcBorders>
              <w:top w:val="single" w:color="auto" w:sz="6" w:space="0"/>
              <w:left w:val="single" w:color="auto" w:sz="6" w:space="0"/>
              <w:bottom w:val="single" w:color="auto" w:sz="6" w:space="0"/>
              <w:right w:val="single" w:color="auto" w:sz="6" w:space="0"/>
            </w:tcBorders>
            <w:vAlign w:val="center"/>
          </w:tcPr>
          <w:p w14:paraId="3FB668D8">
            <w:pPr>
              <w:jc w:val="center"/>
              <w:rPr>
                <w:rFonts w:ascii="宋体" w:cs="宋体"/>
                <w:szCs w:val="21"/>
              </w:rPr>
            </w:pPr>
            <w:r>
              <w:rPr>
                <w:rFonts w:ascii="宋体" w:hAnsi="宋体" w:cs="宋体"/>
                <w:szCs w:val="21"/>
              </w:rPr>
              <w:t>2</w:t>
            </w:r>
          </w:p>
        </w:tc>
      </w:tr>
      <w:tr w14:paraId="4F99DAD2">
        <w:tblPrEx>
          <w:tblCellMar>
            <w:top w:w="0" w:type="dxa"/>
            <w:left w:w="108" w:type="dxa"/>
            <w:bottom w:w="0" w:type="dxa"/>
            <w:right w:w="108" w:type="dxa"/>
          </w:tblCellMar>
        </w:tblPrEx>
        <w:trPr>
          <w:trHeight w:val="2832" w:hRule="atLeast"/>
        </w:trPr>
        <w:tc>
          <w:tcPr>
            <w:tcW w:w="528" w:type="dxa"/>
            <w:tcBorders>
              <w:top w:val="single" w:color="auto" w:sz="6" w:space="0"/>
              <w:left w:val="single" w:color="auto" w:sz="6" w:space="0"/>
              <w:bottom w:val="single" w:color="auto" w:sz="6" w:space="0"/>
              <w:right w:val="single" w:color="auto" w:sz="6" w:space="0"/>
            </w:tcBorders>
          </w:tcPr>
          <w:p w14:paraId="69478FF5">
            <w:pPr>
              <w:rPr>
                <w:rFonts w:ascii="宋体" w:cs="宋体"/>
                <w:szCs w:val="21"/>
              </w:rPr>
            </w:pPr>
            <w:r>
              <w:rPr>
                <w:rFonts w:ascii="宋体" w:hAnsi="宋体" w:cs="宋体"/>
                <w:szCs w:val="21"/>
              </w:rPr>
              <w:t>8</w:t>
            </w:r>
          </w:p>
        </w:tc>
        <w:tc>
          <w:tcPr>
            <w:tcW w:w="735" w:type="dxa"/>
            <w:tcBorders>
              <w:top w:val="single" w:color="auto" w:sz="6" w:space="0"/>
              <w:left w:val="single" w:color="auto" w:sz="6" w:space="0"/>
              <w:bottom w:val="single" w:color="auto" w:sz="6" w:space="0"/>
              <w:right w:val="single" w:color="auto" w:sz="6" w:space="0"/>
            </w:tcBorders>
          </w:tcPr>
          <w:p w14:paraId="50B5ACB8">
            <w:pPr>
              <w:rPr>
                <w:rFonts w:ascii="宋体" w:cs="宋体"/>
                <w:szCs w:val="21"/>
              </w:rPr>
            </w:pPr>
            <w:r>
              <w:rPr>
                <w:rFonts w:hint="eastAsia" w:ascii="宋体" w:hAnsi="宋体" w:cs="宋体"/>
                <w:szCs w:val="21"/>
              </w:rPr>
              <w:t>尿的生成与排出</w:t>
            </w:r>
          </w:p>
        </w:tc>
        <w:tc>
          <w:tcPr>
            <w:tcW w:w="2114" w:type="dxa"/>
            <w:tcBorders>
              <w:top w:val="single" w:color="auto" w:sz="6" w:space="0"/>
              <w:left w:val="single" w:color="auto" w:sz="6" w:space="0"/>
              <w:bottom w:val="single" w:color="auto" w:sz="6" w:space="0"/>
              <w:right w:val="single" w:color="auto" w:sz="6" w:space="0"/>
            </w:tcBorders>
          </w:tcPr>
          <w:p w14:paraId="67A1DA1C">
            <w:pPr>
              <w:rPr>
                <w:rFonts w:ascii="宋体" w:cs="宋体"/>
                <w:szCs w:val="21"/>
              </w:rPr>
            </w:pPr>
            <w:r>
              <w:rPr>
                <w:rFonts w:ascii="宋体" w:hAnsi="宋体" w:cs="宋体"/>
                <w:szCs w:val="21"/>
              </w:rPr>
              <w:t>1.</w:t>
            </w:r>
            <w:r>
              <w:rPr>
                <w:rFonts w:hint="eastAsia" w:ascii="宋体" w:hAnsi="宋体" w:cs="宋体"/>
                <w:szCs w:val="21"/>
              </w:rPr>
              <w:t>掌握排泄的概念及主要排泄器官</w:t>
            </w:r>
          </w:p>
          <w:p w14:paraId="3FE5E813">
            <w:pPr>
              <w:rPr>
                <w:rFonts w:ascii="宋体" w:cs="宋体"/>
                <w:szCs w:val="21"/>
              </w:rPr>
            </w:pPr>
            <w:r>
              <w:rPr>
                <w:rFonts w:ascii="宋体" w:hAnsi="宋体" w:cs="宋体"/>
                <w:szCs w:val="21"/>
              </w:rPr>
              <w:t>2.</w:t>
            </w:r>
            <w:r>
              <w:rPr>
                <w:rFonts w:hint="eastAsia" w:ascii="宋体" w:hAnsi="宋体" w:cs="宋体"/>
                <w:szCs w:val="21"/>
              </w:rPr>
              <w:t>掌握尿生成过程及其影响因素</w:t>
            </w:r>
          </w:p>
          <w:p w14:paraId="49D1141E">
            <w:pPr>
              <w:rPr>
                <w:rFonts w:ascii="宋体" w:cs="宋体"/>
                <w:szCs w:val="21"/>
              </w:rPr>
            </w:pPr>
            <w:r>
              <w:rPr>
                <w:rFonts w:ascii="宋体" w:hAnsi="宋体" w:cs="宋体"/>
                <w:szCs w:val="21"/>
              </w:rPr>
              <w:t>3.</w:t>
            </w:r>
            <w:r>
              <w:rPr>
                <w:rFonts w:hint="eastAsia" w:ascii="宋体" w:hAnsi="宋体" w:cs="宋体"/>
                <w:szCs w:val="21"/>
              </w:rPr>
              <w:t>熟悉尿液浓缩和稀释的基本原理和过程</w:t>
            </w:r>
          </w:p>
          <w:p w14:paraId="7FC193C6">
            <w:pPr>
              <w:rPr>
                <w:rFonts w:ascii="宋体" w:cs="宋体"/>
                <w:szCs w:val="21"/>
              </w:rPr>
            </w:pPr>
            <w:r>
              <w:rPr>
                <w:rFonts w:ascii="宋体" w:hAnsi="宋体" w:cs="宋体"/>
                <w:szCs w:val="21"/>
              </w:rPr>
              <w:t>4.</w:t>
            </w:r>
            <w:r>
              <w:rPr>
                <w:rFonts w:hint="eastAsia" w:ascii="宋体" w:hAnsi="宋体" w:cs="宋体"/>
                <w:szCs w:val="21"/>
              </w:rPr>
              <w:t>熟悉尿液的成份及理化性质</w:t>
            </w:r>
          </w:p>
          <w:p w14:paraId="7FE1835B">
            <w:pPr>
              <w:rPr>
                <w:rFonts w:ascii="宋体" w:cs="宋体"/>
                <w:szCs w:val="21"/>
              </w:rPr>
            </w:pPr>
            <w:r>
              <w:rPr>
                <w:rFonts w:ascii="宋体" w:hAnsi="宋体" w:cs="宋体"/>
                <w:szCs w:val="21"/>
              </w:rPr>
              <w:t>5.</w:t>
            </w:r>
            <w:r>
              <w:rPr>
                <w:rFonts w:hint="eastAsia" w:ascii="宋体" w:hAnsi="宋体" w:cs="宋体"/>
                <w:szCs w:val="21"/>
              </w:rPr>
              <w:t>了解肾脏在排泄及维持内环境稳态中的意义；排尿活动</w:t>
            </w:r>
          </w:p>
        </w:tc>
        <w:tc>
          <w:tcPr>
            <w:tcW w:w="1875" w:type="dxa"/>
            <w:tcBorders>
              <w:top w:val="single" w:color="auto" w:sz="6" w:space="0"/>
              <w:left w:val="single" w:color="auto" w:sz="6" w:space="0"/>
              <w:bottom w:val="single" w:color="auto" w:sz="6" w:space="0"/>
              <w:right w:val="single" w:color="auto" w:sz="6" w:space="0"/>
            </w:tcBorders>
          </w:tcPr>
          <w:p w14:paraId="1AF39D6E">
            <w:pPr>
              <w:rPr>
                <w:rFonts w:ascii="宋体" w:cs="宋体"/>
                <w:szCs w:val="21"/>
              </w:rPr>
            </w:pPr>
            <w:r>
              <w:rPr>
                <w:rFonts w:ascii="宋体" w:hAnsi="宋体" w:cs="宋体"/>
                <w:szCs w:val="21"/>
              </w:rPr>
              <w:t>1.</w:t>
            </w:r>
            <w:r>
              <w:rPr>
                <w:rFonts w:hint="eastAsia" w:ascii="宋体" w:hAnsi="宋体" w:cs="宋体"/>
                <w:szCs w:val="21"/>
              </w:rPr>
              <w:t>能说出尿液生成的基本过程，并能利用影响尿液生成因素来分析尿液理化变化的可能机制</w:t>
            </w:r>
          </w:p>
          <w:p w14:paraId="158E98AE">
            <w:pPr>
              <w:rPr>
                <w:rFonts w:ascii="宋体" w:cs="宋体"/>
                <w:szCs w:val="21"/>
              </w:rPr>
            </w:pPr>
            <w:r>
              <w:rPr>
                <w:rFonts w:ascii="宋体" w:hAnsi="宋体" w:cs="宋体"/>
                <w:szCs w:val="21"/>
              </w:rPr>
              <w:t>2.</w:t>
            </w:r>
            <w:r>
              <w:rPr>
                <w:rFonts w:hint="eastAsia" w:ascii="宋体" w:hAnsi="宋体" w:cs="宋体"/>
                <w:szCs w:val="21"/>
              </w:rPr>
              <w:t>能理解尿液浓缩和稀释的基本过程，帮助药理利尿药知识点的学习</w:t>
            </w:r>
          </w:p>
        </w:tc>
        <w:tc>
          <w:tcPr>
            <w:tcW w:w="2002" w:type="dxa"/>
            <w:tcBorders>
              <w:top w:val="single" w:color="auto" w:sz="6" w:space="0"/>
              <w:left w:val="single" w:color="auto" w:sz="6" w:space="0"/>
              <w:bottom w:val="single" w:color="auto" w:sz="6" w:space="0"/>
              <w:right w:val="single" w:color="auto" w:sz="6" w:space="0"/>
            </w:tcBorders>
          </w:tcPr>
          <w:p w14:paraId="07AB1EE7">
            <w:pPr>
              <w:rPr>
                <w:rFonts w:ascii="宋体" w:cs="宋体"/>
                <w:szCs w:val="21"/>
              </w:rPr>
            </w:pPr>
            <w:r>
              <w:rPr>
                <w:rFonts w:hint="eastAsia" w:ascii="宋体" w:hAnsi="宋体" w:cs="宋体"/>
                <w:szCs w:val="21"/>
              </w:rPr>
              <w:t>通过社会上卖肾现象，教育学生理性消费，珍爱生命、守护健康。通过肾移植的社会现状，培养和树立“器官捐献”意识。</w:t>
            </w:r>
          </w:p>
        </w:tc>
        <w:tc>
          <w:tcPr>
            <w:tcW w:w="2002" w:type="dxa"/>
            <w:tcBorders>
              <w:top w:val="single" w:color="auto" w:sz="6" w:space="0"/>
              <w:left w:val="single" w:color="auto" w:sz="6" w:space="0"/>
              <w:bottom w:val="single" w:color="auto" w:sz="6" w:space="0"/>
              <w:right w:val="single" w:color="auto" w:sz="6" w:space="0"/>
            </w:tcBorders>
          </w:tcPr>
          <w:p w14:paraId="6BB192C7">
            <w:pPr>
              <w:rPr>
                <w:rFonts w:ascii="宋体" w:cs="宋体"/>
                <w:szCs w:val="21"/>
              </w:rPr>
            </w:pPr>
            <w:r>
              <w:rPr>
                <w:rFonts w:ascii="宋体" w:hAnsi="宋体" w:cs="宋体"/>
                <w:szCs w:val="21"/>
              </w:rPr>
              <w:t>1.</w:t>
            </w:r>
            <w:r>
              <w:rPr>
                <w:rFonts w:hint="eastAsia" w:ascii="宋体" w:hAnsi="宋体" w:cs="宋体"/>
                <w:szCs w:val="21"/>
              </w:rPr>
              <w:t>以肾衰竭为导入排泄</w:t>
            </w:r>
          </w:p>
          <w:p w14:paraId="7FC4201C">
            <w:pPr>
              <w:rPr>
                <w:rFonts w:ascii="宋体" w:cs="宋体"/>
                <w:szCs w:val="21"/>
              </w:rPr>
            </w:pPr>
            <w:r>
              <w:rPr>
                <w:rFonts w:ascii="宋体" w:hAnsi="宋体" w:cs="宋体"/>
                <w:szCs w:val="21"/>
              </w:rPr>
              <w:t>2.</w:t>
            </w:r>
            <w:r>
              <w:rPr>
                <w:rFonts w:hint="eastAsia" w:ascii="宋体" w:hAnsi="宋体" w:cs="宋体"/>
                <w:szCs w:val="21"/>
              </w:rPr>
              <w:t>教学内容：利用多媒体直观、形象的优势展示尿液生成的过程，结合临床病案讲解影响尿液生成的因素，可前后类比肾小球的滤过和组织液的生成以强化知识点</w:t>
            </w:r>
          </w:p>
        </w:tc>
        <w:tc>
          <w:tcPr>
            <w:tcW w:w="966" w:type="dxa"/>
            <w:tcBorders>
              <w:top w:val="single" w:color="auto" w:sz="6" w:space="0"/>
              <w:left w:val="single" w:color="auto" w:sz="6" w:space="0"/>
              <w:bottom w:val="single" w:color="auto" w:sz="6" w:space="0"/>
              <w:right w:val="single" w:color="auto" w:sz="6" w:space="0"/>
            </w:tcBorders>
            <w:vAlign w:val="center"/>
          </w:tcPr>
          <w:p w14:paraId="00E64E36">
            <w:pPr>
              <w:jc w:val="center"/>
              <w:rPr>
                <w:rFonts w:ascii="宋体" w:cs="宋体"/>
                <w:color w:val="000000"/>
                <w:szCs w:val="21"/>
              </w:rPr>
            </w:pPr>
            <w:r>
              <w:rPr>
                <w:rFonts w:ascii="宋体" w:hAnsi="宋体" w:cs="宋体"/>
                <w:color w:val="000000"/>
                <w:szCs w:val="21"/>
              </w:rPr>
              <w:t>6</w:t>
            </w:r>
          </w:p>
        </w:tc>
      </w:tr>
      <w:tr w14:paraId="28F8B6EA">
        <w:tblPrEx>
          <w:tblCellMar>
            <w:top w:w="0" w:type="dxa"/>
            <w:left w:w="108" w:type="dxa"/>
            <w:bottom w:w="0" w:type="dxa"/>
            <w:right w:w="108" w:type="dxa"/>
          </w:tblCellMar>
        </w:tblPrEx>
        <w:trPr>
          <w:trHeight w:val="297" w:hRule="atLeast"/>
        </w:trPr>
        <w:tc>
          <w:tcPr>
            <w:tcW w:w="528" w:type="dxa"/>
            <w:tcBorders>
              <w:top w:val="single" w:color="auto" w:sz="6" w:space="0"/>
              <w:left w:val="single" w:color="auto" w:sz="6" w:space="0"/>
              <w:bottom w:val="single" w:color="auto" w:sz="6" w:space="0"/>
              <w:right w:val="single" w:color="auto" w:sz="6" w:space="0"/>
            </w:tcBorders>
          </w:tcPr>
          <w:p w14:paraId="4334D49F">
            <w:pPr>
              <w:rPr>
                <w:rFonts w:ascii="宋体" w:cs="宋体"/>
                <w:szCs w:val="21"/>
              </w:rPr>
            </w:pPr>
            <w:r>
              <w:rPr>
                <w:rFonts w:ascii="宋体" w:hAnsi="宋体" w:cs="宋体"/>
                <w:szCs w:val="21"/>
              </w:rPr>
              <w:t>9</w:t>
            </w:r>
          </w:p>
        </w:tc>
        <w:tc>
          <w:tcPr>
            <w:tcW w:w="735" w:type="dxa"/>
            <w:tcBorders>
              <w:top w:val="single" w:color="auto" w:sz="6" w:space="0"/>
              <w:left w:val="single" w:color="auto" w:sz="6" w:space="0"/>
              <w:bottom w:val="single" w:color="auto" w:sz="6" w:space="0"/>
              <w:right w:val="single" w:color="auto" w:sz="6" w:space="0"/>
            </w:tcBorders>
          </w:tcPr>
          <w:p w14:paraId="6539A4C0">
            <w:pPr>
              <w:rPr>
                <w:rFonts w:ascii="宋体" w:cs="宋体"/>
                <w:szCs w:val="21"/>
              </w:rPr>
            </w:pPr>
            <w:r>
              <w:rPr>
                <w:rFonts w:hint="eastAsia" w:ascii="宋体" w:hAnsi="宋体" w:cs="宋体"/>
                <w:szCs w:val="21"/>
              </w:rPr>
              <w:t>感觉器官</w:t>
            </w:r>
          </w:p>
        </w:tc>
        <w:tc>
          <w:tcPr>
            <w:tcW w:w="2114" w:type="dxa"/>
            <w:tcBorders>
              <w:top w:val="single" w:color="auto" w:sz="6" w:space="0"/>
              <w:left w:val="single" w:color="auto" w:sz="6" w:space="0"/>
              <w:bottom w:val="single" w:color="auto" w:sz="6" w:space="0"/>
              <w:right w:val="single" w:color="auto" w:sz="6" w:space="0"/>
            </w:tcBorders>
          </w:tcPr>
          <w:p w14:paraId="2AC065A5">
            <w:pPr>
              <w:rPr>
                <w:rFonts w:ascii="宋体" w:cs="宋体"/>
                <w:szCs w:val="21"/>
              </w:rPr>
            </w:pPr>
            <w:r>
              <w:rPr>
                <w:rFonts w:ascii="宋体" w:hAnsi="宋体" w:cs="宋体"/>
                <w:szCs w:val="21"/>
              </w:rPr>
              <w:t>1.</w:t>
            </w:r>
            <w:r>
              <w:rPr>
                <w:rFonts w:hint="eastAsia" w:ascii="宋体" w:hAnsi="宋体" w:cs="宋体"/>
                <w:szCs w:val="21"/>
              </w:rPr>
              <w:t>掌握眼的三个调节、眼的折光异常、眼感光系统；说出视敏度与视野的概念</w:t>
            </w:r>
          </w:p>
          <w:p w14:paraId="749024C8">
            <w:pPr>
              <w:rPr>
                <w:rFonts w:ascii="宋体" w:cs="宋体"/>
                <w:szCs w:val="21"/>
              </w:rPr>
            </w:pPr>
            <w:r>
              <w:rPr>
                <w:rFonts w:ascii="宋体" w:hAnsi="宋体" w:cs="宋体"/>
                <w:szCs w:val="21"/>
              </w:rPr>
              <w:t>2.</w:t>
            </w:r>
            <w:r>
              <w:rPr>
                <w:rFonts w:hint="eastAsia" w:ascii="宋体" w:hAnsi="宋体" w:cs="宋体"/>
                <w:szCs w:val="21"/>
              </w:rPr>
              <w:t>掌握声波传入内耳的途径</w:t>
            </w:r>
          </w:p>
          <w:p w14:paraId="5C4BCFAB">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熟悉前庭的功能和半规管的功能</w:t>
            </w:r>
          </w:p>
        </w:tc>
        <w:tc>
          <w:tcPr>
            <w:tcW w:w="1875" w:type="dxa"/>
            <w:tcBorders>
              <w:top w:val="single" w:color="auto" w:sz="6" w:space="0"/>
              <w:left w:val="single" w:color="auto" w:sz="6" w:space="0"/>
              <w:bottom w:val="single" w:color="auto" w:sz="6" w:space="0"/>
              <w:right w:val="single" w:color="auto" w:sz="6" w:space="0"/>
            </w:tcBorders>
          </w:tcPr>
          <w:p w14:paraId="1370A1ED">
            <w:pPr>
              <w:rPr>
                <w:rFonts w:ascii="宋体" w:cs="宋体"/>
                <w:szCs w:val="21"/>
              </w:rPr>
            </w:pPr>
            <w:r>
              <w:rPr>
                <w:rFonts w:ascii="宋体" w:hAnsi="宋体" w:cs="宋体"/>
                <w:szCs w:val="21"/>
              </w:rPr>
              <w:t>1.</w:t>
            </w:r>
            <w:r>
              <w:rPr>
                <w:rFonts w:hint="eastAsia" w:ascii="宋体" w:hAnsi="宋体" w:cs="宋体"/>
                <w:szCs w:val="21"/>
              </w:rPr>
              <w:t>能正确使用音叉及视力图表测定听力及视力</w:t>
            </w:r>
          </w:p>
          <w:p w14:paraId="36E4D493">
            <w:pPr>
              <w:rPr>
                <w:rFonts w:ascii="宋体" w:cs="宋体"/>
                <w:szCs w:val="21"/>
              </w:rPr>
            </w:pPr>
            <w:r>
              <w:rPr>
                <w:rFonts w:ascii="宋体" w:hAnsi="宋体" w:cs="宋体"/>
                <w:szCs w:val="21"/>
              </w:rPr>
              <w:t>2.</w:t>
            </w:r>
            <w:r>
              <w:rPr>
                <w:rFonts w:hint="eastAsia" w:ascii="宋体" w:hAnsi="宋体" w:cs="宋体"/>
                <w:szCs w:val="21"/>
              </w:rPr>
              <w:t>能用生理学视觉知识点分析不同的视觉障碍成因</w:t>
            </w:r>
          </w:p>
          <w:p w14:paraId="1C923461">
            <w:pPr>
              <w:rPr>
                <w:rFonts w:ascii="宋体" w:cs="宋体"/>
                <w:szCs w:val="21"/>
              </w:rPr>
            </w:pPr>
            <w:r>
              <w:rPr>
                <w:rFonts w:ascii="宋体" w:hAnsi="宋体" w:cs="宋体"/>
                <w:szCs w:val="21"/>
              </w:rPr>
              <w:t>3.</w:t>
            </w:r>
            <w:r>
              <w:rPr>
                <w:rFonts w:hint="eastAsia" w:ascii="宋体" w:hAnsi="宋体" w:cs="宋体"/>
                <w:szCs w:val="21"/>
              </w:rPr>
              <w:t>能用声波传入内耳的途径来区分耳聋的类型</w:t>
            </w:r>
          </w:p>
        </w:tc>
        <w:tc>
          <w:tcPr>
            <w:tcW w:w="2002" w:type="dxa"/>
            <w:tcBorders>
              <w:top w:val="single" w:color="auto" w:sz="6" w:space="0"/>
              <w:left w:val="single" w:color="auto" w:sz="6" w:space="0"/>
              <w:bottom w:val="single" w:color="auto" w:sz="6" w:space="0"/>
              <w:right w:val="single" w:color="auto" w:sz="6" w:space="0"/>
            </w:tcBorders>
          </w:tcPr>
          <w:p w14:paraId="2D84F728">
            <w:pPr>
              <w:rPr>
                <w:rFonts w:ascii="宋体" w:cs="宋体"/>
                <w:szCs w:val="21"/>
              </w:rPr>
            </w:pPr>
            <w:r>
              <w:rPr>
                <w:rFonts w:hint="eastAsia" w:ascii="宋体" w:hAnsi="宋体" w:cs="宋体"/>
                <w:szCs w:val="21"/>
              </w:rPr>
              <w:t>认识到感觉器官的重要性，养成科学、合理的用眼卫生习惯。</w:t>
            </w:r>
          </w:p>
        </w:tc>
        <w:tc>
          <w:tcPr>
            <w:tcW w:w="2002" w:type="dxa"/>
            <w:tcBorders>
              <w:top w:val="single" w:color="auto" w:sz="6" w:space="0"/>
              <w:left w:val="single" w:color="auto" w:sz="6" w:space="0"/>
              <w:bottom w:val="single" w:color="auto" w:sz="6" w:space="0"/>
              <w:right w:val="single" w:color="auto" w:sz="6" w:space="0"/>
            </w:tcBorders>
          </w:tcPr>
          <w:p w14:paraId="3795EF62">
            <w:pPr>
              <w:rPr>
                <w:rFonts w:ascii="宋体" w:cs="宋体"/>
                <w:szCs w:val="21"/>
              </w:rPr>
            </w:pPr>
            <w:r>
              <w:rPr>
                <w:rFonts w:ascii="宋体" w:hAnsi="宋体" w:cs="宋体"/>
                <w:szCs w:val="21"/>
              </w:rPr>
              <w:t>1.</w:t>
            </w:r>
            <w:r>
              <w:rPr>
                <w:rFonts w:hint="eastAsia" w:ascii="宋体" w:hAnsi="宋体" w:cs="宋体"/>
                <w:szCs w:val="21"/>
              </w:rPr>
              <w:t>以常见的感觉导入感觉器官</w:t>
            </w:r>
          </w:p>
          <w:p w14:paraId="624F4AE5">
            <w:pPr>
              <w:rPr>
                <w:rFonts w:ascii="宋体" w:cs="宋体"/>
                <w:szCs w:val="21"/>
              </w:rPr>
            </w:pPr>
            <w:r>
              <w:rPr>
                <w:rFonts w:ascii="宋体" w:hAnsi="宋体" w:cs="宋体"/>
                <w:szCs w:val="21"/>
              </w:rPr>
              <w:t>2.</w:t>
            </w:r>
            <w:r>
              <w:rPr>
                <w:rFonts w:hint="eastAsia" w:ascii="宋体" w:hAnsi="宋体" w:cs="宋体"/>
                <w:szCs w:val="21"/>
              </w:rPr>
              <w:t>教学内容：以临床失明为情景，用直观图示讲解视觉形成的过程</w:t>
            </w:r>
          </w:p>
        </w:tc>
        <w:tc>
          <w:tcPr>
            <w:tcW w:w="966" w:type="dxa"/>
            <w:tcBorders>
              <w:top w:val="single" w:color="auto" w:sz="6" w:space="0"/>
              <w:left w:val="single" w:color="auto" w:sz="6" w:space="0"/>
              <w:bottom w:val="single" w:color="auto" w:sz="6" w:space="0"/>
              <w:right w:val="single" w:color="auto" w:sz="6" w:space="0"/>
            </w:tcBorders>
            <w:vAlign w:val="center"/>
          </w:tcPr>
          <w:p w14:paraId="7FBAEB18">
            <w:pPr>
              <w:jc w:val="center"/>
              <w:rPr>
                <w:rFonts w:ascii="宋体" w:cs="宋体"/>
                <w:szCs w:val="21"/>
              </w:rPr>
            </w:pPr>
            <w:r>
              <w:rPr>
                <w:rFonts w:ascii="宋体" w:hAnsi="宋体" w:cs="宋体"/>
                <w:szCs w:val="21"/>
              </w:rPr>
              <w:t>2</w:t>
            </w:r>
          </w:p>
        </w:tc>
      </w:tr>
      <w:tr w14:paraId="6890AA00">
        <w:tblPrEx>
          <w:tblCellMar>
            <w:top w:w="0" w:type="dxa"/>
            <w:left w:w="108" w:type="dxa"/>
            <w:bottom w:w="0" w:type="dxa"/>
            <w:right w:w="108" w:type="dxa"/>
          </w:tblCellMar>
        </w:tblPrEx>
        <w:trPr>
          <w:trHeight w:val="4217" w:hRule="atLeast"/>
        </w:trPr>
        <w:tc>
          <w:tcPr>
            <w:tcW w:w="528" w:type="dxa"/>
            <w:tcBorders>
              <w:top w:val="single" w:color="auto" w:sz="6" w:space="0"/>
              <w:left w:val="single" w:color="auto" w:sz="6" w:space="0"/>
              <w:bottom w:val="single" w:color="auto" w:sz="6" w:space="0"/>
              <w:right w:val="single" w:color="auto" w:sz="6" w:space="0"/>
            </w:tcBorders>
          </w:tcPr>
          <w:p w14:paraId="44CC32BD">
            <w:pPr>
              <w:rPr>
                <w:rFonts w:ascii="宋体" w:cs="宋体"/>
                <w:szCs w:val="21"/>
              </w:rPr>
            </w:pPr>
            <w:r>
              <w:rPr>
                <w:rFonts w:ascii="宋体" w:hAnsi="宋体" w:cs="宋体"/>
                <w:szCs w:val="21"/>
              </w:rPr>
              <w:t>10</w:t>
            </w:r>
          </w:p>
        </w:tc>
        <w:tc>
          <w:tcPr>
            <w:tcW w:w="735" w:type="dxa"/>
            <w:tcBorders>
              <w:top w:val="single" w:color="auto" w:sz="6" w:space="0"/>
              <w:left w:val="single" w:color="auto" w:sz="6" w:space="0"/>
              <w:bottom w:val="single" w:color="auto" w:sz="6" w:space="0"/>
              <w:right w:val="single" w:color="auto" w:sz="6" w:space="0"/>
            </w:tcBorders>
          </w:tcPr>
          <w:p w14:paraId="5032BA64">
            <w:pPr>
              <w:rPr>
                <w:rFonts w:ascii="宋体" w:cs="宋体"/>
                <w:szCs w:val="21"/>
              </w:rPr>
            </w:pPr>
            <w:r>
              <w:rPr>
                <w:rFonts w:hint="eastAsia" w:ascii="宋体" w:hAnsi="宋体" w:cs="宋体"/>
                <w:szCs w:val="21"/>
              </w:rPr>
              <w:t>神经系统</w:t>
            </w:r>
          </w:p>
        </w:tc>
        <w:tc>
          <w:tcPr>
            <w:tcW w:w="2114" w:type="dxa"/>
            <w:tcBorders>
              <w:top w:val="single" w:color="auto" w:sz="6" w:space="0"/>
              <w:left w:val="single" w:color="auto" w:sz="6" w:space="0"/>
              <w:bottom w:val="single" w:color="auto" w:sz="6" w:space="0"/>
              <w:right w:val="single" w:color="auto" w:sz="6" w:space="0"/>
            </w:tcBorders>
          </w:tcPr>
          <w:p w14:paraId="36F6FB81">
            <w:pPr>
              <w:rPr>
                <w:rFonts w:ascii="宋体" w:cs="宋体"/>
                <w:szCs w:val="21"/>
              </w:rPr>
            </w:pPr>
            <w:r>
              <w:rPr>
                <w:rFonts w:ascii="宋体" w:hAnsi="宋体" w:cs="宋体"/>
                <w:szCs w:val="21"/>
              </w:rPr>
              <w:t>1.</w:t>
            </w:r>
            <w:r>
              <w:rPr>
                <w:rFonts w:hint="eastAsia" w:ascii="宋体" w:hAnsi="宋体" w:cs="宋体"/>
                <w:szCs w:val="21"/>
              </w:rPr>
              <w:t>掌握突触传递的过程和原理；感觉投射系统；肌牵张反射；自主神经系统的主要功能熟悉神经纤维兴奋传导功能的特征；神经元间信息传递的形式；中枢神经元的联系方式；中枢抑制；大脑皮层的感觉分析功能；脑干对肌紧张的调节；大脑皮层对躯体运动的调节；各级中枢对内脏活动的调节</w:t>
            </w:r>
          </w:p>
          <w:p w14:paraId="1D2E263C">
            <w:pPr>
              <w:rPr>
                <w:rFonts w:ascii="宋体" w:cs="宋体"/>
                <w:szCs w:val="21"/>
              </w:rPr>
            </w:pPr>
            <w:r>
              <w:rPr>
                <w:rFonts w:ascii="宋体" w:hAnsi="宋体" w:cs="宋体"/>
                <w:szCs w:val="21"/>
              </w:rPr>
              <w:t>2.</w:t>
            </w:r>
            <w:r>
              <w:rPr>
                <w:rFonts w:hint="eastAsia" w:ascii="宋体" w:hAnsi="宋体" w:cs="宋体"/>
                <w:szCs w:val="21"/>
              </w:rPr>
              <w:t>熟悉痛觉生理</w:t>
            </w:r>
          </w:p>
          <w:p w14:paraId="3F55E8EC">
            <w:pPr>
              <w:rPr>
                <w:rFonts w:ascii="宋体" w:cs="宋体"/>
                <w:szCs w:val="21"/>
              </w:rPr>
            </w:pPr>
            <w:r>
              <w:rPr>
                <w:rFonts w:ascii="宋体" w:hAnsi="宋体" w:cs="宋体"/>
                <w:szCs w:val="21"/>
              </w:rPr>
              <w:t>3.</w:t>
            </w:r>
            <w:r>
              <w:rPr>
                <w:rFonts w:hint="eastAsia" w:ascii="宋体" w:hAnsi="宋体" w:cs="宋体"/>
                <w:szCs w:val="21"/>
              </w:rPr>
              <w:t>了解脑的高级功能；大脑皮层的生物电活动</w:t>
            </w:r>
          </w:p>
        </w:tc>
        <w:tc>
          <w:tcPr>
            <w:tcW w:w="1875" w:type="dxa"/>
            <w:tcBorders>
              <w:top w:val="single" w:color="auto" w:sz="6" w:space="0"/>
              <w:left w:val="single" w:color="auto" w:sz="6" w:space="0"/>
              <w:bottom w:val="single" w:color="auto" w:sz="6" w:space="0"/>
              <w:right w:val="single" w:color="auto" w:sz="6" w:space="0"/>
            </w:tcBorders>
          </w:tcPr>
          <w:p w14:paraId="5F350867">
            <w:pPr>
              <w:rPr>
                <w:rFonts w:ascii="宋体" w:cs="宋体"/>
                <w:szCs w:val="21"/>
              </w:rPr>
            </w:pPr>
            <w:r>
              <w:rPr>
                <w:rFonts w:ascii="宋体" w:hAnsi="宋体" w:cs="宋体"/>
                <w:szCs w:val="21"/>
              </w:rPr>
              <w:t>1.</w:t>
            </w:r>
            <w:r>
              <w:rPr>
                <w:rFonts w:hint="eastAsia" w:ascii="宋体" w:hAnsi="宋体" w:cs="宋体"/>
                <w:szCs w:val="21"/>
              </w:rPr>
              <w:t>能说出感觉、运动的形成过程，能分析神经系统不同部位受损后的机体功能变化及其机制</w:t>
            </w:r>
          </w:p>
          <w:p w14:paraId="57011C26">
            <w:pPr>
              <w:rPr>
                <w:rFonts w:ascii="宋体" w:cs="宋体"/>
                <w:szCs w:val="21"/>
              </w:rPr>
            </w:pPr>
            <w:r>
              <w:rPr>
                <w:rFonts w:ascii="宋体" w:hAnsi="宋体" w:cs="宋体"/>
                <w:szCs w:val="21"/>
              </w:rPr>
              <w:t>2.</w:t>
            </w:r>
            <w:r>
              <w:rPr>
                <w:rFonts w:hint="eastAsia" w:ascii="宋体" w:hAnsi="宋体" w:cs="宋体"/>
                <w:szCs w:val="21"/>
              </w:rPr>
              <w:t>能区分内脏痛</w:t>
            </w:r>
            <w:r>
              <w:rPr>
                <w:rFonts w:ascii="宋体" w:hAnsi="宋体" w:cs="宋体"/>
                <w:szCs w:val="21"/>
              </w:rPr>
              <w:t>(</w:t>
            </w:r>
            <w:r>
              <w:rPr>
                <w:rFonts w:hint="eastAsia" w:ascii="宋体" w:hAnsi="宋体" w:cs="宋体"/>
                <w:szCs w:val="21"/>
              </w:rPr>
              <w:t>牵涉痛</w:t>
            </w:r>
            <w:r>
              <w:rPr>
                <w:rFonts w:ascii="宋体" w:hAnsi="宋体" w:cs="宋体"/>
                <w:szCs w:val="21"/>
              </w:rPr>
              <w:t>)</w:t>
            </w:r>
            <w:r>
              <w:rPr>
                <w:rFonts w:hint="eastAsia" w:ascii="宋体" w:hAnsi="宋体" w:cs="宋体"/>
                <w:szCs w:val="21"/>
              </w:rPr>
              <w:t>与体表痛，提示临床处理疼痛的注意事项</w:t>
            </w:r>
          </w:p>
          <w:p w14:paraId="5AB5908C">
            <w:pPr>
              <w:rPr>
                <w:rFonts w:ascii="宋体" w:cs="宋体"/>
                <w:szCs w:val="21"/>
              </w:rPr>
            </w:pPr>
            <w:r>
              <w:rPr>
                <w:rFonts w:ascii="宋体" w:hAnsi="宋体" w:cs="宋体"/>
                <w:szCs w:val="21"/>
              </w:rPr>
              <w:t>3.</w:t>
            </w:r>
            <w:r>
              <w:rPr>
                <w:rFonts w:hint="eastAsia" w:ascii="宋体" w:hAnsi="宋体" w:cs="宋体"/>
                <w:szCs w:val="21"/>
              </w:rPr>
              <w:t>能说出不同机能状态下，交感和副交感神经对各系统的功能调节</w:t>
            </w:r>
          </w:p>
        </w:tc>
        <w:tc>
          <w:tcPr>
            <w:tcW w:w="2002" w:type="dxa"/>
            <w:tcBorders>
              <w:top w:val="single" w:color="auto" w:sz="6" w:space="0"/>
              <w:left w:val="single" w:color="auto" w:sz="6" w:space="0"/>
              <w:bottom w:val="single" w:color="auto" w:sz="6" w:space="0"/>
              <w:right w:val="single" w:color="auto" w:sz="6" w:space="0"/>
            </w:tcBorders>
          </w:tcPr>
          <w:p w14:paraId="71199DF2">
            <w:pPr>
              <w:rPr>
                <w:rFonts w:ascii="宋体" w:cs="宋体"/>
                <w:szCs w:val="21"/>
              </w:rPr>
            </w:pPr>
            <w:r>
              <w:rPr>
                <w:rFonts w:hint="eastAsia" w:ascii="宋体" w:hAnsi="宋体" w:cs="宋体"/>
                <w:szCs w:val="21"/>
              </w:rPr>
              <w:t>探索脑的奥秘仍然是医学界面临的重大挑战之一，培养学生勇于发现、开拓创新的精神。</w:t>
            </w:r>
          </w:p>
        </w:tc>
        <w:tc>
          <w:tcPr>
            <w:tcW w:w="2002" w:type="dxa"/>
            <w:tcBorders>
              <w:top w:val="single" w:color="auto" w:sz="6" w:space="0"/>
              <w:left w:val="single" w:color="auto" w:sz="6" w:space="0"/>
              <w:bottom w:val="single" w:color="auto" w:sz="6" w:space="0"/>
              <w:right w:val="single" w:color="auto" w:sz="6" w:space="0"/>
            </w:tcBorders>
          </w:tcPr>
          <w:p w14:paraId="177DA9BA">
            <w:pPr>
              <w:rPr>
                <w:rFonts w:ascii="宋体" w:cs="宋体"/>
                <w:szCs w:val="21"/>
              </w:rPr>
            </w:pPr>
            <w:r>
              <w:rPr>
                <w:rFonts w:ascii="宋体" w:hAnsi="宋体" w:cs="宋体"/>
                <w:szCs w:val="21"/>
              </w:rPr>
              <w:t>1.</w:t>
            </w:r>
            <w:r>
              <w:rPr>
                <w:rFonts w:hint="eastAsia" w:ascii="宋体" w:hAnsi="宋体" w:cs="宋体"/>
                <w:szCs w:val="21"/>
              </w:rPr>
              <w:t>以针刺一侧肢体后的人体的反应为导入</w:t>
            </w:r>
          </w:p>
          <w:p w14:paraId="5F41DEAC">
            <w:pPr>
              <w:rPr>
                <w:rFonts w:ascii="宋体" w:cs="宋体"/>
                <w:szCs w:val="21"/>
              </w:rPr>
            </w:pPr>
            <w:r>
              <w:rPr>
                <w:rFonts w:ascii="宋体" w:hAnsi="宋体" w:cs="宋体"/>
                <w:szCs w:val="21"/>
              </w:rPr>
              <w:t>2.</w:t>
            </w:r>
            <w:r>
              <w:rPr>
                <w:rFonts w:hint="eastAsia" w:ascii="宋体" w:hAnsi="宋体" w:cs="宋体"/>
                <w:szCs w:val="21"/>
              </w:rPr>
              <w:t>教学内容：结合生活实例讲解，运用多媒体教学，通过反射弧分析实验加深学生对于感觉和运动形成过程的理解</w:t>
            </w:r>
          </w:p>
        </w:tc>
        <w:tc>
          <w:tcPr>
            <w:tcW w:w="966" w:type="dxa"/>
            <w:tcBorders>
              <w:top w:val="single" w:color="auto" w:sz="6" w:space="0"/>
              <w:left w:val="single" w:color="auto" w:sz="6" w:space="0"/>
              <w:bottom w:val="single" w:color="auto" w:sz="6" w:space="0"/>
              <w:right w:val="single" w:color="auto" w:sz="6" w:space="0"/>
            </w:tcBorders>
            <w:vAlign w:val="center"/>
          </w:tcPr>
          <w:p w14:paraId="44F1316B">
            <w:pPr>
              <w:jc w:val="center"/>
              <w:rPr>
                <w:rFonts w:ascii="宋体" w:cs="宋体"/>
                <w:szCs w:val="21"/>
              </w:rPr>
            </w:pPr>
            <w:r>
              <w:rPr>
                <w:rFonts w:ascii="宋体" w:hAnsi="宋体" w:cs="宋体"/>
                <w:szCs w:val="21"/>
              </w:rPr>
              <w:t>8</w:t>
            </w:r>
          </w:p>
        </w:tc>
      </w:tr>
      <w:tr w14:paraId="1A52B525">
        <w:tblPrEx>
          <w:tblCellMar>
            <w:top w:w="0" w:type="dxa"/>
            <w:left w:w="108" w:type="dxa"/>
            <w:bottom w:w="0" w:type="dxa"/>
            <w:right w:w="108" w:type="dxa"/>
          </w:tblCellMar>
        </w:tblPrEx>
        <w:trPr>
          <w:trHeight w:val="453" w:hRule="atLeast"/>
        </w:trPr>
        <w:tc>
          <w:tcPr>
            <w:tcW w:w="528" w:type="dxa"/>
            <w:tcBorders>
              <w:top w:val="single" w:color="auto" w:sz="6" w:space="0"/>
              <w:left w:val="single" w:color="auto" w:sz="6" w:space="0"/>
              <w:bottom w:val="single" w:color="auto" w:sz="6" w:space="0"/>
              <w:right w:val="single" w:color="auto" w:sz="6" w:space="0"/>
            </w:tcBorders>
          </w:tcPr>
          <w:p w14:paraId="32517685">
            <w:pPr>
              <w:rPr>
                <w:rFonts w:ascii="宋体" w:cs="宋体"/>
                <w:szCs w:val="21"/>
              </w:rPr>
            </w:pPr>
            <w:r>
              <w:rPr>
                <w:rFonts w:ascii="宋体" w:hAnsi="宋体" w:cs="宋体"/>
                <w:szCs w:val="21"/>
              </w:rPr>
              <w:t>11</w:t>
            </w:r>
          </w:p>
        </w:tc>
        <w:tc>
          <w:tcPr>
            <w:tcW w:w="735" w:type="dxa"/>
            <w:tcBorders>
              <w:top w:val="single" w:color="auto" w:sz="6" w:space="0"/>
              <w:left w:val="single" w:color="auto" w:sz="6" w:space="0"/>
              <w:bottom w:val="single" w:color="auto" w:sz="6" w:space="0"/>
              <w:right w:val="single" w:color="auto" w:sz="6" w:space="0"/>
            </w:tcBorders>
          </w:tcPr>
          <w:p w14:paraId="73EE6D04">
            <w:pPr>
              <w:rPr>
                <w:rFonts w:ascii="宋体" w:cs="宋体"/>
                <w:szCs w:val="21"/>
              </w:rPr>
            </w:pPr>
            <w:r>
              <w:rPr>
                <w:rFonts w:hint="eastAsia" w:ascii="宋体" w:hAnsi="宋体" w:cs="宋体"/>
                <w:szCs w:val="21"/>
              </w:rPr>
              <w:t>内分泌</w:t>
            </w:r>
          </w:p>
        </w:tc>
        <w:tc>
          <w:tcPr>
            <w:tcW w:w="2114" w:type="dxa"/>
            <w:tcBorders>
              <w:top w:val="single" w:color="auto" w:sz="6" w:space="0"/>
              <w:left w:val="single" w:color="auto" w:sz="6" w:space="0"/>
              <w:bottom w:val="single" w:color="auto" w:sz="6" w:space="0"/>
              <w:right w:val="single" w:color="auto" w:sz="6" w:space="0"/>
            </w:tcBorders>
          </w:tcPr>
          <w:p w14:paraId="4402F224">
            <w:pPr>
              <w:rPr>
                <w:rFonts w:ascii="宋体" w:cs="宋体"/>
                <w:szCs w:val="21"/>
              </w:rPr>
            </w:pPr>
            <w:r>
              <w:rPr>
                <w:rFonts w:ascii="宋体" w:hAnsi="宋体" w:cs="宋体"/>
                <w:szCs w:val="21"/>
              </w:rPr>
              <w:t>1.</w:t>
            </w:r>
            <w:r>
              <w:rPr>
                <w:rFonts w:hint="eastAsia" w:ascii="宋体" w:hAnsi="宋体" w:cs="宋体"/>
                <w:szCs w:val="21"/>
              </w:rPr>
              <w:t>掌握下丘脑与垂体的联系，腺垂体激素的生理作用，三个功能轴</w:t>
            </w:r>
          </w:p>
          <w:p w14:paraId="21EAE543">
            <w:pPr>
              <w:rPr>
                <w:rFonts w:ascii="宋体" w:cs="宋体"/>
                <w:szCs w:val="21"/>
              </w:rPr>
            </w:pPr>
            <w:r>
              <w:rPr>
                <w:rFonts w:ascii="宋体" w:hAnsi="宋体" w:cs="宋体"/>
                <w:szCs w:val="21"/>
              </w:rPr>
              <w:t>2.</w:t>
            </w:r>
            <w:r>
              <w:rPr>
                <w:rFonts w:hint="eastAsia" w:ascii="宋体" w:hAnsi="宋体" w:cs="宋体"/>
                <w:szCs w:val="21"/>
              </w:rPr>
              <w:t>掌握甲状腺激素的生理作用及甲状腺功能的调节</w:t>
            </w:r>
          </w:p>
          <w:p w14:paraId="59EEAC43">
            <w:pPr>
              <w:rPr>
                <w:rFonts w:ascii="宋体" w:cs="宋体"/>
                <w:szCs w:val="21"/>
              </w:rPr>
            </w:pPr>
            <w:r>
              <w:rPr>
                <w:rFonts w:ascii="宋体" w:hAnsi="宋体" w:cs="宋体"/>
                <w:szCs w:val="21"/>
              </w:rPr>
              <w:t>3.</w:t>
            </w:r>
            <w:r>
              <w:rPr>
                <w:rFonts w:hint="eastAsia" w:ascii="宋体" w:hAnsi="宋体" w:cs="宋体"/>
                <w:szCs w:val="21"/>
              </w:rPr>
              <w:t>掌握胰岛素的生理作用与调节；知道胰高血糖素的作用与调节</w:t>
            </w:r>
          </w:p>
          <w:p w14:paraId="0F0059FB">
            <w:pPr>
              <w:rPr>
                <w:rFonts w:ascii="宋体" w:cs="宋体"/>
                <w:szCs w:val="21"/>
              </w:rPr>
            </w:pPr>
            <w:r>
              <w:rPr>
                <w:rFonts w:ascii="宋体" w:hAnsi="宋体" w:cs="宋体"/>
                <w:szCs w:val="21"/>
              </w:rPr>
              <w:t>4.</w:t>
            </w:r>
            <w:r>
              <w:rPr>
                <w:rFonts w:hint="eastAsia" w:ascii="宋体" w:hAnsi="宋体" w:cs="宋体"/>
                <w:szCs w:val="21"/>
              </w:rPr>
              <w:t>掌握糖皮质激素的作用与调节</w:t>
            </w:r>
          </w:p>
          <w:p w14:paraId="5FA62E9F">
            <w:pPr>
              <w:rPr>
                <w:rFonts w:ascii="宋体" w:cs="宋体"/>
                <w:szCs w:val="21"/>
              </w:rPr>
            </w:pPr>
            <w:r>
              <w:rPr>
                <w:rFonts w:ascii="宋体" w:hAnsi="宋体" w:cs="宋体"/>
                <w:szCs w:val="21"/>
              </w:rPr>
              <w:t xml:space="preserve">5. </w:t>
            </w:r>
            <w:r>
              <w:rPr>
                <w:rFonts w:hint="eastAsia" w:ascii="宋体" w:hAnsi="宋体" w:cs="宋体"/>
                <w:szCs w:val="21"/>
              </w:rPr>
              <w:t>熟悉肾上腺髓质的作用与调节</w:t>
            </w:r>
          </w:p>
          <w:p w14:paraId="0C2BF98A">
            <w:pPr>
              <w:rPr>
                <w:rFonts w:ascii="宋体" w:cs="宋体"/>
                <w:szCs w:val="21"/>
              </w:rPr>
            </w:pPr>
            <w:r>
              <w:rPr>
                <w:rFonts w:ascii="宋体" w:hAnsi="宋体" w:cs="宋体"/>
                <w:szCs w:val="21"/>
              </w:rPr>
              <w:t>6.</w:t>
            </w:r>
            <w:r>
              <w:rPr>
                <w:rFonts w:hint="eastAsia" w:ascii="宋体" w:hAnsi="宋体" w:cs="宋体"/>
                <w:szCs w:val="21"/>
              </w:rPr>
              <w:t>了解激素的分类和作用，激素的一般特征；激素的作用机制</w:t>
            </w:r>
          </w:p>
        </w:tc>
        <w:tc>
          <w:tcPr>
            <w:tcW w:w="1875" w:type="dxa"/>
            <w:tcBorders>
              <w:top w:val="single" w:color="auto" w:sz="6" w:space="0"/>
              <w:left w:val="single" w:color="auto" w:sz="6" w:space="0"/>
              <w:bottom w:val="single" w:color="auto" w:sz="6" w:space="0"/>
              <w:right w:val="single" w:color="auto" w:sz="6" w:space="0"/>
            </w:tcBorders>
          </w:tcPr>
          <w:p w14:paraId="2577C21B">
            <w:pPr>
              <w:rPr>
                <w:rFonts w:ascii="宋体" w:cs="宋体"/>
                <w:szCs w:val="21"/>
              </w:rPr>
            </w:pPr>
            <w:r>
              <w:rPr>
                <w:rFonts w:ascii="宋体" w:hAnsi="宋体" w:cs="宋体"/>
                <w:szCs w:val="21"/>
              </w:rPr>
              <w:t>1.</w:t>
            </w:r>
            <w:r>
              <w:rPr>
                <w:rFonts w:hint="eastAsia" w:ascii="宋体" w:hAnsi="宋体" w:cs="宋体"/>
                <w:szCs w:val="21"/>
              </w:rPr>
              <w:t>能说出甲状腺激素的生理功能，并解释相关疾病的临床表现</w:t>
            </w:r>
          </w:p>
          <w:p w14:paraId="49334911">
            <w:pPr>
              <w:rPr>
                <w:rFonts w:ascii="宋体" w:cs="宋体"/>
                <w:szCs w:val="21"/>
              </w:rPr>
            </w:pPr>
            <w:r>
              <w:rPr>
                <w:rFonts w:ascii="宋体" w:hAnsi="宋体" w:cs="宋体"/>
                <w:szCs w:val="21"/>
              </w:rPr>
              <w:t>2.</w:t>
            </w:r>
            <w:r>
              <w:rPr>
                <w:rFonts w:hint="eastAsia" w:ascii="宋体" w:hAnsi="宋体" w:cs="宋体"/>
                <w:szCs w:val="21"/>
              </w:rPr>
              <w:t>能说出糖皮质激素的生理作用及生成的调节，帮助理解临床使用糖皮质激素时注意事项</w:t>
            </w:r>
          </w:p>
          <w:p w14:paraId="2F401A32">
            <w:pPr>
              <w:rPr>
                <w:rFonts w:ascii="宋体" w:cs="宋体"/>
                <w:szCs w:val="21"/>
              </w:rPr>
            </w:pPr>
            <w:r>
              <w:rPr>
                <w:rFonts w:ascii="宋体" w:hAnsi="宋体" w:cs="宋体"/>
                <w:szCs w:val="21"/>
              </w:rPr>
              <w:t>3.</w:t>
            </w:r>
            <w:r>
              <w:rPr>
                <w:rFonts w:hint="eastAsia" w:ascii="宋体" w:hAnsi="宋体" w:cs="宋体"/>
                <w:szCs w:val="21"/>
              </w:rPr>
              <w:t>能通过胰岛素的作用解释糖尿病的可能机制及治疗措施</w:t>
            </w:r>
          </w:p>
        </w:tc>
        <w:tc>
          <w:tcPr>
            <w:tcW w:w="2002" w:type="dxa"/>
            <w:tcBorders>
              <w:top w:val="single" w:color="auto" w:sz="6" w:space="0"/>
              <w:left w:val="single" w:color="auto" w:sz="6" w:space="0"/>
              <w:bottom w:val="single" w:color="auto" w:sz="6" w:space="0"/>
              <w:right w:val="single" w:color="auto" w:sz="6" w:space="0"/>
            </w:tcBorders>
          </w:tcPr>
          <w:p w14:paraId="772F96D2">
            <w:pPr>
              <w:rPr>
                <w:rFonts w:ascii="宋体" w:cs="宋体"/>
                <w:szCs w:val="21"/>
              </w:rPr>
            </w:pPr>
            <w:r>
              <w:rPr>
                <w:rFonts w:hint="eastAsia" w:ascii="宋体" w:hAnsi="宋体" w:cs="宋体"/>
                <w:szCs w:val="21"/>
              </w:rPr>
              <w:t>大部分激素的分泌量异常时会引起人的外貌形态发生改变，引导学生不要戴着“有色眼镜”去看待这类人，要尊重他人。</w:t>
            </w:r>
          </w:p>
        </w:tc>
        <w:tc>
          <w:tcPr>
            <w:tcW w:w="2002" w:type="dxa"/>
            <w:tcBorders>
              <w:top w:val="single" w:color="auto" w:sz="6" w:space="0"/>
              <w:left w:val="single" w:color="auto" w:sz="6" w:space="0"/>
              <w:bottom w:val="single" w:color="auto" w:sz="6" w:space="0"/>
              <w:right w:val="single" w:color="auto" w:sz="6" w:space="0"/>
            </w:tcBorders>
          </w:tcPr>
          <w:p w14:paraId="569C6CEB">
            <w:pPr>
              <w:rPr>
                <w:rFonts w:ascii="宋体" w:cs="宋体"/>
                <w:szCs w:val="21"/>
              </w:rPr>
            </w:pPr>
            <w:r>
              <w:rPr>
                <w:rFonts w:ascii="宋体" w:hAnsi="宋体" w:cs="宋体"/>
                <w:szCs w:val="21"/>
              </w:rPr>
              <w:t>1.</w:t>
            </w:r>
            <w:r>
              <w:rPr>
                <w:rFonts w:hint="eastAsia" w:ascii="宋体" w:hAnsi="宋体" w:cs="宋体"/>
                <w:szCs w:val="21"/>
              </w:rPr>
              <w:t>以常见的内分泌疾病为导入</w:t>
            </w:r>
          </w:p>
          <w:p w14:paraId="6ED0B049">
            <w:pPr>
              <w:rPr>
                <w:rFonts w:ascii="宋体" w:cs="宋体"/>
                <w:szCs w:val="21"/>
              </w:rPr>
            </w:pPr>
            <w:r>
              <w:rPr>
                <w:rFonts w:ascii="宋体" w:hAnsi="宋体" w:cs="宋体"/>
                <w:szCs w:val="21"/>
              </w:rPr>
              <w:t>2.</w:t>
            </w:r>
            <w:r>
              <w:rPr>
                <w:rFonts w:hint="eastAsia" w:ascii="宋体" w:hAnsi="宋体" w:cs="宋体"/>
                <w:szCs w:val="21"/>
              </w:rPr>
              <w:t>教学内容：多结合相应内分泌疾病表现讲解激素的生理作用</w:t>
            </w:r>
          </w:p>
        </w:tc>
        <w:tc>
          <w:tcPr>
            <w:tcW w:w="966" w:type="dxa"/>
            <w:tcBorders>
              <w:top w:val="single" w:color="auto" w:sz="6" w:space="0"/>
              <w:left w:val="single" w:color="auto" w:sz="6" w:space="0"/>
              <w:bottom w:val="single" w:color="auto" w:sz="6" w:space="0"/>
              <w:right w:val="single" w:color="auto" w:sz="6" w:space="0"/>
            </w:tcBorders>
            <w:vAlign w:val="center"/>
          </w:tcPr>
          <w:p w14:paraId="72F45995">
            <w:pPr>
              <w:jc w:val="center"/>
              <w:rPr>
                <w:rFonts w:ascii="宋体" w:cs="宋体"/>
                <w:szCs w:val="21"/>
              </w:rPr>
            </w:pPr>
            <w:r>
              <w:rPr>
                <w:rFonts w:ascii="宋体" w:hAnsi="宋体" w:cs="宋体"/>
                <w:szCs w:val="21"/>
              </w:rPr>
              <w:t>4</w:t>
            </w:r>
          </w:p>
        </w:tc>
      </w:tr>
      <w:tr w14:paraId="5C584B42">
        <w:tblPrEx>
          <w:tblCellMar>
            <w:top w:w="0" w:type="dxa"/>
            <w:left w:w="108" w:type="dxa"/>
            <w:bottom w:w="0" w:type="dxa"/>
            <w:right w:w="108" w:type="dxa"/>
          </w:tblCellMar>
        </w:tblPrEx>
        <w:trPr>
          <w:trHeight w:val="297" w:hRule="atLeast"/>
        </w:trPr>
        <w:tc>
          <w:tcPr>
            <w:tcW w:w="528" w:type="dxa"/>
            <w:tcBorders>
              <w:top w:val="single" w:color="auto" w:sz="6" w:space="0"/>
              <w:left w:val="single" w:color="auto" w:sz="6" w:space="0"/>
              <w:bottom w:val="single" w:color="auto" w:sz="6" w:space="0"/>
              <w:right w:val="single" w:color="auto" w:sz="6" w:space="0"/>
            </w:tcBorders>
          </w:tcPr>
          <w:p w14:paraId="303DBDE5">
            <w:pPr>
              <w:rPr>
                <w:rFonts w:ascii="宋体" w:cs="宋体"/>
                <w:szCs w:val="21"/>
              </w:rPr>
            </w:pPr>
            <w:r>
              <w:rPr>
                <w:rFonts w:ascii="宋体" w:hAnsi="宋体" w:cs="宋体"/>
                <w:szCs w:val="21"/>
              </w:rPr>
              <w:t>12</w:t>
            </w:r>
          </w:p>
        </w:tc>
        <w:tc>
          <w:tcPr>
            <w:tcW w:w="735" w:type="dxa"/>
            <w:tcBorders>
              <w:top w:val="single" w:color="auto" w:sz="6" w:space="0"/>
              <w:left w:val="single" w:color="auto" w:sz="6" w:space="0"/>
              <w:bottom w:val="single" w:color="auto" w:sz="6" w:space="0"/>
              <w:right w:val="single" w:color="auto" w:sz="6" w:space="0"/>
            </w:tcBorders>
          </w:tcPr>
          <w:p w14:paraId="37FC78D0">
            <w:pPr>
              <w:rPr>
                <w:rFonts w:ascii="宋体" w:cs="宋体"/>
                <w:szCs w:val="21"/>
              </w:rPr>
            </w:pPr>
            <w:r>
              <w:rPr>
                <w:rFonts w:hint="eastAsia" w:ascii="宋体" w:hAnsi="宋体" w:cs="宋体"/>
                <w:szCs w:val="21"/>
              </w:rPr>
              <w:t>生殖</w:t>
            </w:r>
          </w:p>
        </w:tc>
        <w:tc>
          <w:tcPr>
            <w:tcW w:w="2114" w:type="dxa"/>
            <w:tcBorders>
              <w:top w:val="single" w:color="auto" w:sz="6" w:space="0"/>
              <w:left w:val="single" w:color="auto" w:sz="6" w:space="0"/>
              <w:bottom w:val="single" w:color="auto" w:sz="6" w:space="0"/>
              <w:right w:val="single" w:color="auto" w:sz="6" w:space="0"/>
            </w:tcBorders>
          </w:tcPr>
          <w:p w14:paraId="41F86E7C">
            <w:pPr>
              <w:rPr>
                <w:rFonts w:ascii="宋体" w:cs="宋体"/>
                <w:szCs w:val="21"/>
              </w:rPr>
            </w:pPr>
            <w:r>
              <w:rPr>
                <w:rFonts w:ascii="宋体" w:hAnsi="宋体" w:cs="宋体"/>
                <w:szCs w:val="21"/>
              </w:rPr>
              <w:t>1.</w:t>
            </w:r>
            <w:r>
              <w:rPr>
                <w:rFonts w:hint="eastAsia" w:ascii="宋体" w:hAnsi="宋体" w:cs="宋体"/>
                <w:szCs w:val="21"/>
              </w:rPr>
              <w:t>掌握雌孕激素的生理作用</w:t>
            </w:r>
          </w:p>
          <w:p w14:paraId="28649ED1">
            <w:pPr>
              <w:rPr>
                <w:rFonts w:ascii="宋体" w:cs="宋体"/>
                <w:szCs w:val="21"/>
              </w:rPr>
            </w:pPr>
            <w:r>
              <w:rPr>
                <w:rFonts w:ascii="宋体" w:hAnsi="宋体" w:cs="宋体"/>
                <w:szCs w:val="21"/>
              </w:rPr>
              <w:t>2.</w:t>
            </w:r>
            <w:r>
              <w:rPr>
                <w:rFonts w:hint="eastAsia" w:ascii="宋体" w:hAnsi="宋体" w:cs="宋体"/>
                <w:szCs w:val="21"/>
              </w:rPr>
              <w:t>熟悉月经周期中雌孕激素与月经周期的关系</w:t>
            </w:r>
          </w:p>
          <w:p w14:paraId="0D1DCA1D">
            <w:pPr>
              <w:rPr>
                <w:rFonts w:ascii="宋体" w:cs="宋体"/>
                <w:szCs w:val="21"/>
              </w:rPr>
            </w:pPr>
            <w:r>
              <w:rPr>
                <w:rFonts w:ascii="宋体" w:hAnsi="宋体" w:cs="宋体"/>
                <w:szCs w:val="21"/>
              </w:rPr>
              <w:t>3.</w:t>
            </w:r>
            <w:r>
              <w:rPr>
                <w:rFonts w:hint="eastAsia" w:ascii="宋体" w:hAnsi="宋体" w:cs="宋体"/>
                <w:szCs w:val="21"/>
              </w:rPr>
              <w:t>了解睾丸的功能及其调节</w:t>
            </w:r>
          </w:p>
        </w:tc>
        <w:tc>
          <w:tcPr>
            <w:tcW w:w="1875" w:type="dxa"/>
            <w:tcBorders>
              <w:top w:val="single" w:color="auto" w:sz="6" w:space="0"/>
              <w:left w:val="single" w:color="auto" w:sz="6" w:space="0"/>
              <w:bottom w:val="single" w:color="auto" w:sz="6" w:space="0"/>
              <w:right w:val="single" w:color="auto" w:sz="6" w:space="0"/>
            </w:tcBorders>
          </w:tcPr>
          <w:p w14:paraId="1716D550">
            <w:pPr>
              <w:rPr>
                <w:rFonts w:ascii="宋体" w:cs="宋体"/>
                <w:szCs w:val="21"/>
              </w:rPr>
            </w:pPr>
            <w:r>
              <w:rPr>
                <w:rFonts w:hint="eastAsia" w:ascii="宋体" w:hAnsi="宋体" w:cs="宋体"/>
                <w:szCs w:val="21"/>
              </w:rPr>
              <w:t>能说出女性月经周期性激素的变化规律，帮助理解避孕药物作用机制</w:t>
            </w:r>
          </w:p>
        </w:tc>
        <w:tc>
          <w:tcPr>
            <w:tcW w:w="2002" w:type="dxa"/>
            <w:tcBorders>
              <w:top w:val="single" w:color="auto" w:sz="6" w:space="0"/>
              <w:left w:val="single" w:color="auto" w:sz="6" w:space="0"/>
              <w:bottom w:val="single" w:color="auto" w:sz="6" w:space="0"/>
              <w:right w:val="single" w:color="auto" w:sz="6" w:space="0"/>
            </w:tcBorders>
          </w:tcPr>
          <w:p w14:paraId="4C81B371">
            <w:pPr>
              <w:rPr>
                <w:rFonts w:ascii="宋体" w:cs="宋体"/>
                <w:szCs w:val="21"/>
              </w:rPr>
            </w:pPr>
            <w:r>
              <w:rPr>
                <w:rFonts w:hint="eastAsia" w:ascii="宋体" w:hAnsi="宋体" w:cs="宋体"/>
                <w:szCs w:val="21"/>
              </w:rPr>
              <w:t>引导学生养成良好的卫生习惯，树立自我保护意识，关注和促进生殖健康。</w:t>
            </w:r>
          </w:p>
        </w:tc>
        <w:tc>
          <w:tcPr>
            <w:tcW w:w="2002" w:type="dxa"/>
            <w:tcBorders>
              <w:top w:val="single" w:color="auto" w:sz="6" w:space="0"/>
              <w:left w:val="single" w:color="auto" w:sz="6" w:space="0"/>
              <w:bottom w:val="single" w:color="auto" w:sz="6" w:space="0"/>
              <w:right w:val="single" w:color="auto" w:sz="6" w:space="0"/>
            </w:tcBorders>
          </w:tcPr>
          <w:p w14:paraId="3F72ECD7">
            <w:pPr>
              <w:rPr>
                <w:rFonts w:ascii="宋体" w:cs="宋体"/>
                <w:szCs w:val="21"/>
              </w:rPr>
            </w:pPr>
            <w:r>
              <w:rPr>
                <w:rFonts w:hint="eastAsia" w:ascii="宋体" w:hAnsi="宋体" w:cs="宋体"/>
                <w:szCs w:val="21"/>
              </w:rPr>
              <w:t>教师指导出学习重点，学生自主查阅资料学习</w:t>
            </w:r>
          </w:p>
        </w:tc>
        <w:tc>
          <w:tcPr>
            <w:tcW w:w="966" w:type="dxa"/>
            <w:tcBorders>
              <w:top w:val="single" w:color="auto" w:sz="6" w:space="0"/>
              <w:left w:val="single" w:color="auto" w:sz="6" w:space="0"/>
              <w:bottom w:val="single" w:color="auto" w:sz="6" w:space="0"/>
              <w:right w:val="single" w:color="auto" w:sz="6" w:space="0"/>
            </w:tcBorders>
            <w:vAlign w:val="center"/>
          </w:tcPr>
          <w:p w14:paraId="27B3C870">
            <w:pPr>
              <w:jc w:val="center"/>
              <w:rPr>
                <w:rFonts w:ascii="宋体" w:cs="宋体"/>
                <w:szCs w:val="21"/>
              </w:rPr>
            </w:pPr>
            <w:r>
              <w:rPr>
                <w:rFonts w:ascii="宋体" w:hAnsi="宋体" w:cs="宋体"/>
                <w:szCs w:val="21"/>
              </w:rPr>
              <w:t>4</w:t>
            </w:r>
          </w:p>
        </w:tc>
      </w:tr>
    </w:tbl>
    <w:p w14:paraId="7A521AE2">
      <w:pPr>
        <w:spacing w:line="360" w:lineRule="auto"/>
        <w:rPr>
          <w:sz w:val="24"/>
        </w:rPr>
      </w:pPr>
      <w:r>
        <w:rPr>
          <w:rFonts w:hint="eastAsia"/>
          <w:sz w:val="24"/>
        </w:rPr>
        <w:t>执笔人：邵先跃</w:t>
      </w:r>
      <w:r>
        <w:rPr>
          <w:sz w:val="24"/>
        </w:rPr>
        <w:t xml:space="preserve">                                  </w:t>
      </w:r>
      <w:r>
        <w:rPr>
          <w:rFonts w:hint="eastAsia"/>
          <w:sz w:val="24"/>
        </w:rPr>
        <w:t>审核人：李洪</w:t>
      </w:r>
    </w:p>
    <w:p w14:paraId="3F3E4EE8">
      <w:pPr>
        <w:spacing w:line="360" w:lineRule="auto"/>
        <w:rPr>
          <w:sz w:val="24"/>
        </w:rPr>
      </w:pPr>
      <w:r>
        <w:rPr>
          <w:rFonts w:hint="eastAsia"/>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5836CF8D">
      <w:pPr>
        <w:pStyle w:val="3"/>
        <w:ind w:firstLine="480"/>
        <w:jc w:val="center"/>
        <w:rPr>
          <w:rFonts w:ascii="黑体" w:cs="黑体"/>
          <w:sz w:val="36"/>
          <w:szCs w:val="36"/>
        </w:rPr>
      </w:pPr>
      <w:r>
        <w:rPr>
          <w:rFonts w:ascii="Calibri" w:hAnsi="Calibri" w:eastAsia="宋体"/>
          <w:b w:val="0"/>
          <w:bCs w:val="0"/>
          <w:kern w:val="2"/>
          <w:sz w:val="24"/>
          <w:szCs w:val="22"/>
        </w:rPr>
        <w:br w:type="page"/>
      </w:r>
      <w:r>
        <w:rPr>
          <w:rFonts w:hint="eastAsia" w:ascii="黑体" w:hAnsi="黑体" w:cs="黑体"/>
          <w:sz w:val="36"/>
          <w:szCs w:val="36"/>
        </w:rPr>
        <w:t>《人体发育学》课程标准</w:t>
      </w:r>
    </w:p>
    <w:p w14:paraId="1210956A">
      <w:pPr>
        <w:spacing w:line="360" w:lineRule="auto"/>
        <w:rPr>
          <w:rFonts w:ascii="黑体" w:hAnsi="黑体" w:eastAsia="黑体" w:cs="黑体"/>
          <w:b/>
          <w:caps/>
          <w:sz w:val="24"/>
          <w:szCs w:val="24"/>
        </w:rPr>
      </w:pPr>
    </w:p>
    <w:p w14:paraId="08151CB5">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专业基础课程</w:t>
      </w:r>
    </w:p>
    <w:p w14:paraId="5C252236">
      <w:pPr>
        <w:spacing w:line="360" w:lineRule="auto"/>
        <w:rPr>
          <w:rFonts w:ascii="黑体" w:hAnsi="黑体" w:eastAsia="黑体" w:cs="黑体"/>
          <w:bCs/>
          <w:caps/>
          <w:sz w:val="24"/>
          <w:szCs w:val="24"/>
        </w:rPr>
      </w:pPr>
      <w:r>
        <w:rPr>
          <w:rFonts w:hint="eastAsia" w:ascii="黑体" w:hAnsi="黑体" w:eastAsia="黑体" w:cs="黑体"/>
          <w:b/>
          <w:caps/>
          <w:sz w:val="24"/>
          <w:szCs w:val="24"/>
        </w:rPr>
        <w:t>课程代码：</w:t>
      </w:r>
      <w:r>
        <w:rPr>
          <w:rFonts w:ascii="黑体" w:hAnsi="黑体" w:eastAsia="黑体" w:cs="黑体"/>
          <w:b/>
          <w:caps/>
          <w:sz w:val="24"/>
          <w:szCs w:val="24"/>
        </w:rPr>
        <w:t>YH121206</w:t>
      </w:r>
    </w:p>
    <w:p w14:paraId="7213488D">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68096458">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2716175B">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2</w:t>
      </w:r>
    </w:p>
    <w:p w14:paraId="7159AC9D">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53843C21">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261E8027">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551F8C59">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5183780F">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人体发育学》是康复治疗技术专业的基础课程之一，主要讲授人体发育的基本理论，人体发生、发育、成熟及衰退这一生命过程中各个阶段的生理功能、运动功能、心理功能、社会功能特征及其发展变化规律，旨在为学生深刻理解发育异常、疾病所导致的功能障碍以及正确实施功能障碍的预防、评定和处理（如全人疗育、运动治疗、理疗、作业治疗、言语治疗、传统康复治疗、心理治疗等）奠定理论基础，培养对人体正常功能发育的观察分析能力。学习人体发育学，对于加深理解康复治疗技术的内涵和外延，提高和促进康复治疗技术向更高水平发展具有重要的临床意义。</w:t>
      </w:r>
    </w:p>
    <w:p w14:paraId="258EC38C">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6C2AA7EA">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本课程标准的设计思路为借鉴“基于工作过程导向”的教学设计思想，以实际的工作情境为教学载体</w:t>
      </w:r>
      <w:r>
        <w:rPr>
          <w:rFonts w:ascii="Times New Roman" w:hAnsi="Times New Roman"/>
          <w:spacing w:val="-3"/>
          <w:sz w:val="24"/>
          <w:szCs w:val="24"/>
        </w:rPr>
        <w:t xml:space="preserve">, </w:t>
      </w:r>
      <w:r>
        <w:rPr>
          <w:rFonts w:hint="eastAsia" w:ascii="Times New Roman" w:hAnsi="Times New Roman"/>
          <w:spacing w:val="-3"/>
          <w:sz w:val="24"/>
          <w:szCs w:val="24"/>
        </w:rPr>
        <w:t>使学生在真正的工作中掌握运动疗法操作技能和相关知识。把“三段式</w:t>
      </w:r>
      <w:r>
        <w:rPr>
          <w:rFonts w:ascii="Times New Roman" w:hAnsi="Times New Roman"/>
          <w:spacing w:val="-3"/>
          <w:sz w:val="24"/>
          <w:szCs w:val="24"/>
        </w:rPr>
        <w:t xml:space="preserve"> " </w:t>
      </w:r>
      <w:r>
        <w:rPr>
          <w:rFonts w:hint="eastAsia" w:ascii="Times New Roman" w:hAnsi="Times New Roman"/>
          <w:spacing w:val="-3"/>
          <w:sz w:val="24"/>
          <w:szCs w:val="24"/>
        </w:rPr>
        <w:t>的学科课程体系改变为项目（情境</w:t>
      </w:r>
      <w:r>
        <w:rPr>
          <w:rFonts w:ascii="Times New Roman" w:hAnsi="Times New Roman"/>
          <w:spacing w:val="-3"/>
          <w:sz w:val="24"/>
          <w:szCs w:val="24"/>
        </w:rPr>
        <w:t xml:space="preserve"> ) </w:t>
      </w:r>
      <w:r>
        <w:rPr>
          <w:rFonts w:hint="eastAsia" w:ascii="Times New Roman" w:hAnsi="Times New Roman"/>
          <w:spacing w:val="-3"/>
          <w:sz w:val="24"/>
          <w:szCs w:val="24"/>
        </w:rPr>
        <w:t>引领的课程体系。紧紧围绕工作过程的需要来选择课程内容；以工作过程和职业能力为依据设定能力培养目标；把书本知识的传授改变为动手能力的培养，以多媒体教室、视频录像、典型病例为载体，将实训室建成康复治疗室</w:t>
      </w:r>
      <w:r>
        <w:rPr>
          <w:rFonts w:ascii="Times New Roman" w:hAnsi="Times New Roman"/>
          <w:spacing w:val="-3"/>
          <w:sz w:val="24"/>
          <w:szCs w:val="24"/>
        </w:rPr>
        <w:t xml:space="preserve"> , </w:t>
      </w:r>
      <w:r>
        <w:rPr>
          <w:rFonts w:hint="eastAsia" w:ascii="Times New Roman" w:hAnsi="Times New Roman"/>
          <w:spacing w:val="-3"/>
          <w:sz w:val="24"/>
          <w:szCs w:val="24"/>
        </w:rPr>
        <w:t>让学生担任治疗过程的各个角色</w:t>
      </w:r>
      <w:r>
        <w:rPr>
          <w:rFonts w:ascii="Times New Roman" w:hAnsi="Times New Roman"/>
          <w:spacing w:val="-3"/>
          <w:sz w:val="24"/>
          <w:szCs w:val="24"/>
        </w:rPr>
        <w:t xml:space="preserve"> , </w:t>
      </w:r>
      <w:r>
        <w:rPr>
          <w:rFonts w:hint="eastAsia" w:ascii="Times New Roman" w:hAnsi="Times New Roman"/>
          <w:spacing w:val="-3"/>
          <w:sz w:val="24"/>
          <w:szCs w:val="24"/>
        </w:rPr>
        <w:t>在工作过程中培养学生的职业技能和提高职业素质。</w:t>
      </w:r>
    </w:p>
    <w:p w14:paraId="6C1FBAC3">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10973ADC">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（一）素质目标</w:t>
      </w:r>
    </w:p>
    <w:p w14:paraId="25EECEE5">
      <w:pPr>
        <w:spacing w:line="360"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具备良好的质量意识和工作责任感；</w:t>
      </w:r>
    </w:p>
    <w:p w14:paraId="1A55F8CE">
      <w:pPr>
        <w:spacing w:line="360" w:lineRule="auto"/>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具备认真、严谨的学习和工作态度；</w:t>
      </w:r>
    </w:p>
    <w:p w14:paraId="7BD4BF19">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树立全心全意为患者服务的思想</w:t>
      </w:r>
      <w:r>
        <w:rPr>
          <w:rFonts w:ascii="Times New Roman" w:hAnsi="Times New Roman"/>
          <w:sz w:val="24"/>
          <w:szCs w:val="24"/>
        </w:rPr>
        <w:t xml:space="preserve"> , </w:t>
      </w:r>
      <w:r>
        <w:rPr>
          <w:rFonts w:hint="eastAsia" w:ascii="Times New Roman" w:hAnsi="Times New Roman"/>
          <w:sz w:val="24"/>
          <w:szCs w:val="24"/>
        </w:rPr>
        <w:t>具有良好的职业道德和行为规范</w:t>
      </w:r>
      <w:r>
        <w:rPr>
          <w:rFonts w:ascii="Times New Roman" w:hAnsi="Times New Roman"/>
          <w:sz w:val="24"/>
          <w:szCs w:val="24"/>
        </w:rPr>
        <w:t xml:space="preserve"> </w:t>
      </w:r>
      <w:r>
        <w:rPr>
          <w:rFonts w:hint="eastAsia" w:ascii="Times New Roman" w:hAnsi="Times New Roman"/>
          <w:sz w:val="24"/>
          <w:szCs w:val="24"/>
        </w:rPr>
        <w:t>；</w:t>
      </w:r>
    </w:p>
    <w:p w14:paraId="65D261F8">
      <w:pPr>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具备积极思考和解决问题的意识；</w:t>
      </w:r>
    </w:p>
    <w:p w14:paraId="5B823A9E">
      <w:pPr>
        <w:spacing w:line="360" w:lineRule="auto"/>
        <w:ind w:firstLine="480" w:firstLineChars="200"/>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具备人际沟通与团队协作能力</w:t>
      </w:r>
    </w:p>
    <w:p w14:paraId="5361EBE0">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37DA827B">
      <w:pPr>
        <w:spacing w:line="360"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熟悉人体发生、发育、成熟及衰退这一生命过程中各个阶段的生理功能、心理功能、社会功能特征及其变化规律。</w:t>
      </w:r>
    </w:p>
    <w:p w14:paraId="61F3D9C4">
      <w:pPr>
        <w:spacing w:line="360" w:lineRule="auto"/>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掌握婴幼儿期粗大运动、精细运动、言语、认知功能及情绪情感发育特征、影响因素、异常发育和发育评定。</w:t>
      </w:r>
    </w:p>
    <w:p w14:paraId="2F0889FC">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了解、熟悉或掌握胎儿期、学龄前期、学龄期、青春期以及成人期的生理功能、心理功能、社会功能特征、影响因素、异常发育或疾病以及发育维护。</w:t>
      </w:r>
    </w:p>
    <w:p w14:paraId="33BA0FE4">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61A3ED72">
      <w:pPr>
        <w:spacing w:line="360"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了解人体发育学的基本概念和原则，为后期的康复治疗学打下良好的基础。</w:t>
      </w:r>
    </w:p>
    <w:p w14:paraId="65098B34">
      <w:pPr>
        <w:spacing w:line="360" w:lineRule="auto"/>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掌握人体发育规律，利用这些规律，拓展康复治疗技术，以便在未来的医务工作中能有效地指导或帮助患者实施康复治疗。</w:t>
      </w:r>
    </w:p>
    <w:p w14:paraId="7D79D1A2">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具备规范应用人体发育学判断病人生长发育规律的能力。</w:t>
      </w:r>
    </w:p>
    <w:p w14:paraId="5E4A18C9">
      <w:pPr>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具有正确指导患者各阶段发育特点的能力。</w:t>
      </w:r>
    </w:p>
    <w:p w14:paraId="3E4ECBEF">
      <w:pPr>
        <w:spacing w:line="360" w:lineRule="auto"/>
        <w:ind w:firstLine="480" w:firstLineChars="200"/>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有较好的语言沟通技巧，能与病人进行良好的沟通。</w:t>
      </w:r>
    </w:p>
    <w:p w14:paraId="0C4DCA35">
      <w:pPr>
        <w:spacing w:line="360" w:lineRule="auto"/>
        <w:ind w:firstLine="480" w:firstLineChars="200"/>
        <w:rPr>
          <w:rFonts w:ascii="Times New Roman" w:hAnsi="Times New Roman"/>
          <w:sz w:val="24"/>
          <w:szCs w:val="24"/>
        </w:rPr>
      </w:pPr>
      <w:r>
        <w:rPr>
          <w:rFonts w:ascii="Times New Roman" w:hAnsi="Times New Roman"/>
          <w:sz w:val="24"/>
          <w:szCs w:val="24"/>
        </w:rPr>
        <w:t>6.</w:t>
      </w:r>
      <w:r>
        <w:rPr>
          <w:rFonts w:hint="eastAsia" w:ascii="Times New Roman" w:hAnsi="Times New Roman"/>
          <w:sz w:val="24"/>
          <w:szCs w:val="24"/>
        </w:rPr>
        <w:t>具有一切以病人为中心的观念，能预防和控制残疾的发生。</w:t>
      </w:r>
    </w:p>
    <w:p w14:paraId="1C32C03E">
      <w:pPr>
        <w:spacing w:line="360" w:lineRule="auto"/>
        <w:ind w:firstLine="480" w:firstLineChars="200"/>
        <w:rPr>
          <w:rFonts w:ascii="Times New Roman" w:hAnsi="Times New Roman"/>
          <w:sz w:val="24"/>
          <w:szCs w:val="24"/>
        </w:rPr>
      </w:pPr>
      <w:r>
        <w:rPr>
          <w:rFonts w:ascii="Times New Roman" w:hAnsi="Times New Roman"/>
          <w:sz w:val="24"/>
          <w:szCs w:val="24"/>
        </w:rPr>
        <w:t>7.</w:t>
      </w:r>
      <w:r>
        <w:rPr>
          <w:rFonts w:hint="eastAsia" w:ascii="Times New Roman" w:hAnsi="Times New Roman"/>
          <w:sz w:val="24"/>
          <w:szCs w:val="24"/>
        </w:rPr>
        <w:t>具备探讨专业知识的意识，自主学习等可持续发展能力。</w:t>
      </w:r>
    </w:p>
    <w:p w14:paraId="5E5F7CA4">
      <w:pPr>
        <w:spacing w:line="360" w:lineRule="auto"/>
        <w:ind w:firstLine="480" w:firstLineChars="200"/>
        <w:rPr>
          <w:rFonts w:ascii="Times New Roman" w:hAnsi="Times New Roman"/>
          <w:sz w:val="24"/>
          <w:szCs w:val="24"/>
        </w:rPr>
      </w:pPr>
      <w:r>
        <w:rPr>
          <w:rFonts w:ascii="Times New Roman" w:hAnsi="Times New Roman"/>
          <w:sz w:val="24"/>
          <w:szCs w:val="24"/>
        </w:rPr>
        <w:t>8.</w:t>
      </w:r>
      <w:r>
        <w:rPr>
          <w:rFonts w:hint="eastAsia" w:ascii="Times New Roman" w:hAnsi="Times New Roman"/>
          <w:sz w:val="24"/>
          <w:szCs w:val="24"/>
        </w:rPr>
        <w:t>有一定的组织管理能力。</w:t>
      </w:r>
    </w:p>
    <w:p w14:paraId="04D79120">
      <w:pPr>
        <w:spacing w:line="360" w:lineRule="auto"/>
        <w:jc w:val="center"/>
        <w:rPr>
          <w:rFonts w:ascii="Times New Roman" w:hAnsi="Times New Roman" w:eastAsia="黑体"/>
          <w:b/>
          <w:sz w:val="28"/>
          <w:szCs w:val="28"/>
        </w:rPr>
      </w:pPr>
    </w:p>
    <w:p w14:paraId="2F79C9A3">
      <w:pPr>
        <w:spacing w:line="360" w:lineRule="auto"/>
        <w:jc w:val="center"/>
        <w:rPr>
          <w:rFonts w:ascii="Times New Roman" w:hAnsi="Times New Roman" w:eastAsia="黑体"/>
          <w:b/>
          <w:sz w:val="28"/>
          <w:szCs w:val="28"/>
        </w:rPr>
      </w:pPr>
    </w:p>
    <w:p w14:paraId="4EDA157C">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88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449"/>
        <w:gridCol w:w="2265"/>
        <w:gridCol w:w="2036"/>
      </w:tblGrid>
      <w:tr w14:paraId="2274B9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14:paraId="5A6A996F">
            <w:pPr>
              <w:jc w:val="center"/>
              <w:rPr>
                <w:rFonts w:ascii="宋体" w:cs="宋体"/>
                <w:szCs w:val="21"/>
              </w:rPr>
            </w:pPr>
            <w:r>
              <w:rPr>
                <w:rFonts w:hint="eastAsia" w:ascii="宋体" w:hAnsi="宋体" w:cs="宋体"/>
                <w:szCs w:val="21"/>
              </w:rPr>
              <w:t>教学单元（项目或章节）</w:t>
            </w:r>
          </w:p>
        </w:tc>
        <w:tc>
          <w:tcPr>
            <w:tcW w:w="3449" w:type="dxa"/>
            <w:tcBorders>
              <w:top w:val="single" w:color="auto" w:sz="8" w:space="0"/>
            </w:tcBorders>
            <w:shd w:val="clear" w:color="auto" w:fill="FABF8F"/>
            <w:vAlign w:val="center"/>
          </w:tcPr>
          <w:p w14:paraId="55F8097D">
            <w:pPr>
              <w:jc w:val="center"/>
              <w:rPr>
                <w:rFonts w:ascii="宋体" w:cs="宋体"/>
                <w:szCs w:val="21"/>
              </w:rPr>
            </w:pPr>
            <w:r>
              <w:rPr>
                <w:rFonts w:hint="eastAsia" w:ascii="宋体" w:hAnsi="宋体" w:cs="宋体"/>
                <w:szCs w:val="21"/>
              </w:rPr>
              <w:t>主要知识点、技能点</w:t>
            </w:r>
          </w:p>
        </w:tc>
        <w:tc>
          <w:tcPr>
            <w:tcW w:w="2265" w:type="dxa"/>
            <w:tcBorders>
              <w:top w:val="single" w:color="auto" w:sz="8" w:space="0"/>
            </w:tcBorders>
            <w:shd w:val="clear" w:color="auto" w:fill="FABF8F"/>
            <w:vAlign w:val="center"/>
          </w:tcPr>
          <w:p w14:paraId="6CB63186">
            <w:pPr>
              <w:jc w:val="center"/>
              <w:rPr>
                <w:rFonts w:ascii="宋体" w:cs="宋体"/>
                <w:szCs w:val="21"/>
              </w:rPr>
            </w:pPr>
            <w:r>
              <w:rPr>
                <w:rFonts w:hint="eastAsia" w:ascii="宋体" w:hAnsi="宋体" w:cs="宋体"/>
                <w:szCs w:val="21"/>
              </w:rPr>
              <w:t>融入的思政元素</w:t>
            </w:r>
          </w:p>
        </w:tc>
        <w:tc>
          <w:tcPr>
            <w:tcW w:w="2036" w:type="dxa"/>
            <w:tcBorders>
              <w:top w:val="single" w:color="auto" w:sz="8" w:space="0"/>
            </w:tcBorders>
            <w:shd w:val="clear" w:color="auto" w:fill="FABF8F"/>
            <w:vAlign w:val="center"/>
          </w:tcPr>
          <w:p w14:paraId="6538D062">
            <w:pPr>
              <w:jc w:val="center"/>
              <w:rPr>
                <w:rFonts w:ascii="宋体" w:cs="宋体"/>
                <w:szCs w:val="21"/>
              </w:rPr>
            </w:pPr>
            <w:r>
              <w:rPr>
                <w:rFonts w:hint="eastAsia" w:ascii="宋体" w:hAnsi="宋体" w:cs="宋体"/>
                <w:szCs w:val="21"/>
              </w:rPr>
              <w:t>素材案例资源</w:t>
            </w:r>
          </w:p>
        </w:tc>
      </w:tr>
      <w:tr w14:paraId="696BA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38" w:hRule="atLeast"/>
          <w:jc w:val="center"/>
        </w:trPr>
        <w:tc>
          <w:tcPr>
            <w:tcW w:w="1118" w:type="dxa"/>
            <w:vAlign w:val="center"/>
          </w:tcPr>
          <w:p w14:paraId="11071E2D">
            <w:pPr>
              <w:spacing w:line="280" w:lineRule="exact"/>
              <w:jc w:val="left"/>
              <w:rPr>
                <w:rFonts w:ascii="宋体" w:cs="宋体"/>
                <w:szCs w:val="21"/>
              </w:rPr>
            </w:pPr>
            <w:r>
              <w:rPr>
                <w:rFonts w:hint="eastAsia" w:ascii="宋体" w:hAnsi="宋体" w:cs="宋体"/>
                <w:szCs w:val="21"/>
              </w:rPr>
              <w:t>胎儿期发育</w:t>
            </w:r>
          </w:p>
        </w:tc>
        <w:tc>
          <w:tcPr>
            <w:tcW w:w="3449" w:type="dxa"/>
          </w:tcPr>
          <w:p w14:paraId="5DF5B476">
            <w:pPr>
              <w:spacing w:line="280" w:lineRule="exact"/>
              <w:rPr>
                <w:rFonts w:ascii="宋体" w:cs="宋体"/>
                <w:szCs w:val="21"/>
              </w:rPr>
            </w:pPr>
            <w:r>
              <w:rPr>
                <w:rFonts w:ascii="宋体" w:hAnsi="宋体" w:cs="宋体"/>
                <w:szCs w:val="21"/>
              </w:rPr>
              <w:t>1.</w:t>
            </w:r>
            <w:r>
              <w:rPr>
                <w:rFonts w:hint="eastAsia" w:ascii="宋体" w:hAnsi="宋体" w:cs="宋体"/>
                <w:szCs w:val="21"/>
              </w:rPr>
              <w:t>胎儿宫内发育分期</w:t>
            </w:r>
          </w:p>
          <w:p w14:paraId="4BAB080A">
            <w:pPr>
              <w:spacing w:line="280" w:lineRule="exact"/>
              <w:rPr>
                <w:rFonts w:ascii="宋体" w:cs="宋体"/>
                <w:szCs w:val="21"/>
              </w:rPr>
            </w:pPr>
            <w:r>
              <w:rPr>
                <w:rFonts w:ascii="宋体" w:hAnsi="宋体" w:cs="宋体"/>
                <w:szCs w:val="21"/>
              </w:rPr>
              <w:t>2.</w:t>
            </w:r>
            <w:r>
              <w:rPr>
                <w:rFonts w:hint="eastAsia" w:ascii="宋体" w:hAnsi="宋体" w:cs="宋体"/>
                <w:szCs w:val="21"/>
              </w:rPr>
              <w:t>胎儿发育进程</w:t>
            </w:r>
          </w:p>
          <w:p w14:paraId="366E3F59">
            <w:pPr>
              <w:spacing w:line="280" w:lineRule="exact"/>
              <w:rPr>
                <w:rFonts w:ascii="宋体" w:cs="宋体"/>
                <w:szCs w:val="21"/>
              </w:rPr>
            </w:pPr>
            <w:r>
              <w:rPr>
                <w:rFonts w:ascii="宋体" w:hAnsi="宋体" w:cs="宋体"/>
                <w:szCs w:val="21"/>
              </w:rPr>
              <w:t>3.</w:t>
            </w:r>
            <w:r>
              <w:rPr>
                <w:rFonts w:hint="eastAsia" w:ascii="宋体" w:hAnsi="宋体" w:cs="宋体"/>
                <w:szCs w:val="21"/>
              </w:rPr>
              <w:t>胎儿期生理功能发育</w:t>
            </w:r>
          </w:p>
          <w:p w14:paraId="6506360D">
            <w:pPr>
              <w:spacing w:line="280" w:lineRule="exact"/>
              <w:rPr>
                <w:rFonts w:ascii="宋体" w:cs="宋体"/>
                <w:szCs w:val="21"/>
              </w:rPr>
            </w:pPr>
            <w:r>
              <w:rPr>
                <w:rFonts w:ascii="宋体" w:hAnsi="宋体" w:cs="宋体"/>
                <w:szCs w:val="21"/>
              </w:rPr>
              <w:t>4.</w:t>
            </w:r>
            <w:r>
              <w:rPr>
                <w:rFonts w:hint="eastAsia" w:ascii="宋体" w:hAnsi="宋体" w:cs="宋体"/>
                <w:szCs w:val="21"/>
              </w:rPr>
              <w:t>胎儿期运动发育</w:t>
            </w:r>
          </w:p>
          <w:p w14:paraId="5400F2F5">
            <w:pPr>
              <w:spacing w:line="280" w:lineRule="exact"/>
              <w:rPr>
                <w:rFonts w:ascii="宋体" w:cs="宋体"/>
                <w:szCs w:val="21"/>
              </w:rPr>
            </w:pPr>
            <w:r>
              <w:rPr>
                <w:rFonts w:ascii="宋体" w:hAnsi="宋体" w:cs="宋体"/>
                <w:szCs w:val="21"/>
              </w:rPr>
              <w:t>5.</w:t>
            </w:r>
            <w:r>
              <w:rPr>
                <w:rFonts w:hint="eastAsia" w:ascii="宋体" w:hAnsi="宋体" w:cs="宋体"/>
                <w:szCs w:val="21"/>
              </w:rPr>
              <w:t>胎儿期心理发育</w:t>
            </w:r>
          </w:p>
          <w:p w14:paraId="7E076CDE">
            <w:pPr>
              <w:spacing w:line="280" w:lineRule="exact"/>
              <w:rPr>
                <w:rFonts w:ascii="宋体" w:cs="宋体"/>
                <w:szCs w:val="21"/>
              </w:rPr>
            </w:pPr>
            <w:r>
              <w:rPr>
                <w:rFonts w:ascii="宋体" w:hAnsi="宋体" w:cs="宋体"/>
                <w:szCs w:val="21"/>
              </w:rPr>
              <w:t>6.</w:t>
            </w:r>
            <w:r>
              <w:rPr>
                <w:rFonts w:hint="eastAsia" w:ascii="宋体" w:hAnsi="宋体" w:cs="宋体"/>
                <w:szCs w:val="21"/>
              </w:rPr>
              <w:t>胎儿期认知发育</w:t>
            </w:r>
          </w:p>
          <w:p w14:paraId="0925A958">
            <w:pPr>
              <w:spacing w:line="280" w:lineRule="exact"/>
              <w:rPr>
                <w:rFonts w:ascii="宋体" w:cs="宋体"/>
                <w:szCs w:val="21"/>
              </w:rPr>
            </w:pPr>
            <w:r>
              <w:rPr>
                <w:rFonts w:ascii="宋体" w:hAnsi="宋体" w:cs="宋体"/>
                <w:szCs w:val="21"/>
              </w:rPr>
              <w:t>7.</w:t>
            </w:r>
            <w:r>
              <w:rPr>
                <w:rFonts w:hint="eastAsia" w:ascii="宋体" w:hAnsi="宋体" w:cs="宋体"/>
                <w:szCs w:val="21"/>
              </w:rPr>
              <w:t>胎儿发育胡影响因素</w:t>
            </w:r>
          </w:p>
          <w:p w14:paraId="3FB0FFA3">
            <w:pPr>
              <w:spacing w:line="280" w:lineRule="exact"/>
              <w:rPr>
                <w:rFonts w:ascii="宋体" w:cs="宋体"/>
                <w:szCs w:val="21"/>
              </w:rPr>
            </w:pPr>
            <w:r>
              <w:rPr>
                <w:rFonts w:ascii="宋体" w:hAnsi="宋体" w:cs="宋体"/>
                <w:szCs w:val="21"/>
              </w:rPr>
              <w:t>8.</w:t>
            </w:r>
            <w:r>
              <w:rPr>
                <w:rFonts w:hint="eastAsia" w:ascii="宋体" w:hAnsi="宋体" w:cs="宋体"/>
                <w:szCs w:val="21"/>
              </w:rPr>
              <w:t>胎儿发育异常</w:t>
            </w:r>
          </w:p>
          <w:p w14:paraId="6D9D445C">
            <w:pPr>
              <w:spacing w:line="280" w:lineRule="exact"/>
              <w:rPr>
                <w:rFonts w:ascii="宋体" w:cs="宋体"/>
                <w:szCs w:val="21"/>
              </w:rPr>
            </w:pPr>
            <w:r>
              <w:rPr>
                <w:rFonts w:ascii="宋体" w:hAnsi="宋体" w:cs="宋体"/>
                <w:szCs w:val="21"/>
              </w:rPr>
              <w:t>9.</w:t>
            </w:r>
            <w:r>
              <w:rPr>
                <w:rFonts w:hint="eastAsia" w:ascii="宋体" w:hAnsi="宋体" w:cs="宋体"/>
                <w:szCs w:val="21"/>
              </w:rPr>
              <w:t>胎儿发育检测内容和方法</w:t>
            </w:r>
          </w:p>
        </w:tc>
        <w:tc>
          <w:tcPr>
            <w:tcW w:w="2265" w:type="dxa"/>
            <w:vAlign w:val="center"/>
          </w:tcPr>
          <w:p w14:paraId="27D41105">
            <w:pPr>
              <w:jc w:val="left"/>
              <w:rPr>
                <w:rFonts w:ascii="宋体" w:cs="宋体"/>
                <w:szCs w:val="21"/>
              </w:rPr>
            </w:pPr>
            <w:r>
              <w:rPr>
                <w:rFonts w:ascii="Times New Roman" w:hAnsi="Times New Roman" w:cs="宋体"/>
                <w:szCs w:val="21"/>
              </w:rPr>
              <w:t>1</w:t>
            </w:r>
            <w:r>
              <w:rPr>
                <w:rFonts w:ascii="宋体" w:cs="宋体"/>
                <w:szCs w:val="21"/>
              </w:rPr>
              <w:t>.</w:t>
            </w:r>
            <w:r>
              <w:rPr>
                <w:rFonts w:hint="eastAsia" w:ascii="宋体" w:hAnsi="宋体" w:cs="宋体"/>
                <w:szCs w:val="21"/>
              </w:rPr>
              <w:t>爱心、耐心、吃苦耐劳的态度和工匠精神</w:t>
            </w:r>
          </w:p>
          <w:p w14:paraId="4AC42F9B">
            <w:pPr>
              <w:rPr>
                <w:rFonts w:ascii="宋体" w:cs="宋体"/>
                <w:szCs w:val="21"/>
                <w:lang w:val="zh-CN"/>
              </w:rPr>
            </w:pPr>
            <w:r>
              <w:rPr>
                <w:rFonts w:ascii="宋体" w:hAnsi="宋体" w:cs="宋体"/>
                <w:szCs w:val="21"/>
              </w:rPr>
              <w:t>2.</w:t>
            </w:r>
            <w:r>
              <w:rPr>
                <w:rFonts w:hint="eastAsia" w:ascii="宋体" w:hAnsi="宋体" w:cs="宋体"/>
                <w:szCs w:val="21"/>
                <w:lang w:val="zh-CN"/>
              </w:rPr>
              <w:t>人文关怀、尊重生命的职业素养</w:t>
            </w:r>
          </w:p>
          <w:p w14:paraId="06766E0C">
            <w:pPr>
              <w:jc w:val="left"/>
              <w:rPr>
                <w:szCs w:val="21"/>
              </w:rPr>
            </w:pPr>
          </w:p>
        </w:tc>
        <w:tc>
          <w:tcPr>
            <w:tcW w:w="2036" w:type="dxa"/>
            <w:vAlign w:val="center"/>
          </w:tcPr>
          <w:p w14:paraId="3FE8A397">
            <w:pPr>
              <w:jc w:val="center"/>
              <w:rPr>
                <w:rFonts w:ascii="宋体" w:cs="宋体"/>
                <w:szCs w:val="21"/>
              </w:rPr>
            </w:pPr>
            <w:r>
              <w:rPr>
                <w:rFonts w:hint="eastAsia" w:ascii="Times New Roman" w:hAnsi="Times New Roman"/>
                <w:szCs w:val="21"/>
              </w:rPr>
              <w:t>图片＋视频</w:t>
            </w:r>
          </w:p>
        </w:tc>
      </w:tr>
      <w:tr w14:paraId="6D592D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14" w:hRule="atLeast"/>
          <w:jc w:val="center"/>
        </w:trPr>
        <w:tc>
          <w:tcPr>
            <w:tcW w:w="1118" w:type="dxa"/>
            <w:vAlign w:val="center"/>
          </w:tcPr>
          <w:p w14:paraId="3B0704A6">
            <w:pPr>
              <w:spacing w:line="280" w:lineRule="exact"/>
              <w:jc w:val="left"/>
              <w:rPr>
                <w:rFonts w:ascii="宋体" w:cs="宋体"/>
                <w:szCs w:val="21"/>
              </w:rPr>
            </w:pPr>
            <w:r>
              <w:rPr>
                <w:rFonts w:hint="eastAsia" w:ascii="宋体" w:hAnsi="宋体" w:cs="宋体"/>
                <w:szCs w:val="21"/>
              </w:rPr>
              <w:t>婴幼儿粗大运动发育</w:t>
            </w:r>
          </w:p>
        </w:tc>
        <w:tc>
          <w:tcPr>
            <w:tcW w:w="3449" w:type="dxa"/>
          </w:tcPr>
          <w:p w14:paraId="3E2D4545">
            <w:pPr>
              <w:spacing w:line="280" w:lineRule="exact"/>
              <w:rPr>
                <w:rFonts w:ascii="宋体" w:cs="宋体"/>
                <w:szCs w:val="21"/>
              </w:rPr>
            </w:pPr>
            <w:r>
              <w:rPr>
                <w:rFonts w:ascii="宋体" w:hAnsi="宋体" w:cs="宋体"/>
                <w:szCs w:val="21"/>
              </w:rPr>
              <w:t>1.</w:t>
            </w:r>
            <w:r>
              <w:rPr>
                <w:rFonts w:hint="eastAsia" w:ascii="宋体" w:hAnsi="宋体" w:cs="宋体"/>
                <w:szCs w:val="21"/>
              </w:rPr>
              <w:t>反射发育</w:t>
            </w:r>
          </w:p>
          <w:p w14:paraId="42F59F95">
            <w:pPr>
              <w:spacing w:line="280" w:lineRule="exact"/>
              <w:rPr>
                <w:rFonts w:ascii="宋体" w:cs="宋体"/>
                <w:szCs w:val="21"/>
              </w:rPr>
            </w:pPr>
            <w:r>
              <w:rPr>
                <w:rFonts w:ascii="宋体" w:hAnsi="宋体" w:cs="宋体"/>
                <w:szCs w:val="21"/>
              </w:rPr>
              <w:t>2.</w:t>
            </w:r>
            <w:r>
              <w:rPr>
                <w:rFonts w:hint="eastAsia" w:ascii="宋体" w:hAnsi="宋体" w:cs="宋体"/>
                <w:szCs w:val="21"/>
              </w:rPr>
              <w:t>姿势运动发育</w:t>
            </w:r>
          </w:p>
          <w:p w14:paraId="1A61E886">
            <w:pPr>
              <w:spacing w:line="280" w:lineRule="exact"/>
              <w:rPr>
                <w:rFonts w:ascii="宋体" w:cs="宋体"/>
                <w:szCs w:val="21"/>
              </w:rPr>
            </w:pPr>
            <w:r>
              <w:rPr>
                <w:rFonts w:ascii="宋体" w:hAnsi="宋体" w:cs="宋体"/>
                <w:szCs w:val="21"/>
              </w:rPr>
              <w:t>3.</w:t>
            </w:r>
            <w:r>
              <w:rPr>
                <w:rFonts w:hint="eastAsia" w:ascii="宋体" w:hAnsi="宋体" w:cs="宋体"/>
                <w:szCs w:val="21"/>
              </w:rPr>
              <w:t>粗大运动发育的影响因素</w:t>
            </w:r>
          </w:p>
          <w:p w14:paraId="2EEF391E">
            <w:pPr>
              <w:spacing w:line="280" w:lineRule="exact"/>
              <w:rPr>
                <w:rFonts w:ascii="宋体" w:cs="宋体"/>
                <w:szCs w:val="21"/>
              </w:rPr>
            </w:pPr>
            <w:r>
              <w:rPr>
                <w:rFonts w:ascii="宋体" w:hAnsi="宋体" w:cs="宋体"/>
                <w:szCs w:val="21"/>
              </w:rPr>
              <w:t>4.</w:t>
            </w:r>
            <w:r>
              <w:rPr>
                <w:rFonts w:hint="eastAsia" w:ascii="宋体" w:hAnsi="宋体" w:cs="宋体"/>
                <w:szCs w:val="21"/>
              </w:rPr>
              <w:t>粗大运动的异常发育</w:t>
            </w:r>
          </w:p>
          <w:p w14:paraId="40EAC4D5">
            <w:pPr>
              <w:spacing w:line="280" w:lineRule="exact"/>
              <w:rPr>
                <w:rFonts w:ascii="宋体" w:cs="宋体"/>
                <w:szCs w:val="21"/>
              </w:rPr>
            </w:pPr>
            <w:r>
              <w:rPr>
                <w:rFonts w:ascii="宋体" w:hAnsi="宋体" w:cs="宋体"/>
                <w:szCs w:val="21"/>
              </w:rPr>
              <w:t>5.</w:t>
            </w:r>
            <w:r>
              <w:rPr>
                <w:rFonts w:hint="eastAsia" w:ascii="宋体" w:hAnsi="宋体" w:cs="宋体"/>
                <w:szCs w:val="21"/>
              </w:rPr>
              <w:t>粗大运动发育的评定内容及方法</w:t>
            </w:r>
          </w:p>
          <w:p w14:paraId="3A37EA85">
            <w:pPr>
              <w:spacing w:line="280" w:lineRule="exact"/>
              <w:rPr>
                <w:rFonts w:ascii="宋体" w:cs="宋体"/>
                <w:b/>
                <w:bCs/>
                <w:szCs w:val="21"/>
              </w:rPr>
            </w:pPr>
            <w:r>
              <w:rPr>
                <w:rFonts w:ascii="宋体" w:hAnsi="宋体" w:cs="宋体"/>
                <w:szCs w:val="21"/>
              </w:rPr>
              <w:t>6.</w:t>
            </w:r>
            <w:r>
              <w:rPr>
                <w:rFonts w:hint="eastAsia" w:ascii="宋体" w:hAnsi="宋体" w:cs="宋体"/>
                <w:szCs w:val="21"/>
              </w:rPr>
              <w:t>常用粗大运动发育评定量表</w:t>
            </w:r>
          </w:p>
        </w:tc>
        <w:tc>
          <w:tcPr>
            <w:tcW w:w="2265" w:type="dxa"/>
            <w:vAlign w:val="center"/>
          </w:tcPr>
          <w:p w14:paraId="5319B2E1">
            <w:pPr>
              <w:jc w:val="left"/>
              <w:rPr>
                <w:szCs w:val="21"/>
              </w:rPr>
            </w:pPr>
            <w:r>
              <w:rPr>
                <w:rFonts w:hint="eastAsia"/>
                <w:szCs w:val="21"/>
              </w:rPr>
              <w:t>养成求真务实、严谨慎独的工作态度和规范的康复行为习惯</w:t>
            </w:r>
          </w:p>
        </w:tc>
        <w:tc>
          <w:tcPr>
            <w:tcW w:w="2036" w:type="dxa"/>
            <w:vAlign w:val="center"/>
          </w:tcPr>
          <w:p w14:paraId="113D60D6">
            <w:pPr>
              <w:jc w:val="center"/>
              <w:rPr>
                <w:rFonts w:ascii="宋体" w:cs="宋体"/>
                <w:szCs w:val="21"/>
              </w:rPr>
            </w:pPr>
            <w:r>
              <w:rPr>
                <w:rFonts w:hint="eastAsia" w:ascii="宋体" w:hAnsi="宋体" w:cs="宋体"/>
                <w:szCs w:val="21"/>
              </w:rPr>
              <w:t>案例</w:t>
            </w:r>
            <w:r>
              <w:rPr>
                <w:rFonts w:ascii="宋体" w:hAnsi="宋体" w:cs="宋体"/>
                <w:szCs w:val="21"/>
              </w:rPr>
              <w:t>+</w:t>
            </w:r>
            <w:r>
              <w:rPr>
                <w:rFonts w:hint="eastAsia" w:ascii="宋体" w:hAnsi="宋体" w:cs="宋体"/>
                <w:szCs w:val="21"/>
              </w:rPr>
              <w:t>视频</w:t>
            </w:r>
          </w:p>
        </w:tc>
      </w:tr>
      <w:tr w14:paraId="1FE693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60" w:hRule="atLeast"/>
          <w:jc w:val="center"/>
        </w:trPr>
        <w:tc>
          <w:tcPr>
            <w:tcW w:w="1118" w:type="dxa"/>
            <w:vAlign w:val="center"/>
          </w:tcPr>
          <w:p w14:paraId="243D3EDE">
            <w:pPr>
              <w:spacing w:line="280" w:lineRule="exact"/>
              <w:jc w:val="left"/>
              <w:rPr>
                <w:rFonts w:ascii="宋体" w:cs="宋体"/>
                <w:szCs w:val="21"/>
              </w:rPr>
            </w:pPr>
            <w:r>
              <w:rPr>
                <w:rFonts w:hint="eastAsia" w:ascii="宋体" w:hAnsi="宋体" w:cs="宋体"/>
                <w:szCs w:val="21"/>
              </w:rPr>
              <w:t>婴幼儿精细运动发育</w:t>
            </w:r>
          </w:p>
        </w:tc>
        <w:tc>
          <w:tcPr>
            <w:tcW w:w="3449" w:type="dxa"/>
          </w:tcPr>
          <w:p w14:paraId="1CB90491">
            <w:pPr>
              <w:spacing w:line="280" w:lineRule="exact"/>
              <w:rPr>
                <w:rFonts w:ascii="宋体" w:cs="宋体"/>
                <w:szCs w:val="21"/>
              </w:rPr>
            </w:pPr>
            <w:r>
              <w:rPr>
                <w:rFonts w:ascii="宋体" w:hAnsi="宋体" w:cs="宋体"/>
                <w:szCs w:val="21"/>
              </w:rPr>
              <w:t>1.</w:t>
            </w:r>
            <w:r>
              <w:rPr>
                <w:rFonts w:hint="eastAsia" w:ascii="宋体" w:hAnsi="宋体" w:cs="宋体"/>
                <w:szCs w:val="21"/>
              </w:rPr>
              <w:t>精细运动发育过程</w:t>
            </w:r>
          </w:p>
          <w:p w14:paraId="59FE210A">
            <w:pPr>
              <w:spacing w:line="280" w:lineRule="exact"/>
              <w:rPr>
                <w:rFonts w:ascii="宋体" w:cs="宋体"/>
                <w:szCs w:val="21"/>
              </w:rPr>
            </w:pPr>
            <w:r>
              <w:rPr>
                <w:rFonts w:ascii="宋体" w:hAnsi="宋体" w:cs="宋体"/>
                <w:szCs w:val="21"/>
              </w:rPr>
              <w:t>2.</w:t>
            </w:r>
            <w:r>
              <w:rPr>
                <w:rFonts w:hint="eastAsia" w:ascii="宋体" w:hAnsi="宋体" w:cs="宋体"/>
                <w:szCs w:val="21"/>
              </w:rPr>
              <w:t>精细运动发育特点</w:t>
            </w:r>
          </w:p>
          <w:p w14:paraId="67F06F5B">
            <w:pPr>
              <w:spacing w:line="280" w:lineRule="exact"/>
              <w:rPr>
                <w:rFonts w:ascii="宋体" w:cs="宋体"/>
                <w:szCs w:val="21"/>
              </w:rPr>
            </w:pPr>
            <w:r>
              <w:rPr>
                <w:rFonts w:ascii="宋体" w:hAnsi="宋体" w:cs="宋体"/>
                <w:szCs w:val="21"/>
              </w:rPr>
              <w:t>3.</w:t>
            </w:r>
            <w:r>
              <w:rPr>
                <w:rFonts w:hint="eastAsia" w:ascii="宋体" w:hAnsi="宋体" w:cs="宋体"/>
                <w:szCs w:val="21"/>
              </w:rPr>
              <w:t>精细运动发育的影响因素</w:t>
            </w:r>
          </w:p>
          <w:p w14:paraId="07E32BBC">
            <w:pPr>
              <w:spacing w:line="280" w:lineRule="exact"/>
              <w:rPr>
                <w:rFonts w:ascii="宋体" w:cs="宋体"/>
                <w:szCs w:val="21"/>
              </w:rPr>
            </w:pPr>
            <w:r>
              <w:rPr>
                <w:rFonts w:ascii="宋体" w:hAnsi="宋体" w:cs="宋体"/>
                <w:szCs w:val="21"/>
              </w:rPr>
              <w:t>4.</w:t>
            </w:r>
            <w:r>
              <w:rPr>
                <w:rFonts w:hint="eastAsia" w:ascii="宋体" w:hAnsi="宋体" w:cs="宋体"/>
                <w:szCs w:val="21"/>
              </w:rPr>
              <w:t>精细运动的异常发育</w:t>
            </w:r>
          </w:p>
          <w:p w14:paraId="0262F9AD">
            <w:pPr>
              <w:spacing w:line="280" w:lineRule="exact"/>
              <w:rPr>
                <w:rFonts w:ascii="宋体" w:cs="宋体"/>
                <w:szCs w:val="21"/>
              </w:rPr>
            </w:pPr>
            <w:r>
              <w:rPr>
                <w:rFonts w:ascii="宋体" w:hAnsi="宋体" w:cs="宋体"/>
                <w:szCs w:val="21"/>
              </w:rPr>
              <w:t>5.</w:t>
            </w:r>
            <w:r>
              <w:rPr>
                <w:rFonts w:hint="eastAsia" w:ascii="宋体" w:hAnsi="宋体" w:cs="宋体"/>
                <w:szCs w:val="21"/>
              </w:rPr>
              <w:t>精细运动发育评定内容和方法</w:t>
            </w:r>
          </w:p>
          <w:p w14:paraId="777797D9">
            <w:pPr>
              <w:spacing w:line="280" w:lineRule="exact"/>
              <w:rPr>
                <w:rFonts w:ascii="宋体" w:cs="宋体"/>
                <w:szCs w:val="21"/>
              </w:rPr>
            </w:pPr>
            <w:r>
              <w:rPr>
                <w:rFonts w:ascii="宋体" w:hAnsi="宋体" w:cs="宋体"/>
                <w:szCs w:val="21"/>
              </w:rPr>
              <w:t>6.</w:t>
            </w:r>
            <w:r>
              <w:rPr>
                <w:rFonts w:hint="eastAsia" w:ascii="宋体" w:hAnsi="宋体" w:cs="宋体"/>
                <w:szCs w:val="21"/>
              </w:rPr>
              <w:t>常用的精细运动发育评定量表</w:t>
            </w:r>
          </w:p>
        </w:tc>
        <w:tc>
          <w:tcPr>
            <w:tcW w:w="2265" w:type="dxa"/>
            <w:vAlign w:val="center"/>
          </w:tcPr>
          <w:p w14:paraId="712A6DD3">
            <w:pPr>
              <w:jc w:val="left"/>
              <w:rPr>
                <w:szCs w:val="21"/>
              </w:rPr>
            </w:pPr>
            <w:r>
              <w:rPr>
                <w:rFonts w:hint="eastAsia"/>
                <w:szCs w:val="21"/>
              </w:rPr>
              <w:t>形成根据岗位需求和自身实际不断学习、不断完善自我的意识</w:t>
            </w:r>
          </w:p>
        </w:tc>
        <w:tc>
          <w:tcPr>
            <w:tcW w:w="2036" w:type="dxa"/>
            <w:vAlign w:val="center"/>
          </w:tcPr>
          <w:p w14:paraId="7BF103B5">
            <w:pPr>
              <w:jc w:val="center"/>
              <w:rPr>
                <w:rFonts w:ascii="宋体" w:cs="宋体"/>
                <w:szCs w:val="21"/>
              </w:rPr>
            </w:pPr>
            <w:r>
              <w:rPr>
                <w:rFonts w:hint="eastAsia" w:ascii="宋体" w:hAnsi="宋体" w:cs="宋体"/>
                <w:szCs w:val="21"/>
              </w:rPr>
              <w:t>案例</w:t>
            </w:r>
            <w:r>
              <w:rPr>
                <w:rFonts w:ascii="宋体" w:hAnsi="宋体" w:cs="宋体"/>
                <w:szCs w:val="21"/>
              </w:rPr>
              <w:t>+</w:t>
            </w:r>
            <w:r>
              <w:rPr>
                <w:rFonts w:hint="eastAsia" w:ascii="宋体" w:hAnsi="宋体" w:cs="宋体"/>
                <w:szCs w:val="21"/>
              </w:rPr>
              <w:t>视频</w:t>
            </w:r>
          </w:p>
        </w:tc>
      </w:tr>
      <w:tr w14:paraId="77B8B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38" w:hRule="atLeast"/>
          <w:jc w:val="center"/>
        </w:trPr>
        <w:tc>
          <w:tcPr>
            <w:tcW w:w="1118" w:type="dxa"/>
            <w:vAlign w:val="center"/>
          </w:tcPr>
          <w:p w14:paraId="6A41A760">
            <w:pPr>
              <w:spacing w:line="280" w:lineRule="exact"/>
              <w:jc w:val="left"/>
              <w:rPr>
                <w:rFonts w:ascii="宋体" w:cs="宋体"/>
                <w:szCs w:val="21"/>
              </w:rPr>
            </w:pPr>
            <w:r>
              <w:rPr>
                <w:rFonts w:ascii="宋体" w:hAnsi="宋体" w:cs="宋体"/>
                <w:szCs w:val="21"/>
              </w:rPr>
              <w:t xml:space="preserve"> </w:t>
            </w:r>
            <w:r>
              <w:rPr>
                <w:rFonts w:hint="eastAsia" w:ascii="宋体" w:hAnsi="宋体" w:cs="宋体"/>
                <w:szCs w:val="21"/>
              </w:rPr>
              <w:t>婴幼儿言语语言发育</w:t>
            </w:r>
          </w:p>
        </w:tc>
        <w:tc>
          <w:tcPr>
            <w:tcW w:w="3449" w:type="dxa"/>
          </w:tcPr>
          <w:p w14:paraId="41669C81">
            <w:pPr>
              <w:spacing w:line="280" w:lineRule="exact"/>
              <w:rPr>
                <w:rFonts w:ascii="宋体" w:cs="宋体"/>
                <w:szCs w:val="21"/>
              </w:rPr>
            </w:pPr>
            <w:r>
              <w:rPr>
                <w:rFonts w:ascii="宋体" w:hAnsi="宋体" w:cs="宋体"/>
                <w:szCs w:val="21"/>
              </w:rPr>
              <w:t>1.</w:t>
            </w:r>
            <w:r>
              <w:rPr>
                <w:rFonts w:hint="eastAsia" w:ascii="宋体" w:hAnsi="宋体" w:cs="宋体"/>
                <w:szCs w:val="21"/>
              </w:rPr>
              <w:t>言语功能发育的生理学及心理学基础</w:t>
            </w:r>
          </w:p>
          <w:p w14:paraId="39107330">
            <w:pPr>
              <w:spacing w:line="280" w:lineRule="exact"/>
              <w:rPr>
                <w:rFonts w:ascii="宋体" w:cs="宋体"/>
                <w:szCs w:val="21"/>
              </w:rPr>
            </w:pPr>
            <w:r>
              <w:rPr>
                <w:rFonts w:ascii="宋体" w:hAnsi="宋体" w:cs="宋体"/>
                <w:szCs w:val="21"/>
              </w:rPr>
              <w:t>2.</w:t>
            </w:r>
            <w:r>
              <w:rPr>
                <w:rFonts w:hint="eastAsia" w:ascii="宋体" w:hAnsi="宋体" w:cs="宋体"/>
                <w:szCs w:val="21"/>
              </w:rPr>
              <w:t>婴儿期前言语行为</w:t>
            </w:r>
          </w:p>
          <w:p w14:paraId="713A0264">
            <w:pPr>
              <w:spacing w:line="280" w:lineRule="exact"/>
              <w:rPr>
                <w:rFonts w:ascii="宋体" w:cs="宋体"/>
                <w:szCs w:val="21"/>
              </w:rPr>
            </w:pPr>
            <w:r>
              <w:rPr>
                <w:rFonts w:ascii="宋体" w:hAnsi="宋体" w:cs="宋体"/>
                <w:szCs w:val="21"/>
              </w:rPr>
              <w:t>3.</w:t>
            </w:r>
            <w:r>
              <w:rPr>
                <w:rFonts w:hint="eastAsia" w:ascii="宋体" w:hAnsi="宋体" w:cs="宋体"/>
                <w:szCs w:val="21"/>
              </w:rPr>
              <w:t>言语的发生发育</w:t>
            </w:r>
          </w:p>
          <w:p w14:paraId="28325901">
            <w:pPr>
              <w:spacing w:line="280" w:lineRule="exact"/>
              <w:rPr>
                <w:rFonts w:ascii="宋体" w:cs="宋体"/>
                <w:szCs w:val="21"/>
              </w:rPr>
            </w:pPr>
            <w:r>
              <w:rPr>
                <w:rFonts w:ascii="宋体" w:hAnsi="宋体" w:cs="宋体"/>
                <w:szCs w:val="21"/>
              </w:rPr>
              <w:t>4.</w:t>
            </w:r>
            <w:r>
              <w:rPr>
                <w:rFonts w:hint="eastAsia" w:ascii="宋体" w:hAnsi="宋体" w:cs="宋体"/>
                <w:szCs w:val="21"/>
              </w:rPr>
              <w:t>语言发育的特点</w:t>
            </w:r>
          </w:p>
          <w:p w14:paraId="213A191A">
            <w:pPr>
              <w:spacing w:line="280" w:lineRule="exact"/>
              <w:rPr>
                <w:rFonts w:ascii="宋体" w:cs="宋体"/>
                <w:szCs w:val="21"/>
              </w:rPr>
            </w:pPr>
            <w:r>
              <w:rPr>
                <w:rFonts w:ascii="宋体" w:hAnsi="宋体" w:cs="宋体"/>
                <w:szCs w:val="21"/>
              </w:rPr>
              <w:t>5.</w:t>
            </w:r>
            <w:r>
              <w:rPr>
                <w:rFonts w:hint="eastAsia" w:ascii="宋体" w:hAnsi="宋体" w:cs="宋体"/>
                <w:szCs w:val="21"/>
              </w:rPr>
              <w:t>语言发育的影响因素</w:t>
            </w:r>
          </w:p>
          <w:p w14:paraId="66885F38">
            <w:pPr>
              <w:spacing w:line="280" w:lineRule="exact"/>
              <w:rPr>
                <w:rFonts w:ascii="宋体" w:cs="宋体"/>
                <w:szCs w:val="21"/>
              </w:rPr>
            </w:pPr>
            <w:r>
              <w:rPr>
                <w:rFonts w:ascii="宋体" w:hAnsi="宋体" w:cs="宋体"/>
                <w:szCs w:val="21"/>
              </w:rPr>
              <w:t>6.</w:t>
            </w:r>
            <w:r>
              <w:rPr>
                <w:rFonts w:hint="eastAsia" w:ascii="宋体" w:hAnsi="宋体" w:cs="宋体"/>
                <w:szCs w:val="21"/>
              </w:rPr>
              <w:t>言语语言功能的异常发育</w:t>
            </w:r>
          </w:p>
          <w:p w14:paraId="611E3131">
            <w:pPr>
              <w:spacing w:line="280" w:lineRule="exact"/>
              <w:rPr>
                <w:rFonts w:ascii="宋体" w:cs="宋体"/>
                <w:szCs w:val="21"/>
              </w:rPr>
            </w:pPr>
            <w:r>
              <w:rPr>
                <w:rFonts w:ascii="宋体" w:hAnsi="宋体" w:cs="宋体"/>
                <w:szCs w:val="21"/>
              </w:rPr>
              <w:t>7.</w:t>
            </w:r>
            <w:r>
              <w:rPr>
                <w:rFonts w:hint="eastAsia" w:ascii="宋体" w:hAnsi="宋体" w:cs="宋体"/>
                <w:szCs w:val="21"/>
              </w:rPr>
              <w:t>言语功能发育评定</w:t>
            </w:r>
          </w:p>
          <w:p w14:paraId="0D15E4A5">
            <w:pPr>
              <w:spacing w:line="280" w:lineRule="exact"/>
              <w:rPr>
                <w:rFonts w:ascii="宋体" w:cs="宋体"/>
                <w:szCs w:val="21"/>
              </w:rPr>
            </w:pPr>
            <w:r>
              <w:rPr>
                <w:rFonts w:ascii="宋体" w:hAnsi="宋体" w:cs="宋体"/>
                <w:szCs w:val="21"/>
              </w:rPr>
              <w:t>8.</w:t>
            </w:r>
            <w:r>
              <w:rPr>
                <w:rFonts w:hint="eastAsia" w:ascii="宋体" w:hAnsi="宋体" w:cs="宋体"/>
                <w:szCs w:val="21"/>
              </w:rPr>
              <w:t>构音障碍运动功能评定</w:t>
            </w:r>
          </w:p>
          <w:p w14:paraId="38AA7E0E">
            <w:pPr>
              <w:spacing w:line="280" w:lineRule="exact"/>
              <w:rPr>
                <w:rFonts w:ascii="宋体" w:cs="宋体"/>
                <w:szCs w:val="21"/>
              </w:rPr>
            </w:pPr>
            <w:r>
              <w:rPr>
                <w:rFonts w:ascii="宋体" w:hAnsi="宋体" w:cs="宋体"/>
                <w:szCs w:val="21"/>
              </w:rPr>
              <w:t>9.</w:t>
            </w:r>
            <w:r>
              <w:rPr>
                <w:rFonts w:hint="eastAsia" w:ascii="宋体" w:hAnsi="宋体" w:cs="宋体"/>
                <w:szCs w:val="21"/>
              </w:rPr>
              <w:t>其他评定</w:t>
            </w:r>
          </w:p>
        </w:tc>
        <w:tc>
          <w:tcPr>
            <w:tcW w:w="2265" w:type="dxa"/>
            <w:vAlign w:val="center"/>
          </w:tcPr>
          <w:p w14:paraId="31828C9C">
            <w:pPr>
              <w:jc w:val="left"/>
              <w:rPr>
                <w:szCs w:val="21"/>
              </w:rPr>
            </w:pPr>
            <w:r>
              <w:rPr>
                <w:rFonts w:hint="eastAsia"/>
                <w:szCs w:val="21"/>
              </w:rPr>
              <w:t>形成自觉遵守法律法规和康复操作规程、维护医患双方合法权益的观念</w:t>
            </w:r>
          </w:p>
        </w:tc>
        <w:tc>
          <w:tcPr>
            <w:tcW w:w="2036" w:type="dxa"/>
            <w:vAlign w:val="center"/>
          </w:tcPr>
          <w:p w14:paraId="7A63C9A7">
            <w:pPr>
              <w:jc w:val="center"/>
              <w:rPr>
                <w:rFonts w:ascii="宋体" w:cs="宋体"/>
                <w:szCs w:val="21"/>
              </w:rPr>
            </w:pPr>
            <w:r>
              <w:rPr>
                <w:rFonts w:hint="eastAsia" w:ascii="宋体" w:hAnsi="宋体" w:cs="宋体"/>
                <w:szCs w:val="21"/>
              </w:rPr>
              <w:t>案例</w:t>
            </w:r>
            <w:r>
              <w:rPr>
                <w:rFonts w:ascii="宋体" w:hAnsi="宋体" w:cs="宋体"/>
                <w:szCs w:val="21"/>
              </w:rPr>
              <w:t>+</w:t>
            </w:r>
            <w:r>
              <w:rPr>
                <w:rFonts w:hint="eastAsia" w:ascii="宋体" w:hAnsi="宋体" w:cs="宋体"/>
                <w:szCs w:val="21"/>
              </w:rPr>
              <w:t>视频</w:t>
            </w:r>
          </w:p>
        </w:tc>
      </w:tr>
      <w:tr w14:paraId="4C9DFB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1118" w:type="dxa"/>
            <w:vAlign w:val="center"/>
          </w:tcPr>
          <w:p w14:paraId="64F39A20">
            <w:pPr>
              <w:spacing w:line="280" w:lineRule="exact"/>
              <w:jc w:val="left"/>
              <w:rPr>
                <w:rFonts w:ascii="宋体" w:cs="宋体"/>
                <w:szCs w:val="21"/>
              </w:rPr>
            </w:pPr>
            <w:r>
              <w:rPr>
                <w:rFonts w:hint="eastAsia" w:ascii="宋体" w:hAnsi="宋体" w:cs="宋体"/>
                <w:szCs w:val="21"/>
              </w:rPr>
              <w:t>婴幼儿认知功能发育</w:t>
            </w:r>
          </w:p>
        </w:tc>
        <w:tc>
          <w:tcPr>
            <w:tcW w:w="3449" w:type="dxa"/>
          </w:tcPr>
          <w:p w14:paraId="416BC133">
            <w:pPr>
              <w:spacing w:line="280" w:lineRule="exact"/>
              <w:rPr>
                <w:rFonts w:ascii="宋体" w:cs="宋体"/>
                <w:szCs w:val="21"/>
              </w:rPr>
            </w:pPr>
            <w:r>
              <w:rPr>
                <w:rFonts w:ascii="宋体" w:hAnsi="宋体" w:cs="宋体"/>
                <w:szCs w:val="21"/>
              </w:rPr>
              <w:t>1.</w:t>
            </w:r>
            <w:r>
              <w:rPr>
                <w:rFonts w:hint="eastAsia" w:ascii="宋体" w:hAnsi="宋体" w:cs="宋体"/>
                <w:szCs w:val="21"/>
              </w:rPr>
              <w:t>认知功能概述</w:t>
            </w:r>
          </w:p>
          <w:p w14:paraId="33851BFA">
            <w:pPr>
              <w:spacing w:line="280" w:lineRule="exact"/>
              <w:rPr>
                <w:rFonts w:ascii="宋体" w:cs="宋体"/>
                <w:szCs w:val="21"/>
              </w:rPr>
            </w:pPr>
            <w:r>
              <w:rPr>
                <w:rFonts w:ascii="宋体" w:hAnsi="宋体" w:cs="宋体"/>
                <w:szCs w:val="21"/>
              </w:rPr>
              <w:t>2.</w:t>
            </w:r>
            <w:r>
              <w:rPr>
                <w:rFonts w:hint="eastAsia" w:ascii="宋体" w:hAnsi="宋体" w:cs="宋体"/>
                <w:szCs w:val="21"/>
              </w:rPr>
              <w:t>认知功能的发育</w:t>
            </w:r>
          </w:p>
          <w:p w14:paraId="7F6A89DB">
            <w:pPr>
              <w:spacing w:line="280" w:lineRule="exact"/>
              <w:rPr>
                <w:rFonts w:ascii="宋体" w:cs="宋体"/>
                <w:szCs w:val="21"/>
              </w:rPr>
            </w:pPr>
            <w:r>
              <w:rPr>
                <w:rFonts w:ascii="宋体" w:hAnsi="宋体" w:cs="宋体"/>
                <w:szCs w:val="21"/>
              </w:rPr>
              <w:t>3.</w:t>
            </w:r>
            <w:r>
              <w:rPr>
                <w:rFonts w:hint="eastAsia" w:ascii="宋体" w:hAnsi="宋体" w:cs="宋体"/>
                <w:szCs w:val="21"/>
              </w:rPr>
              <w:t>婴幼儿运动功能对认知功能发育的影响</w:t>
            </w:r>
          </w:p>
          <w:p w14:paraId="743B46A2">
            <w:pPr>
              <w:spacing w:line="280" w:lineRule="exact"/>
              <w:rPr>
                <w:rFonts w:ascii="宋体" w:cs="宋体"/>
                <w:szCs w:val="21"/>
              </w:rPr>
            </w:pPr>
            <w:r>
              <w:rPr>
                <w:rFonts w:ascii="宋体" w:hAnsi="宋体" w:cs="宋体"/>
                <w:szCs w:val="21"/>
              </w:rPr>
              <w:t>4.</w:t>
            </w:r>
            <w:r>
              <w:rPr>
                <w:rFonts w:hint="eastAsia" w:ascii="宋体" w:hAnsi="宋体" w:cs="宋体"/>
                <w:szCs w:val="21"/>
              </w:rPr>
              <w:t>认知功能发育的影响因素</w:t>
            </w:r>
          </w:p>
          <w:p w14:paraId="56B2D429">
            <w:pPr>
              <w:spacing w:line="280" w:lineRule="exact"/>
              <w:rPr>
                <w:rFonts w:ascii="宋体" w:cs="宋体"/>
                <w:szCs w:val="21"/>
              </w:rPr>
            </w:pPr>
            <w:r>
              <w:rPr>
                <w:rFonts w:ascii="宋体" w:hAnsi="宋体" w:cs="宋体"/>
                <w:szCs w:val="21"/>
              </w:rPr>
              <w:t>5.</w:t>
            </w:r>
            <w:r>
              <w:rPr>
                <w:rFonts w:hint="eastAsia" w:ascii="宋体" w:hAnsi="宋体" w:cs="宋体"/>
                <w:szCs w:val="21"/>
              </w:rPr>
              <w:t>认知功能的异常发育</w:t>
            </w:r>
          </w:p>
          <w:p w14:paraId="6D87128D">
            <w:pPr>
              <w:spacing w:line="280" w:lineRule="exact"/>
              <w:rPr>
                <w:rFonts w:ascii="宋体" w:cs="宋体"/>
                <w:szCs w:val="21"/>
              </w:rPr>
            </w:pPr>
            <w:r>
              <w:rPr>
                <w:rFonts w:ascii="宋体" w:hAnsi="宋体" w:cs="宋体"/>
                <w:szCs w:val="21"/>
              </w:rPr>
              <w:t>6.</w:t>
            </w:r>
            <w:r>
              <w:rPr>
                <w:rFonts w:hint="eastAsia" w:ascii="宋体" w:hAnsi="宋体" w:cs="宋体"/>
                <w:szCs w:val="21"/>
              </w:rPr>
              <w:t>认知功能发育的评定方法</w:t>
            </w:r>
          </w:p>
          <w:p w14:paraId="08357413">
            <w:pPr>
              <w:spacing w:line="280" w:lineRule="exact"/>
              <w:rPr>
                <w:rFonts w:ascii="宋体" w:cs="宋体"/>
                <w:szCs w:val="21"/>
              </w:rPr>
            </w:pPr>
            <w:r>
              <w:rPr>
                <w:rFonts w:ascii="宋体" w:hAnsi="宋体" w:cs="宋体"/>
                <w:szCs w:val="21"/>
              </w:rPr>
              <w:t>7.</w:t>
            </w:r>
            <w:r>
              <w:rPr>
                <w:rFonts w:hint="eastAsia" w:ascii="宋体" w:hAnsi="宋体" w:cs="宋体"/>
                <w:szCs w:val="21"/>
              </w:rPr>
              <w:t>婴幼儿认知功能发育评定</w:t>
            </w:r>
          </w:p>
        </w:tc>
        <w:tc>
          <w:tcPr>
            <w:tcW w:w="2265" w:type="dxa"/>
            <w:vAlign w:val="center"/>
          </w:tcPr>
          <w:p w14:paraId="61265BEF">
            <w:pPr>
              <w:jc w:val="left"/>
              <w:rPr>
                <w:szCs w:val="21"/>
              </w:rPr>
            </w:pPr>
            <w:r>
              <w:rPr>
                <w:rFonts w:hint="eastAsia"/>
                <w:szCs w:val="21"/>
              </w:rPr>
              <w:t>正确认识康复治疗师的自身价值</w:t>
            </w:r>
            <w:r>
              <w:rPr>
                <w:szCs w:val="21"/>
              </w:rPr>
              <w:t xml:space="preserve"> , </w:t>
            </w:r>
            <w:r>
              <w:rPr>
                <w:rFonts w:hint="eastAsia"/>
                <w:szCs w:val="21"/>
              </w:rPr>
              <w:t>建立积极的专业情感</w:t>
            </w:r>
          </w:p>
        </w:tc>
        <w:tc>
          <w:tcPr>
            <w:tcW w:w="2036" w:type="dxa"/>
            <w:vAlign w:val="center"/>
          </w:tcPr>
          <w:p w14:paraId="647701B0">
            <w:pPr>
              <w:jc w:val="center"/>
              <w:rPr>
                <w:rFonts w:ascii="宋体" w:cs="宋体"/>
                <w:szCs w:val="21"/>
              </w:rPr>
            </w:pPr>
            <w:r>
              <w:rPr>
                <w:rFonts w:hint="eastAsia" w:ascii="宋体" w:hAnsi="宋体" w:cs="宋体"/>
                <w:szCs w:val="21"/>
              </w:rPr>
              <w:t>案例</w:t>
            </w:r>
            <w:r>
              <w:rPr>
                <w:rFonts w:ascii="宋体" w:hAnsi="宋体" w:cs="宋体"/>
                <w:szCs w:val="21"/>
              </w:rPr>
              <w:t>+</w:t>
            </w:r>
            <w:r>
              <w:rPr>
                <w:rFonts w:hint="eastAsia" w:ascii="宋体" w:hAnsi="宋体" w:cs="宋体"/>
                <w:szCs w:val="21"/>
              </w:rPr>
              <w:t>视频</w:t>
            </w:r>
          </w:p>
        </w:tc>
      </w:tr>
      <w:tr w14:paraId="447E9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1118" w:type="dxa"/>
            <w:tcBorders>
              <w:bottom w:val="single" w:color="auto" w:sz="8" w:space="0"/>
            </w:tcBorders>
            <w:vAlign w:val="center"/>
          </w:tcPr>
          <w:p w14:paraId="227CA001">
            <w:pPr>
              <w:spacing w:line="280" w:lineRule="exact"/>
              <w:jc w:val="left"/>
              <w:rPr>
                <w:rFonts w:ascii="宋体" w:cs="宋体"/>
                <w:szCs w:val="21"/>
              </w:rPr>
            </w:pPr>
            <w:r>
              <w:rPr>
                <w:rFonts w:hint="eastAsia" w:ascii="宋体" w:hAnsi="宋体" w:cs="宋体"/>
                <w:szCs w:val="21"/>
              </w:rPr>
              <w:t>胎儿期发育</w:t>
            </w:r>
          </w:p>
        </w:tc>
        <w:tc>
          <w:tcPr>
            <w:tcW w:w="3449" w:type="dxa"/>
            <w:tcBorders>
              <w:bottom w:val="single" w:color="auto" w:sz="8" w:space="0"/>
            </w:tcBorders>
          </w:tcPr>
          <w:p w14:paraId="095BE199">
            <w:pPr>
              <w:spacing w:line="280" w:lineRule="exact"/>
              <w:rPr>
                <w:rFonts w:ascii="宋体" w:cs="宋体"/>
                <w:szCs w:val="21"/>
              </w:rPr>
            </w:pPr>
            <w:r>
              <w:rPr>
                <w:rFonts w:ascii="宋体" w:hAnsi="宋体" w:cs="宋体"/>
                <w:szCs w:val="21"/>
              </w:rPr>
              <w:t>1.</w:t>
            </w:r>
            <w:r>
              <w:rPr>
                <w:rFonts w:hint="eastAsia" w:ascii="宋体" w:hAnsi="宋体" w:cs="宋体"/>
                <w:szCs w:val="21"/>
              </w:rPr>
              <w:t>胎儿宫内发育分期</w:t>
            </w:r>
          </w:p>
          <w:p w14:paraId="01B6C290">
            <w:pPr>
              <w:spacing w:line="280" w:lineRule="exact"/>
              <w:rPr>
                <w:rFonts w:ascii="宋体" w:cs="宋体"/>
                <w:szCs w:val="21"/>
              </w:rPr>
            </w:pPr>
            <w:r>
              <w:rPr>
                <w:rFonts w:ascii="宋体" w:hAnsi="宋体" w:cs="宋体"/>
                <w:szCs w:val="21"/>
              </w:rPr>
              <w:t>2.</w:t>
            </w:r>
            <w:r>
              <w:rPr>
                <w:rFonts w:hint="eastAsia" w:ascii="宋体" w:hAnsi="宋体" w:cs="宋体"/>
                <w:szCs w:val="21"/>
              </w:rPr>
              <w:t>胎儿发育进程</w:t>
            </w:r>
          </w:p>
          <w:p w14:paraId="06B52538">
            <w:pPr>
              <w:spacing w:line="280" w:lineRule="exact"/>
              <w:rPr>
                <w:rFonts w:ascii="宋体" w:cs="宋体"/>
                <w:szCs w:val="21"/>
              </w:rPr>
            </w:pPr>
            <w:r>
              <w:rPr>
                <w:rFonts w:ascii="宋体" w:hAnsi="宋体" w:cs="宋体"/>
                <w:szCs w:val="21"/>
              </w:rPr>
              <w:t>3.</w:t>
            </w:r>
            <w:r>
              <w:rPr>
                <w:rFonts w:hint="eastAsia" w:ascii="宋体" w:hAnsi="宋体" w:cs="宋体"/>
                <w:szCs w:val="21"/>
              </w:rPr>
              <w:t>胎儿期生理功能发育</w:t>
            </w:r>
          </w:p>
          <w:p w14:paraId="462C689D">
            <w:pPr>
              <w:spacing w:line="280" w:lineRule="exact"/>
              <w:rPr>
                <w:rFonts w:ascii="宋体" w:cs="宋体"/>
                <w:szCs w:val="21"/>
              </w:rPr>
            </w:pPr>
            <w:r>
              <w:rPr>
                <w:rFonts w:ascii="宋体" w:hAnsi="宋体" w:cs="宋体"/>
                <w:szCs w:val="21"/>
              </w:rPr>
              <w:t>4.</w:t>
            </w:r>
            <w:r>
              <w:rPr>
                <w:rFonts w:hint="eastAsia" w:ascii="宋体" w:hAnsi="宋体" w:cs="宋体"/>
                <w:szCs w:val="21"/>
              </w:rPr>
              <w:t>胎儿期运动发育</w:t>
            </w:r>
          </w:p>
          <w:p w14:paraId="3CD3A24E">
            <w:pPr>
              <w:spacing w:line="280" w:lineRule="exact"/>
              <w:rPr>
                <w:rFonts w:ascii="宋体" w:cs="宋体"/>
                <w:szCs w:val="21"/>
              </w:rPr>
            </w:pPr>
            <w:r>
              <w:rPr>
                <w:rFonts w:ascii="宋体" w:hAnsi="宋体" w:cs="宋体"/>
                <w:szCs w:val="21"/>
              </w:rPr>
              <w:t>5.</w:t>
            </w:r>
            <w:r>
              <w:rPr>
                <w:rFonts w:hint="eastAsia" w:ascii="宋体" w:hAnsi="宋体" w:cs="宋体"/>
                <w:szCs w:val="21"/>
              </w:rPr>
              <w:t>胎儿期心理发育</w:t>
            </w:r>
          </w:p>
          <w:p w14:paraId="09975037">
            <w:pPr>
              <w:spacing w:line="280" w:lineRule="exact"/>
              <w:rPr>
                <w:rFonts w:ascii="宋体" w:cs="宋体"/>
                <w:szCs w:val="21"/>
              </w:rPr>
            </w:pPr>
            <w:r>
              <w:rPr>
                <w:rFonts w:ascii="宋体" w:hAnsi="宋体" w:cs="宋体"/>
                <w:szCs w:val="21"/>
              </w:rPr>
              <w:t>6.</w:t>
            </w:r>
            <w:r>
              <w:rPr>
                <w:rFonts w:hint="eastAsia" w:ascii="宋体" w:hAnsi="宋体" w:cs="宋体"/>
                <w:szCs w:val="21"/>
              </w:rPr>
              <w:t>胎儿期认知发育</w:t>
            </w:r>
          </w:p>
          <w:p w14:paraId="2890C3AA">
            <w:pPr>
              <w:spacing w:line="280" w:lineRule="exact"/>
              <w:rPr>
                <w:rFonts w:ascii="宋体" w:cs="宋体"/>
                <w:szCs w:val="21"/>
              </w:rPr>
            </w:pPr>
            <w:r>
              <w:rPr>
                <w:rFonts w:ascii="宋体" w:hAnsi="宋体" w:cs="宋体"/>
                <w:szCs w:val="21"/>
              </w:rPr>
              <w:t>7.</w:t>
            </w:r>
            <w:r>
              <w:rPr>
                <w:rFonts w:hint="eastAsia" w:ascii="宋体" w:hAnsi="宋体" w:cs="宋体"/>
                <w:szCs w:val="21"/>
              </w:rPr>
              <w:t>胎儿发育期影响因素</w:t>
            </w:r>
          </w:p>
          <w:p w14:paraId="4CABEDB6">
            <w:pPr>
              <w:spacing w:line="280" w:lineRule="exact"/>
              <w:rPr>
                <w:rFonts w:ascii="宋体" w:cs="宋体"/>
                <w:szCs w:val="21"/>
              </w:rPr>
            </w:pPr>
            <w:r>
              <w:rPr>
                <w:rFonts w:ascii="宋体" w:hAnsi="宋体" w:cs="宋体"/>
                <w:szCs w:val="21"/>
              </w:rPr>
              <w:t>8.</w:t>
            </w:r>
            <w:r>
              <w:rPr>
                <w:rFonts w:hint="eastAsia" w:ascii="宋体" w:hAnsi="宋体" w:cs="宋体"/>
                <w:szCs w:val="21"/>
              </w:rPr>
              <w:t>胎儿发育异常</w:t>
            </w:r>
          </w:p>
          <w:p w14:paraId="13BBDAEF">
            <w:pPr>
              <w:spacing w:line="280" w:lineRule="exact"/>
              <w:rPr>
                <w:rFonts w:ascii="宋体" w:cs="宋体"/>
                <w:szCs w:val="21"/>
              </w:rPr>
            </w:pPr>
            <w:r>
              <w:rPr>
                <w:rFonts w:ascii="宋体" w:hAnsi="宋体" w:cs="宋体"/>
                <w:szCs w:val="21"/>
              </w:rPr>
              <w:t>9.</w:t>
            </w:r>
            <w:r>
              <w:rPr>
                <w:rFonts w:hint="eastAsia" w:ascii="宋体" w:hAnsi="宋体" w:cs="宋体"/>
                <w:szCs w:val="21"/>
              </w:rPr>
              <w:t>胎儿发育检测内容和方法</w:t>
            </w:r>
          </w:p>
        </w:tc>
        <w:tc>
          <w:tcPr>
            <w:tcW w:w="2265" w:type="dxa"/>
            <w:tcBorders>
              <w:bottom w:val="single" w:color="auto" w:sz="8" w:space="0"/>
            </w:tcBorders>
            <w:vAlign w:val="center"/>
          </w:tcPr>
          <w:p w14:paraId="01D451CF">
            <w:pPr>
              <w:jc w:val="left"/>
              <w:rPr>
                <w:szCs w:val="21"/>
              </w:rPr>
            </w:pPr>
            <w:r>
              <w:rPr>
                <w:rFonts w:hint="eastAsia"/>
                <w:szCs w:val="21"/>
              </w:rPr>
              <w:t>树立全心全意为患者服务的思想</w:t>
            </w:r>
            <w:r>
              <w:rPr>
                <w:szCs w:val="21"/>
              </w:rPr>
              <w:t xml:space="preserve"> , </w:t>
            </w:r>
            <w:r>
              <w:rPr>
                <w:rFonts w:hint="eastAsia"/>
                <w:szCs w:val="21"/>
              </w:rPr>
              <w:t>具有良好的职业道德和行为规范</w:t>
            </w:r>
          </w:p>
        </w:tc>
        <w:tc>
          <w:tcPr>
            <w:tcW w:w="2036" w:type="dxa"/>
            <w:tcBorders>
              <w:bottom w:val="single" w:color="auto" w:sz="8" w:space="0"/>
            </w:tcBorders>
            <w:vAlign w:val="center"/>
          </w:tcPr>
          <w:p w14:paraId="032A14C3">
            <w:pPr>
              <w:jc w:val="left"/>
              <w:rPr>
                <w:rFonts w:ascii="宋体" w:cs="宋体"/>
                <w:szCs w:val="21"/>
              </w:rPr>
            </w:pPr>
            <w:r>
              <w:rPr>
                <w:rFonts w:hint="eastAsia" w:ascii="宋体" w:hAnsi="宋体" w:cs="宋体"/>
                <w:szCs w:val="21"/>
              </w:rPr>
              <w:t>案例</w:t>
            </w:r>
            <w:r>
              <w:rPr>
                <w:rFonts w:ascii="宋体" w:hAnsi="宋体" w:cs="宋体"/>
                <w:szCs w:val="21"/>
              </w:rPr>
              <w:t>+</w:t>
            </w:r>
            <w:r>
              <w:rPr>
                <w:rFonts w:hint="eastAsia" w:ascii="宋体" w:hAnsi="宋体" w:cs="宋体"/>
                <w:szCs w:val="21"/>
              </w:rPr>
              <w:t>视频</w:t>
            </w:r>
          </w:p>
        </w:tc>
      </w:tr>
    </w:tbl>
    <w:p w14:paraId="2AA06A41">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6FE4890B">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209366CB">
      <w:pPr>
        <w:pStyle w:val="8"/>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教学团队</w:t>
      </w:r>
    </w:p>
    <w:p w14:paraId="1EFAD6C5">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30848CBC">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w:t>
      </w:r>
      <w:r>
        <w:rPr>
          <w:rFonts w:hint="eastAsia" w:ascii="宋体" w:hAnsi="宋体" w:cs="宋体"/>
          <w:sz w:val="24"/>
        </w:rPr>
        <w:t>年龄结构合理，学缘结构良好，老师分别毕业于潍坊医学院、德州学院、山东中医药大学、南华大学、滨州医学院等。</w:t>
      </w:r>
    </w:p>
    <w:p w14:paraId="5F2B039E">
      <w:pPr>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6BDD8853">
      <w:pPr>
        <w:spacing w:line="360" w:lineRule="auto"/>
        <w:ind w:firstLine="480" w:firstLineChars="200"/>
        <w:rPr>
          <w:rFonts w:ascii="宋体"/>
          <w:sz w:val="24"/>
        </w:rPr>
      </w:pPr>
      <w:r>
        <w:rPr>
          <w:rFonts w:hint="eastAsia" w:ascii="宋体" w:hAnsi="宋体"/>
          <w:sz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sz w:val="24"/>
        </w:rPr>
        <w:t>5</w:t>
      </w:r>
      <w:r>
        <w:rPr>
          <w:rFonts w:hint="eastAsia" w:ascii="宋体" w:hAnsi="宋体"/>
          <w:sz w:val="24"/>
        </w:rPr>
        <w:t>年累计不少于</w:t>
      </w:r>
      <w:r>
        <w:rPr>
          <w:rFonts w:ascii="宋体" w:hAnsi="宋体"/>
          <w:sz w:val="24"/>
        </w:rPr>
        <w:t>6</w:t>
      </w:r>
      <w:r>
        <w:rPr>
          <w:rFonts w:hint="eastAsia" w:ascii="宋体" w:hAnsi="宋体"/>
          <w:sz w:val="24"/>
        </w:rPr>
        <w:t>个月的医院实践经历。</w:t>
      </w:r>
    </w:p>
    <w:p w14:paraId="4A1F95D7">
      <w:pPr>
        <w:spacing w:line="360" w:lineRule="auto"/>
        <w:ind w:firstLine="480" w:firstLineChars="200"/>
        <w:rPr>
          <w:rFonts w:ascii="宋体"/>
          <w:sz w:val="24"/>
        </w:rPr>
      </w:pPr>
      <w:r>
        <w:rPr>
          <w:rFonts w:hint="eastAsia" w:ascii="宋体" w:hAnsi="宋体"/>
          <w:sz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sz w:val="24"/>
        </w:rPr>
        <w:t xml:space="preserve">   </w:t>
      </w:r>
    </w:p>
    <w:p w14:paraId="72E320C2">
      <w:pPr>
        <w:spacing w:line="360" w:lineRule="auto"/>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rPr>
        <w:t>实训条件</w:t>
      </w:r>
    </w:p>
    <w:p w14:paraId="28737C7B">
      <w:pPr>
        <w:spacing w:line="360" w:lineRule="auto"/>
        <w:ind w:firstLine="480" w:firstLineChars="200"/>
        <w:rPr>
          <w:rFonts w:ascii="宋体"/>
          <w:sz w:val="24"/>
        </w:rPr>
      </w:pPr>
      <w:r>
        <w:rPr>
          <w:rFonts w:hint="eastAsia" w:ascii="宋体" w:hAnsi="宋体"/>
          <w:sz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6E6C1440">
      <w:pPr>
        <w:spacing w:line="360" w:lineRule="auto"/>
        <w:ind w:firstLine="480" w:firstLineChars="200"/>
        <w:rPr>
          <w:rFonts w:ascii="Times New Roman" w:hAnsi="Times New Roman"/>
          <w:sz w:val="24"/>
        </w:rPr>
      </w:pPr>
      <w:r>
        <w:rPr>
          <w:rFonts w:hint="eastAsia" w:ascii="宋体" w:hAnsi="宋体"/>
          <w:sz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r>
        <w:rPr>
          <w:rFonts w:hint="eastAsia" w:ascii="Times New Roman" w:hAnsi="Times New Roman"/>
          <w:sz w:val="24"/>
        </w:rPr>
        <w:t>。</w:t>
      </w:r>
    </w:p>
    <w:p w14:paraId="5150EBB1">
      <w:pPr>
        <w:spacing w:line="360" w:lineRule="auto"/>
        <w:ind w:firstLine="480" w:firstLineChars="200"/>
        <w:rPr>
          <w:rFonts w:ascii="Times New Roman" w:hAnsi="Times New Roman"/>
          <w:szCs w:val="21"/>
        </w:rPr>
      </w:pPr>
      <w:r>
        <w:rPr>
          <w:rFonts w:ascii="Times New Roman" w:hAnsi="Times New Roman"/>
          <w:sz w:val="24"/>
        </w:rPr>
        <w:t>3.</w:t>
      </w:r>
      <w:r>
        <w:rPr>
          <w:rFonts w:hint="eastAsia" w:ascii="Times New Roman" w:hAnsi="Times New Roman"/>
          <w:sz w:val="24"/>
        </w:rPr>
        <w:t>教学资源</w:t>
      </w:r>
    </w:p>
    <w:p w14:paraId="66B33F9E">
      <w:pPr>
        <w:spacing w:line="360" w:lineRule="auto"/>
        <w:ind w:firstLine="480" w:firstLineChars="200"/>
        <w:rPr>
          <w:rFonts w:ascii="Times New Roman" w:hAnsi="Times New Roman"/>
          <w:sz w:val="24"/>
        </w:rPr>
      </w:pPr>
      <w:r>
        <w:rPr>
          <w:rFonts w:hint="eastAsia" w:ascii="宋体" w:hAnsi="宋体"/>
          <w:sz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r>
        <w:rPr>
          <w:rFonts w:hint="eastAsia" w:ascii="Times New Roman" w:hAnsi="Times New Roman"/>
          <w:sz w:val="24"/>
        </w:rPr>
        <w:t>。</w:t>
      </w:r>
    </w:p>
    <w:p w14:paraId="54D15298">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4BFB50B0">
      <w:pPr>
        <w:spacing w:line="360" w:lineRule="auto"/>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rPr>
        <w:t>在教学模式上，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669570CD">
      <w:pPr>
        <w:spacing w:line="360" w:lineRule="auto"/>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rPr>
        <w:t>在教学方法上，根据教学目标与内容、学生的认知特点、教学条件及教学设计等，灵活运用任务驱动教学法、案例教学法、角色扮演法、</w:t>
      </w:r>
      <w:r>
        <w:rPr>
          <w:rFonts w:ascii="Times New Roman" w:hAnsi="Times New Roman"/>
          <w:sz w:val="24"/>
        </w:rPr>
        <w:t xml:space="preserve">PBL </w:t>
      </w:r>
      <w:r>
        <w:rPr>
          <w:rFonts w:hint="eastAsia" w:ascii="Times New Roman" w:hAnsi="Times New Roman"/>
          <w:sz w:val="24"/>
        </w:rPr>
        <w:t>教学法等多种教学方法，引导学生积极思考、勤于实践，提高教与学效果。</w:t>
      </w:r>
    </w:p>
    <w:p w14:paraId="26F6D7B9">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1</w:t>
      </w:r>
      <w:r>
        <w:rPr>
          <w:rFonts w:hint="eastAsia" w:ascii="Times New Roman" w:hAnsi="Times New Roman"/>
          <w:sz w:val="24"/>
        </w:rPr>
        <w:t>）任务驱动教学法：以项目中的具体学习任务为中心</w:t>
      </w:r>
      <w:r>
        <w:rPr>
          <w:rFonts w:ascii="Times New Roman" w:hAnsi="Times New Roman"/>
          <w:sz w:val="24"/>
        </w:rPr>
        <w:t>,</w:t>
      </w:r>
      <w:r>
        <w:rPr>
          <w:rFonts w:hint="eastAsia" w:ascii="Times New Roman" w:hAnsi="Times New Roman"/>
          <w:sz w:val="24"/>
        </w:rPr>
        <w:t>通过讲解和实践操作，使学生牢固掌握形态学的基本知识和基本技能，激发学生的学习热情，培养学生自主学习、提出问题、分析问题、解决问题的综合能力。</w:t>
      </w:r>
    </w:p>
    <w:p w14:paraId="7CB98182">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2</w:t>
      </w:r>
      <w:r>
        <w:rPr>
          <w:rFonts w:hint="eastAsia" w:ascii="Times New Roman" w:hAnsi="Times New Roman"/>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364AC871">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3</w:t>
      </w:r>
      <w:r>
        <w:rPr>
          <w:rFonts w:hint="eastAsia" w:ascii="Times New Roman" w:hAnsi="Times New Roman"/>
          <w:sz w:val="24"/>
        </w:rPr>
        <w:t>）角色扮演教学法：应让学生尽快学会理解、体察患者的需求，</w:t>
      </w:r>
      <w:r>
        <w:rPr>
          <w:rFonts w:ascii="Times New Roman" w:hAnsi="Times New Roman"/>
          <w:sz w:val="24"/>
        </w:rPr>
        <w:t xml:space="preserve"> </w:t>
      </w:r>
      <w:r>
        <w:rPr>
          <w:rFonts w:hint="eastAsia" w:ascii="Times New Roman" w:hAnsi="Times New Roman"/>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3C77EFF5">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4</w:t>
      </w:r>
      <w:r>
        <w:rPr>
          <w:rFonts w:hint="eastAsia" w:ascii="Times New Roman" w:hAnsi="Times New Roman"/>
          <w:sz w:val="24"/>
        </w:rPr>
        <w:t>）</w:t>
      </w:r>
      <w:r>
        <w:rPr>
          <w:rFonts w:ascii="Times New Roman" w:hAnsi="Times New Roman"/>
          <w:sz w:val="24"/>
        </w:rPr>
        <w:t xml:space="preserve">PBL </w:t>
      </w:r>
      <w:r>
        <w:rPr>
          <w:rFonts w:hint="eastAsia" w:ascii="Times New Roman" w:hAnsi="Times New Roman"/>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6871251E">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5</w:t>
      </w:r>
      <w:r>
        <w:rPr>
          <w:rFonts w:hint="eastAsia" w:ascii="Times New Roman" w:hAnsi="Times New Roman"/>
          <w:sz w:val="24"/>
        </w:rPr>
        <w:t>）</w:t>
      </w:r>
      <w:r>
        <w:rPr>
          <w:rFonts w:ascii="Times New Roman" w:hAnsi="Times New Roman"/>
          <w:sz w:val="24"/>
        </w:rPr>
        <w:t xml:space="preserve">PDG </w:t>
      </w:r>
      <w:r>
        <w:rPr>
          <w:rFonts w:hint="eastAsia" w:ascii="Times New Roman" w:hAnsi="Times New Roman"/>
          <w:sz w:val="24"/>
        </w:rPr>
        <w:t>教学法：问题</w:t>
      </w:r>
      <w:r>
        <w:rPr>
          <w:rFonts w:ascii="Times New Roman" w:hAnsi="Times New Roman"/>
          <w:sz w:val="24"/>
        </w:rPr>
        <w:t>-</w:t>
      </w:r>
      <w:r>
        <w:rPr>
          <w:rFonts w:hint="eastAsia" w:ascii="Times New Roman" w:hAnsi="Times New Roman"/>
          <w:sz w:val="24"/>
        </w:rPr>
        <w:t>讨论</w:t>
      </w:r>
      <w:r>
        <w:rPr>
          <w:rFonts w:ascii="Times New Roman" w:hAnsi="Times New Roman"/>
          <w:sz w:val="24"/>
        </w:rPr>
        <w:t>-</w:t>
      </w:r>
      <w:r>
        <w:rPr>
          <w:rFonts w:hint="eastAsia" w:ascii="Times New Roman" w:hAnsi="Times New Roman"/>
          <w:sz w:val="24"/>
        </w:rPr>
        <w:t>指导</w:t>
      </w:r>
      <w:r>
        <w:rPr>
          <w:rFonts w:ascii="Times New Roman" w:hAnsi="Times New Roman"/>
          <w:sz w:val="24"/>
        </w:rPr>
        <w:t>(Problem-discuss-guidance</w:t>
      </w:r>
      <w:r>
        <w:rPr>
          <w:rFonts w:hint="eastAsia" w:ascii="Times New Roman" w:hAnsi="Times New Roman"/>
          <w:sz w:val="24"/>
        </w:rPr>
        <w:t>，</w:t>
      </w:r>
      <w:r>
        <w:rPr>
          <w:rFonts w:ascii="Times New Roman" w:hAnsi="Times New Roman"/>
          <w:sz w:val="24"/>
        </w:rPr>
        <w:t xml:space="preserve">PDG) </w:t>
      </w:r>
      <w:r>
        <w:rPr>
          <w:rFonts w:hint="eastAsia" w:ascii="Times New Roman" w:hAnsi="Times New Roman"/>
          <w:sz w:val="24"/>
        </w:rPr>
        <w:t>教学法，即提出问题或案例，在查阅资料和自学基础上进行分组讨论，然后教师给予指导和总结，以提高学生分析、解决实际问题的能力和自主学习的能力。</w:t>
      </w:r>
    </w:p>
    <w:p w14:paraId="2104290D">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13EBFDAA">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李晓捷</w:t>
      </w:r>
      <w:r>
        <w:rPr>
          <w:rFonts w:ascii="宋体" w:cs="宋体"/>
          <w:sz w:val="24"/>
          <w:szCs w:val="24"/>
        </w:rPr>
        <w:t>.</w:t>
      </w:r>
      <w:r>
        <w:rPr>
          <w:rFonts w:hint="eastAsia" w:ascii="宋体" w:hAnsi="宋体" w:cs="宋体"/>
          <w:sz w:val="24"/>
          <w:szCs w:val="24"/>
        </w:rPr>
        <w:t>《人体发育学》</w:t>
      </w:r>
      <w:r>
        <w:rPr>
          <w:rFonts w:ascii="宋体" w:cs="宋体"/>
          <w:sz w:val="24"/>
          <w:szCs w:val="24"/>
        </w:rPr>
        <w:t>.</w:t>
      </w:r>
      <w:r>
        <w:rPr>
          <w:rFonts w:hint="eastAsia" w:ascii="宋体" w:hAnsi="宋体" w:cs="宋体"/>
          <w:sz w:val="24"/>
          <w:szCs w:val="24"/>
        </w:rPr>
        <w:t>人民卫生出版社</w:t>
      </w:r>
      <w:r>
        <w:rPr>
          <w:rFonts w:ascii="宋体" w:hAnsi="宋体" w:cs="宋体"/>
          <w:sz w:val="24"/>
          <w:szCs w:val="24"/>
        </w:rPr>
        <w:t>.2018.</w:t>
      </w:r>
    </w:p>
    <w:p w14:paraId="3C468B0F">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黎海芪</w:t>
      </w:r>
      <w:r>
        <w:rPr>
          <w:rFonts w:ascii="宋体" w:cs="宋体"/>
          <w:sz w:val="24"/>
          <w:szCs w:val="24"/>
        </w:rPr>
        <w:t>.</w:t>
      </w:r>
      <w:r>
        <w:rPr>
          <w:rFonts w:hint="eastAsia" w:ascii="宋体" w:hAnsi="宋体" w:cs="宋体"/>
          <w:sz w:val="24"/>
          <w:szCs w:val="24"/>
        </w:rPr>
        <w:t>《儿童保健学》</w:t>
      </w:r>
      <w:r>
        <w:rPr>
          <w:rFonts w:ascii="宋体" w:cs="宋体"/>
          <w:sz w:val="24"/>
          <w:szCs w:val="24"/>
        </w:rPr>
        <w:t>.</w:t>
      </w:r>
      <w:r>
        <w:rPr>
          <w:rFonts w:hint="eastAsia" w:ascii="宋体" w:hAnsi="宋体" w:cs="宋体"/>
          <w:sz w:val="24"/>
          <w:szCs w:val="24"/>
        </w:rPr>
        <w:t>人民卫生出版社</w:t>
      </w:r>
      <w:r>
        <w:rPr>
          <w:rFonts w:ascii="宋体" w:hAnsi="宋体" w:cs="宋体"/>
          <w:sz w:val="24"/>
          <w:szCs w:val="24"/>
        </w:rPr>
        <w:t>.2008.</w:t>
      </w:r>
    </w:p>
    <w:p w14:paraId="1B3086BE">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146CC9D8">
      <w:pPr>
        <w:widowControl/>
        <w:spacing w:line="360" w:lineRule="auto"/>
        <w:ind w:firstLine="480" w:firstLineChars="200"/>
        <w:rPr>
          <w:rFonts w:ascii="Times New Roman" w:hAnsi="Times New Roman"/>
          <w:sz w:val="24"/>
        </w:rPr>
      </w:pPr>
      <w:r>
        <w:rPr>
          <w:rFonts w:hint="eastAsia" w:ascii="Times New Roman" w:hAnsi="Times New Roman"/>
          <w:sz w:val="24"/>
        </w:rPr>
        <w:t>课程综合成绩包括终结性考试成绩和形成性考核成绩两种形式，其中终结性考试成绩占课程综合成绩的</w:t>
      </w:r>
      <w:r>
        <w:rPr>
          <w:rFonts w:ascii="Times New Roman" w:hAnsi="Times New Roman"/>
          <w:sz w:val="24"/>
        </w:rPr>
        <w:t>50%</w:t>
      </w:r>
      <w:r>
        <w:rPr>
          <w:rFonts w:hint="eastAsia" w:ascii="Times New Roman" w:hAnsi="Times New Roman"/>
          <w:sz w:val="24"/>
        </w:rPr>
        <w:t>，形成性考核成绩占课程综合成绩的</w:t>
      </w:r>
      <w:r>
        <w:rPr>
          <w:rFonts w:ascii="Times New Roman" w:hAnsi="Times New Roman"/>
          <w:sz w:val="24"/>
        </w:rPr>
        <w:t>50%</w:t>
      </w:r>
      <w:r>
        <w:rPr>
          <w:rFonts w:hint="eastAsia" w:ascii="Times New Roman" w:hAnsi="Times New Roman"/>
          <w:sz w:val="24"/>
        </w:rPr>
        <w:t>。</w:t>
      </w:r>
    </w:p>
    <w:p w14:paraId="6093D5C5">
      <w:pPr>
        <w:widowControl/>
        <w:spacing w:line="360" w:lineRule="auto"/>
        <w:ind w:firstLine="548" w:firstLineChars="196"/>
        <w:rPr>
          <w:rFonts w:ascii="黑体" w:hAnsi="黑体" w:eastAsia="黑体" w:cs="黑体"/>
          <w:color w:val="000000"/>
          <w:sz w:val="28"/>
          <w:szCs w:val="28"/>
        </w:rPr>
      </w:pPr>
      <w:r>
        <w:rPr>
          <w:rFonts w:hint="eastAsia" w:ascii="黑体" w:hAnsi="黑体" w:eastAsia="黑体" w:cs="黑体"/>
          <w:bCs/>
          <w:color w:val="000000"/>
          <w:sz w:val="28"/>
          <w:szCs w:val="28"/>
        </w:rPr>
        <w:t>（一）终结性考试</w:t>
      </w:r>
    </w:p>
    <w:p w14:paraId="313A5482">
      <w:pPr>
        <w:widowControl/>
        <w:spacing w:line="360" w:lineRule="auto"/>
        <w:ind w:firstLine="480" w:firstLineChars="200"/>
        <w:rPr>
          <w:rFonts w:ascii="Times New Roman" w:hAnsi="Times New Roman"/>
          <w:color w:val="000000"/>
          <w:sz w:val="24"/>
        </w:rPr>
      </w:pPr>
      <w:r>
        <w:rPr>
          <w:rFonts w:hint="eastAsia" w:ascii="Times New Roman" w:hAnsi="Times New Roman"/>
          <w:color w:val="000000"/>
          <w:sz w:val="24"/>
        </w:rPr>
        <w:t>本课程终结性考试采取闭卷、笔试的形式，满分为</w:t>
      </w:r>
      <w:r>
        <w:rPr>
          <w:rFonts w:ascii="Times New Roman" w:hAnsi="Times New Roman"/>
          <w:color w:val="000000"/>
          <w:sz w:val="24"/>
        </w:rPr>
        <w:t>100</w:t>
      </w:r>
      <w:r>
        <w:rPr>
          <w:rFonts w:hint="eastAsia" w:ascii="Times New Roman" w:hAnsi="Times New Roman"/>
          <w:color w:val="000000"/>
          <w:sz w:val="24"/>
        </w:rPr>
        <w:t>分，按实际成绩的</w:t>
      </w:r>
      <w:r>
        <w:rPr>
          <w:rFonts w:ascii="Times New Roman" w:hAnsi="Times New Roman"/>
          <w:sz w:val="24"/>
        </w:rPr>
        <w:t>50%</w:t>
      </w:r>
      <w:r>
        <w:rPr>
          <w:rFonts w:hint="eastAsia" w:ascii="Times New Roman" w:hAnsi="Times New Roman"/>
          <w:color w:val="000000"/>
          <w:sz w:val="24"/>
        </w:rPr>
        <w:t>计入本课程综合成绩。具体</w:t>
      </w:r>
      <w:r>
        <w:rPr>
          <w:rFonts w:hint="eastAsia" w:ascii="Times New Roman" w:hAnsi="Times New Roman"/>
          <w:sz w:val="24"/>
        </w:rPr>
        <w:t>考试</w:t>
      </w:r>
      <w:r>
        <w:rPr>
          <w:rFonts w:hint="eastAsia" w:ascii="Times New Roman" w:hAnsi="Times New Roman"/>
          <w:color w:val="000000"/>
          <w:sz w:val="24"/>
        </w:rPr>
        <w:t>时间由学校统一安排。</w:t>
      </w:r>
    </w:p>
    <w:p w14:paraId="456A1A37">
      <w:pPr>
        <w:widowControl/>
        <w:spacing w:line="360" w:lineRule="auto"/>
        <w:ind w:firstLine="548" w:firstLineChars="196"/>
        <w:rPr>
          <w:rFonts w:ascii="黑体" w:hAnsi="黑体" w:eastAsia="黑体" w:cs="黑体"/>
          <w:color w:val="FF0000"/>
          <w:sz w:val="28"/>
          <w:szCs w:val="28"/>
        </w:rPr>
      </w:pPr>
      <w:r>
        <w:rPr>
          <w:rFonts w:hint="eastAsia" w:ascii="黑体" w:hAnsi="黑体" w:eastAsia="黑体" w:cs="黑体"/>
          <w:bCs/>
          <w:color w:val="000000"/>
          <w:sz w:val="28"/>
          <w:szCs w:val="28"/>
        </w:rPr>
        <w:t>（二）形成性考核</w:t>
      </w:r>
    </w:p>
    <w:p w14:paraId="55736AF3">
      <w:pPr>
        <w:widowControl/>
        <w:autoSpaceDE w:val="0"/>
        <w:autoSpaceDN w:val="0"/>
        <w:spacing w:line="360" w:lineRule="auto"/>
        <w:ind w:firstLine="480" w:firstLineChars="200"/>
        <w:rPr>
          <w:rFonts w:ascii="Times New Roman" w:hAnsi="Times New Roman"/>
          <w:color w:val="000000"/>
          <w:sz w:val="24"/>
        </w:rPr>
      </w:pPr>
      <w:r>
        <w:rPr>
          <w:rFonts w:hint="eastAsia" w:ascii="Times New Roman" w:hAnsi="Times New Roman"/>
          <w:color w:val="000000"/>
          <w:sz w:val="24"/>
        </w:rPr>
        <w:t>本课程形成性考核包括到课率、课堂表现、作业完成情况、单项技能考核等考核方式，满分为</w:t>
      </w:r>
      <w:r>
        <w:rPr>
          <w:rFonts w:ascii="Times New Roman" w:hAnsi="Times New Roman"/>
          <w:color w:val="000000"/>
          <w:sz w:val="24"/>
        </w:rPr>
        <w:t>100</w:t>
      </w:r>
      <w:r>
        <w:rPr>
          <w:rFonts w:hint="eastAsia" w:ascii="Times New Roman" w:hAnsi="Times New Roman"/>
          <w:color w:val="000000"/>
          <w:sz w:val="24"/>
        </w:rPr>
        <w:t>分，按实际成绩的</w:t>
      </w:r>
      <w:r>
        <w:rPr>
          <w:rFonts w:ascii="Times New Roman" w:hAnsi="Times New Roman"/>
          <w:sz w:val="24"/>
        </w:rPr>
        <w:t>50%</w:t>
      </w:r>
      <w:r>
        <w:rPr>
          <w:rFonts w:hint="eastAsia" w:ascii="Times New Roman" w:hAnsi="Times New Roman"/>
          <w:color w:val="000000"/>
          <w:sz w:val="24"/>
        </w:rPr>
        <w:t>计入本课程综合成绩。</w:t>
      </w:r>
    </w:p>
    <w:p w14:paraId="65B2516A">
      <w:pPr>
        <w:widowControl/>
        <w:autoSpaceDE w:val="0"/>
        <w:autoSpaceDN w:val="0"/>
        <w:spacing w:line="360" w:lineRule="auto"/>
        <w:ind w:firstLine="480" w:firstLineChars="200"/>
        <w:rPr>
          <w:rFonts w:ascii="Times New Roman" w:hAnsi="Times New Roman"/>
          <w:color w:val="000000"/>
          <w:sz w:val="24"/>
        </w:rPr>
      </w:pPr>
      <w:r>
        <w:rPr>
          <w:rFonts w:ascii="Times New Roman" w:hAnsi="Times New Roman"/>
          <w:color w:val="000000"/>
          <w:sz w:val="24"/>
        </w:rPr>
        <w:t>1</w:t>
      </w:r>
      <w:r>
        <w:rPr>
          <w:rFonts w:hint="eastAsia" w:ascii="Times New Roman" w:hAnsi="Times New Roman"/>
          <w:color w:val="000000"/>
          <w:sz w:val="24"/>
        </w:rPr>
        <w:t>．到课率（</w:t>
      </w:r>
      <w:r>
        <w:rPr>
          <w:rFonts w:ascii="Times New Roman" w:hAnsi="Times New Roman"/>
          <w:color w:val="000000"/>
          <w:sz w:val="24"/>
        </w:rPr>
        <w:t>10</w:t>
      </w:r>
      <w:r>
        <w:rPr>
          <w:rFonts w:hint="eastAsia" w:ascii="Times New Roman" w:hAnsi="Times New Roman"/>
          <w:color w:val="000000"/>
          <w:sz w:val="24"/>
        </w:rPr>
        <w:t>分）</w:t>
      </w:r>
    </w:p>
    <w:p w14:paraId="624E9C8D">
      <w:pPr>
        <w:widowControl/>
        <w:autoSpaceDE w:val="0"/>
        <w:autoSpaceDN w:val="0"/>
        <w:spacing w:line="360" w:lineRule="auto"/>
        <w:ind w:firstLine="480" w:firstLineChars="200"/>
        <w:rPr>
          <w:rFonts w:ascii="Times New Roman" w:hAnsi="Times New Roman"/>
          <w:color w:val="000000"/>
          <w:sz w:val="24"/>
        </w:rPr>
      </w:pPr>
      <w:r>
        <w:rPr>
          <w:rFonts w:hint="eastAsia" w:ascii="Times New Roman" w:hAnsi="Times New Roman"/>
          <w:color w:val="000000"/>
          <w:sz w:val="24"/>
        </w:rPr>
        <w:t>每次课前</w:t>
      </w:r>
      <w:r>
        <w:rPr>
          <w:rFonts w:ascii="Times New Roman" w:hAnsi="Times New Roman"/>
          <w:color w:val="000000"/>
          <w:sz w:val="24"/>
        </w:rPr>
        <w:t>5</w:t>
      </w:r>
      <w:r>
        <w:rPr>
          <w:rFonts w:hint="eastAsia" w:ascii="Times New Roman" w:hAnsi="Times New Roman"/>
          <w:color w:val="000000"/>
          <w:sz w:val="24"/>
        </w:rPr>
        <w:t>分钟由班干部负责点名。教师对出勤情况进行核对。事假、病假、迟到、早退，每次扣</w:t>
      </w:r>
      <w:r>
        <w:rPr>
          <w:rFonts w:ascii="Times New Roman" w:hAnsi="Times New Roman"/>
          <w:color w:val="000000"/>
          <w:sz w:val="24"/>
        </w:rPr>
        <w:t>2</w:t>
      </w:r>
      <w:r>
        <w:rPr>
          <w:rFonts w:hint="eastAsia" w:ascii="Times New Roman" w:hAnsi="Times New Roman"/>
          <w:color w:val="000000"/>
          <w:sz w:val="24"/>
        </w:rPr>
        <w:t>分；旷课每次扣</w:t>
      </w:r>
      <w:r>
        <w:rPr>
          <w:rFonts w:ascii="Times New Roman" w:hAnsi="Times New Roman"/>
          <w:color w:val="000000"/>
          <w:sz w:val="24"/>
        </w:rPr>
        <w:t>3</w:t>
      </w:r>
      <w:r>
        <w:rPr>
          <w:rFonts w:hint="eastAsia" w:ascii="Times New Roman" w:hAnsi="Times New Roman"/>
          <w:color w:val="000000"/>
          <w:sz w:val="24"/>
        </w:rPr>
        <w:t>分。扣完</w:t>
      </w:r>
      <w:r>
        <w:rPr>
          <w:rFonts w:ascii="Times New Roman" w:hAnsi="Times New Roman"/>
          <w:color w:val="000000"/>
          <w:sz w:val="24"/>
        </w:rPr>
        <w:t>9</w:t>
      </w:r>
      <w:r>
        <w:rPr>
          <w:rFonts w:hint="eastAsia" w:ascii="Times New Roman" w:hAnsi="Times New Roman"/>
          <w:color w:val="000000"/>
          <w:sz w:val="24"/>
        </w:rPr>
        <w:t>分即取消形成性考核成绩。</w:t>
      </w:r>
    </w:p>
    <w:p w14:paraId="2E401571">
      <w:pPr>
        <w:widowControl/>
        <w:autoSpaceDE w:val="0"/>
        <w:autoSpaceDN w:val="0"/>
        <w:spacing w:line="360" w:lineRule="auto"/>
        <w:ind w:firstLine="480" w:firstLineChars="200"/>
        <w:rPr>
          <w:rFonts w:ascii="Times New Roman" w:hAnsi="Times New Roman"/>
          <w:color w:val="000000"/>
          <w:sz w:val="24"/>
        </w:rPr>
      </w:pPr>
      <w:r>
        <w:rPr>
          <w:rFonts w:ascii="Times New Roman" w:hAnsi="Times New Roman"/>
          <w:color w:val="000000"/>
          <w:sz w:val="24"/>
        </w:rPr>
        <w:t>2</w:t>
      </w:r>
      <w:r>
        <w:rPr>
          <w:rFonts w:hint="eastAsia" w:ascii="Times New Roman" w:hAnsi="Times New Roman"/>
          <w:color w:val="000000"/>
          <w:sz w:val="24"/>
        </w:rPr>
        <w:t>．课堂表现（</w:t>
      </w:r>
      <w:r>
        <w:rPr>
          <w:rFonts w:ascii="Times New Roman" w:hAnsi="Times New Roman"/>
          <w:color w:val="000000"/>
          <w:sz w:val="24"/>
        </w:rPr>
        <w:t>20</w:t>
      </w:r>
      <w:r>
        <w:rPr>
          <w:rFonts w:hint="eastAsia" w:ascii="Times New Roman" w:hAnsi="Times New Roman"/>
          <w:color w:val="000000"/>
          <w:sz w:val="24"/>
        </w:rPr>
        <w:t>分）</w:t>
      </w:r>
    </w:p>
    <w:p w14:paraId="6609ACFB">
      <w:pPr>
        <w:widowControl/>
        <w:autoSpaceDE w:val="0"/>
        <w:autoSpaceDN w:val="0"/>
        <w:spacing w:line="360" w:lineRule="auto"/>
        <w:ind w:firstLine="480" w:firstLineChars="200"/>
        <w:rPr>
          <w:rFonts w:ascii="Times New Roman" w:hAnsi="Times New Roman"/>
          <w:color w:val="000000"/>
          <w:sz w:val="24"/>
        </w:rPr>
      </w:pPr>
      <w:r>
        <w:rPr>
          <w:rFonts w:hint="eastAsia" w:ascii="Times New Roman" w:hAnsi="Times New Roman"/>
          <w:color w:val="000000"/>
          <w:sz w:val="24"/>
        </w:rPr>
        <w:t>由任课老师根据学生的学习态度、听课情况、课堂纪律、课堂回答问题和小组案例讨论等进行综合评定。凡上课有睡觉、玩手机、看小说等违反课程纪律者，每次扣</w:t>
      </w:r>
      <w:r>
        <w:rPr>
          <w:rFonts w:ascii="Times New Roman" w:hAnsi="Times New Roman"/>
          <w:color w:val="000000"/>
          <w:sz w:val="24"/>
        </w:rPr>
        <w:t>2</w:t>
      </w:r>
      <w:r>
        <w:rPr>
          <w:rFonts w:hint="eastAsia" w:ascii="Times New Roman" w:hAnsi="Times New Roman"/>
          <w:color w:val="000000"/>
          <w:sz w:val="24"/>
        </w:rPr>
        <w:t>分。扣完</w:t>
      </w:r>
      <w:r>
        <w:rPr>
          <w:rFonts w:ascii="Times New Roman" w:hAnsi="Times New Roman"/>
          <w:color w:val="000000"/>
          <w:sz w:val="24"/>
        </w:rPr>
        <w:t>20</w:t>
      </w:r>
      <w:r>
        <w:rPr>
          <w:rFonts w:hint="eastAsia" w:ascii="Times New Roman" w:hAnsi="Times New Roman"/>
          <w:color w:val="000000"/>
          <w:sz w:val="24"/>
        </w:rPr>
        <w:t>分为止。</w:t>
      </w:r>
    </w:p>
    <w:p w14:paraId="38F7207A">
      <w:pPr>
        <w:widowControl/>
        <w:autoSpaceDE w:val="0"/>
        <w:autoSpaceDN w:val="0"/>
        <w:spacing w:line="360" w:lineRule="auto"/>
        <w:ind w:firstLine="480" w:firstLineChars="200"/>
        <w:rPr>
          <w:rFonts w:ascii="Times New Roman" w:hAnsi="Times New Roman"/>
          <w:color w:val="000000"/>
          <w:sz w:val="24"/>
        </w:rPr>
      </w:pPr>
      <w:r>
        <w:rPr>
          <w:rFonts w:ascii="Times New Roman" w:hAnsi="Times New Roman"/>
          <w:color w:val="000000"/>
          <w:sz w:val="24"/>
        </w:rPr>
        <w:t>3</w:t>
      </w:r>
      <w:r>
        <w:rPr>
          <w:rFonts w:hint="eastAsia" w:ascii="Times New Roman" w:hAnsi="Times New Roman"/>
          <w:color w:val="000000"/>
          <w:sz w:val="24"/>
        </w:rPr>
        <w:t>．作业完成情况（</w:t>
      </w:r>
      <w:r>
        <w:rPr>
          <w:rFonts w:ascii="Times New Roman" w:hAnsi="Times New Roman"/>
          <w:color w:val="000000"/>
          <w:sz w:val="24"/>
        </w:rPr>
        <w:t>30</w:t>
      </w:r>
      <w:r>
        <w:rPr>
          <w:rFonts w:hint="eastAsia" w:ascii="Times New Roman" w:hAnsi="Times New Roman"/>
          <w:color w:val="000000"/>
          <w:sz w:val="24"/>
        </w:rPr>
        <w:t>分）</w:t>
      </w:r>
    </w:p>
    <w:p w14:paraId="18B92579">
      <w:pPr>
        <w:widowControl/>
        <w:autoSpaceDE w:val="0"/>
        <w:autoSpaceDN w:val="0"/>
        <w:spacing w:line="360" w:lineRule="auto"/>
        <w:ind w:firstLine="480" w:firstLineChars="200"/>
        <w:rPr>
          <w:rFonts w:ascii="Times New Roman" w:hAnsi="Times New Roman"/>
          <w:color w:val="000000"/>
          <w:sz w:val="24"/>
        </w:rPr>
      </w:pPr>
      <w:r>
        <w:rPr>
          <w:rFonts w:hint="eastAsia" w:ascii="Times New Roman" w:hAnsi="Times New Roman"/>
          <w:color w:val="000000"/>
          <w:sz w:val="24"/>
        </w:rPr>
        <w:t>根据学生作业完成的质量和数量进行评分。</w:t>
      </w:r>
    </w:p>
    <w:p w14:paraId="5E3F84B9">
      <w:pPr>
        <w:widowControl/>
        <w:autoSpaceDE w:val="0"/>
        <w:autoSpaceDN w:val="0"/>
        <w:spacing w:line="360" w:lineRule="auto"/>
        <w:ind w:firstLine="480" w:firstLineChars="200"/>
        <w:rPr>
          <w:rFonts w:ascii="Times New Roman" w:hAnsi="Times New Roman"/>
          <w:color w:val="000000"/>
          <w:sz w:val="24"/>
        </w:rPr>
      </w:pPr>
      <w:r>
        <w:rPr>
          <w:rFonts w:ascii="Times New Roman" w:hAnsi="Times New Roman"/>
          <w:color w:val="000000"/>
          <w:sz w:val="24"/>
        </w:rPr>
        <w:t>4</w:t>
      </w:r>
      <w:r>
        <w:rPr>
          <w:rFonts w:hint="eastAsia" w:ascii="Times New Roman" w:hAnsi="Times New Roman"/>
          <w:color w:val="000000"/>
          <w:sz w:val="24"/>
        </w:rPr>
        <w:t>．单项技能考核（</w:t>
      </w:r>
      <w:r>
        <w:rPr>
          <w:rFonts w:ascii="Times New Roman" w:hAnsi="Times New Roman"/>
          <w:color w:val="000000"/>
          <w:sz w:val="24"/>
        </w:rPr>
        <w:t>40</w:t>
      </w:r>
      <w:r>
        <w:rPr>
          <w:rFonts w:hint="eastAsia" w:ascii="Times New Roman" w:hAnsi="Times New Roman"/>
          <w:color w:val="000000"/>
          <w:sz w:val="24"/>
        </w:rPr>
        <w:t>分）</w:t>
      </w:r>
    </w:p>
    <w:p w14:paraId="7C238C2B">
      <w:pPr>
        <w:spacing w:line="360" w:lineRule="auto"/>
        <w:ind w:firstLine="480" w:firstLineChars="200"/>
        <w:jc w:val="left"/>
        <w:rPr>
          <w:rFonts w:ascii="宋体" w:cs="宋体"/>
          <w:kern w:val="0"/>
          <w:sz w:val="24"/>
          <w:szCs w:val="24"/>
        </w:rPr>
      </w:pPr>
      <w:r>
        <w:rPr>
          <w:rFonts w:hint="eastAsia" w:ascii="Times New Roman" w:hAnsi="Times New Roman"/>
          <w:color w:val="000000"/>
          <w:sz w:val="24"/>
        </w:rPr>
        <w:t>本考核在每个模块完成后进行，旨在考查学生对知识和技能的掌握程度</w:t>
      </w:r>
      <w:r>
        <w:rPr>
          <w:rFonts w:hint="eastAsia" w:ascii="宋体" w:hAnsi="宋体" w:cs="宋体"/>
          <w:kern w:val="0"/>
          <w:sz w:val="24"/>
          <w:szCs w:val="24"/>
        </w:rPr>
        <w:t>。</w:t>
      </w:r>
    </w:p>
    <w:p w14:paraId="0B939284">
      <w:pPr>
        <w:numPr>
          <w:ilvl w:val="0"/>
          <w:numId w:val="7"/>
        </w:num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课程整体设计</w:t>
      </w:r>
    </w:p>
    <w:tbl>
      <w:tblPr>
        <w:tblStyle w:val="24"/>
        <w:tblpPr w:leftFromText="180" w:rightFromText="180" w:vertAnchor="text" w:horzAnchor="page" w:tblpXSpec="center" w:tblpY="375"/>
        <w:tblOverlap w:val="never"/>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95"/>
        <w:gridCol w:w="2811"/>
        <w:gridCol w:w="2267"/>
        <w:gridCol w:w="1062"/>
        <w:gridCol w:w="1469"/>
      </w:tblGrid>
      <w:tr w14:paraId="4CD0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4" w:type="dxa"/>
          </w:tcPr>
          <w:p w14:paraId="471796F2">
            <w:pPr>
              <w:spacing w:line="360" w:lineRule="auto"/>
              <w:rPr>
                <w:rFonts w:ascii="宋体" w:cs="宋体"/>
                <w:b/>
                <w:bCs/>
                <w:szCs w:val="21"/>
              </w:rPr>
            </w:pPr>
            <w:r>
              <w:rPr>
                <w:rFonts w:hint="eastAsia" w:ascii="宋体" w:hAnsi="宋体" w:cs="宋体"/>
                <w:b/>
                <w:bCs/>
                <w:szCs w:val="21"/>
              </w:rPr>
              <w:t>序号</w:t>
            </w:r>
          </w:p>
        </w:tc>
        <w:tc>
          <w:tcPr>
            <w:tcW w:w="1295" w:type="dxa"/>
          </w:tcPr>
          <w:p w14:paraId="0F12D85A">
            <w:pPr>
              <w:spacing w:line="360" w:lineRule="auto"/>
              <w:rPr>
                <w:rFonts w:ascii="宋体" w:cs="宋体"/>
                <w:b/>
                <w:bCs/>
                <w:szCs w:val="21"/>
              </w:rPr>
            </w:pPr>
            <w:r>
              <w:rPr>
                <w:rFonts w:hint="eastAsia" w:ascii="宋体" w:hAnsi="宋体" w:cs="宋体"/>
                <w:b/>
                <w:bCs/>
                <w:szCs w:val="21"/>
              </w:rPr>
              <w:t>教学任务</w:t>
            </w:r>
          </w:p>
        </w:tc>
        <w:tc>
          <w:tcPr>
            <w:tcW w:w="2811" w:type="dxa"/>
          </w:tcPr>
          <w:p w14:paraId="1A2F0EBC">
            <w:pPr>
              <w:spacing w:line="360" w:lineRule="auto"/>
              <w:rPr>
                <w:rFonts w:ascii="宋体" w:cs="宋体"/>
                <w:b/>
                <w:bCs/>
                <w:szCs w:val="21"/>
              </w:rPr>
            </w:pPr>
            <w:r>
              <w:rPr>
                <w:rFonts w:hint="eastAsia" w:ascii="宋体" w:hAnsi="宋体" w:cs="宋体"/>
                <w:b/>
                <w:bCs/>
                <w:szCs w:val="21"/>
              </w:rPr>
              <w:t>知识点</w:t>
            </w:r>
          </w:p>
        </w:tc>
        <w:tc>
          <w:tcPr>
            <w:tcW w:w="2267" w:type="dxa"/>
          </w:tcPr>
          <w:p w14:paraId="1CDDCE22">
            <w:pPr>
              <w:spacing w:line="360" w:lineRule="auto"/>
              <w:rPr>
                <w:rFonts w:ascii="宋体" w:cs="宋体"/>
                <w:b/>
                <w:bCs/>
                <w:szCs w:val="21"/>
              </w:rPr>
            </w:pPr>
            <w:r>
              <w:rPr>
                <w:rFonts w:hint="eastAsia" w:ascii="宋体" w:hAnsi="宋体" w:cs="宋体"/>
                <w:b/>
                <w:bCs/>
                <w:szCs w:val="21"/>
              </w:rPr>
              <w:t>教学重难点</w:t>
            </w:r>
          </w:p>
        </w:tc>
        <w:tc>
          <w:tcPr>
            <w:tcW w:w="1062" w:type="dxa"/>
          </w:tcPr>
          <w:p w14:paraId="63F9C49F">
            <w:pPr>
              <w:spacing w:line="360" w:lineRule="auto"/>
              <w:rPr>
                <w:rFonts w:ascii="宋体" w:cs="宋体"/>
                <w:b/>
                <w:bCs/>
                <w:szCs w:val="21"/>
              </w:rPr>
            </w:pPr>
            <w:r>
              <w:rPr>
                <w:rFonts w:hint="eastAsia" w:ascii="宋体" w:hAnsi="宋体" w:cs="宋体"/>
                <w:b/>
                <w:bCs/>
                <w:szCs w:val="21"/>
              </w:rPr>
              <w:t>教学设计</w:t>
            </w:r>
          </w:p>
        </w:tc>
        <w:tc>
          <w:tcPr>
            <w:tcW w:w="1469" w:type="dxa"/>
          </w:tcPr>
          <w:p w14:paraId="3EA9C771">
            <w:pPr>
              <w:spacing w:line="360" w:lineRule="auto"/>
              <w:rPr>
                <w:rFonts w:ascii="宋体" w:cs="宋体"/>
                <w:b/>
                <w:bCs/>
                <w:szCs w:val="21"/>
              </w:rPr>
            </w:pPr>
            <w:r>
              <w:rPr>
                <w:rFonts w:hint="eastAsia" w:ascii="宋体" w:hAnsi="宋体" w:cs="宋体"/>
                <w:b/>
                <w:bCs/>
                <w:szCs w:val="21"/>
              </w:rPr>
              <w:t>参考学时</w:t>
            </w:r>
          </w:p>
        </w:tc>
      </w:tr>
      <w:tr w14:paraId="54C1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jc w:val="center"/>
        </w:trPr>
        <w:tc>
          <w:tcPr>
            <w:tcW w:w="824" w:type="dxa"/>
            <w:vAlign w:val="center"/>
          </w:tcPr>
          <w:p w14:paraId="5D6CEF40">
            <w:pPr>
              <w:spacing w:line="280" w:lineRule="exact"/>
              <w:jc w:val="center"/>
              <w:rPr>
                <w:rFonts w:ascii="宋体" w:cs="宋体"/>
                <w:szCs w:val="21"/>
              </w:rPr>
            </w:pPr>
            <w:r>
              <w:rPr>
                <w:rFonts w:ascii="宋体" w:hAnsi="宋体" w:cs="宋体"/>
                <w:szCs w:val="21"/>
              </w:rPr>
              <w:t>1</w:t>
            </w:r>
          </w:p>
        </w:tc>
        <w:tc>
          <w:tcPr>
            <w:tcW w:w="1295" w:type="dxa"/>
            <w:vAlign w:val="center"/>
          </w:tcPr>
          <w:p w14:paraId="7308C068">
            <w:pPr>
              <w:spacing w:line="280" w:lineRule="exact"/>
              <w:jc w:val="left"/>
              <w:rPr>
                <w:rFonts w:ascii="宋体" w:cs="宋体"/>
                <w:szCs w:val="21"/>
              </w:rPr>
            </w:pPr>
            <w:r>
              <w:rPr>
                <w:rFonts w:hint="eastAsia" w:ascii="宋体" w:hAnsi="宋体" w:cs="宋体"/>
                <w:szCs w:val="21"/>
              </w:rPr>
              <w:t>体发育学概论</w:t>
            </w:r>
          </w:p>
        </w:tc>
        <w:tc>
          <w:tcPr>
            <w:tcW w:w="2811" w:type="dxa"/>
          </w:tcPr>
          <w:p w14:paraId="7D1D3471">
            <w:pPr>
              <w:spacing w:line="280" w:lineRule="exact"/>
              <w:rPr>
                <w:rFonts w:ascii="宋体" w:cs="宋体"/>
                <w:szCs w:val="21"/>
              </w:rPr>
            </w:pPr>
            <w:r>
              <w:rPr>
                <w:rFonts w:ascii="宋体" w:hAnsi="宋体" w:cs="宋体"/>
                <w:szCs w:val="21"/>
              </w:rPr>
              <w:t>1.</w:t>
            </w:r>
            <w:r>
              <w:rPr>
                <w:rFonts w:hint="eastAsia" w:ascii="宋体" w:hAnsi="宋体" w:cs="宋体"/>
                <w:szCs w:val="21"/>
              </w:rPr>
              <w:t>人体发育学基本概念</w:t>
            </w:r>
          </w:p>
          <w:p w14:paraId="39577B99">
            <w:pPr>
              <w:spacing w:line="280" w:lineRule="exact"/>
              <w:rPr>
                <w:rFonts w:ascii="宋体" w:cs="宋体"/>
                <w:szCs w:val="21"/>
              </w:rPr>
            </w:pPr>
            <w:r>
              <w:rPr>
                <w:rFonts w:ascii="宋体" w:hAnsi="宋体" w:cs="宋体"/>
                <w:szCs w:val="21"/>
              </w:rPr>
              <w:t>2.</w:t>
            </w:r>
            <w:r>
              <w:rPr>
                <w:rFonts w:hint="eastAsia" w:ascii="宋体" w:hAnsi="宋体" w:cs="宋体"/>
                <w:szCs w:val="21"/>
              </w:rPr>
              <w:t>人体发育学研究范围</w:t>
            </w:r>
          </w:p>
          <w:p w14:paraId="77CB6EBE">
            <w:pPr>
              <w:spacing w:line="280" w:lineRule="exact"/>
              <w:rPr>
                <w:rFonts w:ascii="宋体" w:cs="宋体"/>
                <w:szCs w:val="21"/>
              </w:rPr>
            </w:pPr>
            <w:r>
              <w:rPr>
                <w:rFonts w:ascii="宋体" w:hAnsi="宋体" w:cs="宋体"/>
                <w:szCs w:val="21"/>
              </w:rPr>
              <w:t>3.</w:t>
            </w:r>
            <w:r>
              <w:rPr>
                <w:rFonts w:hint="eastAsia" w:ascii="宋体" w:hAnsi="宋体" w:cs="宋体"/>
                <w:szCs w:val="21"/>
              </w:rPr>
              <w:t>人体发育学发展简史</w:t>
            </w:r>
          </w:p>
          <w:p w14:paraId="69C30BC1">
            <w:pPr>
              <w:spacing w:line="280" w:lineRule="exact"/>
              <w:rPr>
                <w:rFonts w:ascii="宋体" w:cs="宋体"/>
                <w:szCs w:val="21"/>
              </w:rPr>
            </w:pPr>
            <w:r>
              <w:rPr>
                <w:rFonts w:ascii="宋体" w:hAnsi="宋体" w:cs="宋体"/>
                <w:szCs w:val="21"/>
              </w:rPr>
              <w:t>4.</w:t>
            </w:r>
            <w:r>
              <w:rPr>
                <w:rFonts w:hint="eastAsia" w:ascii="宋体" w:hAnsi="宋体" w:cs="宋体"/>
                <w:szCs w:val="21"/>
              </w:rPr>
              <w:t>人体发育学基本观点</w:t>
            </w:r>
          </w:p>
          <w:p w14:paraId="3830BE91">
            <w:pPr>
              <w:spacing w:line="280" w:lineRule="exact"/>
              <w:rPr>
                <w:rFonts w:ascii="宋体" w:cs="宋体"/>
                <w:szCs w:val="21"/>
              </w:rPr>
            </w:pPr>
            <w:r>
              <w:rPr>
                <w:rFonts w:ascii="宋体" w:hAnsi="宋体" w:cs="宋体"/>
                <w:szCs w:val="21"/>
              </w:rPr>
              <w:t>5.</w:t>
            </w:r>
            <w:r>
              <w:rPr>
                <w:rFonts w:hint="eastAsia" w:ascii="宋体" w:hAnsi="宋体" w:cs="宋体"/>
                <w:szCs w:val="21"/>
              </w:rPr>
              <w:t>学习和研究人体发育学的意义</w:t>
            </w:r>
          </w:p>
        </w:tc>
        <w:tc>
          <w:tcPr>
            <w:tcW w:w="2267" w:type="dxa"/>
            <w:vAlign w:val="center"/>
          </w:tcPr>
          <w:p w14:paraId="003235FF">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人体发育学基本概念，正常人体发育规律，发育评定。</w:t>
            </w:r>
          </w:p>
          <w:p w14:paraId="1444E14E">
            <w:pPr>
              <w:spacing w:line="280" w:lineRule="exact"/>
              <w:rPr>
                <w:rFonts w:ascii="宋体" w:cs="宋体"/>
                <w:szCs w:val="21"/>
              </w:rPr>
            </w:pPr>
            <w:r>
              <w:rPr>
                <w:rFonts w:hint="eastAsia" w:ascii="宋体" w:hAnsi="宋体" w:cs="宋体"/>
                <w:b/>
                <w:bCs/>
                <w:szCs w:val="21"/>
              </w:rPr>
              <w:t>难点：</w:t>
            </w:r>
            <w:r>
              <w:rPr>
                <w:rFonts w:hint="eastAsia" w:ascii="宋体" w:hAnsi="宋体" w:cs="宋体"/>
                <w:szCs w:val="21"/>
              </w:rPr>
              <w:t>人体发育基本理论，中枢神经系统的发育，神经心理发育评定。</w:t>
            </w:r>
          </w:p>
        </w:tc>
        <w:tc>
          <w:tcPr>
            <w:tcW w:w="1062" w:type="dxa"/>
            <w:vAlign w:val="center"/>
          </w:tcPr>
          <w:p w14:paraId="277D9D9B">
            <w:pPr>
              <w:spacing w:line="280" w:lineRule="exact"/>
              <w:rPr>
                <w:rFonts w:ascii="宋体" w:cs="宋体"/>
                <w:szCs w:val="21"/>
              </w:rPr>
            </w:pPr>
            <w:r>
              <w:rPr>
                <w:rFonts w:hint="eastAsia" w:ascii="宋体" w:hAnsi="宋体" w:cs="宋体"/>
                <w:szCs w:val="21"/>
              </w:rPr>
              <w:t>多媒体教学法、集体示教</w:t>
            </w:r>
          </w:p>
        </w:tc>
        <w:tc>
          <w:tcPr>
            <w:tcW w:w="1469" w:type="dxa"/>
            <w:vAlign w:val="center"/>
          </w:tcPr>
          <w:p w14:paraId="401DE0C4">
            <w:pPr>
              <w:spacing w:line="360" w:lineRule="auto"/>
              <w:jc w:val="center"/>
              <w:rPr>
                <w:rFonts w:ascii="宋体" w:cs="宋体"/>
                <w:szCs w:val="21"/>
              </w:rPr>
            </w:pPr>
            <w:r>
              <w:rPr>
                <w:rFonts w:ascii="宋体" w:hAnsi="宋体" w:cs="宋体"/>
                <w:szCs w:val="21"/>
              </w:rPr>
              <w:t>6</w:t>
            </w:r>
          </w:p>
        </w:tc>
      </w:tr>
      <w:tr w14:paraId="6B7D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2" w:hRule="atLeast"/>
          <w:jc w:val="center"/>
        </w:trPr>
        <w:tc>
          <w:tcPr>
            <w:tcW w:w="824" w:type="dxa"/>
            <w:vAlign w:val="center"/>
          </w:tcPr>
          <w:p w14:paraId="2781F908">
            <w:pPr>
              <w:spacing w:line="280" w:lineRule="exact"/>
              <w:jc w:val="center"/>
              <w:rPr>
                <w:rFonts w:ascii="宋体" w:cs="宋体"/>
                <w:szCs w:val="21"/>
              </w:rPr>
            </w:pPr>
            <w:r>
              <w:rPr>
                <w:rFonts w:ascii="宋体" w:hAnsi="宋体" w:cs="宋体"/>
                <w:szCs w:val="21"/>
              </w:rPr>
              <w:t>2</w:t>
            </w:r>
          </w:p>
        </w:tc>
        <w:tc>
          <w:tcPr>
            <w:tcW w:w="1295" w:type="dxa"/>
            <w:vAlign w:val="center"/>
          </w:tcPr>
          <w:p w14:paraId="186FD5FD">
            <w:pPr>
              <w:spacing w:line="280" w:lineRule="exact"/>
              <w:jc w:val="left"/>
              <w:rPr>
                <w:rFonts w:ascii="宋体" w:cs="宋体"/>
                <w:szCs w:val="21"/>
              </w:rPr>
            </w:pPr>
            <w:r>
              <w:rPr>
                <w:rFonts w:hint="eastAsia" w:ascii="宋体" w:hAnsi="宋体" w:cs="宋体"/>
                <w:szCs w:val="21"/>
              </w:rPr>
              <w:t>胎儿期发育</w:t>
            </w:r>
          </w:p>
        </w:tc>
        <w:tc>
          <w:tcPr>
            <w:tcW w:w="2811" w:type="dxa"/>
          </w:tcPr>
          <w:p w14:paraId="0B7384A7">
            <w:pPr>
              <w:spacing w:line="280" w:lineRule="exact"/>
              <w:rPr>
                <w:rFonts w:ascii="宋体" w:cs="宋体"/>
                <w:szCs w:val="21"/>
              </w:rPr>
            </w:pPr>
            <w:r>
              <w:rPr>
                <w:rFonts w:ascii="宋体" w:hAnsi="宋体" w:cs="宋体"/>
                <w:szCs w:val="21"/>
              </w:rPr>
              <w:t>1.</w:t>
            </w:r>
            <w:r>
              <w:rPr>
                <w:rFonts w:hint="eastAsia" w:ascii="宋体" w:hAnsi="宋体" w:cs="宋体"/>
                <w:szCs w:val="21"/>
              </w:rPr>
              <w:t>胎儿宫内发育分期</w:t>
            </w:r>
          </w:p>
          <w:p w14:paraId="44025CEC">
            <w:pPr>
              <w:spacing w:line="280" w:lineRule="exact"/>
              <w:rPr>
                <w:rFonts w:ascii="宋体" w:cs="宋体"/>
                <w:szCs w:val="21"/>
              </w:rPr>
            </w:pPr>
            <w:r>
              <w:rPr>
                <w:rFonts w:ascii="宋体" w:hAnsi="宋体" w:cs="宋体"/>
                <w:szCs w:val="21"/>
              </w:rPr>
              <w:t>2.</w:t>
            </w:r>
            <w:r>
              <w:rPr>
                <w:rFonts w:hint="eastAsia" w:ascii="宋体" w:hAnsi="宋体" w:cs="宋体"/>
                <w:szCs w:val="21"/>
              </w:rPr>
              <w:t>胎儿发育进程</w:t>
            </w:r>
          </w:p>
          <w:p w14:paraId="6FB40E53">
            <w:pPr>
              <w:spacing w:line="280" w:lineRule="exact"/>
              <w:rPr>
                <w:rFonts w:ascii="宋体" w:cs="宋体"/>
                <w:szCs w:val="21"/>
              </w:rPr>
            </w:pPr>
            <w:r>
              <w:rPr>
                <w:rFonts w:ascii="宋体" w:hAnsi="宋体" w:cs="宋体"/>
                <w:szCs w:val="21"/>
              </w:rPr>
              <w:t>3.</w:t>
            </w:r>
            <w:r>
              <w:rPr>
                <w:rFonts w:hint="eastAsia" w:ascii="宋体" w:hAnsi="宋体" w:cs="宋体"/>
                <w:szCs w:val="21"/>
              </w:rPr>
              <w:t>胎儿期生理功能发育</w:t>
            </w:r>
          </w:p>
          <w:p w14:paraId="39E7A5DD">
            <w:pPr>
              <w:spacing w:line="280" w:lineRule="exact"/>
              <w:rPr>
                <w:rFonts w:ascii="宋体" w:cs="宋体"/>
                <w:szCs w:val="21"/>
              </w:rPr>
            </w:pPr>
            <w:r>
              <w:rPr>
                <w:rFonts w:ascii="宋体" w:hAnsi="宋体" w:cs="宋体"/>
                <w:szCs w:val="21"/>
              </w:rPr>
              <w:t>4.</w:t>
            </w:r>
            <w:r>
              <w:rPr>
                <w:rFonts w:hint="eastAsia" w:ascii="宋体" w:hAnsi="宋体" w:cs="宋体"/>
                <w:szCs w:val="21"/>
              </w:rPr>
              <w:t>胎儿期运动发育</w:t>
            </w:r>
          </w:p>
          <w:p w14:paraId="2EC55BBC">
            <w:pPr>
              <w:spacing w:line="280" w:lineRule="exact"/>
              <w:rPr>
                <w:rFonts w:ascii="宋体" w:cs="宋体"/>
                <w:szCs w:val="21"/>
              </w:rPr>
            </w:pPr>
            <w:r>
              <w:rPr>
                <w:rFonts w:ascii="宋体" w:hAnsi="宋体" w:cs="宋体"/>
                <w:szCs w:val="21"/>
              </w:rPr>
              <w:t>5.</w:t>
            </w:r>
            <w:r>
              <w:rPr>
                <w:rFonts w:hint="eastAsia" w:ascii="宋体" w:hAnsi="宋体" w:cs="宋体"/>
                <w:szCs w:val="21"/>
              </w:rPr>
              <w:t>胎儿期心理发育</w:t>
            </w:r>
          </w:p>
          <w:p w14:paraId="3FAB1EDA">
            <w:pPr>
              <w:spacing w:line="280" w:lineRule="exact"/>
              <w:rPr>
                <w:rFonts w:ascii="宋体" w:cs="宋体"/>
                <w:szCs w:val="21"/>
              </w:rPr>
            </w:pPr>
            <w:r>
              <w:rPr>
                <w:rFonts w:ascii="宋体" w:hAnsi="宋体" w:cs="宋体"/>
                <w:szCs w:val="21"/>
              </w:rPr>
              <w:t>6.</w:t>
            </w:r>
            <w:r>
              <w:rPr>
                <w:rFonts w:hint="eastAsia" w:ascii="宋体" w:hAnsi="宋体" w:cs="宋体"/>
                <w:szCs w:val="21"/>
              </w:rPr>
              <w:t>胎儿期认知发育</w:t>
            </w:r>
          </w:p>
          <w:p w14:paraId="679CCE26">
            <w:pPr>
              <w:spacing w:line="280" w:lineRule="exact"/>
              <w:rPr>
                <w:rFonts w:ascii="宋体" w:cs="宋体"/>
                <w:szCs w:val="21"/>
              </w:rPr>
            </w:pPr>
            <w:r>
              <w:rPr>
                <w:rFonts w:ascii="宋体" w:hAnsi="宋体" w:cs="宋体"/>
                <w:szCs w:val="21"/>
              </w:rPr>
              <w:t>7.</w:t>
            </w:r>
            <w:r>
              <w:rPr>
                <w:rFonts w:hint="eastAsia" w:ascii="宋体" w:hAnsi="宋体" w:cs="宋体"/>
                <w:szCs w:val="21"/>
              </w:rPr>
              <w:t>胎儿发育胡影响因素</w:t>
            </w:r>
          </w:p>
          <w:p w14:paraId="5F871B07">
            <w:pPr>
              <w:spacing w:line="280" w:lineRule="exact"/>
              <w:rPr>
                <w:rFonts w:ascii="宋体" w:cs="宋体"/>
                <w:szCs w:val="21"/>
              </w:rPr>
            </w:pPr>
            <w:r>
              <w:rPr>
                <w:rFonts w:ascii="宋体" w:hAnsi="宋体" w:cs="宋体"/>
                <w:szCs w:val="21"/>
              </w:rPr>
              <w:t>8.</w:t>
            </w:r>
            <w:r>
              <w:rPr>
                <w:rFonts w:hint="eastAsia" w:ascii="宋体" w:hAnsi="宋体" w:cs="宋体"/>
                <w:szCs w:val="21"/>
              </w:rPr>
              <w:t>胎儿发育异常</w:t>
            </w:r>
          </w:p>
          <w:p w14:paraId="77A68CD4">
            <w:pPr>
              <w:spacing w:line="280" w:lineRule="exact"/>
              <w:rPr>
                <w:rFonts w:ascii="宋体" w:cs="宋体"/>
                <w:szCs w:val="21"/>
              </w:rPr>
            </w:pPr>
            <w:r>
              <w:rPr>
                <w:rFonts w:ascii="宋体" w:hAnsi="宋体" w:cs="宋体"/>
                <w:szCs w:val="21"/>
              </w:rPr>
              <w:t>9.</w:t>
            </w:r>
            <w:r>
              <w:rPr>
                <w:rFonts w:hint="eastAsia" w:ascii="宋体" w:hAnsi="宋体" w:cs="宋体"/>
                <w:szCs w:val="21"/>
              </w:rPr>
              <w:t>胎儿发育检测内容和方法</w:t>
            </w:r>
          </w:p>
        </w:tc>
        <w:tc>
          <w:tcPr>
            <w:tcW w:w="2267" w:type="dxa"/>
            <w:vAlign w:val="center"/>
          </w:tcPr>
          <w:p w14:paraId="0796E6FD">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胎儿发育进程，胎儿期生理功能发育，胎儿期运动功能发育。</w:t>
            </w:r>
          </w:p>
          <w:p w14:paraId="0F9837EF">
            <w:pPr>
              <w:spacing w:line="280" w:lineRule="exact"/>
              <w:rPr>
                <w:rFonts w:ascii="宋体" w:cs="宋体"/>
                <w:szCs w:val="21"/>
              </w:rPr>
            </w:pPr>
            <w:r>
              <w:rPr>
                <w:rFonts w:hint="eastAsia" w:ascii="宋体" w:hAnsi="宋体" w:cs="宋体"/>
                <w:b/>
                <w:bCs/>
                <w:szCs w:val="21"/>
              </w:rPr>
              <w:t>难点：</w:t>
            </w:r>
            <w:r>
              <w:rPr>
                <w:rFonts w:hint="eastAsia" w:ascii="宋体" w:hAnsi="宋体" w:cs="宋体"/>
                <w:szCs w:val="21"/>
              </w:rPr>
              <w:t>中枢神经系统发育</w:t>
            </w:r>
          </w:p>
        </w:tc>
        <w:tc>
          <w:tcPr>
            <w:tcW w:w="1062" w:type="dxa"/>
            <w:vAlign w:val="center"/>
          </w:tcPr>
          <w:p w14:paraId="1D6083AE">
            <w:pPr>
              <w:spacing w:line="280" w:lineRule="exact"/>
              <w:rPr>
                <w:rFonts w:ascii="宋体" w:cs="宋体"/>
                <w:szCs w:val="21"/>
              </w:rPr>
            </w:pPr>
            <w:r>
              <w:rPr>
                <w:rFonts w:hint="eastAsia" w:ascii="宋体" w:hAnsi="宋体" w:cs="宋体"/>
                <w:szCs w:val="21"/>
              </w:rPr>
              <w:t>多媒体教学法</w:t>
            </w:r>
          </w:p>
        </w:tc>
        <w:tc>
          <w:tcPr>
            <w:tcW w:w="1469" w:type="dxa"/>
            <w:vAlign w:val="center"/>
          </w:tcPr>
          <w:p w14:paraId="0562F821">
            <w:pPr>
              <w:spacing w:line="360" w:lineRule="auto"/>
              <w:jc w:val="center"/>
              <w:rPr>
                <w:rFonts w:ascii="宋体" w:cs="宋体"/>
                <w:szCs w:val="21"/>
              </w:rPr>
            </w:pPr>
            <w:r>
              <w:rPr>
                <w:rFonts w:ascii="宋体" w:hAnsi="宋体" w:cs="宋体"/>
                <w:szCs w:val="21"/>
              </w:rPr>
              <w:t>8</w:t>
            </w:r>
          </w:p>
        </w:tc>
      </w:tr>
      <w:tr w14:paraId="07C7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jc w:val="center"/>
        </w:trPr>
        <w:tc>
          <w:tcPr>
            <w:tcW w:w="824" w:type="dxa"/>
            <w:vAlign w:val="center"/>
          </w:tcPr>
          <w:p w14:paraId="6A71B88E">
            <w:pPr>
              <w:spacing w:line="280" w:lineRule="exact"/>
              <w:jc w:val="center"/>
              <w:rPr>
                <w:rFonts w:ascii="宋体" w:cs="宋体"/>
                <w:szCs w:val="21"/>
              </w:rPr>
            </w:pPr>
            <w:r>
              <w:rPr>
                <w:rFonts w:ascii="宋体" w:hAnsi="宋体" w:cs="宋体"/>
                <w:szCs w:val="21"/>
              </w:rPr>
              <w:t>3</w:t>
            </w:r>
          </w:p>
        </w:tc>
        <w:tc>
          <w:tcPr>
            <w:tcW w:w="1295" w:type="dxa"/>
            <w:vAlign w:val="center"/>
          </w:tcPr>
          <w:p w14:paraId="68840B29">
            <w:pPr>
              <w:spacing w:line="280" w:lineRule="exact"/>
              <w:jc w:val="left"/>
              <w:rPr>
                <w:rFonts w:ascii="宋体" w:cs="宋体"/>
                <w:szCs w:val="21"/>
              </w:rPr>
            </w:pPr>
            <w:r>
              <w:rPr>
                <w:rFonts w:hint="eastAsia" w:ascii="宋体" w:hAnsi="宋体" w:cs="宋体"/>
                <w:szCs w:val="21"/>
              </w:rPr>
              <w:t>婴幼儿粗大运动发育</w:t>
            </w:r>
          </w:p>
        </w:tc>
        <w:tc>
          <w:tcPr>
            <w:tcW w:w="2811" w:type="dxa"/>
          </w:tcPr>
          <w:p w14:paraId="5BF7D732">
            <w:pPr>
              <w:spacing w:line="280" w:lineRule="exact"/>
              <w:rPr>
                <w:rFonts w:ascii="宋体" w:cs="宋体"/>
                <w:szCs w:val="21"/>
              </w:rPr>
            </w:pPr>
            <w:r>
              <w:rPr>
                <w:rFonts w:ascii="宋体" w:hAnsi="宋体" w:cs="宋体"/>
                <w:szCs w:val="21"/>
              </w:rPr>
              <w:t>1.</w:t>
            </w:r>
            <w:r>
              <w:rPr>
                <w:rFonts w:hint="eastAsia" w:ascii="宋体" w:hAnsi="宋体" w:cs="宋体"/>
                <w:szCs w:val="21"/>
              </w:rPr>
              <w:t>反射发育</w:t>
            </w:r>
          </w:p>
          <w:p w14:paraId="5DF5D593">
            <w:pPr>
              <w:spacing w:line="280" w:lineRule="exact"/>
              <w:rPr>
                <w:rFonts w:ascii="宋体" w:cs="宋体"/>
                <w:szCs w:val="21"/>
              </w:rPr>
            </w:pPr>
            <w:r>
              <w:rPr>
                <w:rFonts w:ascii="宋体" w:hAnsi="宋体" w:cs="宋体"/>
                <w:szCs w:val="21"/>
              </w:rPr>
              <w:t>2.</w:t>
            </w:r>
            <w:r>
              <w:rPr>
                <w:rFonts w:hint="eastAsia" w:ascii="宋体" w:hAnsi="宋体" w:cs="宋体"/>
                <w:szCs w:val="21"/>
              </w:rPr>
              <w:t>姿势运动发育</w:t>
            </w:r>
          </w:p>
          <w:p w14:paraId="7400B8A6">
            <w:pPr>
              <w:spacing w:line="280" w:lineRule="exact"/>
              <w:rPr>
                <w:rFonts w:ascii="宋体" w:cs="宋体"/>
                <w:szCs w:val="21"/>
              </w:rPr>
            </w:pPr>
            <w:r>
              <w:rPr>
                <w:rFonts w:ascii="宋体" w:hAnsi="宋体" w:cs="宋体"/>
                <w:szCs w:val="21"/>
              </w:rPr>
              <w:t>3.</w:t>
            </w:r>
            <w:r>
              <w:rPr>
                <w:rFonts w:hint="eastAsia" w:ascii="宋体" w:hAnsi="宋体" w:cs="宋体"/>
                <w:szCs w:val="21"/>
              </w:rPr>
              <w:t>粗大运动发育的影响因素</w:t>
            </w:r>
          </w:p>
          <w:p w14:paraId="565464D8">
            <w:pPr>
              <w:spacing w:line="280" w:lineRule="exact"/>
              <w:rPr>
                <w:rFonts w:ascii="宋体" w:cs="宋体"/>
                <w:szCs w:val="21"/>
              </w:rPr>
            </w:pPr>
            <w:r>
              <w:rPr>
                <w:rFonts w:ascii="宋体" w:hAnsi="宋体" w:cs="宋体"/>
                <w:szCs w:val="21"/>
              </w:rPr>
              <w:t>4.</w:t>
            </w:r>
            <w:r>
              <w:rPr>
                <w:rFonts w:hint="eastAsia" w:ascii="宋体" w:hAnsi="宋体" w:cs="宋体"/>
                <w:szCs w:val="21"/>
              </w:rPr>
              <w:t>粗大运动的异常发育</w:t>
            </w:r>
          </w:p>
          <w:p w14:paraId="2E81ACEE">
            <w:pPr>
              <w:spacing w:line="280" w:lineRule="exact"/>
              <w:rPr>
                <w:rFonts w:ascii="宋体" w:cs="宋体"/>
                <w:szCs w:val="21"/>
              </w:rPr>
            </w:pPr>
            <w:r>
              <w:rPr>
                <w:rFonts w:ascii="宋体" w:hAnsi="宋体" w:cs="宋体"/>
                <w:szCs w:val="21"/>
              </w:rPr>
              <w:t>5.</w:t>
            </w:r>
            <w:r>
              <w:rPr>
                <w:rFonts w:hint="eastAsia" w:ascii="宋体" w:hAnsi="宋体" w:cs="宋体"/>
                <w:szCs w:val="21"/>
              </w:rPr>
              <w:t>粗大运动发育的评定内容及方法</w:t>
            </w:r>
          </w:p>
          <w:p w14:paraId="1F8486AD">
            <w:pPr>
              <w:spacing w:line="280" w:lineRule="exact"/>
              <w:rPr>
                <w:rFonts w:ascii="宋体" w:cs="宋体"/>
                <w:szCs w:val="21"/>
              </w:rPr>
            </w:pPr>
            <w:r>
              <w:rPr>
                <w:rFonts w:ascii="宋体" w:hAnsi="宋体" w:cs="宋体"/>
                <w:szCs w:val="21"/>
              </w:rPr>
              <w:t>6.</w:t>
            </w:r>
            <w:r>
              <w:rPr>
                <w:rFonts w:hint="eastAsia" w:ascii="宋体" w:hAnsi="宋体" w:cs="宋体"/>
                <w:szCs w:val="21"/>
              </w:rPr>
              <w:t>常用粗大运动发育评定量表</w:t>
            </w:r>
          </w:p>
        </w:tc>
        <w:tc>
          <w:tcPr>
            <w:tcW w:w="2267" w:type="dxa"/>
            <w:vAlign w:val="center"/>
          </w:tcPr>
          <w:p w14:paraId="638B77B9">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反射发育。</w:t>
            </w:r>
          </w:p>
          <w:p w14:paraId="460CBDCF">
            <w:pPr>
              <w:spacing w:line="280" w:lineRule="exact"/>
              <w:rPr>
                <w:rFonts w:ascii="宋体" w:cs="宋体"/>
                <w:szCs w:val="21"/>
              </w:rPr>
            </w:pPr>
          </w:p>
          <w:p w14:paraId="52F56C7D">
            <w:pPr>
              <w:spacing w:line="280" w:lineRule="exact"/>
              <w:rPr>
                <w:rFonts w:ascii="宋体" w:cs="宋体"/>
                <w:szCs w:val="21"/>
              </w:rPr>
            </w:pPr>
            <w:r>
              <w:rPr>
                <w:rFonts w:hint="eastAsia" w:ascii="宋体" w:hAnsi="宋体" w:cs="宋体"/>
                <w:b/>
                <w:bCs/>
                <w:szCs w:val="21"/>
              </w:rPr>
              <w:t>难点：</w:t>
            </w:r>
            <w:r>
              <w:rPr>
                <w:rFonts w:hint="eastAsia" w:ascii="宋体" w:hAnsi="宋体" w:cs="宋体"/>
                <w:szCs w:val="21"/>
              </w:rPr>
              <w:t>原始反射的类型及其临床意义。</w:t>
            </w:r>
          </w:p>
        </w:tc>
        <w:tc>
          <w:tcPr>
            <w:tcW w:w="1062" w:type="dxa"/>
            <w:vAlign w:val="center"/>
          </w:tcPr>
          <w:p w14:paraId="74AAC883">
            <w:pPr>
              <w:spacing w:line="280" w:lineRule="exact"/>
              <w:rPr>
                <w:rFonts w:ascii="宋体" w:cs="宋体"/>
                <w:szCs w:val="21"/>
              </w:rPr>
            </w:pPr>
            <w:r>
              <w:rPr>
                <w:rFonts w:hint="eastAsia" w:ascii="宋体" w:hAnsi="宋体" w:cs="宋体"/>
                <w:szCs w:val="21"/>
              </w:rPr>
              <w:t>案例导入→讲授→</w:t>
            </w:r>
          </w:p>
          <w:p w14:paraId="66B1D7F8">
            <w:pPr>
              <w:spacing w:line="280" w:lineRule="exact"/>
              <w:rPr>
                <w:rFonts w:ascii="宋体" w:cs="宋体"/>
                <w:szCs w:val="21"/>
              </w:rPr>
            </w:pPr>
            <w:r>
              <w:rPr>
                <w:rFonts w:hint="eastAsia" w:ascii="宋体" w:hAnsi="宋体" w:cs="宋体"/>
                <w:szCs w:val="21"/>
              </w:rPr>
              <w:t>集体示教→分组练习→课后巩固</w:t>
            </w:r>
          </w:p>
        </w:tc>
        <w:tc>
          <w:tcPr>
            <w:tcW w:w="1469" w:type="dxa"/>
            <w:vAlign w:val="center"/>
          </w:tcPr>
          <w:p w14:paraId="67E21045">
            <w:pPr>
              <w:spacing w:line="360" w:lineRule="auto"/>
              <w:jc w:val="center"/>
              <w:rPr>
                <w:rFonts w:ascii="宋体" w:cs="宋体"/>
                <w:szCs w:val="21"/>
              </w:rPr>
            </w:pPr>
            <w:r>
              <w:rPr>
                <w:rFonts w:ascii="宋体" w:hAnsi="宋体" w:cs="宋体"/>
                <w:szCs w:val="21"/>
              </w:rPr>
              <w:t>8</w:t>
            </w:r>
          </w:p>
        </w:tc>
      </w:tr>
      <w:tr w14:paraId="38C7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jc w:val="center"/>
        </w:trPr>
        <w:tc>
          <w:tcPr>
            <w:tcW w:w="824" w:type="dxa"/>
            <w:vAlign w:val="center"/>
          </w:tcPr>
          <w:p w14:paraId="6DF5B6BB">
            <w:pPr>
              <w:spacing w:line="280" w:lineRule="exact"/>
              <w:jc w:val="center"/>
              <w:rPr>
                <w:rFonts w:ascii="宋体" w:cs="宋体"/>
                <w:szCs w:val="21"/>
              </w:rPr>
            </w:pPr>
            <w:r>
              <w:rPr>
                <w:rFonts w:ascii="宋体" w:hAnsi="宋体" w:cs="宋体"/>
                <w:szCs w:val="21"/>
              </w:rPr>
              <w:t>4</w:t>
            </w:r>
          </w:p>
        </w:tc>
        <w:tc>
          <w:tcPr>
            <w:tcW w:w="1295" w:type="dxa"/>
            <w:vAlign w:val="center"/>
          </w:tcPr>
          <w:p w14:paraId="2B1BBE0E">
            <w:pPr>
              <w:spacing w:line="280" w:lineRule="exact"/>
              <w:jc w:val="left"/>
              <w:rPr>
                <w:rFonts w:ascii="宋体" w:cs="宋体"/>
                <w:szCs w:val="21"/>
              </w:rPr>
            </w:pPr>
            <w:r>
              <w:rPr>
                <w:rFonts w:hint="eastAsia" w:ascii="宋体" w:hAnsi="宋体" w:cs="宋体"/>
                <w:szCs w:val="21"/>
              </w:rPr>
              <w:t>婴幼儿精细运动发育</w:t>
            </w:r>
          </w:p>
        </w:tc>
        <w:tc>
          <w:tcPr>
            <w:tcW w:w="2811" w:type="dxa"/>
          </w:tcPr>
          <w:p w14:paraId="5DDC4B31">
            <w:pPr>
              <w:spacing w:line="280" w:lineRule="exact"/>
              <w:rPr>
                <w:rFonts w:ascii="宋体" w:cs="宋体"/>
                <w:szCs w:val="21"/>
              </w:rPr>
            </w:pPr>
            <w:r>
              <w:rPr>
                <w:rFonts w:ascii="宋体" w:hAnsi="宋体" w:cs="宋体"/>
                <w:szCs w:val="21"/>
              </w:rPr>
              <w:t>1.</w:t>
            </w:r>
            <w:r>
              <w:rPr>
                <w:rFonts w:hint="eastAsia" w:ascii="宋体" w:hAnsi="宋体" w:cs="宋体"/>
                <w:szCs w:val="21"/>
              </w:rPr>
              <w:t>精细运动发育过程</w:t>
            </w:r>
          </w:p>
          <w:p w14:paraId="4EAECD77">
            <w:pPr>
              <w:spacing w:line="280" w:lineRule="exact"/>
              <w:rPr>
                <w:rFonts w:ascii="宋体" w:cs="宋体"/>
                <w:szCs w:val="21"/>
              </w:rPr>
            </w:pPr>
            <w:r>
              <w:rPr>
                <w:rFonts w:ascii="宋体" w:hAnsi="宋体" w:cs="宋体"/>
                <w:szCs w:val="21"/>
              </w:rPr>
              <w:t>2.</w:t>
            </w:r>
            <w:r>
              <w:rPr>
                <w:rFonts w:hint="eastAsia" w:ascii="宋体" w:hAnsi="宋体" w:cs="宋体"/>
                <w:szCs w:val="21"/>
              </w:rPr>
              <w:t>精细运动发育特点</w:t>
            </w:r>
          </w:p>
          <w:p w14:paraId="33ED29EC">
            <w:pPr>
              <w:spacing w:line="280" w:lineRule="exact"/>
              <w:rPr>
                <w:rFonts w:ascii="宋体" w:cs="宋体"/>
                <w:szCs w:val="21"/>
              </w:rPr>
            </w:pPr>
            <w:r>
              <w:rPr>
                <w:rFonts w:ascii="宋体" w:hAnsi="宋体" w:cs="宋体"/>
                <w:szCs w:val="21"/>
              </w:rPr>
              <w:t>3.</w:t>
            </w:r>
            <w:r>
              <w:rPr>
                <w:rFonts w:hint="eastAsia" w:ascii="宋体" w:hAnsi="宋体" w:cs="宋体"/>
                <w:szCs w:val="21"/>
              </w:rPr>
              <w:t>精细运动发育的影响因素</w:t>
            </w:r>
          </w:p>
          <w:p w14:paraId="30553B08">
            <w:pPr>
              <w:spacing w:line="280" w:lineRule="exact"/>
              <w:rPr>
                <w:rFonts w:ascii="宋体" w:cs="宋体"/>
                <w:szCs w:val="21"/>
              </w:rPr>
            </w:pPr>
            <w:r>
              <w:rPr>
                <w:rFonts w:ascii="宋体" w:hAnsi="宋体" w:cs="宋体"/>
                <w:szCs w:val="21"/>
              </w:rPr>
              <w:t>4.</w:t>
            </w:r>
            <w:r>
              <w:rPr>
                <w:rFonts w:hint="eastAsia" w:ascii="宋体" w:hAnsi="宋体" w:cs="宋体"/>
                <w:szCs w:val="21"/>
              </w:rPr>
              <w:t>精细运动的异常发育</w:t>
            </w:r>
          </w:p>
          <w:p w14:paraId="7B432611">
            <w:pPr>
              <w:spacing w:line="280" w:lineRule="exact"/>
              <w:rPr>
                <w:rFonts w:ascii="宋体" w:cs="宋体"/>
                <w:szCs w:val="21"/>
              </w:rPr>
            </w:pPr>
            <w:r>
              <w:rPr>
                <w:rFonts w:ascii="宋体" w:hAnsi="宋体" w:cs="宋体"/>
                <w:szCs w:val="21"/>
              </w:rPr>
              <w:t>5.</w:t>
            </w:r>
            <w:r>
              <w:rPr>
                <w:rFonts w:hint="eastAsia" w:ascii="宋体" w:hAnsi="宋体" w:cs="宋体"/>
                <w:szCs w:val="21"/>
              </w:rPr>
              <w:t>精细运动发育评定内容和方法</w:t>
            </w:r>
          </w:p>
          <w:p w14:paraId="18C5DC36">
            <w:pPr>
              <w:spacing w:line="280" w:lineRule="exact"/>
              <w:rPr>
                <w:rFonts w:ascii="宋体" w:cs="宋体"/>
                <w:szCs w:val="21"/>
              </w:rPr>
            </w:pPr>
            <w:r>
              <w:rPr>
                <w:rFonts w:ascii="宋体" w:hAnsi="宋体" w:cs="宋体"/>
                <w:szCs w:val="21"/>
              </w:rPr>
              <w:t>6.</w:t>
            </w:r>
            <w:r>
              <w:rPr>
                <w:rFonts w:hint="eastAsia" w:ascii="宋体" w:hAnsi="宋体" w:cs="宋体"/>
                <w:szCs w:val="21"/>
              </w:rPr>
              <w:t>常用的精细运动发育评定量表</w:t>
            </w:r>
          </w:p>
        </w:tc>
        <w:tc>
          <w:tcPr>
            <w:tcW w:w="2267" w:type="dxa"/>
            <w:vAlign w:val="center"/>
          </w:tcPr>
          <w:p w14:paraId="45E1429D">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婴幼儿精细运动发育过程。</w:t>
            </w:r>
          </w:p>
          <w:p w14:paraId="084A978D">
            <w:pPr>
              <w:spacing w:line="280" w:lineRule="exact"/>
              <w:rPr>
                <w:rFonts w:ascii="宋体" w:cs="宋体"/>
                <w:szCs w:val="21"/>
              </w:rPr>
            </w:pPr>
          </w:p>
          <w:p w14:paraId="084C024F">
            <w:pPr>
              <w:spacing w:line="280" w:lineRule="exact"/>
              <w:rPr>
                <w:rFonts w:ascii="宋体" w:cs="宋体"/>
                <w:szCs w:val="21"/>
              </w:rPr>
            </w:pPr>
            <w:r>
              <w:rPr>
                <w:rFonts w:hint="eastAsia" w:ascii="宋体" w:hAnsi="宋体" w:cs="宋体"/>
                <w:b/>
                <w:bCs/>
                <w:szCs w:val="21"/>
              </w:rPr>
              <w:t>难点：</w:t>
            </w:r>
            <w:r>
              <w:rPr>
                <w:rFonts w:hint="eastAsia" w:ascii="宋体" w:hAnsi="宋体" w:cs="宋体"/>
                <w:szCs w:val="21"/>
              </w:rPr>
              <w:t>手眼协调的发育。</w:t>
            </w:r>
          </w:p>
        </w:tc>
        <w:tc>
          <w:tcPr>
            <w:tcW w:w="1062" w:type="dxa"/>
            <w:vAlign w:val="center"/>
          </w:tcPr>
          <w:p w14:paraId="39FADB36">
            <w:pPr>
              <w:spacing w:line="280" w:lineRule="exact"/>
              <w:rPr>
                <w:rFonts w:ascii="宋体" w:cs="宋体"/>
                <w:szCs w:val="21"/>
              </w:rPr>
            </w:pPr>
            <w:r>
              <w:rPr>
                <w:rFonts w:hint="eastAsia" w:ascii="宋体" w:hAnsi="宋体" w:cs="宋体"/>
                <w:szCs w:val="21"/>
              </w:rPr>
              <w:t>病例导入→讲授→</w:t>
            </w:r>
          </w:p>
          <w:p w14:paraId="63B07A3E">
            <w:pPr>
              <w:spacing w:line="280" w:lineRule="exact"/>
              <w:rPr>
                <w:rFonts w:ascii="宋体" w:cs="宋体"/>
                <w:szCs w:val="21"/>
              </w:rPr>
            </w:pPr>
            <w:r>
              <w:rPr>
                <w:rFonts w:hint="eastAsia" w:ascii="宋体" w:hAnsi="宋体" w:cs="宋体"/>
                <w:szCs w:val="21"/>
              </w:rPr>
              <w:t>集体示教→分组练习→课后巩固</w:t>
            </w:r>
          </w:p>
        </w:tc>
        <w:tc>
          <w:tcPr>
            <w:tcW w:w="1469" w:type="dxa"/>
            <w:vAlign w:val="center"/>
          </w:tcPr>
          <w:p w14:paraId="4CF1FBF8">
            <w:pPr>
              <w:spacing w:line="360" w:lineRule="auto"/>
              <w:jc w:val="center"/>
              <w:rPr>
                <w:rFonts w:ascii="宋体" w:cs="宋体"/>
                <w:szCs w:val="21"/>
              </w:rPr>
            </w:pPr>
            <w:r>
              <w:rPr>
                <w:rFonts w:ascii="宋体" w:hAnsi="宋体" w:cs="宋体"/>
                <w:szCs w:val="21"/>
              </w:rPr>
              <w:t>8</w:t>
            </w:r>
          </w:p>
        </w:tc>
      </w:tr>
    </w:tbl>
    <w:p w14:paraId="349781FB">
      <w:pPr>
        <w:spacing w:line="360" w:lineRule="auto"/>
        <w:rPr>
          <w:rFonts w:ascii="宋体" w:cs="宋体"/>
          <w:szCs w:val="21"/>
        </w:rPr>
      </w:pPr>
    </w:p>
    <w:tbl>
      <w:tblPr>
        <w:tblStyle w:val="24"/>
        <w:tblpPr w:leftFromText="180" w:rightFromText="180" w:vertAnchor="text" w:horzAnchor="page" w:tblpXSpec="center" w:tblpY="71"/>
        <w:tblOverlap w:val="never"/>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95"/>
        <w:gridCol w:w="2811"/>
        <w:gridCol w:w="2267"/>
        <w:gridCol w:w="1062"/>
        <w:gridCol w:w="1469"/>
      </w:tblGrid>
      <w:tr w14:paraId="1DAE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4" w:type="dxa"/>
          </w:tcPr>
          <w:p w14:paraId="15134826">
            <w:pPr>
              <w:spacing w:line="360" w:lineRule="auto"/>
              <w:rPr>
                <w:rFonts w:ascii="宋体" w:cs="宋体"/>
                <w:b/>
                <w:bCs/>
                <w:szCs w:val="21"/>
              </w:rPr>
            </w:pPr>
            <w:r>
              <w:rPr>
                <w:rFonts w:hint="eastAsia" w:ascii="宋体" w:hAnsi="宋体" w:cs="宋体"/>
                <w:b/>
                <w:bCs/>
                <w:szCs w:val="21"/>
              </w:rPr>
              <w:t>序号</w:t>
            </w:r>
          </w:p>
        </w:tc>
        <w:tc>
          <w:tcPr>
            <w:tcW w:w="1295" w:type="dxa"/>
          </w:tcPr>
          <w:p w14:paraId="084720BC">
            <w:pPr>
              <w:spacing w:line="360" w:lineRule="auto"/>
              <w:rPr>
                <w:rFonts w:ascii="宋体" w:cs="宋体"/>
                <w:b/>
                <w:bCs/>
                <w:szCs w:val="21"/>
              </w:rPr>
            </w:pPr>
            <w:r>
              <w:rPr>
                <w:rFonts w:hint="eastAsia" w:ascii="宋体" w:hAnsi="宋体" w:cs="宋体"/>
                <w:b/>
                <w:bCs/>
                <w:szCs w:val="21"/>
              </w:rPr>
              <w:t>教学任务</w:t>
            </w:r>
          </w:p>
        </w:tc>
        <w:tc>
          <w:tcPr>
            <w:tcW w:w="2811" w:type="dxa"/>
          </w:tcPr>
          <w:p w14:paraId="7BED70F1">
            <w:pPr>
              <w:spacing w:line="360" w:lineRule="auto"/>
              <w:rPr>
                <w:rFonts w:ascii="宋体" w:cs="宋体"/>
                <w:b/>
                <w:bCs/>
                <w:szCs w:val="21"/>
              </w:rPr>
            </w:pPr>
            <w:r>
              <w:rPr>
                <w:rFonts w:hint="eastAsia" w:ascii="宋体" w:hAnsi="宋体" w:cs="宋体"/>
                <w:b/>
                <w:bCs/>
                <w:szCs w:val="21"/>
              </w:rPr>
              <w:t>知识点</w:t>
            </w:r>
          </w:p>
        </w:tc>
        <w:tc>
          <w:tcPr>
            <w:tcW w:w="2267" w:type="dxa"/>
          </w:tcPr>
          <w:p w14:paraId="51897E1F">
            <w:pPr>
              <w:spacing w:line="360" w:lineRule="auto"/>
              <w:rPr>
                <w:rFonts w:ascii="宋体" w:cs="宋体"/>
                <w:b/>
                <w:bCs/>
                <w:szCs w:val="21"/>
              </w:rPr>
            </w:pPr>
            <w:r>
              <w:rPr>
                <w:rFonts w:hint="eastAsia" w:ascii="宋体" w:hAnsi="宋体" w:cs="宋体"/>
                <w:b/>
                <w:bCs/>
                <w:szCs w:val="21"/>
              </w:rPr>
              <w:t>教学重难点</w:t>
            </w:r>
          </w:p>
        </w:tc>
        <w:tc>
          <w:tcPr>
            <w:tcW w:w="1062" w:type="dxa"/>
          </w:tcPr>
          <w:p w14:paraId="5C41D37F">
            <w:pPr>
              <w:spacing w:line="360" w:lineRule="auto"/>
              <w:rPr>
                <w:rFonts w:ascii="宋体" w:cs="宋体"/>
                <w:b/>
                <w:bCs/>
                <w:szCs w:val="21"/>
              </w:rPr>
            </w:pPr>
            <w:r>
              <w:rPr>
                <w:rFonts w:hint="eastAsia" w:ascii="宋体" w:hAnsi="宋体" w:cs="宋体"/>
                <w:b/>
                <w:bCs/>
                <w:szCs w:val="21"/>
              </w:rPr>
              <w:t>教学设计</w:t>
            </w:r>
          </w:p>
        </w:tc>
        <w:tc>
          <w:tcPr>
            <w:tcW w:w="1469" w:type="dxa"/>
          </w:tcPr>
          <w:p w14:paraId="6FD02884">
            <w:pPr>
              <w:spacing w:line="360" w:lineRule="auto"/>
              <w:rPr>
                <w:rFonts w:ascii="宋体" w:cs="宋体"/>
                <w:b/>
                <w:bCs/>
                <w:szCs w:val="21"/>
              </w:rPr>
            </w:pPr>
            <w:r>
              <w:rPr>
                <w:rFonts w:hint="eastAsia" w:ascii="宋体" w:hAnsi="宋体" w:cs="宋体"/>
                <w:b/>
                <w:bCs/>
                <w:szCs w:val="21"/>
              </w:rPr>
              <w:t>参考学时</w:t>
            </w:r>
          </w:p>
        </w:tc>
      </w:tr>
      <w:tr w14:paraId="78A1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jc w:val="center"/>
        </w:trPr>
        <w:tc>
          <w:tcPr>
            <w:tcW w:w="824" w:type="dxa"/>
            <w:vAlign w:val="center"/>
          </w:tcPr>
          <w:p w14:paraId="25AD1ADD">
            <w:pPr>
              <w:spacing w:line="280" w:lineRule="exact"/>
              <w:jc w:val="center"/>
              <w:rPr>
                <w:rFonts w:ascii="宋体" w:cs="宋体"/>
                <w:szCs w:val="21"/>
              </w:rPr>
            </w:pPr>
            <w:r>
              <w:rPr>
                <w:rFonts w:ascii="宋体" w:hAnsi="宋体" w:cs="宋体"/>
                <w:szCs w:val="21"/>
              </w:rPr>
              <w:t>5</w:t>
            </w:r>
          </w:p>
        </w:tc>
        <w:tc>
          <w:tcPr>
            <w:tcW w:w="1295" w:type="dxa"/>
            <w:vAlign w:val="center"/>
          </w:tcPr>
          <w:p w14:paraId="6DC8568D">
            <w:pPr>
              <w:spacing w:line="280" w:lineRule="exact"/>
              <w:jc w:val="left"/>
              <w:rPr>
                <w:rFonts w:ascii="宋体" w:cs="宋体"/>
                <w:szCs w:val="21"/>
              </w:rPr>
            </w:pPr>
            <w:r>
              <w:rPr>
                <w:rFonts w:ascii="宋体" w:hAnsi="宋体" w:cs="宋体"/>
                <w:szCs w:val="21"/>
              </w:rPr>
              <w:t xml:space="preserve"> </w:t>
            </w:r>
            <w:r>
              <w:rPr>
                <w:rFonts w:hint="eastAsia" w:ascii="宋体" w:hAnsi="宋体" w:cs="宋体"/>
                <w:szCs w:val="21"/>
              </w:rPr>
              <w:t>婴幼儿言语语言发育</w:t>
            </w:r>
          </w:p>
        </w:tc>
        <w:tc>
          <w:tcPr>
            <w:tcW w:w="2811" w:type="dxa"/>
          </w:tcPr>
          <w:p w14:paraId="48FDDE6D">
            <w:pPr>
              <w:spacing w:line="280" w:lineRule="exact"/>
              <w:rPr>
                <w:rFonts w:ascii="宋体" w:cs="宋体"/>
                <w:szCs w:val="21"/>
              </w:rPr>
            </w:pPr>
            <w:r>
              <w:rPr>
                <w:rFonts w:ascii="宋体" w:hAnsi="宋体" w:cs="宋体"/>
                <w:szCs w:val="21"/>
              </w:rPr>
              <w:t>1.</w:t>
            </w:r>
            <w:r>
              <w:rPr>
                <w:rFonts w:hint="eastAsia" w:ascii="宋体" w:hAnsi="宋体" w:cs="宋体"/>
                <w:szCs w:val="21"/>
              </w:rPr>
              <w:t>言语功能发育的生理学及心理学基础</w:t>
            </w:r>
          </w:p>
          <w:p w14:paraId="6007BD4E">
            <w:pPr>
              <w:spacing w:line="280" w:lineRule="exact"/>
              <w:rPr>
                <w:rFonts w:ascii="宋体" w:cs="宋体"/>
                <w:szCs w:val="21"/>
              </w:rPr>
            </w:pPr>
            <w:r>
              <w:rPr>
                <w:rFonts w:ascii="宋体" w:hAnsi="宋体" w:cs="宋体"/>
                <w:szCs w:val="21"/>
              </w:rPr>
              <w:t>2.</w:t>
            </w:r>
            <w:r>
              <w:rPr>
                <w:rFonts w:hint="eastAsia" w:ascii="宋体" w:hAnsi="宋体" w:cs="宋体"/>
                <w:szCs w:val="21"/>
              </w:rPr>
              <w:t>婴儿期前言语行为</w:t>
            </w:r>
          </w:p>
          <w:p w14:paraId="1A8DC989">
            <w:pPr>
              <w:spacing w:line="280" w:lineRule="exact"/>
              <w:rPr>
                <w:rFonts w:ascii="宋体" w:cs="宋体"/>
                <w:szCs w:val="21"/>
              </w:rPr>
            </w:pPr>
            <w:r>
              <w:rPr>
                <w:rFonts w:ascii="宋体" w:hAnsi="宋体" w:cs="宋体"/>
                <w:szCs w:val="21"/>
              </w:rPr>
              <w:t>3.</w:t>
            </w:r>
            <w:r>
              <w:rPr>
                <w:rFonts w:hint="eastAsia" w:ascii="宋体" w:hAnsi="宋体" w:cs="宋体"/>
                <w:szCs w:val="21"/>
              </w:rPr>
              <w:t>言语的发生发育</w:t>
            </w:r>
          </w:p>
          <w:p w14:paraId="6EC6142C">
            <w:pPr>
              <w:spacing w:line="280" w:lineRule="exact"/>
              <w:rPr>
                <w:rFonts w:ascii="宋体" w:cs="宋体"/>
                <w:szCs w:val="21"/>
              </w:rPr>
            </w:pPr>
            <w:r>
              <w:rPr>
                <w:rFonts w:ascii="宋体" w:hAnsi="宋体" w:cs="宋体"/>
                <w:szCs w:val="21"/>
              </w:rPr>
              <w:t>4.</w:t>
            </w:r>
            <w:r>
              <w:rPr>
                <w:rFonts w:hint="eastAsia" w:ascii="宋体" w:hAnsi="宋体" w:cs="宋体"/>
                <w:szCs w:val="21"/>
              </w:rPr>
              <w:t>语言发育的特点</w:t>
            </w:r>
          </w:p>
          <w:p w14:paraId="1DD00BF4">
            <w:pPr>
              <w:spacing w:line="280" w:lineRule="exact"/>
              <w:rPr>
                <w:rFonts w:ascii="宋体" w:cs="宋体"/>
                <w:szCs w:val="21"/>
              </w:rPr>
            </w:pPr>
            <w:r>
              <w:rPr>
                <w:rFonts w:ascii="宋体" w:hAnsi="宋体" w:cs="宋体"/>
                <w:szCs w:val="21"/>
              </w:rPr>
              <w:t>5.</w:t>
            </w:r>
            <w:r>
              <w:rPr>
                <w:rFonts w:hint="eastAsia" w:ascii="宋体" w:hAnsi="宋体" w:cs="宋体"/>
                <w:szCs w:val="21"/>
              </w:rPr>
              <w:t>语言发育的影响因素</w:t>
            </w:r>
          </w:p>
          <w:p w14:paraId="2AA9236F">
            <w:pPr>
              <w:spacing w:line="280" w:lineRule="exact"/>
              <w:rPr>
                <w:rFonts w:ascii="宋体" w:cs="宋体"/>
                <w:szCs w:val="21"/>
              </w:rPr>
            </w:pPr>
            <w:r>
              <w:rPr>
                <w:rFonts w:ascii="宋体" w:hAnsi="宋体" w:cs="宋体"/>
                <w:szCs w:val="21"/>
              </w:rPr>
              <w:t>6.</w:t>
            </w:r>
            <w:r>
              <w:rPr>
                <w:rFonts w:hint="eastAsia" w:ascii="宋体" w:hAnsi="宋体" w:cs="宋体"/>
                <w:szCs w:val="21"/>
              </w:rPr>
              <w:t>言语语言功能的异常发育</w:t>
            </w:r>
          </w:p>
          <w:p w14:paraId="1CB72802">
            <w:pPr>
              <w:spacing w:line="280" w:lineRule="exact"/>
              <w:rPr>
                <w:rFonts w:ascii="宋体" w:cs="宋体"/>
                <w:szCs w:val="21"/>
              </w:rPr>
            </w:pPr>
            <w:r>
              <w:rPr>
                <w:rFonts w:ascii="宋体" w:hAnsi="宋体" w:cs="宋体"/>
                <w:szCs w:val="21"/>
              </w:rPr>
              <w:t>7.</w:t>
            </w:r>
            <w:r>
              <w:rPr>
                <w:rFonts w:hint="eastAsia" w:ascii="宋体" w:hAnsi="宋体" w:cs="宋体"/>
                <w:szCs w:val="21"/>
              </w:rPr>
              <w:t>言语功能发育评定</w:t>
            </w:r>
          </w:p>
          <w:p w14:paraId="169DF396">
            <w:pPr>
              <w:spacing w:line="280" w:lineRule="exact"/>
              <w:rPr>
                <w:rFonts w:ascii="宋体" w:cs="宋体"/>
                <w:szCs w:val="21"/>
              </w:rPr>
            </w:pPr>
            <w:r>
              <w:rPr>
                <w:rFonts w:ascii="宋体" w:hAnsi="宋体" w:cs="宋体"/>
                <w:szCs w:val="21"/>
              </w:rPr>
              <w:t>8.</w:t>
            </w:r>
            <w:r>
              <w:rPr>
                <w:rFonts w:hint="eastAsia" w:ascii="宋体" w:hAnsi="宋体" w:cs="宋体"/>
                <w:szCs w:val="21"/>
              </w:rPr>
              <w:t>构音障碍运动功能评定</w:t>
            </w:r>
          </w:p>
          <w:p w14:paraId="167CC229">
            <w:pPr>
              <w:spacing w:line="280" w:lineRule="exact"/>
              <w:rPr>
                <w:rFonts w:ascii="宋体" w:cs="宋体"/>
                <w:szCs w:val="21"/>
              </w:rPr>
            </w:pPr>
            <w:r>
              <w:rPr>
                <w:rFonts w:ascii="宋体" w:hAnsi="宋体" w:cs="宋体"/>
                <w:szCs w:val="21"/>
              </w:rPr>
              <w:t>9.</w:t>
            </w:r>
            <w:r>
              <w:rPr>
                <w:rFonts w:hint="eastAsia" w:ascii="宋体" w:hAnsi="宋体" w:cs="宋体"/>
                <w:szCs w:val="21"/>
              </w:rPr>
              <w:t>其他评定</w:t>
            </w:r>
          </w:p>
        </w:tc>
        <w:tc>
          <w:tcPr>
            <w:tcW w:w="2267" w:type="dxa"/>
            <w:vAlign w:val="center"/>
          </w:tcPr>
          <w:p w14:paraId="5AF22D39">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语言和言语基本过程，言语功能发育的生理基础，婴儿期前言语行为，婴幼儿言语的发生，幼儿语言发展的特点。</w:t>
            </w:r>
          </w:p>
          <w:p w14:paraId="50D8C463">
            <w:pPr>
              <w:pStyle w:val="2"/>
              <w:ind w:firstLine="420"/>
              <w:rPr>
                <w:szCs w:val="21"/>
              </w:rPr>
            </w:pPr>
          </w:p>
          <w:p w14:paraId="017109DA">
            <w:pPr>
              <w:spacing w:line="280" w:lineRule="exact"/>
              <w:rPr>
                <w:rFonts w:ascii="宋体" w:cs="宋体"/>
                <w:szCs w:val="21"/>
              </w:rPr>
            </w:pPr>
            <w:r>
              <w:rPr>
                <w:rFonts w:hint="eastAsia" w:ascii="宋体" w:hAnsi="宋体" w:cs="宋体"/>
                <w:b/>
                <w:bCs/>
                <w:szCs w:val="21"/>
              </w:rPr>
              <w:t>难点：</w:t>
            </w:r>
            <w:r>
              <w:rPr>
                <w:rFonts w:hint="eastAsia" w:ascii="宋体" w:hAnsi="宋体" w:cs="宋体"/>
                <w:szCs w:val="21"/>
              </w:rPr>
              <w:t>言语功能发育的生理基础。</w:t>
            </w:r>
          </w:p>
        </w:tc>
        <w:tc>
          <w:tcPr>
            <w:tcW w:w="1062" w:type="dxa"/>
            <w:vAlign w:val="center"/>
          </w:tcPr>
          <w:p w14:paraId="5B07F6BA">
            <w:pPr>
              <w:spacing w:line="280" w:lineRule="exact"/>
              <w:rPr>
                <w:rFonts w:ascii="宋体" w:cs="宋体"/>
                <w:szCs w:val="21"/>
              </w:rPr>
            </w:pPr>
            <w:r>
              <w:rPr>
                <w:rFonts w:hint="eastAsia" w:ascii="宋体" w:hAnsi="宋体" w:cs="宋体"/>
                <w:szCs w:val="21"/>
              </w:rPr>
              <w:t>病例导入→讲授→</w:t>
            </w:r>
          </w:p>
          <w:p w14:paraId="24B7D20C">
            <w:pPr>
              <w:spacing w:line="280" w:lineRule="exact"/>
              <w:rPr>
                <w:rFonts w:ascii="宋体" w:cs="宋体"/>
                <w:szCs w:val="21"/>
              </w:rPr>
            </w:pPr>
            <w:r>
              <w:rPr>
                <w:rFonts w:hint="eastAsia" w:ascii="宋体" w:hAnsi="宋体" w:cs="宋体"/>
                <w:szCs w:val="21"/>
              </w:rPr>
              <w:t>集体示教→分组练习→课后巩固</w:t>
            </w:r>
          </w:p>
        </w:tc>
        <w:tc>
          <w:tcPr>
            <w:tcW w:w="1469" w:type="dxa"/>
            <w:vAlign w:val="center"/>
          </w:tcPr>
          <w:p w14:paraId="6B7B0E27">
            <w:pPr>
              <w:spacing w:line="360" w:lineRule="auto"/>
              <w:jc w:val="center"/>
              <w:rPr>
                <w:rFonts w:ascii="宋体" w:cs="宋体"/>
                <w:szCs w:val="21"/>
              </w:rPr>
            </w:pPr>
            <w:r>
              <w:rPr>
                <w:rFonts w:ascii="宋体" w:hAnsi="宋体" w:cs="宋体"/>
                <w:szCs w:val="21"/>
              </w:rPr>
              <w:t>10</w:t>
            </w:r>
          </w:p>
        </w:tc>
      </w:tr>
      <w:tr w14:paraId="4630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824" w:type="dxa"/>
            <w:vAlign w:val="center"/>
          </w:tcPr>
          <w:p w14:paraId="496F5FAE">
            <w:pPr>
              <w:spacing w:line="280" w:lineRule="exact"/>
              <w:jc w:val="center"/>
              <w:rPr>
                <w:rFonts w:ascii="宋体" w:cs="宋体"/>
                <w:szCs w:val="21"/>
              </w:rPr>
            </w:pPr>
            <w:r>
              <w:rPr>
                <w:rFonts w:ascii="宋体" w:hAnsi="宋体" w:cs="宋体"/>
                <w:szCs w:val="21"/>
              </w:rPr>
              <w:t>6</w:t>
            </w:r>
          </w:p>
        </w:tc>
        <w:tc>
          <w:tcPr>
            <w:tcW w:w="1295" w:type="dxa"/>
            <w:vAlign w:val="center"/>
          </w:tcPr>
          <w:p w14:paraId="4FA98DFB">
            <w:pPr>
              <w:spacing w:line="280" w:lineRule="exact"/>
              <w:jc w:val="left"/>
              <w:rPr>
                <w:rFonts w:ascii="宋体" w:cs="宋体"/>
                <w:szCs w:val="21"/>
              </w:rPr>
            </w:pPr>
            <w:r>
              <w:rPr>
                <w:rFonts w:hint="eastAsia" w:ascii="宋体" w:hAnsi="宋体" w:cs="宋体"/>
                <w:szCs w:val="21"/>
              </w:rPr>
              <w:t>婴幼儿认知功能发育</w:t>
            </w:r>
          </w:p>
        </w:tc>
        <w:tc>
          <w:tcPr>
            <w:tcW w:w="2811" w:type="dxa"/>
          </w:tcPr>
          <w:p w14:paraId="5C948260">
            <w:pPr>
              <w:spacing w:line="280" w:lineRule="exact"/>
              <w:rPr>
                <w:rFonts w:ascii="宋体" w:cs="宋体"/>
                <w:szCs w:val="21"/>
              </w:rPr>
            </w:pPr>
            <w:r>
              <w:rPr>
                <w:rFonts w:ascii="宋体" w:hAnsi="宋体" w:cs="宋体"/>
                <w:szCs w:val="21"/>
              </w:rPr>
              <w:t>1.</w:t>
            </w:r>
            <w:r>
              <w:rPr>
                <w:rFonts w:hint="eastAsia" w:ascii="宋体" w:hAnsi="宋体" w:cs="宋体"/>
                <w:szCs w:val="21"/>
              </w:rPr>
              <w:t>认知功能概述</w:t>
            </w:r>
          </w:p>
          <w:p w14:paraId="65BFD1FD">
            <w:pPr>
              <w:spacing w:line="280" w:lineRule="exact"/>
              <w:rPr>
                <w:rFonts w:ascii="宋体" w:cs="宋体"/>
                <w:szCs w:val="21"/>
              </w:rPr>
            </w:pPr>
            <w:r>
              <w:rPr>
                <w:rFonts w:ascii="宋体" w:hAnsi="宋体" w:cs="宋体"/>
                <w:szCs w:val="21"/>
              </w:rPr>
              <w:t>2.</w:t>
            </w:r>
            <w:r>
              <w:rPr>
                <w:rFonts w:hint="eastAsia" w:ascii="宋体" w:hAnsi="宋体" w:cs="宋体"/>
                <w:szCs w:val="21"/>
              </w:rPr>
              <w:t>认知功能的发育</w:t>
            </w:r>
          </w:p>
          <w:p w14:paraId="08622E39">
            <w:pPr>
              <w:spacing w:line="280" w:lineRule="exact"/>
              <w:rPr>
                <w:rFonts w:ascii="宋体" w:cs="宋体"/>
                <w:szCs w:val="21"/>
              </w:rPr>
            </w:pPr>
            <w:r>
              <w:rPr>
                <w:rFonts w:ascii="宋体" w:hAnsi="宋体" w:cs="宋体"/>
                <w:szCs w:val="21"/>
              </w:rPr>
              <w:t>3.</w:t>
            </w:r>
            <w:r>
              <w:rPr>
                <w:rFonts w:hint="eastAsia" w:ascii="宋体" w:hAnsi="宋体" w:cs="宋体"/>
                <w:szCs w:val="21"/>
              </w:rPr>
              <w:t>婴幼儿运动功能对认知功能发育的影响</w:t>
            </w:r>
          </w:p>
          <w:p w14:paraId="53B898C0">
            <w:pPr>
              <w:spacing w:line="280" w:lineRule="exact"/>
              <w:rPr>
                <w:rFonts w:ascii="宋体" w:cs="宋体"/>
                <w:szCs w:val="21"/>
              </w:rPr>
            </w:pPr>
            <w:r>
              <w:rPr>
                <w:rFonts w:ascii="宋体" w:hAnsi="宋体" w:cs="宋体"/>
                <w:szCs w:val="21"/>
              </w:rPr>
              <w:t>4.</w:t>
            </w:r>
            <w:r>
              <w:rPr>
                <w:rFonts w:hint="eastAsia" w:ascii="宋体" w:hAnsi="宋体" w:cs="宋体"/>
                <w:szCs w:val="21"/>
              </w:rPr>
              <w:t>认知功能发育的影响因素</w:t>
            </w:r>
          </w:p>
          <w:p w14:paraId="3E634D0B">
            <w:pPr>
              <w:spacing w:line="280" w:lineRule="exact"/>
              <w:rPr>
                <w:rFonts w:ascii="宋体" w:cs="宋体"/>
                <w:szCs w:val="21"/>
              </w:rPr>
            </w:pPr>
            <w:r>
              <w:rPr>
                <w:rFonts w:ascii="宋体" w:hAnsi="宋体" w:cs="宋体"/>
                <w:szCs w:val="21"/>
              </w:rPr>
              <w:t>5.</w:t>
            </w:r>
            <w:r>
              <w:rPr>
                <w:rFonts w:hint="eastAsia" w:ascii="宋体" w:hAnsi="宋体" w:cs="宋体"/>
                <w:szCs w:val="21"/>
              </w:rPr>
              <w:t>认知功能的异常发育</w:t>
            </w:r>
          </w:p>
          <w:p w14:paraId="7E43AA07">
            <w:pPr>
              <w:spacing w:line="280" w:lineRule="exact"/>
              <w:rPr>
                <w:rFonts w:ascii="宋体" w:cs="宋体"/>
                <w:szCs w:val="21"/>
              </w:rPr>
            </w:pPr>
            <w:r>
              <w:rPr>
                <w:rFonts w:ascii="宋体" w:hAnsi="宋体" w:cs="宋体"/>
                <w:szCs w:val="21"/>
              </w:rPr>
              <w:t>6.</w:t>
            </w:r>
            <w:r>
              <w:rPr>
                <w:rFonts w:hint="eastAsia" w:ascii="宋体" w:hAnsi="宋体" w:cs="宋体"/>
                <w:szCs w:val="21"/>
              </w:rPr>
              <w:t>认知功能发育的评定方法</w:t>
            </w:r>
          </w:p>
          <w:p w14:paraId="0F31B679">
            <w:pPr>
              <w:spacing w:line="280" w:lineRule="exact"/>
              <w:rPr>
                <w:rFonts w:ascii="宋体" w:cs="宋体"/>
                <w:szCs w:val="21"/>
              </w:rPr>
            </w:pPr>
            <w:r>
              <w:rPr>
                <w:rFonts w:ascii="宋体" w:hAnsi="宋体" w:cs="宋体"/>
                <w:szCs w:val="21"/>
              </w:rPr>
              <w:t>7.</w:t>
            </w:r>
            <w:r>
              <w:rPr>
                <w:rFonts w:hint="eastAsia" w:ascii="宋体" w:hAnsi="宋体" w:cs="宋体"/>
                <w:szCs w:val="21"/>
              </w:rPr>
              <w:t>婴幼儿认知功能发育评定</w:t>
            </w:r>
          </w:p>
        </w:tc>
        <w:tc>
          <w:tcPr>
            <w:tcW w:w="2267" w:type="dxa"/>
            <w:vAlign w:val="center"/>
          </w:tcPr>
          <w:p w14:paraId="415A8789">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上肢功能与认知发育的关系，认知功能的发育，游戏与儿童认知功能发育。</w:t>
            </w:r>
          </w:p>
          <w:p w14:paraId="1F202653">
            <w:pPr>
              <w:spacing w:line="280" w:lineRule="exact"/>
              <w:rPr>
                <w:rFonts w:ascii="宋体" w:cs="宋体"/>
                <w:szCs w:val="21"/>
              </w:rPr>
            </w:pPr>
            <w:r>
              <w:rPr>
                <w:rFonts w:hint="eastAsia" w:ascii="宋体" w:hAnsi="宋体" w:cs="宋体"/>
                <w:b/>
                <w:bCs/>
                <w:szCs w:val="21"/>
              </w:rPr>
              <w:t>难点：</w:t>
            </w:r>
            <w:r>
              <w:rPr>
                <w:rFonts w:hint="eastAsia" w:ascii="宋体" w:hAnsi="宋体" w:cs="宋体"/>
                <w:szCs w:val="21"/>
              </w:rPr>
              <w:t>上肢功能与认知发育的关系。</w:t>
            </w:r>
          </w:p>
        </w:tc>
        <w:tc>
          <w:tcPr>
            <w:tcW w:w="1062" w:type="dxa"/>
            <w:vAlign w:val="center"/>
          </w:tcPr>
          <w:p w14:paraId="2AF7BC09">
            <w:pPr>
              <w:spacing w:line="280" w:lineRule="exact"/>
              <w:rPr>
                <w:rFonts w:ascii="宋体" w:cs="宋体"/>
                <w:szCs w:val="21"/>
              </w:rPr>
            </w:pPr>
            <w:r>
              <w:rPr>
                <w:rFonts w:hint="eastAsia" w:ascii="宋体" w:hAnsi="宋体" w:cs="宋体"/>
                <w:szCs w:val="21"/>
              </w:rPr>
              <w:t>病例导入→讲授→</w:t>
            </w:r>
          </w:p>
          <w:p w14:paraId="47FBCBB4">
            <w:pPr>
              <w:spacing w:line="280" w:lineRule="exact"/>
              <w:rPr>
                <w:rFonts w:ascii="宋体" w:cs="宋体"/>
                <w:szCs w:val="21"/>
              </w:rPr>
            </w:pPr>
            <w:r>
              <w:rPr>
                <w:rFonts w:hint="eastAsia" w:ascii="宋体" w:hAnsi="宋体" w:cs="宋体"/>
                <w:szCs w:val="21"/>
              </w:rPr>
              <w:t>集体示教→分组练习→课后巩固</w:t>
            </w:r>
          </w:p>
        </w:tc>
        <w:tc>
          <w:tcPr>
            <w:tcW w:w="1469" w:type="dxa"/>
            <w:vAlign w:val="center"/>
          </w:tcPr>
          <w:p w14:paraId="123213E1">
            <w:pPr>
              <w:spacing w:line="360" w:lineRule="auto"/>
              <w:jc w:val="center"/>
              <w:rPr>
                <w:rFonts w:ascii="宋体" w:cs="宋体"/>
                <w:szCs w:val="21"/>
              </w:rPr>
            </w:pPr>
            <w:r>
              <w:rPr>
                <w:rFonts w:ascii="宋体" w:hAnsi="宋体" w:cs="宋体"/>
                <w:szCs w:val="21"/>
              </w:rPr>
              <w:t>8</w:t>
            </w:r>
          </w:p>
        </w:tc>
      </w:tr>
      <w:tr w14:paraId="5C94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824" w:type="dxa"/>
            <w:vAlign w:val="center"/>
          </w:tcPr>
          <w:p w14:paraId="5A9D501C">
            <w:pPr>
              <w:spacing w:line="280" w:lineRule="exact"/>
              <w:jc w:val="center"/>
              <w:rPr>
                <w:rFonts w:ascii="宋体" w:cs="宋体"/>
                <w:szCs w:val="21"/>
              </w:rPr>
            </w:pPr>
            <w:r>
              <w:rPr>
                <w:rFonts w:ascii="宋体" w:hAnsi="宋体" w:cs="宋体"/>
                <w:szCs w:val="21"/>
              </w:rPr>
              <w:t>7</w:t>
            </w:r>
          </w:p>
        </w:tc>
        <w:tc>
          <w:tcPr>
            <w:tcW w:w="1295" w:type="dxa"/>
            <w:vAlign w:val="center"/>
          </w:tcPr>
          <w:p w14:paraId="0C6E30A3">
            <w:pPr>
              <w:spacing w:line="280" w:lineRule="exact"/>
              <w:jc w:val="left"/>
              <w:rPr>
                <w:rFonts w:ascii="宋体" w:cs="宋体"/>
                <w:szCs w:val="21"/>
              </w:rPr>
            </w:pPr>
            <w:r>
              <w:rPr>
                <w:rFonts w:hint="eastAsia" w:ascii="宋体" w:hAnsi="宋体" w:cs="宋体"/>
                <w:szCs w:val="21"/>
              </w:rPr>
              <w:t>婴幼儿情绪情感及社会功能发育</w:t>
            </w:r>
          </w:p>
        </w:tc>
        <w:tc>
          <w:tcPr>
            <w:tcW w:w="2811" w:type="dxa"/>
          </w:tcPr>
          <w:p w14:paraId="79C7CC16">
            <w:pPr>
              <w:spacing w:line="280" w:lineRule="exact"/>
              <w:rPr>
                <w:rFonts w:ascii="宋体" w:cs="宋体"/>
                <w:szCs w:val="21"/>
              </w:rPr>
            </w:pPr>
            <w:r>
              <w:rPr>
                <w:rFonts w:ascii="宋体" w:hAnsi="宋体" w:cs="宋体"/>
                <w:szCs w:val="21"/>
              </w:rPr>
              <w:t>1.</w:t>
            </w:r>
            <w:r>
              <w:rPr>
                <w:rFonts w:hint="eastAsia" w:ascii="宋体" w:hAnsi="宋体" w:cs="宋体"/>
                <w:szCs w:val="21"/>
              </w:rPr>
              <w:t>情绪的概念</w:t>
            </w:r>
          </w:p>
          <w:p w14:paraId="6DF256CB">
            <w:pPr>
              <w:spacing w:line="280" w:lineRule="exact"/>
              <w:rPr>
                <w:rFonts w:ascii="宋体" w:cs="宋体"/>
                <w:szCs w:val="21"/>
              </w:rPr>
            </w:pPr>
            <w:r>
              <w:rPr>
                <w:rFonts w:ascii="宋体" w:hAnsi="宋体" w:cs="宋体"/>
                <w:szCs w:val="21"/>
              </w:rPr>
              <w:t>2.</w:t>
            </w:r>
            <w:r>
              <w:rPr>
                <w:rFonts w:hint="eastAsia" w:ascii="宋体" w:hAnsi="宋体" w:cs="宋体"/>
                <w:szCs w:val="21"/>
              </w:rPr>
              <w:t>情绪和情感的区别与联系</w:t>
            </w:r>
          </w:p>
          <w:p w14:paraId="5E951AC7">
            <w:pPr>
              <w:spacing w:line="280" w:lineRule="exact"/>
              <w:rPr>
                <w:rFonts w:ascii="宋体" w:cs="宋体"/>
                <w:szCs w:val="21"/>
              </w:rPr>
            </w:pPr>
            <w:r>
              <w:rPr>
                <w:rFonts w:ascii="宋体" w:hAnsi="宋体" w:cs="宋体"/>
                <w:szCs w:val="21"/>
              </w:rPr>
              <w:t>3.</w:t>
            </w:r>
            <w:r>
              <w:rPr>
                <w:rFonts w:hint="eastAsia" w:ascii="宋体" w:hAnsi="宋体" w:cs="宋体"/>
                <w:szCs w:val="21"/>
              </w:rPr>
              <w:t>情绪的功能</w:t>
            </w:r>
          </w:p>
          <w:p w14:paraId="2E6B8EC4">
            <w:pPr>
              <w:spacing w:line="280" w:lineRule="exact"/>
              <w:rPr>
                <w:rFonts w:ascii="宋体" w:cs="宋体"/>
                <w:szCs w:val="21"/>
              </w:rPr>
            </w:pPr>
            <w:r>
              <w:rPr>
                <w:rFonts w:ascii="宋体" w:hAnsi="宋体" w:cs="宋体"/>
                <w:szCs w:val="21"/>
              </w:rPr>
              <w:t>4.</w:t>
            </w:r>
            <w:r>
              <w:rPr>
                <w:rFonts w:hint="eastAsia" w:ascii="宋体" w:hAnsi="宋体" w:cs="宋体"/>
                <w:szCs w:val="21"/>
              </w:rPr>
              <w:t>情绪和情感的分类</w:t>
            </w:r>
          </w:p>
          <w:p w14:paraId="4748333C">
            <w:pPr>
              <w:spacing w:line="280" w:lineRule="exact"/>
              <w:rPr>
                <w:rFonts w:ascii="宋体" w:cs="宋体"/>
                <w:szCs w:val="21"/>
              </w:rPr>
            </w:pPr>
            <w:r>
              <w:rPr>
                <w:rFonts w:ascii="宋体" w:hAnsi="宋体" w:cs="宋体"/>
                <w:szCs w:val="21"/>
              </w:rPr>
              <w:t>5.</w:t>
            </w:r>
            <w:r>
              <w:rPr>
                <w:rFonts w:hint="eastAsia" w:ascii="宋体" w:hAnsi="宋体" w:cs="宋体"/>
                <w:szCs w:val="21"/>
              </w:rPr>
              <w:t>婴幼儿情绪及社会性的发展</w:t>
            </w:r>
          </w:p>
        </w:tc>
        <w:tc>
          <w:tcPr>
            <w:tcW w:w="2267" w:type="dxa"/>
            <w:vAlign w:val="center"/>
          </w:tcPr>
          <w:p w14:paraId="2E84077C">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情绪情感发育的意义，婴幼儿情绪发育的特点，情绪情感的发育阶段，婴幼儿基本情绪的发育，情感引发的社会功能的发育。</w:t>
            </w:r>
          </w:p>
          <w:p w14:paraId="6702D321">
            <w:pPr>
              <w:spacing w:line="280" w:lineRule="exact"/>
              <w:rPr>
                <w:rFonts w:ascii="宋体" w:cs="宋体"/>
                <w:szCs w:val="21"/>
              </w:rPr>
            </w:pPr>
          </w:p>
          <w:p w14:paraId="54A1064A">
            <w:pPr>
              <w:spacing w:line="280" w:lineRule="exact"/>
              <w:rPr>
                <w:rFonts w:ascii="宋体" w:cs="宋体"/>
                <w:b/>
                <w:bCs/>
                <w:szCs w:val="21"/>
              </w:rPr>
            </w:pPr>
            <w:r>
              <w:rPr>
                <w:rFonts w:hint="eastAsia" w:ascii="宋体" w:hAnsi="宋体" w:cs="宋体"/>
                <w:b/>
                <w:bCs/>
                <w:szCs w:val="21"/>
              </w:rPr>
              <w:t>难点：</w:t>
            </w:r>
            <w:r>
              <w:rPr>
                <w:rFonts w:hint="eastAsia" w:ascii="宋体" w:hAnsi="宋体" w:cs="宋体"/>
                <w:szCs w:val="21"/>
              </w:rPr>
              <w:t>婴幼儿情绪发育的特点，情绪情感的发育阶段。</w:t>
            </w:r>
          </w:p>
        </w:tc>
        <w:tc>
          <w:tcPr>
            <w:tcW w:w="1062" w:type="dxa"/>
            <w:vAlign w:val="center"/>
          </w:tcPr>
          <w:p w14:paraId="0DCB9B7F">
            <w:pPr>
              <w:spacing w:line="280" w:lineRule="exact"/>
              <w:rPr>
                <w:rFonts w:ascii="宋体" w:cs="宋体"/>
                <w:szCs w:val="21"/>
              </w:rPr>
            </w:pPr>
            <w:r>
              <w:rPr>
                <w:rFonts w:hint="eastAsia" w:ascii="宋体" w:hAnsi="宋体" w:cs="宋体"/>
                <w:szCs w:val="21"/>
              </w:rPr>
              <w:t>多媒体教学法、集体示教</w:t>
            </w:r>
          </w:p>
        </w:tc>
        <w:tc>
          <w:tcPr>
            <w:tcW w:w="1469" w:type="dxa"/>
            <w:vAlign w:val="center"/>
          </w:tcPr>
          <w:p w14:paraId="70AACACD">
            <w:pPr>
              <w:spacing w:line="360" w:lineRule="auto"/>
              <w:jc w:val="center"/>
              <w:rPr>
                <w:rFonts w:ascii="宋体" w:cs="宋体"/>
                <w:szCs w:val="21"/>
              </w:rPr>
            </w:pPr>
            <w:r>
              <w:rPr>
                <w:rFonts w:ascii="宋体" w:hAnsi="宋体" w:cs="宋体"/>
                <w:szCs w:val="21"/>
              </w:rPr>
              <w:t>8</w:t>
            </w:r>
          </w:p>
        </w:tc>
      </w:tr>
      <w:tr w14:paraId="7009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824" w:type="dxa"/>
            <w:vAlign w:val="center"/>
          </w:tcPr>
          <w:p w14:paraId="04C315FE">
            <w:pPr>
              <w:spacing w:line="280" w:lineRule="exact"/>
              <w:jc w:val="center"/>
              <w:rPr>
                <w:rFonts w:ascii="宋体" w:cs="宋体"/>
                <w:szCs w:val="21"/>
              </w:rPr>
            </w:pPr>
            <w:r>
              <w:rPr>
                <w:rFonts w:ascii="宋体" w:hAnsi="宋体" w:cs="宋体"/>
                <w:szCs w:val="21"/>
              </w:rPr>
              <w:t>8</w:t>
            </w:r>
          </w:p>
        </w:tc>
        <w:tc>
          <w:tcPr>
            <w:tcW w:w="1295" w:type="dxa"/>
            <w:vAlign w:val="center"/>
          </w:tcPr>
          <w:p w14:paraId="1B177CD5">
            <w:pPr>
              <w:spacing w:line="280" w:lineRule="exact"/>
              <w:jc w:val="left"/>
              <w:rPr>
                <w:rFonts w:ascii="宋体" w:cs="宋体"/>
                <w:szCs w:val="21"/>
              </w:rPr>
            </w:pPr>
            <w:r>
              <w:rPr>
                <w:rFonts w:hint="eastAsia" w:ascii="宋体" w:hAnsi="宋体" w:cs="宋体"/>
                <w:szCs w:val="21"/>
              </w:rPr>
              <w:t>学龄前期与学龄期发育</w:t>
            </w:r>
          </w:p>
        </w:tc>
        <w:tc>
          <w:tcPr>
            <w:tcW w:w="2811" w:type="dxa"/>
          </w:tcPr>
          <w:p w14:paraId="45D86D9A">
            <w:pPr>
              <w:spacing w:line="280" w:lineRule="exact"/>
              <w:rPr>
                <w:rFonts w:ascii="宋体" w:cs="宋体"/>
                <w:szCs w:val="21"/>
              </w:rPr>
            </w:pPr>
            <w:r>
              <w:rPr>
                <w:rFonts w:ascii="宋体" w:hAnsi="宋体" w:cs="宋体"/>
                <w:szCs w:val="21"/>
              </w:rPr>
              <w:t>1</w:t>
            </w:r>
            <w:r>
              <w:rPr>
                <w:rFonts w:hint="eastAsia" w:ascii="宋体" w:hAnsi="宋体" w:cs="宋体"/>
                <w:szCs w:val="21"/>
              </w:rPr>
              <w:t>、学龄前期生理发育特点与心理发育特征</w:t>
            </w:r>
          </w:p>
          <w:p w14:paraId="75C23057">
            <w:pPr>
              <w:spacing w:line="280" w:lineRule="exact"/>
              <w:rPr>
                <w:rFonts w:ascii="宋体" w:cs="宋体"/>
                <w:szCs w:val="21"/>
              </w:rPr>
            </w:pPr>
            <w:r>
              <w:rPr>
                <w:rFonts w:ascii="宋体" w:hAnsi="宋体" w:cs="宋体"/>
                <w:szCs w:val="21"/>
              </w:rPr>
              <w:t>2</w:t>
            </w:r>
            <w:r>
              <w:rPr>
                <w:rFonts w:hint="eastAsia" w:ascii="宋体" w:hAnsi="宋体" w:cs="宋体"/>
                <w:szCs w:val="21"/>
              </w:rPr>
              <w:t>、学龄前期心理发育的影响因素及其心理卫生问题</w:t>
            </w:r>
          </w:p>
          <w:p w14:paraId="79DAF903">
            <w:pPr>
              <w:spacing w:line="280" w:lineRule="exact"/>
              <w:rPr>
                <w:rFonts w:ascii="宋体" w:cs="宋体"/>
                <w:szCs w:val="21"/>
              </w:rPr>
            </w:pPr>
            <w:r>
              <w:rPr>
                <w:rFonts w:ascii="宋体" w:hAnsi="宋体" w:cs="宋体"/>
                <w:szCs w:val="21"/>
              </w:rPr>
              <w:t>3</w:t>
            </w:r>
            <w:r>
              <w:rPr>
                <w:rFonts w:hint="eastAsia" w:ascii="宋体" w:hAnsi="宋体" w:cs="宋体"/>
                <w:szCs w:val="21"/>
              </w:rPr>
              <w:t>、学龄前期心理发育的指导</w:t>
            </w:r>
          </w:p>
          <w:p w14:paraId="1B168081">
            <w:pPr>
              <w:spacing w:line="280" w:lineRule="exact"/>
              <w:rPr>
                <w:rFonts w:ascii="宋体" w:cs="宋体"/>
                <w:szCs w:val="21"/>
              </w:rPr>
            </w:pPr>
            <w:r>
              <w:rPr>
                <w:rFonts w:ascii="宋体" w:hAnsi="宋体" w:cs="宋体"/>
                <w:szCs w:val="21"/>
              </w:rPr>
              <w:t>4</w:t>
            </w:r>
            <w:r>
              <w:rPr>
                <w:rFonts w:hint="eastAsia" w:ascii="宋体" w:hAnsi="宋体" w:cs="宋体"/>
                <w:szCs w:val="21"/>
              </w:rPr>
              <w:t>、学龄期生理发育特点与心理发育特征</w:t>
            </w:r>
          </w:p>
          <w:p w14:paraId="40CC1FD2">
            <w:pPr>
              <w:spacing w:line="280" w:lineRule="exact"/>
              <w:rPr>
                <w:rFonts w:ascii="宋体" w:cs="宋体"/>
                <w:szCs w:val="21"/>
              </w:rPr>
            </w:pPr>
            <w:r>
              <w:rPr>
                <w:rFonts w:ascii="宋体" w:hAnsi="宋体" w:cs="宋体"/>
                <w:szCs w:val="21"/>
              </w:rPr>
              <w:t>5</w:t>
            </w:r>
            <w:r>
              <w:rPr>
                <w:rFonts w:hint="eastAsia" w:ascii="宋体" w:hAnsi="宋体" w:cs="宋体"/>
                <w:szCs w:val="21"/>
              </w:rPr>
              <w:t>、学龄期心理发育的影响因素及其心理卫生问题</w:t>
            </w:r>
          </w:p>
          <w:p w14:paraId="26E27DF8">
            <w:pPr>
              <w:spacing w:line="280" w:lineRule="exact"/>
              <w:rPr>
                <w:rFonts w:ascii="宋体" w:cs="宋体"/>
                <w:szCs w:val="21"/>
              </w:rPr>
            </w:pPr>
            <w:r>
              <w:rPr>
                <w:rFonts w:ascii="宋体" w:hAnsi="宋体" w:cs="宋体"/>
                <w:szCs w:val="21"/>
              </w:rPr>
              <w:t>6</w:t>
            </w:r>
            <w:r>
              <w:rPr>
                <w:rFonts w:hint="eastAsia" w:ascii="宋体" w:hAnsi="宋体" w:cs="宋体"/>
                <w:szCs w:val="21"/>
              </w:rPr>
              <w:t>、学龄期心理发育的指导</w:t>
            </w:r>
          </w:p>
        </w:tc>
        <w:tc>
          <w:tcPr>
            <w:tcW w:w="2267" w:type="dxa"/>
            <w:vAlign w:val="center"/>
          </w:tcPr>
          <w:p w14:paraId="45D65F69">
            <w:pPr>
              <w:spacing w:line="280" w:lineRule="exact"/>
              <w:rPr>
                <w:rFonts w:ascii="宋体" w:cs="宋体"/>
                <w:szCs w:val="21"/>
              </w:rPr>
            </w:pPr>
            <w:r>
              <w:rPr>
                <w:rFonts w:hint="eastAsia" w:ascii="宋体" w:hAnsi="宋体" w:cs="宋体"/>
                <w:b/>
                <w:bCs/>
                <w:szCs w:val="21"/>
              </w:rPr>
              <w:t>重点：</w:t>
            </w:r>
            <w:r>
              <w:rPr>
                <w:rFonts w:hint="eastAsia" w:ascii="宋体" w:hAnsi="宋体" w:cs="宋体"/>
                <w:szCs w:val="21"/>
              </w:rPr>
              <w:t>学龄前期儿童神经系统、运动系统发育的生理特点，运动和动作发育，言语发育的特点，学龄期儿童神经精神发育，运动系统发育的生理特点，动作和运动发育，记忆的特点</w:t>
            </w:r>
          </w:p>
          <w:p w14:paraId="212FEAD4">
            <w:pPr>
              <w:spacing w:line="280" w:lineRule="exact"/>
              <w:rPr>
                <w:rFonts w:ascii="宋体" w:cs="宋体"/>
                <w:b/>
                <w:bCs/>
                <w:szCs w:val="21"/>
              </w:rPr>
            </w:pPr>
            <w:r>
              <w:rPr>
                <w:rFonts w:hint="eastAsia" w:ascii="宋体" w:hAnsi="宋体" w:cs="宋体"/>
                <w:b/>
                <w:bCs/>
                <w:szCs w:val="21"/>
              </w:rPr>
              <w:t>难点：</w:t>
            </w:r>
            <w:r>
              <w:rPr>
                <w:rFonts w:hint="eastAsia" w:ascii="宋体" w:hAnsi="宋体" w:cs="宋体"/>
                <w:szCs w:val="21"/>
              </w:rPr>
              <w:t>学龄前期儿童神经系统、运动系统发育特点，神经精神发育。</w:t>
            </w:r>
          </w:p>
        </w:tc>
        <w:tc>
          <w:tcPr>
            <w:tcW w:w="1062" w:type="dxa"/>
            <w:vAlign w:val="center"/>
          </w:tcPr>
          <w:p w14:paraId="1866C489">
            <w:pPr>
              <w:spacing w:line="280" w:lineRule="exact"/>
              <w:rPr>
                <w:rFonts w:ascii="宋体" w:cs="宋体"/>
                <w:szCs w:val="21"/>
              </w:rPr>
            </w:pPr>
            <w:r>
              <w:rPr>
                <w:rFonts w:hint="eastAsia" w:ascii="宋体" w:hAnsi="宋体" w:cs="宋体"/>
                <w:szCs w:val="21"/>
              </w:rPr>
              <w:t>多媒体教学法</w:t>
            </w:r>
          </w:p>
        </w:tc>
        <w:tc>
          <w:tcPr>
            <w:tcW w:w="1469" w:type="dxa"/>
            <w:vAlign w:val="center"/>
          </w:tcPr>
          <w:p w14:paraId="16905945">
            <w:pPr>
              <w:spacing w:line="360" w:lineRule="auto"/>
              <w:jc w:val="center"/>
              <w:rPr>
                <w:rFonts w:ascii="宋体" w:cs="宋体"/>
                <w:szCs w:val="21"/>
              </w:rPr>
            </w:pPr>
            <w:r>
              <w:rPr>
                <w:rFonts w:ascii="宋体" w:hAnsi="宋体" w:cs="宋体"/>
                <w:szCs w:val="21"/>
              </w:rPr>
              <w:t>8</w:t>
            </w:r>
          </w:p>
        </w:tc>
      </w:tr>
    </w:tbl>
    <w:p w14:paraId="13F2EAA4">
      <w:pPr>
        <w:pStyle w:val="2"/>
        <w:ind w:firstLine="0" w:firstLineChars="0"/>
        <w:rPr>
          <w:rFonts w:ascii="宋体" w:hAnsi="宋体" w:eastAsia="宋体" w:cs="宋体"/>
          <w:szCs w:val="21"/>
        </w:rPr>
      </w:pPr>
    </w:p>
    <w:p w14:paraId="160386FF">
      <w:pPr>
        <w:spacing w:line="360" w:lineRule="auto"/>
        <w:ind w:firstLine="240"/>
        <w:rPr>
          <w:rFonts w:ascii="Times New Roman" w:hAnsi="Times New Roman"/>
          <w:sz w:val="24"/>
        </w:rPr>
      </w:pPr>
      <w:r>
        <w:rPr>
          <w:rFonts w:hint="eastAsia" w:ascii="Times New Roman" w:hAnsi="Times New Roman"/>
          <w:sz w:val="24"/>
        </w:rPr>
        <w:t>执笔人：邵先跃</w:t>
      </w:r>
      <w:r>
        <w:rPr>
          <w:rFonts w:ascii="Times New Roman" w:hAnsi="Times New Roman"/>
          <w:sz w:val="24"/>
        </w:rPr>
        <w:t xml:space="preserve">                                  </w:t>
      </w:r>
      <w:r>
        <w:rPr>
          <w:rFonts w:hint="eastAsia" w:ascii="Times New Roman" w:hAnsi="Times New Roman"/>
          <w:sz w:val="24"/>
        </w:rPr>
        <w:t>审核人：李洪</w:t>
      </w:r>
    </w:p>
    <w:p w14:paraId="6FA90B03">
      <w:pPr>
        <w:spacing w:line="360" w:lineRule="auto"/>
        <w:ind w:firstLine="240"/>
        <w:rPr>
          <w:rFonts w:ascii="Times New Roman" w:hAnsi="Times New Roman"/>
          <w:sz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12E2C21E">
      <w:pPr>
        <w:pStyle w:val="3"/>
        <w:ind w:firstLine="420"/>
        <w:jc w:val="center"/>
        <w:rPr>
          <w:rFonts w:ascii="黑体" w:cs="黑体"/>
          <w:sz w:val="36"/>
          <w:szCs w:val="36"/>
        </w:rPr>
      </w:pPr>
      <w:r>
        <w:rPr>
          <w:rFonts w:ascii="等线" w:hAnsi="等线" w:eastAsia="等线"/>
          <w:b w:val="0"/>
          <w:bCs w:val="0"/>
          <w:kern w:val="2"/>
          <w:sz w:val="21"/>
          <w:szCs w:val="24"/>
        </w:rPr>
        <w:br w:type="page"/>
      </w:r>
      <w:r>
        <w:rPr>
          <w:rFonts w:hint="eastAsia" w:ascii="黑体" w:hAnsi="黑体" w:cs="黑体"/>
          <w:sz w:val="36"/>
          <w:szCs w:val="36"/>
        </w:rPr>
        <w:t>《病理学》课程标准</w:t>
      </w:r>
    </w:p>
    <w:p w14:paraId="769AAEC1">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课程性质：</w:t>
      </w:r>
      <w:r>
        <w:rPr>
          <w:rFonts w:hint="eastAsia" w:ascii="黑体" w:hAnsi="黑体" w:eastAsia="黑体" w:cs="黑体"/>
          <w:spacing w:val="-3"/>
          <w:sz w:val="24"/>
          <w:szCs w:val="24"/>
        </w:rPr>
        <w:t>专业基础课程</w:t>
      </w:r>
    </w:p>
    <w:p w14:paraId="55A1F251">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课程代码：</w:t>
      </w:r>
      <w:r>
        <w:rPr>
          <w:rFonts w:ascii="黑体" w:hAnsi="黑体" w:eastAsia="黑体" w:cs="黑体"/>
          <w:spacing w:val="-3"/>
          <w:sz w:val="24"/>
          <w:szCs w:val="24"/>
        </w:rPr>
        <w:t>YH121004</w:t>
      </w:r>
    </w:p>
    <w:p w14:paraId="46B319F7">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学时数：</w:t>
      </w:r>
      <w:r>
        <w:rPr>
          <w:rFonts w:ascii="黑体" w:hAnsi="黑体" w:eastAsia="黑体" w:cs="黑体"/>
          <w:spacing w:val="-3"/>
          <w:sz w:val="24"/>
          <w:szCs w:val="24"/>
        </w:rPr>
        <w:t xml:space="preserve">64 </w:t>
      </w:r>
    </w:p>
    <w:p w14:paraId="75C1E982">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学分数：</w:t>
      </w:r>
      <w:r>
        <w:rPr>
          <w:rFonts w:ascii="黑体" w:hAnsi="黑体" w:eastAsia="黑体" w:cs="黑体"/>
          <w:spacing w:val="-3"/>
          <w:sz w:val="24"/>
          <w:szCs w:val="24"/>
        </w:rPr>
        <w:t>3.5</w:t>
      </w:r>
    </w:p>
    <w:p w14:paraId="47CE6D3B">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开设学期：</w:t>
      </w:r>
      <w:r>
        <w:rPr>
          <w:rFonts w:ascii="黑体" w:hAnsi="黑体" w:eastAsia="黑体" w:cs="黑体"/>
          <w:spacing w:val="-3"/>
          <w:sz w:val="24"/>
          <w:szCs w:val="24"/>
        </w:rPr>
        <w:t>2</w:t>
      </w:r>
    </w:p>
    <w:p w14:paraId="5C59792F">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适用对象：</w:t>
      </w:r>
      <w:r>
        <w:rPr>
          <w:rFonts w:hint="eastAsia" w:ascii="黑体" w:hAnsi="黑体" w:eastAsia="黑体" w:cs="黑体"/>
          <w:spacing w:val="-3"/>
          <w:sz w:val="24"/>
          <w:szCs w:val="24"/>
        </w:rPr>
        <w:t>三年制高职康复治疗技术专业</w:t>
      </w:r>
    </w:p>
    <w:p w14:paraId="774106DE">
      <w:pPr>
        <w:spacing w:line="360" w:lineRule="auto"/>
        <w:rPr>
          <w:rFonts w:ascii="黑体" w:hAnsi="黑体" w:eastAsia="黑体" w:cs="黑体"/>
          <w:spacing w:val="-3"/>
          <w:sz w:val="24"/>
          <w:szCs w:val="24"/>
        </w:rPr>
      </w:pPr>
      <w:r>
        <w:rPr>
          <w:rFonts w:hint="eastAsia" w:ascii="黑体" w:hAnsi="黑体" w:eastAsia="黑体" w:cs="黑体"/>
          <w:b/>
          <w:bCs/>
          <w:spacing w:val="-3"/>
          <w:sz w:val="24"/>
          <w:szCs w:val="24"/>
        </w:rPr>
        <w:t>开课系部：</w:t>
      </w:r>
      <w:r>
        <w:rPr>
          <w:rFonts w:hint="eastAsia" w:ascii="黑体" w:hAnsi="黑体" w:eastAsia="黑体" w:cs="黑体"/>
          <w:spacing w:val="-3"/>
          <w:sz w:val="24"/>
          <w:szCs w:val="24"/>
        </w:rPr>
        <w:t>医学护理学院</w:t>
      </w:r>
    </w:p>
    <w:p w14:paraId="06F04965">
      <w:pPr>
        <w:spacing w:line="360" w:lineRule="auto"/>
        <w:jc w:val="center"/>
        <w:rPr>
          <w:rFonts w:ascii="宋体" w:cs="宋体"/>
          <w:bCs/>
          <w:sz w:val="28"/>
          <w:szCs w:val="28"/>
        </w:rPr>
      </w:pPr>
      <w:r>
        <w:rPr>
          <w:rFonts w:hint="eastAsia" w:ascii="黑体" w:hAnsi="黑体" w:eastAsia="黑体" w:cs="黑体"/>
          <w:b/>
          <w:sz w:val="28"/>
          <w:szCs w:val="28"/>
        </w:rPr>
        <w:t>一、课程性质</w:t>
      </w:r>
    </w:p>
    <w:p w14:paraId="48358656">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74B915E3">
      <w:pPr>
        <w:pStyle w:val="10"/>
        <w:autoSpaceDE w:val="0"/>
        <w:autoSpaceDN w:val="0"/>
        <w:adjustRightInd w:val="0"/>
        <w:snapToGrid w:val="0"/>
        <w:spacing w:line="360" w:lineRule="auto"/>
        <w:ind w:left="0" w:leftChars="0" w:firstLine="468" w:firstLineChars="200"/>
        <w:rPr>
          <w:spacing w:val="-3"/>
        </w:rPr>
      </w:pPr>
      <w:r>
        <w:rPr>
          <w:rFonts w:hint="eastAsia"/>
          <w:spacing w:val="-3"/>
        </w:rPr>
        <w:t>《病理学与病理生理学》是康复治疗技术专业的一门必修的专业基础课程，研究疾病发生发展规律的科学。它的任务是研究疾病病因和发病机理，研究患病机体的形态、机能代谢的动态变化，从而揭示疾病的发生、发展和转归的规律，为防治疾病提供理论基础。</w:t>
      </w:r>
    </w:p>
    <w:p w14:paraId="2B9A6F99">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79F11FE4">
      <w:pPr>
        <w:spacing w:line="360" w:lineRule="auto"/>
        <w:ind w:firstLine="480" w:firstLineChars="200"/>
        <w:jc w:val="left"/>
        <w:rPr>
          <w:sz w:val="24"/>
          <w:szCs w:val="24"/>
        </w:rPr>
      </w:pPr>
      <w:r>
        <w:rPr>
          <w:rFonts w:hint="eastAsia"/>
          <w:sz w:val="24"/>
          <w:szCs w:val="24"/>
        </w:rPr>
        <w:t>《病理学与病理生理学》分病理解剖和病理生理学两部分。病理解剖学着重从形态变化角度阐明疾病发生、发展的规律，病理生理学则着重从机能和代谢的角度阐明疾病发生、发展的规律。任何疾病都有一定形态结构和机能、代谢的改变，因此二者之间互相关系，互相影响，不能截然分开。</w:t>
      </w:r>
    </w:p>
    <w:p w14:paraId="66FEBA34">
      <w:pPr>
        <w:spacing w:line="360" w:lineRule="auto"/>
        <w:ind w:firstLine="480" w:firstLineChars="200"/>
        <w:jc w:val="left"/>
        <w:rPr>
          <w:sz w:val="24"/>
          <w:szCs w:val="24"/>
        </w:rPr>
      </w:pPr>
      <w:r>
        <w:rPr>
          <w:rFonts w:hint="eastAsia"/>
          <w:sz w:val="24"/>
          <w:szCs w:val="24"/>
        </w:rPr>
        <w:t>学习病理学必须以辩证唯物主义为指导思想，正确认识形态、机能和代谢变化的辩证关系，正确认识全身与局部变化的关系。并注意理论联系实际，理论联系实验。病理解剖学的实验内容，包括观察大体标本，组织切片等。病理生理学则安排一些必要的动物实验。在进行实验过程中，要认真观察，亲自操作，结合理论，独立思考，认真分析总结。以提高分析问题和解决问题的能力。学习病理学要特别注意理论联系临床，加强临床症状与病变关系的理解，以提高学习效果。</w:t>
      </w:r>
    </w:p>
    <w:p w14:paraId="48BF7AE0">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23997B13">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（一）素质目标</w:t>
      </w:r>
    </w:p>
    <w:p w14:paraId="6BAEF7E9">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遵循康复专业、心理学的职业道德、职业素质、职业规范。</w:t>
      </w:r>
    </w:p>
    <w:p w14:paraId="4096B890">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符合中国特色社会主义和社会主义核心价值观教育。</w:t>
      </w:r>
    </w:p>
    <w:p w14:paraId="63D13F8A">
      <w:pPr>
        <w:spacing w:line="360" w:lineRule="auto"/>
        <w:ind w:firstLine="480" w:firstLineChars="200"/>
        <w:rPr>
          <w:rFonts w:ascii="宋体" w:cs="宋体"/>
          <w:bCs/>
          <w:snapToGrid w:val="0"/>
          <w:color w:val="000000"/>
          <w:kern w:val="0"/>
          <w:sz w:val="24"/>
          <w:szCs w:val="24"/>
        </w:rPr>
      </w:pPr>
      <w:r>
        <w:rPr>
          <w:rFonts w:ascii="宋体" w:hAnsi="宋体" w:cs="宋体"/>
          <w:sz w:val="24"/>
          <w:szCs w:val="24"/>
        </w:rPr>
        <w:t>3.</w:t>
      </w:r>
      <w:r>
        <w:rPr>
          <w:rFonts w:hint="eastAsia" w:ascii="宋体" w:hAnsi="宋体" w:cs="宋体"/>
          <w:sz w:val="24"/>
          <w:szCs w:val="24"/>
        </w:rPr>
        <w:t>让同学们具有良好的职业道德；具有不怕苦、不怕脏、勇于克服困难的精神；具有团结协作的团队精神；具有科学、严谨、务实的工作态度</w:t>
      </w:r>
      <w:r>
        <w:rPr>
          <w:rFonts w:hint="eastAsia" w:ascii="宋体" w:hAnsi="宋体" w:cs="宋体"/>
          <w:bCs/>
          <w:snapToGrid w:val="0"/>
          <w:color w:val="000000"/>
          <w:kern w:val="0"/>
          <w:sz w:val="24"/>
          <w:szCs w:val="24"/>
        </w:rPr>
        <w:t>。</w:t>
      </w:r>
    </w:p>
    <w:p w14:paraId="74A7EDFD">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4D6BF58D">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了解常疾病发生、发展的规律。</w:t>
      </w:r>
    </w:p>
    <w:p w14:paraId="18B97622">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理解形态、机能和代谢变化的辩证关系，正确认识全身与局部变化的关系。</w:t>
      </w:r>
    </w:p>
    <w:p w14:paraId="28212F3C">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掌握观察大体标本，组织切片等技术。</w:t>
      </w:r>
    </w:p>
    <w:p w14:paraId="6A1EA7E2">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4E25F0CD">
      <w:pPr>
        <w:spacing w:line="360" w:lineRule="auto"/>
        <w:ind w:firstLine="480" w:firstLineChars="200"/>
        <w:rPr>
          <w:rFonts w:ascii="宋体" w:cs="宋体"/>
          <w:bCs/>
          <w:snapToGrid w:val="0"/>
          <w:color w:val="000000"/>
          <w:kern w:val="0"/>
          <w:sz w:val="24"/>
          <w:szCs w:val="24"/>
        </w:rPr>
      </w:pPr>
      <w:r>
        <w:rPr>
          <w:rFonts w:hint="eastAsia"/>
          <w:sz w:val="24"/>
          <w:szCs w:val="24"/>
        </w:rPr>
        <w:t>通过</w:t>
      </w:r>
      <w:r>
        <w:rPr>
          <w:rFonts w:hint="eastAsia" w:ascii="Times New Roman" w:hAnsi="Times New Roman"/>
          <w:sz w:val="24"/>
          <w:szCs w:val="24"/>
        </w:rPr>
        <w:t>动物实验过程中，要认真观察，亲自操作，结合理论，独立思考，认真分析总结。以提高分析问题和解决问题的能力。</w:t>
      </w:r>
    </w:p>
    <w:p w14:paraId="1BE99E17">
      <w:pPr>
        <w:autoSpaceDE w:val="0"/>
        <w:autoSpaceDN w:val="0"/>
        <w:adjustRightInd w:val="0"/>
        <w:snapToGrid w:val="0"/>
        <w:spacing w:line="360" w:lineRule="auto"/>
        <w:ind w:firstLine="420"/>
        <w:jc w:val="center"/>
        <w:rPr>
          <w:rFonts w:ascii="黑体" w:hAnsi="黑体" w:eastAsia="黑体" w:cs="黑体"/>
          <w:b/>
          <w:sz w:val="28"/>
          <w:szCs w:val="28"/>
        </w:rPr>
      </w:pPr>
      <w:r>
        <w:rPr>
          <w:rFonts w:hint="eastAsia" w:ascii="黑体" w:hAnsi="黑体" w:eastAsia="黑体" w:cs="黑体"/>
          <w:b/>
          <w:sz w:val="28"/>
          <w:szCs w:val="28"/>
        </w:rPr>
        <w:t>三、课程内容与要求</w:t>
      </w:r>
    </w:p>
    <w:tbl>
      <w:tblPr>
        <w:tblStyle w:val="24"/>
        <w:tblW w:w="81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739"/>
        <w:gridCol w:w="3797"/>
        <w:gridCol w:w="1620"/>
      </w:tblGrid>
      <w:tr w14:paraId="3A12D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944" w:type="dxa"/>
            <w:tcBorders>
              <w:top w:val="single" w:color="auto" w:sz="8" w:space="0"/>
            </w:tcBorders>
            <w:shd w:val="clear" w:color="auto" w:fill="F4B083"/>
            <w:vAlign w:val="center"/>
          </w:tcPr>
          <w:p w14:paraId="3642D2F3">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教学单元（项目或章节）</w:t>
            </w:r>
          </w:p>
        </w:tc>
        <w:tc>
          <w:tcPr>
            <w:tcW w:w="1739" w:type="dxa"/>
            <w:tcBorders>
              <w:top w:val="single" w:color="auto" w:sz="8" w:space="0"/>
            </w:tcBorders>
            <w:shd w:val="clear" w:color="auto" w:fill="F4B083"/>
            <w:vAlign w:val="center"/>
          </w:tcPr>
          <w:p w14:paraId="3673D2A7">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主要知识点、技能点</w:t>
            </w:r>
          </w:p>
        </w:tc>
        <w:tc>
          <w:tcPr>
            <w:tcW w:w="3797" w:type="dxa"/>
            <w:tcBorders>
              <w:top w:val="single" w:color="auto" w:sz="8" w:space="0"/>
            </w:tcBorders>
            <w:shd w:val="clear" w:color="auto" w:fill="F4B083"/>
            <w:vAlign w:val="center"/>
          </w:tcPr>
          <w:p w14:paraId="5EBBAABE">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融入的思政元素</w:t>
            </w:r>
          </w:p>
        </w:tc>
        <w:tc>
          <w:tcPr>
            <w:tcW w:w="1620" w:type="dxa"/>
            <w:tcBorders>
              <w:top w:val="single" w:color="auto" w:sz="8" w:space="0"/>
            </w:tcBorders>
            <w:shd w:val="clear" w:color="auto" w:fill="F4B083"/>
            <w:vAlign w:val="center"/>
          </w:tcPr>
          <w:p w14:paraId="38F7B403">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素材案例资源</w:t>
            </w:r>
          </w:p>
        </w:tc>
      </w:tr>
      <w:tr w14:paraId="730787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44" w:type="dxa"/>
          </w:tcPr>
          <w:p w14:paraId="08B342BA">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绪论</w:t>
            </w:r>
          </w:p>
        </w:tc>
        <w:tc>
          <w:tcPr>
            <w:tcW w:w="1739" w:type="dxa"/>
          </w:tcPr>
          <w:p w14:paraId="70C5155E">
            <w:pPr>
              <w:autoSpaceDE w:val="0"/>
              <w:autoSpaceDN w:val="0"/>
              <w:adjustRightInd w:val="0"/>
              <w:snapToGrid w:val="0"/>
              <w:spacing w:line="360" w:lineRule="auto"/>
              <w:jc w:val="left"/>
              <w:rPr>
                <w:szCs w:val="21"/>
              </w:rPr>
            </w:pPr>
            <w:r>
              <w:rPr>
                <w:rFonts w:hint="eastAsia"/>
                <w:szCs w:val="21"/>
              </w:rPr>
              <w:t>尸体解剖发展简史</w:t>
            </w:r>
          </w:p>
          <w:p w14:paraId="259BF5A1">
            <w:pPr>
              <w:pStyle w:val="2"/>
              <w:ind w:firstLine="0" w:firstLineChars="0"/>
              <w:rPr>
                <w:szCs w:val="21"/>
                <w:lang w:val="en-US"/>
              </w:rPr>
            </w:pPr>
            <w:r>
              <w:rPr>
                <w:rFonts w:hint="eastAsia" w:ascii="宋体" w:hAnsi="宋体" w:cs="宋体"/>
                <w:snapToGrid w:val="0"/>
                <w:color w:val="000000"/>
                <w:kern w:val="0"/>
                <w:szCs w:val="21"/>
                <w:lang w:val="en-US"/>
              </w:rPr>
              <w:t>尸体解剖</w:t>
            </w:r>
          </w:p>
        </w:tc>
        <w:tc>
          <w:tcPr>
            <w:tcW w:w="3797" w:type="dxa"/>
          </w:tcPr>
          <w:p w14:paraId="6851DE6C">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通过尸体解剖缅怀良师的伟大、体会遗体捐献者的奉献精神；</w:t>
            </w:r>
          </w:p>
          <w:p w14:paraId="137AC8B9">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培养对生命的尊重，献身医学事业的可贵精神。</w:t>
            </w:r>
          </w:p>
        </w:tc>
        <w:tc>
          <w:tcPr>
            <w:tcW w:w="1620" w:type="dxa"/>
          </w:tcPr>
          <w:p w14:paraId="59E744F7">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77B272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7E404CD2">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炎症</w:t>
            </w:r>
          </w:p>
        </w:tc>
        <w:tc>
          <w:tcPr>
            <w:tcW w:w="1739" w:type="dxa"/>
          </w:tcPr>
          <w:p w14:paraId="06C1C6B7">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炎症介质、炎细胞</w:t>
            </w:r>
          </w:p>
        </w:tc>
        <w:tc>
          <w:tcPr>
            <w:tcW w:w="3797" w:type="dxa"/>
          </w:tcPr>
          <w:p w14:paraId="310F7FD3">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了解医学国际期刊的权威和影响力，提高文献检索的能力和信息素养；</w:t>
            </w:r>
          </w:p>
          <w:p w14:paraId="1FC1CEAB">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理解白细胞渗出的意义，与抗疫结合起来体会不忘初心践行使命。</w:t>
            </w:r>
          </w:p>
        </w:tc>
        <w:tc>
          <w:tcPr>
            <w:tcW w:w="1620" w:type="dxa"/>
          </w:tcPr>
          <w:p w14:paraId="7DBFE4B6">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文件</w:t>
            </w:r>
          </w:p>
        </w:tc>
      </w:tr>
      <w:tr w14:paraId="3CC28E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0A53180C">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疾病的概论</w:t>
            </w:r>
          </w:p>
        </w:tc>
        <w:tc>
          <w:tcPr>
            <w:tcW w:w="1739" w:type="dxa"/>
          </w:tcPr>
          <w:p w14:paraId="300C74F1">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生物学因素</w:t>
            </w:r>
          </w:p>
        </w:tc>
        <w:tc>
          <w:tcPr>
            <w:tcW w:w="3797" w:type="dxa"/>
          </w:tcPr>
          <w:p w14:paraId="1DF74724">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正确认识新冠肺炎，体会中国智慧；理解隔离</w:t>
            </w:r>
            <w:r>
              <w:rPr>
                <w:rFonts w:ascii="宋体" w:hAnsi="宋体" w:cs="宋体"/>
                <w:snapToGrid w:val="0"/>
                <w:color w:val="000000"/>
                <w:kern w:val="0"/>
                <w:szCs w:val="21"/>
              </w:rPr>
              <w:t>14</w:t>
            </w:r>
            <w:r>
              <w:rPr>
                <w:rFonts w:hint="eastAsia" w:ascii="宋体" w:hAnsi="宋体" w:cs="宋体"/>
                <w:snapToGrid w:val="0"/>
                <w:color w:val="000000"/>
                <w:kern w:val="0"/>
                <w:szCs w:val="21"/>
              </w:rPr>
              <w:t>天的预防公共卫生措施的必要性，培养大局意识；</w:t>
            </w:r>
          </w:p>
          <w:p w14:paraId="390CA3F2">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养成健康的生活方式，树立预防重于治疗的理念，防患于未然。</w:t>
            </w:r>
          </w:p>
        </w:tc>
        <w:tc>
          <w:tcPr>
            <w:tcW w:w="1620" w:type="dxa"/>
          </w:tcPr>
          <w:p w14:paraId="2C0CD9F3">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视频、新闻</w:t>
            </w:r>
          </w:p>
        </w:tc>
      </w:tr>
      <w:tr w14:paraId="123C0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vMerge w:val="restart"/>
          </w:tcPr>
          <w:p w14:paraId="21430755">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细胞和组织的适应、损伤与修复</w:t>
            </w:r>
          </w:p>
        </w:tc>
        <w:tc>
          <w:tcPr>
            <w:tcW w:w="1739" w:type="dxa"/>
          </w:tcPr>
          <w:p w14:paraId="3B31630A">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钙化、凋亡</w:t>
            </w:r>
          </w:p>
        </w:tc>
        <w:tc>
          <w:tcPr>
            <w:tcW w:w="3797" w:type="dxa"/>
          </w:tcPr>
          <w:p w14:paraId="4A4A8096">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讲述刘翔跟腱断裂的故事，体会运动员献身体育事业的敬业精神；</w:t>
            </w:r>
          </w:p>
          <w:p w14:paraId="7F0CAF70">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介绍</w:t>
            </w:r>
            <w:r>
              <w:rPr>
                <w:rFonts w:ascii="宋体" w:hAnsi="宋体" w:cs="宋体"/>
                <w:snapToGrid w:val="0"/>
                <w:color w:val="000000"/>
                <w:kern w:val="0"/>
                <w:szCs w:val="21"/>
              </w:rPr>
              <w:t>2002</w:t>
            </w:r>
            <w:r>
              <w:rPr>
                <w:rFonts w:hint="eastAsia" w:ascii="宋体" w:hAnsi="宋体" w:cs="宋体"/>
                <w:snapToGrid w:val="0"/>
                <w:color w:val="000000"/>
                <w:kern w:val="0"/>
                <w:szCs w:val="21"/>
              </w:rPr>
              <w:t>年诺贝尔生理学或医学奖，了解时代的杰出发明和人才，感受科学家的工匠精神和甘于奉献的情怀。</w:t>
            </w:r>
          </w:p>
        </w:tc>
        <w:tc>
          <w:tcPr>
            <w:tcW w:w="1620" w:type="dxa"/>
          </w:tcPr>
          <w:p w14:paraId="1752F27F">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1B885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vMerge w:val="continue"/>
          </w:tcPr>
          <w:p w14:paraId="6C12964E">
            <w:pPr>
              <w:autoSpaceDE w:val="0"/>
              <w:autoSpaceDN w:val="0"/>
              <w:adjustRightInd w:val="0"/>
              <w:snapToGrid w:val="0"/>
              <w:spacing w:line="360" w:lineRule="auto"/>
              <w:jc w:val="left"/>
              <w:rPr>
                <w:rFonts w:ascii="宋体" w:cs="宋体"/>
                <w:snapToGrid w:val="0"/>
                <w:color w:val="000000"/>
                <w:kern w:val="0"/>
                <w:szCs w:val="21"/>
              </w:rPr>
            </w:pPr>
          </w:p>
        </w:tc>
        <w:tc>
          <w:tcPr>
            <w:tcW w:w="1739" w:type="dxa"/>
          </w:tcPr>
          <w:p w14:paraId="7B147D24">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再生创伤愈合</w:t>
            </w:r>
          </w:p>
        </w:tc>
        <w:tc>
          <w:tcPr>
            <w:tcW w:w="3797" w:type="dxa"/>
          </w:tcPr>
          <w:p w14:paraId="1A8DBF74">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3.</w:t>
            </w:r>
            <w:r>
              <w:rPr>
                <w:rFonts w:hint="eastAsia" w:ascii="宋体" w:hAnsi="宋体" w:cs="宋体"/>
                <w:snapToGrid w:val="0"/>
                <w:color w:val="000000"/>
                <w:kern w:val="0"/>
                <w:szCs w:val="21"/>
              </w:rPr>
              <w:t>建立爱伤意识，体会医者仁心的人文情怀。</w:t>
            </w:r>
          </w:p>
        </w:tc>
        <w:tc>
          <w:tcPr>
            <w:tcW w:w="1620" w:type="dxa"/>
          </w:tcPr>
          <w:p w14:paraId="6E063813">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图片、视频</w:t>
            </w:r>
          </w:p>
        </w:tc>
      </w:tr>
      <w:tr w14:paraId="372D31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04AC7A55">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局部血液循环障碍</w:t>
            </w:r>
          </w:p>
        </w:tc>
        <w:tc>
          <w:tcPr>
            <w:tcW w:w="1739" w:type="dxa"/>
          </w:tcPr>
          <w:p w14:paraId="05EFDDB5">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出血</w:t>
            </w:r>
            <w:r>
              <w:rPr>
                <w:rFonts w:ascii="宋体" w:hAnsi="宋体" w:cs="宋体"/>
                <w:snapToGrid w:val="0"/>
                <w:color w:val="000000"/>
                <w:kern w:val="0"/>
                <w:szCs w:val="21"/>
              </w:rPr>
              <w:t xml:space="preserve"> </w:t>
            </w:r>
            <w:r>
              <w:rPr>
                <w:rFonts w:hint="eastAsia" w:ascii="宋体" w:hAnsi="宋体" w:cs="宋体"/>
                <w:snapToGrid w:val="0"/>
                <w:color w:val="000000"/>
                <w:kern w:val="0"/>
                <w:szCs w:val="21"/>
              </w:rPr>
              <w:t>、淤血</w:t>
            </w:r>
          </w:p>
        </w:tc>
        <w:tc>
          <w:tcPr>
            <w:tcW w:w="3797" w:type="dxa"/>
          </w:tcPr>
          <w:p w14:paraId="45909FB0">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具备基本生活意识，遵守交通规则；</w:t>
            </w:r>
          </w:p>
          <w:p w14:paraId="76499F35">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强化生命在于运动；提高心养心的意识。</w:t>
            </w:r>
          </w:p>
        </w:tc>
        <w:tc>
          <w:tcPr>
            <w:tcW w:w="1620" w:type="dxa"/>
          </w:tcPr>
          <w:p w14:paraId="355A682B">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w:t>
            </w:r>
          </w:p>
        </w:tc>
      </w:tr>
      <w:tr w14:paraId="7A4C5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7FB8C03C">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肿瘤</w:t>
            </w:r>
          </w:p>
        </w:tc>
        <w:tc>
          <w:tcPr>
            <w:tcW w:w="1739" w:type="dxa"/>
          </w:tcPr>
          <w:p w14:paraId="76DE5CC9">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肿瘤的概念、病因、发病机制</w:t>
            </w:r>
          </w:p>
        </w:tc>
        <w:tc>
          <w:tcPr>
            <w:tcW w:w="3797" w:type="dxa"/>
          </w:tcPr>
          <w:p w14:paraId="5CB108EB">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关注新闻，了解</w:t>
            </w:r>
            <w:r>
              <w:rPr>
                <w:rFonts w:ascii="宋体" w:hAnsi="宋体" w:cs="宋体"/>
                <w:snapToGrid w:val="0"/>
                <w:color w:val="000000"/>
                <w:kern w:val="0"/>
                <w:szCs w:val="21"/>
              </w:rPr>
              <w:t>2018</w:t>
            </w:r>
            <w:r>
              <w:rPr>
                <w:rFonts w:hint="eastAsia" w:ascii="宋体" w:hAnsi="宋体" w:cs="宋体"/>
                <w:snapToGrid w:val="0"/>
                <w:color w:val="000000"/>
                <w:kern w:val="0"/>
                <w:szCs w:val="21"/>
              </w:rPr>
              <w:t>年诺贝尔生理学奖，体会科学研究者的工匠精神；</w:t>
            </w:r>
          </w:p>
          <w:p w14:paraId="559CDC08">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知晓世界抗癌日，提高医学基本素质。</w:t>
            </w:r>
          </w:p>
        </w:tc>
        <w:tc>
          <w:tcPr>
            <w:tcW w:w="1620" w:type="dxa"/>
          </w:tcPr>
          <w:p w14:paraId="695637F4">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1A460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00E38537">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水肿</w:t>
            </w:r>
          </w:p>
        </w:tc>
        <w:tc>
          <w:tcPr>
            <w:tcW w:w="1739" w:type="dxa"/>
          </w:tcPr>
          <w:p w14:paraId="51124FE1">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水肿</w:t>
            </w:r>
          </w:p>
        </w:tc>
        <w:tc>
          <w:tcPr>
            <w:tcW w:w="3797" w:type="dxa"/>
          </w:tcPr>
          <w:p w14:paraId="7DD5D833">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体会水满则溢的道理，做人要谦虚；</w:t>
            </w:r>
          </w:p>
          <w:p w14:paraId="613472DF">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领悟做人不能向液体一样“随波逐流”，要坚守底线，保持初心。</w:t>
            </w:r>
          </w:p>
        </w:tc>
        <w:tc>
          <w:tcPr>
            <w:tcW w:w="1620" w:type="dxa"/>
          </w:tcPr>
          <w:p w14:paraId="644F6CF5">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图片、视频</w:t>
            </w:r>
          </w:p>
        </w:tc>
      </w:tr>
      <w:tr w14:paraId="49F37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6087DBA8">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缺氧</w:t>
            </w:r>
          </w:p>
        </w:tc>
        <w:tc>
          <w:tcPr>
            <w:tcW w:w="1739" w:type="dxa"/>
          </w:tcPr>
          <w:p w14:paraId="060A02F3">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氧疗</w:t>
            </w:r>
          </w:p>
        </w:tc>
        <w:tc>
          <w:tcPr>
            <w:tcW w:w="3797" w:type="dxa"/>
          </w:tcPr>
          <w:p w14:paraId="1857A235">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意识团队合作的重要性；</w:t>
            </w:r>
          </w:p>
          <w:p w14:paraId="361E527F">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了解邹承德院士德重要贡献，体会科学家的重要贡献，体会科学家的敬业精神；</w:t>
            </w:r>
          </w:p>
          <w:p w14:paraId="1808F0BE">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3.</w:t>
            </w:r>
            <w:r>
              <w:rPr>
                <w:rFonts w:hint="eastAsia" w:ascii="宋体" w:hAnsi="宋体" w:cs="宋体"/>
                <w:snapToGrid w:val="0"/>
                <w:color w:val="000000"/>
                <w:kern w:val="0"/>
                <w:szCs w:val="21"/>
              </w:rPr>
              <w:t>拓展氧疗的原则和重要事项，提高应对意外伤害能力，培养社会责任感。</w:t>
            </w:r>
          </w:p>
        </w:tc>
        <w:tc>
          <w:tcPr>
            <w:tcW w:w="1620" w:type="dxa"/>
          </w:tcPr>
          <w:p w14:paraId="6FE01B62">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58712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4F7B63C8">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发热</w:t>
            </w:r>
          </w:p>
        </w:tc>
        <w:tc>
          <w:tcPr>
            <w:tcW w:w="1739" w:type="dxa"/>
          </w:tcPr>
          <w:p w14:paraId="44B71207">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生物学因素、潜伏期</w:t>
            </w:r>
          </w:p>
        </w:tc>
        <w:tc>
          <w:tcPr>
            <w:tcW w:w="3797" w:type="dxa"/>
          </w:tcPr>
          <w:p w14:paraId="5D2C413E">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疫情期间养成每天养成测量和上报体温的追综习惯、正确认识新冠肺炎发热的临床意义，学会用辩证的观点看待问题。</w:t>
            </w:r>
          </w:p>
        </w:tc>
        <w:tc>
          <w:tcPr>
            <w:tcW w:w="1620" w:type="dxa"/>
          </w:tcPr>
          <w:p w14:paraId="67B5557E">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文件、新闻</w:t>
            </w:r>
          </w:p>
        </w:tc>
      </w:tr>
      <w:tr w14:paraId="4EEF1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296B29AB">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休克</w:t>
            </w:r>
          </w:p>
        </w:tc>
        <w:tc>
          <w:tcPr>
            <w:tcW w:w="1739" w:type="dxa"/>
          </w:tcPr>
          <w:p w14:paraId="0DD0CC76">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休克概念代偿意义</w:t>
            </w:r>
          </w:p>
        </w:tc>
        <w:tc>
          <w:tcPr>
            <w:tcW w:w="3797" w:type="dxa"/>
          </w:tcPr>
          <w:p w14:paraId="4D7C8681">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1.</w:t>
            </w:r>
            <w:r>
              <w:rPr>
                <w:rFonts w:hint="eastAsia" w:ascii="宋体" w:hAnsi="宋体" w:cs="宋体"/>
                <w:snapToGrid w:val="0"/>
                <w:color w:val="000000"/>
                <w:kern w:val="0"/>
                <w:szCs w:val="21"/>
              </w:rPr>
              <w:t>了解一代名师</w:t>
            </w:r>
            <w:r>
              <w:rPr>
                <w:rFonts w:ascii="宋体" w:cs="宋体"/>
                <w:snapToGrid w:val="0"/>
                <w:color w:val="000000"/>
                <w:kern w:val="0"/>
                <w:szCs w:val="21"/>
              </w:rPr>
              <w:t>-</w:t>
            </w:r>
            <w:r>
              <w:rPr>
                <w:rFonts w:hint="eastAsia" w:ascii="宋体" w:hAnsi="宋体" w:cs="宋体"/>
                <w:snapToGrid w:val="0"/>
                <w:color w:val="000000"/>
                <w:kern w:val="0"/>
                <w:szCs w:val="21"/>
              </w:rPr>
              <w:t>赵克森在休克方面做出的贡献，体会职业情怀；</w:t>
            </w:r>
          </w:p>
          <w:p w14:paraId="3BE76683">
            <w:pPr>
              <w:autoSpaceDE w:val="0"/>
              <w:autoSpaceDN w:val="0"/>
              <w:adjustRightInd w:val="0"/>
              <w:snapToGrid w:val="0"/>
              <w:spacing w:line="360" w:lineRule="auto"/>
              <w:jc w:val="left"/>
              <w:rPr>
                <w:rFonts w:ascii="宋体" w:cs="宋体"/>
                <w:snapToGrid w:val="0"/>
                <w:color w:val="000000"/>
                <w:kern w:val="0"/>
                <w:szCs w:val="21"/>
              </w:rPr>
            </w:pPr>
            <w:r>
              <w:rPr>
                <w:rFonts w:ascii="宋体" w:hAnsi="宋体" w:cs="宋体"/>
                <w:snapToGrid w:val="0"/>
                <w:color w:val="000000"/>
                <w:kern w:val="0"/>
                <w:szCs w:val="21"/>
              </w:rPr>
              <w:t>2.</w:t>
            </w:r>
            <w:r>
              <w:rPr>
                <w:rFonts w:hint="eastAsia" w:ascii="宋体" w:hAnsi="宋体" w:cs="宋体"/>
                <w:snapToGrid w:val="0"/>
                <w:color w:val="000000"/>
                <w:kern w:val="0"/>
                <w:szCs w:val="21"/>
              </w:rPr>
              <w:t>理解“逆行者”弘扬团结一心、众治成城的抗议精神。</w:t>
            </w:r>
          </w:p>
        </w:tc>
        <w:tc>
          <w:tcPr>
            <w:tcW w:w="1620" w:type="dxa"/>
          </w:tcPr>
          <w:p w14:paraId="2A9DBE27">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68DED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vMerge w:val="restart"/>
          </w:tcPr>
          <w:p w14:paraId="68528409">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心血管系统</w:t>
            </w:r>
          </w:p>
        </w:tc>
        <w:tc>
          <w:tcPr>
            <w:tcW w:w="1739" w:type="dxa"/>
          </w:tcPr>
          <w:p w14:paraId="76F7E999">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动脉粥样硬化</w:t>
            </w:r>
          </w:p>
        </w:tc>
        <w:tc>
          <w:tcPr>
            <w:tcW w:w="3797" w:type="dxa"/>
          </w:tcPr>
          <w:p w14:paraId="314BEE66">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培养敬畏生命的人文情怀，掌握心肺复苏的操作方法，增强职业自豪感。</w:t>
            </w:r>
          </w:p>
        </w:tc>
        <w:tc>
          <w:tcPr>
            <w:tcW w:w="1620" w:type="dxa"/>
          </w:tcPr>
          <w:p w14:paraId="1B789C02">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w:t>
            </w:r>
          </w:p>
        </w:tc>
      </w:tr>
      <w:tr w14:paraId="0C06B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vMerge w:val="continue"/>
          </w:tcPr>
          <w:p w14:paraId="4D9A5BC3">
            <w:pPr>
              <w:autoSpaceDE w:val="0"/>
              <w:autoSpaceDN w:val="0"/>
              <w:adjustRightInd w:val="0"/>
              <w:snapToGrid w:val="0"/>
              <w:spacing w:line="360" w:lineRule="auto"/>
              <w:jc w:val="left"/>
              <w:rPr>
                <w:rFonts w:ascii="宋体" w:cs="宋体"/>
                <w:snapToGrid w:val="0"/>
                <w:color w:val="000000"/>
                <w:kern w:val="0"/>
                <w:szCs w:val="21"/>
              </w:rPr>
            </w:pPr>
          </w:p>
        </w:tc>
        <w:tc>
          <w:tcPr>
            <w:tcW w:w="1739" w:type="dxa"/>
          </w:tcPr>
          <w:p w14:paraId="3BBBC876">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高血压</w:t>
            </w:r>
          </w:p>
        </w:tc>
        <w:tc>
          <w:tcPr>
            <w:tcW w:w="3797" w:type="dxa"/>
          </w:tcPr>
          <w:p w14:paraId="2CAEBAAC">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了解我国高血压日的主题，提高防治高血压的意识，养成健康的生活饮食习惯，珍爱生命从现在做起，预防重于治疗。</w:t>
            </w:r>
          </w:p>
        </w:tc>
        <w:tc>
          <w:tcPr>
            <w:tcW w:w="1620" w:type="dxa"/>
          </w:tcPr>
          <w:p w14:paraId="7D74DB99">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视频、文件</w:t>
            </w:r>
          </w:p>
        </w:tc>
      </w:tr>
      <w:tr w14:paraId="5F7EB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6D642645">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呼吸系统</w:t>
            </w:r>
          </w:p>
        </w:tc>
        <w:tc>
          <w:tcPr>
            <w:tcW w:w="1739" w:type="dxa"/>
          </w:tcPr>
          <w:p w14:paraId="7B02B884">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肺炎</w:t>
            </w:r>
          </w:p>
        </w:tc>
        <w:tc>
          <w:tcPr>
            <w:tcW w:w="3797" w:type="dxa"/>
          </w:tcPr>
          <w:p w14:paraId="41BEEA32">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通过援鄂校友的事迹，感受榜样的力量，明确隔离病毒不隔爱，体会“逆行者”甘于奉献，大爱无疆的情怀。</w:t>
            </w:r>
          </w:p>
        </w:tc>
        <w:tc>
          <w:tcPr>
            <w:tcW w:w="1620" w:type="dxa"/>
          </w:tcPr>
          <w:p w14:paraId="7794BC25">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1D44A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Pr>
          <w:p w14:paraId="61CECE8E">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消化系统</w:t>
            </w:r>
          </w:p>
        </w:tc>
        <w:tc>
          <w:tcPr>
            <w:tcW w:w="1739" w:type="dxa"/>
          </w:tcPr>
          <w:p w14:paraId="1FCCD0C9">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病毒性肝炎</w:t>
            </w:r>
          </w:p>
        </w:tc>
        <w:tc>
          <w:tcPr>
            <w:tcW w:w="3797" w:type="dxa"/>
          </w:tcPr>
          <w:p w14:paraId="0EAFB205">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了解世界肝炎日的主题，知道吴孟超院士与患者“肝胆相照”的事迹，体会科学家的大爱情怀。</w:t>
            </w:r>
          </w:p>
        </w:tc>
        <w:tc>
          <w:tcPr>
            <w:tcW w:w="1620" w:type="dxa"/>
          </w:tcPr>
          <w:p w14:paraId="41439444">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r w14:paraId="4E560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vAlign w:val="center"/>
          </w:tcPr>
          <w:p w14:paraId="14EF0FF9">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泌尿及生殖系统</w:t>
            </w:r>
          </w:p>
        </w:tc>
        <w:tc>
          <w:tcPr>
            <w:tcW w:w="1739" w:type="dxa"/>
          </w:tcPr>
          <w:p w14:paraId="5BABDF33">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肾小球肾炎、肾病综合征</w:t>
            </w:r>
          </w:p>
        </w:tc>
        <w:tc>
          <w:tcPr>
            <w:tcW w:w="3797" w:type="dxa"/>
          </w:tcPr>
          <w:p w14:paraId="5029B3E9">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体会水满则溢的道理，做人要谦虚；领悟做人不能向液体一样“随波逐流”，要坚守底线，保持初心。</w:t>
            </w:r>
          </w:p>
        </w:tc>
        <w:tc>
          <w:tcPr>
            <w:tcW w:w="1620" w:type="dxa"/>
          </w:tcPr>
          <w:p w14:paraId="4E3607D9">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视频</w:t>
            </w:r>
          </w:p>
        </w:tc>
      </w:tr>
      <w:tr w14:paraId="6A0D1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944" w:type="dxa"/>
            <w:tcBorders>
              <w:bottom w:val="single" w:color="auto" w:sz="8" w:space="0"/>
            </w:tcBorders>
            <w:vAlign w:val="center"/>
          </w:tcPr>
          <w:p w14:paraId="1328E771">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常见传染病及寄生虫病</w:t>
            </w:r>
          </w:p>
        </w:tc>
        <w:tc>
          <w:tcPr>
            <w:tcW w:w="1739" w:type="dxa"/>
            <w:tcBorders>
              <w:bottom w:val="single" w:color="auto" w:sz="8" w:space="0"/>
            </w:tcBorders>
          </w:tcPr>
          <w:p w14:paraId="2B48B63D">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肺结核</w:t>
            </w:r>
          </w:p>
        </w:tc>
        <w:tc>
          <w:tcPr>
            <w:tcW w:w="3797" w:type="dxa"/>
            <w:tcBorders>
              <w:bottom w:val="single" w:color="auto" w:sz="8" w:space="0"/>
            </w:tcBorders>
          </w:tcPr>
          <w:p w14:paraId="4ED5D239">
            <w:pPr>
              <w:autoSpaceDE w:val="0"/>
              <w:autoSpaceDN w:val="0"/>
              <w:adjustRightInd w:val="0"/>
              <w:snapToGrid w:val="0"/>
              <w:spacing w:line="360" w:lineRule="auto"/>
              <w:jc w:val="left"/>
              <w:rPr>
                <w:rFonts w:ascii="宋体" w:cs="宋体"/>
                <w:snapToGrid w:val="0"/>
                <w:color w:val="000000"/>
                <w:kern w:val="0"/>
                <w:szCs w:val="21"/>
              </w:rPr>
            </w:pPr>
            <w:r>
              <w:rPr>
                <w:rFonts w:hint="eastAsia" w:ascii="宋体" w:hAnsi="宋体" w:cs="宋体"/>
                <w:snapToGrid w:val="0"/>
                <w:color w:val="000000"/>
                <w:kern w:val="0"/>
                <w:szCs w:val="21"/>
              </w:rPr>
              <w:t>正确认识肺结核，体会中国智慧；理解隔离</w:t>
            </w:r>
            <w:r>
              <w:rPr>
                <w:rFonts w:ascii="宋体" w:hAnsi="宋体" w:cs="宋体"/>
                <w:snapToGrid w:val="0"/>
                <w:color w:val="000000"/>
                <w:kern w:val="0"/>
                <w:szCs w:val="21"/>
              </w:rPr>
              <w:t>14</w:t>
            </w:r>
            <w:r>
              <w:rPr>
                <w:rFonts w:hint="eastAsia" w:ascii="宋体" w:hAnsi="宋体" w:cs="宋体"/>
                <w:snapToGrid w:val="0"/>
                <w:color w:val="000000"/>
                <w:kern w:val="0"/>
                <w:szCs w:val="21"/>
              </w:rPr>
              <w:t>天的预防公共卫生措施的必要性，培养大局意识；</w:t>
            </w:r>
          </w:p>
          <w:p w14:paraId="7522B747">
            <w:pPr>
              <w:autoSpaceDE w:val="0"/>
              <w:autoSpaceDN w:val="0"/>
              <w:adjustRightInd w:val="0"/>
              <w:snapToGrid w:val="0"/>
              <w:spacing w:line="360" w:lineRule="auto"/>
              <w:jc w:val="left"/>
              <w:rPr>
                <w:rFonts w:ascii="宋体" w:cs="宋体"/>
                <w:snapToGrid w:val="0"/>
                <w:color w:val="000000"/>
                <w:kern w:val="0"/>
                <w:szCs w:val="21"/>
              </w:rPr>
            </w:pPr>
          </w:p>
        </w:tc>
        <w:tc>
          <w:tcPr>
            <w:tcW w:w="1620" w:type="dxa"/>
            <w:tcBorders>
              <w:bottom w:val="single" w:color="auto" w:sz="8" w:space="0"/>
            </w:tcBorders>
          </w:tcPr>
          <w:p w14:paraId="35E53459">
            <w:pPr>
              <w:autoSpaceDE w:val="0"/>
              <w:autoSpaceDN w:val="0"/>
              <w:adjustRightInd w:val="0"/>
              <w:snapToGrid w:val="0"/>
              <w:spacing w:line="360" w:lineRule="auto"/>
              <w:jc w:val="center"/>
              <w:rPr>
                <w:rFonts w:ascii="宋体" w:cs="宋体"/>
                <w:snapToGrid w:val="0"/>
                <w:color w:val="000000"/>
                <w:kern w:val="0"/>
                <w:szCs w:val="21"/>
              </w:rPr>
            </w:pPr>
            <w:r>
              <w:rPr>
                <w:rFonts w:hint="eastAsia" w:ascii="宋体" w:hAnsi="宋体" w:cs="宋体"/>
                <w:snapToGrid w:val="0"/>
                <w:color w:val="000000"/>
                <w:kern w:val="0"/>
                <w:szCs w:val="21"/>
              </w:rPr>
              <w:t>新闻</w:t>
            </w:r>
          </w:p>
        </w:tc>
      </w:tr>
    </w:tbl>
    <w:p w14:paraId="404CCAA6">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3563EAF9">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2DFE8315">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462B4206">
      <w:pPr>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2E059E7B">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4E4954D2">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1A65030A">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5DB9939F">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2F7B1ED0">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0CEB77A7">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6E3A3D34">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4403A681">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48911432">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26F810E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7EFC9DE4">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在教学模式上，作业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4AB16DD1">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在教学方法上，根据教学目标与内容、学生的认知特点、教学条件及教学设计等，灵活运用任务驱动教学法、案例教学法、角色扮演法、</w:t>
      </w:r>
      <w:r>
        <w:rPr>
          <w:rFonts w:ascii="宋体" w:hAnsi="宋体" w:cs="宋体"/>
          <w:sz w:val="24"/>
          <w:szCs w:val="24"/>
        </w:rPr>
        <w:t xml:space="preserve">PBL </w:t>
      </w:r>
      <w:r>
        <w:rPr>
          <w:rFonts w:hint="eastAsia" w:ascii="宋体" w:hAnsi="宋体" w:cs="宋体"/>
          <w:sz w:val="24"/>
          <w:szCs w:val="24"/>
        </w:rPr>
        <w:t>教学法等多种教学方法，引导学生积极思考、勤于实践，提高教与学效果。</w:t>
      </w:r>
    </w:p>
    <w:p w14:paraId="418E9482">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）任务驱动教学法：以项目中的具体学习任务为中心</w:t>
      </w:r>
      <w:r>
        <w:rPr>
          <w:rFonts w:ascii="宋体" w:cs="宋体"/>
          <w:sz w:val="24"/>
          <w:szCs w:val="24"/>
        </w:rPr>
        <w:t>,</w:t>
      </w:r>
      <w:r>
        <w:rPr>
          <w:rFonts w:hint="eastAsia" w:ascii="宋体" w:hAnsi="宋体" w:cs="宋体"/>
          <w:sz w:val="24"/>
          <w:szCs w:val="24"/>
        </w:rPr>
        <w:t>通过讲解和实践操作，使学生牢固掌握形态学的基本知识和基本技能，激发学生的学习热情，培养学生自主学习、提出问题、分析问题、解决问题的综合能力。</w:t>
      </w:r>
    </w:p>
    <w:p w14:paraId="210C6F69">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571B202C">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）角色扮演教学法：应让学生尽快学会理解、体察患者的需求，</w:t>
      </w:r>
      <w:r>
        <w:rPr>
          <w:rFonts w:ascii="宋体" w:hAnsi="宋体" w:cs="宋体"/>
          <w:sz w:val="24"/>
          <w:szCs w:val="24"/>
        </w:rPr>
        <w:t xml:space="preserve"> </w:t>
      </w:r>
      <w:r>
        <w:rPr>
          <w:rFonts w:hint="eastAsia" w:ascii="宋体" w:hAnsi="宋体" w:cs="宋体"/>
          <w:sz w:val="24"/>
          <w:szCs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096D7DCE">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 xml:space="preserve">PBL </w:t>
      </w:r>
      <w:r>
        <w:rPr>
          <w:rFonts w:hint="eastAsia" w:ascii="宋体" w:hAnsi="宋体" w:cs="宋体"/>
          <w:sz w:val="24"/>
          <w:szCs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0BBC51B6">
      <w:pPr>
        <w:adjustRightInd w:val="0"/>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 xml:space="preserve">PDG </w:t>
      </w:r>
      <w:r>
        <w:rPr>
          <w:rFonts w:hint="eastAsia" w:ascii="宋体" w:hAnsi="宋体" w:cs="宋体"/>
          <w:sz w:val="24"/>
          <w:szCs w:val="24"/>
        </w:rPr>
        <w:t>教学法：问题</w:t>
      </w:r>
      <w:r>
        <w:rPr>
          <w:rFonts w:ascii="宋体" w:cs="宋体"/>
          <w:sz w:val="24"/>
          <w:szCs w:val="24"/>
        </w:rPr>
        <w:t>-</w:t>
      </w:r>
      <w:r>
        <w:rPr>
          <w:rFonts w:hint="eastAsia" w:ascii="宋体" w:hAnsi="宋体" w:cs="宋体"/>
          <w:sz w:val="24"/>
          <w:szCs w:val="24"/>
        </w:rPr>
        <w:t>讨论</w:t>
      </w:r>
      <w:r>
        <w:rPr>
          <w:rFonts w:ascii="宋体" w:cs="宋体"/>
          <w:sz w:val="24"/>
          <w:szCs w:val="24"/>
        </w:rPr>
        <w:t>-</w:t>
      </w:r>
      <w:r>
        <w:rPr>
          <w:rFonts w:hint="eastAsia" w:ascii="宋体" w:hAnsi="宋体" w:cs="宋体"/>
          <w:sz w:val="24"/>
          <w:szCs w:val="24"/>
        </w:rPr>
        <w:t>指导</w:t>
      </w:r>
      <w:r>
        <w:rPr>
          <w:rFonts w:ascii="宋体" w:hAnsi="宋体" w:cs="宋体"/>
          <w:sz w:val="24"/>
          <w:szCs w:val="24"/>
        </w:rPr>
        <w:t>(Problem-discuss-guidance</w:t>
      </w:r>
      <w:r>
        <w:rPr>
          <w:rFonts w:hint="eastAsia" w:ascii="宋体" w:hAnsi="宋体" w:cs="宋体"/>
          <w:sz w:val="24"/>
          <w:szCs w:val="24"/>
        </w:rPr>
        <w:t>，</w:t>
      </w:r>
      <w:r>
        <w:rPr>
          <w:rFonts w:ascii="宋体" w:hAnsi="宋体" w:cs="宋体"/>
          <w:sz w:val="24"/>
          <w:szCs w:val="24"/>
        </w:rPr>
        <w:t xml:space="preserve">PDG) </w:t>
      </w:r>
      <w:r>
        <w:rPr>
          <w:rFonts w:hint="eastAsia" w:ascii="宋体" w:hAnsi="宋体" w:cs="宋体"/>
          <w:sz w:val="24"/>
          <w:szCs w:val="24"/>
        </w:rPr>
        <w:t>教学法，即提出问题或案例，在查阅资料和自学基础上进行分组讨论，然后教师给予指导和总结，以提高学生分析、解决实际问题的能力和自主学习的能力。</w:t>
      </w:r>
    </w:p>
    <w:p w14:paraId="109B4898">
      <w:pPr>
        <w:spacing w:line="360" w:lineRule="auto"/>
        <w:ind w:firstLine="560" w:firstLineChars="200"/>
        <w:rPr>
          <w:rFonts w:ascii="Times New Roman" w:hAnsi="Times New Roman" w:eastAsia="黑体"/>
          <w:sz w:val="28"/>
          <w:szCs w:val="28"/>
        </w:rPr>
      </w:pPr>
      <w:r>
        <w:rPr>
          <w:rFonts w:ascii="Times New Roman" w:hAnsi="Times New Roman" w:eastAsia="黑体"/>
          <w:sz w:val="28"/>
          <w:szCs w:val="28"/>
        </w:rPr>
        <w:t xml:space="preserve"> </w:t>
      </w:r>
      <w:r>
        <w:rPr>
          <w:rFonts w:hint="eastAsia" w:ascii="Times New Roman" w:hAnsi="Times New Roman" w:eastAsia="黑体"/>
          <w:sz w:val="28"/>
          <w:szCs w:val="28"/>
        </w:rPr>
        <w:t>（三）参考书</w:t>
      </w:r>
    </w:p>
    <w:p w14:paraId="7C43F195">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陈命家</w:t>
      </w:r>
      <w:r>
        <w:rPr>
          <w:rFonts w:ascii="宋体" w:cs="宋体"/>
          <w:sz w:val="24"/>
          <w:szCs w:val="24"/>
        </w:rPr>
        <w:t>.</w:t>
      </w:r>
      <w:r>
        <w:rPr>
          <w:rFonts w:hint="eastAsia" w:ascii="宋体" w:hAnsi="宋体" w:cs="宋体"/>
          <w:sz w:val="24"/>
          <w:szCs w:val="24"/>
        </w:rPr>
        <w:t>病理学与病理生理学</w:t>
      </w:r>
      <w:r>
        <w:rPr>
          <w:rFonts w:ascii="宋体" w:hAnsi="宋体" w:cs="宋体"/>
          <w:sz w:val="24"/>
          <w:szCs w:val="24"/>
        </w:rPr>
        <w:t>(</w:t>
      </w:r>
      <w:r>
        <w:rPr>
          <w:rFonts w:hint="eastAsia" w:ascii="宋体" w:cs="宋体"/>
          <w:sz w:val="24"/>
          <w:szCs w:val="24"/>
        </w:rPr>
        <w:t>“</w:t>
      </w:r>
      <w:r>
        <w:rPr>
          <w:rFonts w:hint="eastAsia" w:ascii="宋体" w:hAnsi="宋体" w:cs="宋体"/>
          <w:sz w:val="24"/>
          <w:szCs w:val="24"/>
        </w:rPr>
        <w:t>十三五”国家规划教材）第三版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cs="宋体"/>
          <w:sz w:val="24"/>
          <w:szCs w:val="24"/>
        </w:rPr>
        <w:t>,</w:t>
      </w:r>
      <w:r>
        <w:rPr>
          <w:rFonts w:ascii="宋体" w:hAnsi="宋体" w:cs="宋体"/>
          <w:sz w:val="24"/>
          <w:szCs w:val="24"/>
        </w:rPr>
        <w:t>2014.</w:t>
      </w:r>
    </w:p>
    <w:p w14:paraId="7540B6C2">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赵国胜</w:t>
      </w:r>
      <w:r>
        <w:rPr>
          <w:rFonts w:ascii="宋体" w:cs="宋体"/>
          <w:sz w:val="24"/>
          <w:szCs w:val="24"/>
        </w:rPr>
        <w:t>.</w:t>
      </w:r>
      <w:r>
        <w:rPr>
          <w:rFonts w:hint="eastAsia" w:ascii="宋体" w:hAnsi="宋体" w:cs="宋体"/>
          <w:sz w:val="24"/>
          <w:szCs w:val="24"/>
        </w:rPr>
        <w:t>病理学（</w:t>
      </w:r>
      <w:r>
        <w:rPr>
          <w:rFonts w:hint="eastAsia" w:ascii="宋体" w:cs="宋体"/>
          <w:sz w:val="24"/>
          <w:szCs w:val="24"/>
        </w:rPr>
        <w:t>“</w:t>
      </w:r>
      <w:r>
        <w:rPr>
          <w:rFonts w:hint="eastAsia" w:ascii="宋体" w:hAnsi="宋体" w:cs="宋体"/>
          <w:sz w:val="24"/>
          <w:szCs w:val="24"/>
        </w:rPr>
        <w:t>十三五”国家规划教材）第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cs="宋体"/>
          <w:sz w:val="24"/>
          <w:szCs w:val="24"/>
        </w:rPr>
        <w:t>,</w:t>
      </w:r>
      <w:r>
        <w:rPr>
          <w:rFonts w:ascii="宋体" w:hAnsi="宋体" w:cs="宋体"/>
          <w:sz w:val="24"/>
          <w:szCs w:val="24"/>
        </w:rPr>
        <w:t>2014.</w:t>
      </w:r>
    </w:p>
    <w:p w14:paraId="01B76853">
      <w:pPr>
        <w:spacing w:line="360" w:lineRule="auto"/>
        <w:jc w:val="center"/>
        <w:rPr>
          <w:rFonts w:ascii="黑体" w:hAnsi="黑体" w:eastAsia="黑体" w:cs="黑体"/>
          <w:b/>
          <w:sz w:val="28"/>
          <w:szCs w:val="28"/>
        </w:rPr>
      </w:pPr>
      <w:r>
        <w:rPr>
          <w:rFonts w:hint="eastAsia" w:ascii="黑体" w:hAnsi="黑体" w:eastAsia="黑体" w:cs="黑体"/>
          <w:b/>
          <w:sz w:val="28"/>
          <w:szCs w:val="28"/>
        </w:rPr>
        <w:t>五、学生考核与评价</w:t>
      </w:r>
    </w:p>
    <w:p w14:paraId="3C949908">
      <w:pPr>
        <w:spacing w:line="360" w:lineRule="auto"/>
        <w:ind w:firstLine="480" w:firstLineChars="200"/>
        <w:rPr>
          <w:rFonts w:ascii="宋体" w:cs="宋体"/>
          <w:sz w:val="24"/>
          <w:szCs w:val="24"/>
        </w:rPr>
      </w:pPr>
      <w:r>
        <w:rPr>
          <w:rFonts w:hint="eastAsia" w:ascii="宋体" w:hAnsi="宋体" w:cs="宋体"/>
          <w:sz w:val="24"/>
          <w:szCs w:val="24"/>
        </w:rPr>
        <w:t>课程综合成绩包括终结性考试成绩和形成性考核成绩两种形式，其中终结性考试成绩占课程综合成绩的</w:t>
      </w:r>
      <w:r>
        <w:rPr>
          <w:rFonts w:ascii="宋体" w:hAnsi="宋体" w:cs="宋体"/>
          <w:sz w:val="24"/>
          <w:szCs w:val="24"/>
        </w:rPr>
        <w:t>50%</w:t>
      </w:r>
      <w:r>
        <w:rPr>
          <w:rFonts w:hint="eastAsia" w:ascii="宋体" w:hAnsi="宋体" w:cs="宋体"/>
          <w:sz w:val="24"/>
          <w:szCs w:val="24"/>
        </w:rPr>
        <w:t>，形成性考核成绩占课程综合成绩的</w:t>
      </w:r>
      <w:r>
        <w:rPr>
          <w:rFonts w:ascii="宋体" w:hAnsi="宋体" w:cs="宋体"/>
          <w:sz w:val="24"/>
          <w:szCs w:val="24"/>
        </w:rPr>
        <w:t>50%</w:t>
      </w:r>
      <w:r>
        <w:rPr>
          <w:rFonts w:hint="eastAsia" w:ascii="宋体" w:hAnsi="宋体" w:cs="宋体"/>
          <w:sz w:val="24"/>
          <w:szCs w:val="24"/>
        </w:rPr>
        <w:t>。</w:t>
      </w:r>
    </w:p>
    <w:p w14:paraId="0F4CA65F">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（一）终结性考试</w:t>
      </w:r>
    </w:p>
    <w:p w14:paraId="123EF316">
      <w:pPr>
        <w:spacing w:line="360" w:lineRule="auto"/>
        <w:ind w:firstLine="480" w:firstLineChars="200"/>
        <w:rPr>
          <w:rFonts w:ascii="宋体" w:cs="宋体"/>
          <w:sz w:val="24"/>
          <w:szCs w:val="24"/>
        </w:rPr>
      </w:pPr>
      <w:r>
        <w:rPr>
          <w:rFonts w:hint="eastAsia" w:ascii="宋体" w:hAnsi="宋体" w:cs="宋体"/>
          <w:sz w:val="24"/>
          <w:szCs w:val="24"/>
        </w:rPr>
        <w:t>本课程终结性考试采取闭卷、笔试的形式，满分为</w:t>
      </w:r>
      <w:r>
        <w:rPr>
          <w:rFonts w:ascii="宋体" w:hAnsi="宋体" w:cs="宋体"/>
          <w:sz w:val="24"/>
          <w:szCs w:val="24"/>
        </w:rPr>
        <w:t>100</w:t>
      </w:r>
      <w:r>
        <w:rPr>
          <w:rFonts w:hint="eastAsia" w:ascii="宋体" w:hAnsi="宋体" w:cs="宋体"/>
          <w:sz w:val="24"/>
          <w:szCs w:val="24"/>
        </w:rPr>
        <w:t>分，按实际成绩的</w:t>
      </w:r>
      <w:r>
        <w:rPr>
          <w:rFonts w:ascii="宋体" w:hAnsi="宋体" w:cs="宋体"/>
          <w:sz w:val="24"/>
          <w:szCs w:val="24"/>
        </w:rPr>
        <w:t>50%</w:t>
      </w:r>
      <w:r>
        <w:rPr>
          <w:rFonts w:hint="eastAsia" w:ascii="宋体" w:hAnsi="宋体" w:cs="宋体"/>
          <w:sz w:val="24"/>
          <w:szCs w:val="24"/>
        </w:rPr>
        <w:t>计入本课程综合成绩。具体考试时间由学校统一安排。</w:t>
      </w:r>
    </w:p>
    <w:p w14:paraId="46C03664">
      <w:pPr>
        <w:spacing w:line="360" w:lineRule="auto"/>
        <w:ind w:firstLine="560" w:firstLineChars="200"/>
        <w:rPr>
          <w:rFonts w:ascii="宋体" w:cs="宋体"/>
          <w:sz w:val="28"/>
          <w:szCs w:val="28"/>
        </w:rPr>
      </w:pPr>
      <w:r>
        <w:rPr>
          <w:rFonts w:hint="eastAsia" w:ascii="黑体" w:hAnsi="黑体" w:eastAsia="黑体" w:cs="黑体"/>
          <w:sz w:val="28"/>
          <w:szCs w:val="28"/>
        </w:rPr>
        <w:t>（二）形成性考核</w:t>
      </w:r>
    </w:p>
    <w:p w14:paraId="274D2028">
      <w:pPr>
        <w:spacing w:line="360" w:lineRule="auto"/>
        <w:ind w:firstLine="480" w:firstLineChars="200"/>
        <w:rPr>
          <w:rFonts w:ascii="宋体" w:cs="宋体"/>
          <w:sz w:val="24"/>
          <w:szCs w:val="24"/>
        </w:rPr>
      </w:pPr>
      <w:r>
        <w:rPr>
          <w:rFonts w:hint="eastAsia" w:ascii="宋体" w:hAnsi="宋体" w:cs="宋体"/>
          <w:sz w:val="24"/>
          <w:szCs w:val="24"/>
        </w:rPr>
        <w:t>本课程形成性考核包括到课率、课堂表现、作业完成情况、单项技能考核等考核方式，满分为</w:t>
      </w:r>
      <w:r>
        <w:rPr>
          <w:rFonts w:ascii="宋体" w:hAnsi="宋体" w:cs="宋体"/>
          <w:sz w:val="24"/>
          <w:szCs w:val="24"/>
        </w:rPr>
        <w:t>50</w:t>
      </w:r>
      <w:r>
        <w:rPr>
          <w:rFonts w:hint="eastAsia" w:ascii="宋体" w:hAnsi="宋体" w:cs="宋体"/>
          <w:sz w:val="24"/>
          <w:szCs w:val="24"/>
        </w:rPr>
        <w:t>分。</w:t>
      </w:r>
    </w:p>
    <w:p w14:paraId="59917931">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．到课率（</w:t>
      </w:r>
      <w:r>
        <w:rPr>
          <w:rFonts w:ascii="宋体" w:hAnsi="宋体" w:cs="宋体"/>
          <w:sz w:val="24"/>
          <w:szCs w:val="24"/>
        </w:rPr>
        <w:t>10</w:t>
      </w:r>
      <w:r>
        <w:rPr>
          <w:rFonts w:hint="eastAsia" w:ascii="宋体" w:hAnsi="宋体" w:cs="宋体"/>
          <w:sz w:val="24"/>
          <w:szCs w:val="24"/>
        </w:rPr>
        <w:t>分）</w:t>
      </w:r>
    </w:p>
    <w:p w14:paraId="1B7BA7F6">
      <w:pPr>
        <w:spacing w:line="360" w:lineRule="auto"/>
        <w:ind w:firstLine="480" w:firstLineChars="200"/>
        <w:rPr>
          <w:rFonts w:ascii="宋体" w:cs="宋体"/>
          <w:sz w:val="24"/>
          <w:szCs w:val="24"/>
        </w:rPr>
      </w:pPr>
      <w:r>
        <w:rPr>
          <w:rFonts w:hint="eastAsia" w:ascii="宋体" w:hAnsi="宋体" w:cs="宋体"/>
          <w:sz w:val="24"/>
          <w:szCs w:val="24"/>
        </w:rPr>
        <w:t>每次课前</w:t>
      </w:r>
      <w:r>
        <w:rPr>
          <w:rFonts w:ascii="宋体" w:hAnsi="宋体" w:cs="宋体"/>
          <w:sz w:val="24"/>
          <w:szCs w:val="24"/>
        </w:rPr>
        <w:t>5</w:t>
      </w:r>
      <w:r>
        <w:rPr>
          <w:rFonts w:hint="eastAsia" w:ascii="宋体" w:hAnsi="宋体" w:cs="宋体"/>
          <w:sz w:val="24"/>
          <w:szCs w:val="24"/>
        </w:rPr>
        <w:t>分钟由班干部负责点名。教师对出勤情况进行核对。事假、病假、迟到、早退，每次扣</w:t>
      </w:r>
      <w:r>
        <w:rPr>
          <w:rFonts w:ascii="宋体" w:hAnsi="宋体" w:cs="宋体"/>
          <w:sz w:val="24"/>
          <w:szCs w:val="24"/>
        </w:rPr>
        <w:t>1</w:t>
      </w:r>
      <w:r>
        <w:rPr>
          <w:rFonts w:hint="eastAsia" w:ascii="宋体" w:hAnsi="宋体" w:cs="宋体"/>
          <w:sz w:val="24"/>
          <w:szCs w:val="24"/>
        </w:rPr>
        <w:t>分；旷课每次扣</w:t>
      </w:r>
      <w:r>
        <w:rPr>
          <w:rFonts w:ascii="宋体" w:hAnsi="宋体" w:cs="宋体"/>
          <w:sz w:val="24"/>
          <w:szCs w:val="24"/>
        </w:rPr>
        <w:t>2</w:t>
      </w:r>
      <w:r>
        <w:rPr>
          <w:rFonts w:hint="eastAsia" w:ascii="宋体" w:hAnsi="宋体" w:cs="宋体"/>
          <w:sz w:val="24"/>
          <w:szCs w:val="24"/>
        </w:rPr>
        <w:t>分。以上扣完</w:t>
      </w:r>
      <w:r>
        <w:rPr>
          <w:rFonts w:ascii="宋体" w:hAnsi="宋体" w:cs="宋体"/>
          <w:sz w:val="24"/>
          <w:szCs w:val="24"/>
        </w:rPr>
        <w:t>10</w:t>
      </w:r>
      <w:r>
        <w:rPr>
          <w:rFonts w:hint="eastAsia" w:ascii="宋体" w:hAnsi="宋体" w:cs="宋体"/>
          <w:sz w:val="24"/>
          <w:szCs w:val="24"/>
        </w:rPr>
        <w:t>分为止</w:t>
      </w:r>
    </w:p>
    <w:p w14:paraId="75C7A2AA">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．课堂表现（</w:t>
      </w:r>
      <w:r>
        <w:rPr>
          <w:rFonts w:ascii="宋体" w:hAnsi="宋体" w:cs="宋体"/>
          <w:sz w:val="24"/>
          <w:szCs w:val="24"/>
        </w:rPr>
        <w:t>10</w:t>
      </w:r>
      <w:r>
        <w:rPr>
          <w:rFonts w:hint="eastAsia" w:ascii="宋体" w:hAnsi="宋体" w:cs="宋体"/>
          <w:sz w:val="24"/>
          <w:szCs w:val="24"/>
        </w:rPr>
        <w:t>分）</w:t>
      </w:r>
    </w:p>
    <w:p w14:paraId="26259808">
      <w:pPr>
        <w:spacing w:line="360" w:lineRule="auto"/>
        <w:ind w:firstLine="480" w:firstLineChars="200"/>
        <w:rPr>
          <w:rFonts w:ascii="宋体" w:cs="宋体"/>
          <w:sz w:val="24"/>
          <w:szCs w:val="24"/>
        </w:rPr>
      </w:pPr>
      <w:r>
        <w:rPr>
          <w:rFonts w:hint="eastAsia" w:ascii="宋体" w:hAnsi="宋体" w:cs="宋体"/>
          <w:sz w:val="24"/>
          <w:szCs w:val="24"/>
        </w:rPr>
        <w:t>由任课老师根据学生的学习态度、听课情况、课堂纪律、课堂回答问题和小组案例讨论等进行综合评定。凡上课有睡觉、玩手机、看小说等违反课程纪律者，每次扣</w:t>
      </w:r>
      <w:r>
        <w:rPr>
          <w:rFonts w:ascii="宋体" w:hAnsi="宋体" w:cs="宋体"/>
          <w:sz w:val="24"/>
          <w:szCs w:val="24"/>
        </w:rPr>
        <w:t>1</w:t>
      </w:r>
      <w:r>
        <w:rPr>
          <w:rFonts w:hint="eastAsia" w:ascii="宋体" w:hAnsi="宋体" w:cs="宋体"/>
          <w:sz w:val="24"/>
          <w:szCs w:val="24"/>
        </w:rPr>
        <w:t>分。扣完</w:t>
      </w:r>
      <w:r>
        <w:rPr>
          <w:rFonts w:ascii="宋体" w:hAnsi="宋体" w:cs="宋体"/>
          <w:sz w:val="24"/>
          <w:szCs w:val="24"/>
        </w:rPr>
        <w:t>10</w:t>
      </w:r>
      <w:r>
        <w:rPr>
          <w:rFonts w:hint="eastAsia" w:ascii="宋体" w:hAnsi="宋体" w:cs="宋体"/>
          <w:sz w:val="24"/>
          <w:szCs w:val="24"/>
        </w:rPr>
        <w:t>分为止。</w:t>
      </w:r>
    </w:p>
    <w:p w14:paraId="25FA94A7">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作业完成情况（</w:t>
      </w:r>
      <w:r>
        <w:rPr>
          <w:rFonts w:ascii="宋体" w:hAnsi="宋体" w:cs="宋体"/>
          <w:sz w:val="24"/>
          <w:szCs w:val="24"/>
        </w:rPr>
        <w:t>10</w:t>
      </w:r>
      <w:r>
        <w:rPr>
          <w:rFonts w:hint="eastAsia" w:ascii="宋体" w:hAnsi="宋体" w:cs="宋体"/>
          <w:sz w:val="24"/>
          <w:szCs w:val="24"/>
        </w:rPr>
        <w:t>分）</w:t>
      </w:r>
    </w:p>
    <w:p w14:paraId="4ADCF8E3">
      <w:pPr>
        <w:spacing w:line="360" w:lineRule="auto"/>
        <w:ind w:firstLine="480" w:firstLineChars="200"/>
        <w:rPr>
          <w:rFonts w:ascii="宋体" w:cs="宋体"/>
          <w:sz w:val="24"/>
          <w:szCs w:val="24"/>
        </w:rPr>
      </w:pPr>
      <w:r>
        <w:rPr>
          <w:rFonts w:hint="eastAsia" w:ascii="宋体" w:hAnsi="宋体" w:cs="宋体"/>
          <w:sz w:val="24"/>
          <w:szCs w:val="24"/>
        </w:rPr>
        <w:t>根据学生作业完成的质量和数量进行评分。</w:t>
      </w:r>
    </w:p>
    <w:p w14:paraId="182D3096">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．单项技能考核（</w:t>
      </w:r>
      <w:r>
        <w:rPr>
          <w:rFonts w:ascii="宋体" w:hAnsi="宋体" w:cs="宋体"/>
          <w:sz w:val="24"/>
          <w:szCs w:val="24"/>
        </w:rPr>
        <w:t>20</w:t>
      </w:r>
      <w:r>
        <w:rPr>
          <w:rFonts w:hint="eastAsia" w:ascii="宋体" w:hAnsi="宋体" w:cs="宋体"/>
          <w:sz w:val="24"/>
          <w:szCs w:val="24"/>
        </w:rPr>
        <w:t>分）</w:t>
      </w:r>
    </w:p>
    <w:p w14:paraId="4728A3F1">
      <w:pPr>
        <w:spacing w:line="360" w:lineRule="auto"/>
        <w:ind w:firstLine="480" w:firstLineChars="200"/>
        <w:rPr>
          <w:rFonts w:ascii="宋体" w:cs="宋体"/>
          <w:sz w:val="24"/>
          <w:szCs w:val="24"/>
        </w:rPr>
      </w:pPr>
      <w:r>
        <w:rPr>
          <w:rFonts w:hint="eastAsia" w:ascii="宋体" w:hAnsi="宋体" w:cs="宋体"/>
          <w:sz w:val="24"/>
          <w:szCs w:val="24"/>
        </w:rPr>
        <w:t>本考核在每个模块完成后进行，旨在考查学生对知识和技能的掌握程度。</w:t>
      </w:r>
    </w:p>
    <w:p w14:paraId="18B0BF1A">
      <w:pPr>
        <w:spacing w:line="360" w:lineRule="auto"/>
        <w:jc w:val="center"/>
        <w:rPr>
          <w:sz w:val="28"/>
          <w:szCs w:val="28"/>
        </w:rPr>
      </w:pPr>
      <w:r>
        <w:rPr>
          <w:rFonts w:hint="eastAsia" w:ascii="黑体" w:hAnsi="黑体" w:eastAsia="黑体" w:cs="黑体"/>
          <w:b/>
          <w:sz w:val="28"/>
          <w:szCs w:val="28"/>
        </w:rPr>
        <w:t>六、课程整体设计</w:t>
      </w:r>
    </w:p>
    <w:tbl>
      <w:tblPr>
        <w:tblStyle w:val="24"/>
        <w:tblW w:w="8370"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828"/>
        <w:gridCol w:w="2855"/>
        <w:gridCol w:w="1290"/>
        <w:gridCol w:w="870"/>
        <w:gridCol w:w="1005"/>
        <w:gridCol w:w="840"/>
      </w:tblGrid>
      <w:tr w14:paraId="31F5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82" w:type="dxa"/>
            <w:vAlign w:val="center"/>
          </w:tcPr>
          <w:p w14:paraId="1521B5AE">
            <w:pPr>
              <w:spacing w:line="360" w:lineRule="auto"/>
              <w:jc w:val="center"/>
              <w:rPr>
                <w:rFonts w:ascii="宋体" w:cs="宋体"/>
                <w:b/>
                <w:color w:val="000000"/>
                <w:kern w:val="0"/>
                <w:szCs w:val="21"/>
              </w:rPr>
            </w:pPr>
            <w:r>
              <w:rPr>
                <w:rFonts w:hint="eastAsia" w:ascii="宋体" w:hAnsi="宋体" w:cs="宋体"/>
                <w:b/>
                <w:spacing w:val="22"/>
                <w:szCs w:val="21"/>
              </w:rPr>
              <w:t>序号</w:t>
            </w:r>
          </w:p>
        </w:tc>
        <w:tc>
          <w:tcPr>
            <w:tcW w:w="828" w:type="dxa"/>
            <w:vAlign w:val="center"/>
          </w:tcPr>
          <w:p w14:paraId="4042659D">
            <w:pPr>
              <w:spacing w:line="360" w:lineRule="auto"/>
              <w:jc w:val="center"/>
              <w:rPr>
                <w:rFonts w:ascii="宋体" w:cs="宋体"/>
                <w:b/>
                <w:color w:val="000000"/>
                <w:kern w:val="0"/>
                <w:szCs w:val="21"/>
              </w:rPr>
            </w:pPr>
            <w:r>
              <w:rPr>
                <w:rFonts w:hint="eastAsia" w:ascii="宋体" w:hAnsi="宋体" w:cs="宋体"/>
                <w:b/>
                <w:spacing w:val="22"/>
                <w:szCs w:val="21"/>
              </w:rPr>
              <w:t>项目</w:t>
            </w:r>
          </w:p>
        </w:tc>
        <w:tc>
          <w:tcPr>
            <w:tcW w:w="2855" w:type="dxa"/>
            <w:vAlign w:val="center"/>
          </w:tcPr>
          <w:p w14:paraId="0133B7EE">
            <w:pPr>
              <w:spacing w:line="360" w:lineRule="auto"/>
              <w:jc w:val="center"/>
              <w:rPr>
                <w:rFonts w:ascii="宋体" w:cs="宋体"/>
                <w:b/>
                <w:color w:val="000000"/>
                <w:kern w:val="0"/>
                <w:szCs w:val="21"/>
              </w:rPr>
            </w:pPr>
            <w:r>
              <w:rPr>
                <w:rFonts w:hint="eastAsia" w:ascii="宋体" w:hAnsi="宋体" w:cs="宋体"/>
                <w:b/>
                <w:spacing w:val="22"/>
                <w:szCs w:val="21"/>
              </w:rPr>
              <w:t>知识点</w:t>
            </w:r>
          </w:p>
        </w:tc>
        <w:tc>
          <w:tcPr>
            <w:tcW w:w="1290" w:type="dxa"/>
            <w:vAlign w:val="center"/>
          </w:tcPr>
          <w:p w14:paraId="432A9601">
            <w:pPr>
              <w:spacing w:line="360" w:lineRule="auto"/>
              <w:jc w:val="center"/>
              <w:rPr>
                <w:rFonts w:ascii="宋体" w:cs="宋体"/>
                <w:b/>
                <w:color w:val="000000"/>
                <w:kern w:val="0"/>
                <w:szCs w:val="21"/>
              </w:rPr>
            </w:pPr>
            <w:r>
              <w:rPr>
                <w:rFonts w:hint="eastAsia" w:ascii="宋体" w:hAnsi="宋体" w:cs="宋体"/>
                <w:b/>
                <w:spacing w:val="22"/>
                <w:szCs w:val="21"/>
              </w:rPr>
              <w:t>技能训练</w:t>
            </w:r>
          </w:p>
        </w:tc>
        <w:tc>
          <w:tcPr>
            <w:tcW w:w="870" w:type="dxa"/>
            <w:vAlign w:val="center"/>
          </w:tcPr>
          <w:p w14:paraId="7A3449C0">
            <w:pPr>
              <w:spacing w:line="360" w:lineRule="auto"/>
              <w:jc w:val="center"/>
              <w:rPr>
                <w:rFonts w:ascii="宋体" w:cs="宋体"/>
                <w:b/>
                <w:color w:val="000000"/>
                <w:kern w:val="0"/>
                <w:szCs w:val="21"/>
              </w:rPr>
            </w:pPr>
            <w:r>
              <w:rPr>
                <w:rFonts w:hint="eastAsia" w:ascii="宋体" w:hAnsi="宋体" w:cs="宋体"/>
                <w:b/>
                <w:spacing w:val="22"/>
                <w:szCs w:val="21"/>
              </w:rPr>
              <w:t>教学重点</w:t>
            </w:r>
          </w:p>
        </w:tc>
        <w:tc>
          <w:tcPr>
            <w:tcW w:w="1005" w:type="dxa"/>
            <w:vAlign w:val="center"/>
          </w:tcPr>
          <w:p w14:paraId="2626577D">
            <w:pPr>
              <w:spacing w:line="360" w:lineRule="auto"/>
              <w:jc w:val="center"/>
              <w:rPr>
                <w:rFonts w:ascii="宋体" w:cs="宋体"/>
                <w:b/>
                <w:spacing w:val="22"/>
                <w:szCs w:val="21"/>
              </w:rPr>
            </w:pPr>
            <w:r>
              <w:rPr>
                <w:rFonts w:hint="eastAsia" w:ascii="宋体" w:hAnsi="宋体" w:cs="宋体"/>
                <w:b/>
                <w:spacing w:val="22"/>
                <w:szCs w:val="21"/>
              </w:rPr>
              <w:t>教学</w:t>
            </w:r>
          </w:p>
          <w:p w14:paraId="49D30531">
            <w:pPr>
              <w:spacing w:line="360" w:lineRule="auto"/>
              <w:jc w:val="center"/>
              <w:rPr>
                <w:rFonts w:ascii="宋体" w:cs="宋体"/>
                <w:b/>
                <w:color w:val="000000"/>
                <w:kern w:val="0"/>
                <w:szCs w:val="21"/>
              </w:rPr>
            </w:pPr>
            <w:r>
              <w:rPr>
                <w:rFonts w:hint="eastAsia" w:ascii="宋体" w:hAnsi="宋体" w:cs="宋体"/>
                <w:b/>
                <w:spacing w:val="22"/>
                <w:szCs w:val="21"/>
              </w:rPr>
              <w:t>设计</w:t>
            </w:r>
          </w:p>
        </w:tc>
        <w:tc>
          <w:tcPr>
            <w:tcW w:w="840" w:type="dxa"/>
            <w:vAlign w:val="center"/>
          </w:tcPr>
          <w:p w14:paraId="2F64C8D9">
            <w:pPr>
              <w:spacing w:line="360" w:lineRule="auto"/>
              <w:jc w:val="center"/>
              <w:rPr>
                <w:rFonts w:ascii="宋体" w:cs="宋体"/>
                <w:b/>
                <w:color w:val="000000"/>
                <w:kern w:val="0"/>
                <w:szCs w:val="21"/>
              </w:rPr>
            </w:pPr>
            <w:r>
              <w:rPr>
                <w:rFonts w:hint="eastAsia" w:ascii="宋体" w:hAnsi="宋体" w:cs="宋体"/>
                <w:b/>
                <w:spacing w:val="22"/>
                <w:szCs w:val="21"/>
              </w:rPr>
              <w:t>建议学时</w:t>
            </w:r>
          </w:p>
        </w:tc>
      </w:tr>
      <w:tr w14:paraId="35A0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09FC6E82">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w:t>
            </w:r>
          </w:p>
        </w:tc>
        <w:tc>
          <w:tcPr>
            <w:tcW w:w="828" w:type="dxa"/>
            <w:vAlign w:val="center"/>
          </w:tcPr>
          <w:p w14:paraId="2AB32E49">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绪论</w:t>
            </w:r>
          </w:p>
        </w:tc>
        <w:tc>
          <w:tcPr>
            <w:tcW w:w="2855" w:type="dxa"/>
          </w:tcPr>
          <w:p w14:paraId="3E5760CD">
            <w:pPr>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、掌握病理学的性质和任务。</w:t>
            </w:r>
          </w:p>
          <w:p w14:paraId="5C8C8A2F">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、了解病理学的研究方法、发展史和在医学中的地位。</w:t>
            </w:r>
          </w:p>
        </w:tc>
        <w:tc>
          <w:tcPr>
            <w:tcW w:w="1290" w:type="dxa"/>
          </w:tcPr>
          <w:p w14:paraId="570F00D7">
            <w:pPr>
              <w:rPr>
                <w:rFonts w:ascii="宋体" w:cs="宋体"/>
                <w:color w:val="000000"/>
                <w:spacing w:val="-10"/>
                <w:kern w:val="0"/>
                <w:szCs w:val="21"/>
              </w:rPr>
            </w:pPr>
            <w:r>
              <w:rPr>
                <w:rFonts w:hint="eastAsia" w:ascii="宋体" w:hAnsi="宋体" w:cs="宋体"/>
                <w:color w:val="000000"/>
                <w:spacing w:val="-10"/>
                <w:kern w:val="0"/>
                <w:szCs w:val="21"/>
              </w:rPr>
              <w:t>明确从事病理学与病理生理学的道德标准和执业标准</w:t>
            </w:r>
          </w:p>
        </w:tc>
        <w:tc>
          <w:tcPr>
            <w:tcW w:w="870" w:type="dxa"/>
          </w:tcPr>
          <w:p w14:paraId="5F5B4605">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尸体解剖发展简史</w:t>
            </w:r>
          </w:p>
        </w:tc>
        <w:tc>
          <w:tcPr>
            <w:tcW w:w="1005" w:type="dxa"/>
          </w:tcPr>
          <w:p w14:paraId="029A08C1">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3DA6E6BE">
            <w:pPr>
              <w:jc w:val="center"/>
              <w:rPr>
                <w:rFonts w:ascii="宋体" w:cs="宋体"/>
                <w:color w:val="000000"/>
                <w:kern w:val="0"/>
                <w:szCs w:val="21"/>
              </w:rPr>
            </w:pPr>
            <w:r>
              <w:rPr>
                <w:rFonts w:hint="eastAsia" w:ascii="宋体" w:hAnsi="宋体" w:cs="宋体"/>
                <w:color w:val="000000"/>
                <w:spacing w:val="-10"/>
                <w:kern w:val="0"/>
                <w:szCs w:val="21"/>
              </w:rPr>
              <w:t>角色扮演</w:t>
            </w:r>
          </w:p>
        </w:tc>
        <w:tc>
          <w:tcPr>
            <w:tcW w:w="840" w:type="dxa"/>
          </w:tcPr>
          <w:p w14:paraId="2B647628">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2</w:t>
            </w:r>
          </w:p>
        </w:tc>
      </w:tr>
      <w:tr w14:paraId="1215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4F69DAFA">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2</w:t>
            </w:r>
          </w:p>
        </w:tc>
        <w:tc>
          <w:tcPr>
            <w:tcW w:w="828" w:type="dxa"/>
            <w:vAlign w:val="center"/>
          </w:tcPr>
          <w:p w14:paraId="5893FCB3">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疾病概论</w:t>
            </w:r>
          </w:p>
        </w:tc>
        <w:tc>
          <w:tcPr>
            <w:tcW w:w="2855" w:type="dxa"/>
          </w:tcPr>
          <w:p w14:paraId="2507A9E7">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、掌握疾病、死亡的概念。</w:t>
            </w:r>
          </w:p>
          <w:p w14:paraId="41AF1D46">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、熟悉疾病发生的原因、发生发展的一般规律和机制。</w:t>
            </w:r>
          </w:p>
          <w:p w14:paraId="4D75AB98">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、了解疾病的经过与转归。</w:t>
            </w:r>
          </w:p>
        </w:tc>
        <w:tc>
          <w:tcPr>
            <w:tcW w:w="1290" w:type="dxa"/>
          </w:tcPr>
          <w:p w14:paraId="6AF6F67D">
            <w:pPr>
              <w:rPr>
                <w:rFonts w:ascii="宋体" w:cs="宋体"/>
                <w:color w:val="000000"/>
                <w:spacing w:val="-10"/>
                <w:kern w:val="0"/>
                <w:szCs w:val="21"/>
              </w:rPr>
            </w:pPr>
            <w:r>
              <w:rPr>
                <w:rFonts w:hint="eastAsia" w:ascii="宋体" w:hAnsi="宋体" w:cs="宋体"/>
                <w:color w:val="000000"/>
                <w:spacing w:val="-10"/>
                <w:kern w:val="0"/>
                <w:szCs w:val="21"/>
              </w:rPr>
              <w:t>具有坚定为病理学与病理生理学事业奉献的职业信念</w:t>
            </w:r>
          </w:p>
        </w:tc>
        <w:tc>
          <w:tcPr>
            <w:tcW w:w="870" w:type="dxa"/>
          </w:tcPr>
          <w:p w14:paraId="289D02BE">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生物学因素</w:t>
            </w:r>
          </w:p>
        </w:tc>
        <w:tc>
          <w:tcPr>
            <w:tcW w:w="1005" w:type="dxa"/>
          </w:tcPr>
          <w:p w14:paraId="40576558">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0590EC20">
            <w:pPr>
              <w:jc w:val="center"/>
              <w:rPr>
                <w:rFonts w:ascii="宋体" w:cs="宋体"/>
                <w:color w:val="000000"/>
                <w:kern w:val="0"/>
                <w:szCs w:val="21"/>
              </w:rPr>
            </w:pPr>
            <w:r>
              <w:rPr>
                <w:rFonts w:hint="eastAsia" w:ascii="宋体" w:hAnsi="宋体" w:cs="宋体"/>
                <w:color w:val="000000"/>
                <w:spacing w:val="-10"/>
                <w:kern w:val="0"/>
                <w:szCs w:val="21"/>
              </w:rPr>
              <w:t>角色扮演</w:t>
            </w:r>
          </w:p>
        </w:tc>
        <w:tc>
          <w:tcPr>
            <w:tcW w:w="840" w:type="dxa"/>
          </w:tcPr>
          <w:p w14:paraId="459F347C">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6D3D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6B2C59DC">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3</w:t>
            </w:r>
          </w:p>
        </w:tc>
        <w:tc>
          <w:tcPr>
            <w:tcW w:w="828" w:type="dxa"/>
            <w:vAlign w:val="center"/>
          </w:tcPr>
          <w:p w14:paraId="64433BA8">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细胞组织的适应、损伤与修复</w:t>
            </w:r>
          </w:p>
        </w:tc>
        <w:tc>
          <w:tcPr>
            <w:tcW w:w="2855" w:type="dxa"/>
          </w:tcPr>
          <w:p w14:paraId="0191B25A">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、掌握肉芽组织、瘢痕组织的概念、形态特征和在修复中的作用。</w:t>
            </w:r>
          </w:p>
          <w:p w14:paraId="5C1F1108">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、掌握创伤愈合的类型及特点</w:t>
            </w:r>
          </w:p>
          <w:p w14:paraId="6A5C31D1">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、熟悉骨折愈合过程。</w:t>
            </w:r>
          </w:p>
          <w:p w14:paraId="35738368">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、了解组织再生能力和再生过程以及影响再生修复的因素。</w:t>
            </w:r>
          </w:p>
        </w:tc>
        <w:tc>
          <w:tcPr>
            <w:tcW w:w="1290" w:type="dxa"/>
          </w:tcPr>
          <w:p w14:paraId="20D7FE95">
            <w:pPr>
              <w:rPr>
                <w:rFonts w:ascii="宋体" w:cs="宋体"/>
                <w:color w:val="000000"/>
                <w:spacing w:val="-10"/>
                <w:kern w:val="0"/>
                <w:szCs w:val="21"/>
              </w:rPr>
            </w:pPr>
            <w:r>
              <w:rPr>
                <w:rFonts w:hint="eastAsia" w:ascii="宋体" w:hAnsi="宋体" w:cs="宋体"/>
                <w:color w:val="000000"/>
                <w:spacing w:val="-10"/>
                <w:kern w:val="0"/>
                <w:szCs w:val="21"/>
              </w:rPr>
              <w:t>能够系统病人完整的健康资料及掌握采集的技巧</w:t>
            </w:r>
          </w:p>
        </w:tc>
        <w:tc>
          <w:tcPr>
            <w:tcW w:w="870" w:type="dxa"/>
          </w:tcPr>
          <w:p w14:paraId="7B1AA598">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钙化、凋亡、再生创伤愈合</w:t>
            </w:r>
          </w:p>
        </w:tc>
        <w:tc>
          <w:tcPr>
            <w:tcW w:w="1005" w:type="dxa"/>
          </w:tcPr>
          <w:p w14:paraId="732031AE">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4D921F93">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32CEA34C">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4E47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6C7FA917">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c>
          <w:tcPr>
            <w:tcW w:w="828" w:type="dxa"/>
            <w:vAlign w:val="center"/>
          </w:tcPr>
          <w:p w14:paraId="49A21613">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局部血液循环障碍</w:t>
            </w:r>
          </w:p>
        </w:tc>
        <w:tc>
          <w:tcPr>
            <w:tcW w:w="2855" w:type="dxa"/>
          </w:tcPr>
          <w:p w14:paraId="2DE76247">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、掌握淤血的概念和肝淤血的基本病变、血栓形成、栓塞和梗死的概念及血栓形成的条件及后果。血栓栓塞的影响及梗死的病理变化。</w:t>
            </w:r>
          </w:p>
          <w:p w14:paraId="7DC0CCC6">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、了解出血的概念、原因及机理。</w:t>
            </w:r>
          </w:p>
        </w:tc>
        <w:tc>
          <w:tcPr>
            <w:tcW w:w="1290" w:type="dxa"/>
          </w:tcPr>
          <w:p w14:paraId="725E0996">
            <w:pPr>
              <w:rPr>
                <w:rFonts w:ascii="宋体" w:cs="宋体"/>
                <w:color w:val="000000"/>
                <w:spacing w:val="-10"/>
                <w:kern w:val="0"/>
                <w:szCs w:val="21"/>
              </w:rPr>
            </w:pPr>
            <w:r>
              <w:rPr>
                <w:rFonts w:hint="eastAsia" w:ascii="宋体" w:hAnsi="宋体" w:cs="宋体"/>
                <w:color w:val="000000"/>
                <w:spacing w:val="-10"/>
                <w:kern w:val="0"/>
                <w:szCs w:val="21"/>
              </w:rPr>
              <w:t>能够采取针对性护理措施</w:t>
            </w:r>
          </w:p>
        </w:tc>
        <w:tc>
          <w:tcPr>
            <w:tcW w:w="870" w:type="dxa"/>
          </w:tcPr>
          <w:p w14:paraId="0A3D4378">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出血</w:t>
            </w:r>
            <w:r>
              <w:rPr>
                <w:rFonts w:ascii="宋体" w:hAnsi="宋体" w:cs="宋体"/>
                <w:color w:val="000000"/>
                <w:kern w:val="0"/>
                <w:szCs w:val="21"/>
              </w:rPr>
              <w:t xml:space="preserve"> </w:t>
            </w:r>
            <w:r>
              <w:rPr>
                <w:rFonts w:hint="eastAsia" w:ascii="宋体" w:hAnsi="宋体" w:cs="宋体"/>
                <w:color w:val="000000"/>
                <w:kern w:val="0"/>
                <w:szCs w:val="21"/>
              </w:rPr>
              <w:t>、淤血</w:t>
            </w:r>
          </w:p>
        </w:tc>
        <w:tc>
          <w:tcPr>
            <w:tcW w:w="1005" w:type="dxa"/>
          </w:tcPr>
          <w:p w14:paraId="4D640F60">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3CEBF835">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57DD75F9">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0A82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45D90849">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5</w:t>
            </w:r>
          </w:p>
        </w:tc>
        <w:tc>
          <w:tcPr>
            <w:tcW w:w="828" w:type="dxa"/>
            <w:vAlign w:val="center"/>
          </w:tcPr>
          <w:p w14:paraId="32C71B37">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炎症</w:t>
            </w:r>
          </w:p>
        </w:tc>
        <w:tc>
          <w:tcPr>
            <w:tcW w:w="2855" w:type="dxa"/>
          </w:tcPr>
          <w:p w14:paraId="2A417CF5">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、掌握炎症的基本病理变化，急性炎症的类型、特征及结局；慢性炎症的类型及特征。</w:t>
            </w:r>
          </w:p>
          <w:p w14:paraId="344C8FE3">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、熟悉炎症介质的概念、主要类型及功能。</w:t>
            </w:r>
          </w:p>
        </w:tc>
        <w:tc>
          <w:tcPr>
            <w:tcW w:w="1290" w:type="dxa"/>
          </w:tcPr>
          <w:p w14:paraId="008ABA43">
            <w:pPr>
              <w:rPr>
                <w:rFonts w:ascii="宋体" w:cs="宋体"/>
                <w:color w:val="000000"/>
                <w:spacing w:val="-10"/>
                <w:kern w:val="0"/>
                <w:szCs w:val="21"/>
              </w:rPr>
            </w:pPr>
            <w:r>
              <w:rPr>
                <w:rFonts w:hint="eastAsia" w:ascii="宋体" w:hAnsi="宋体" w:cs="宋体"/>
                <w:color w:val="000000"/>
                <w:spacing w:val="-10"/>
                <w:kern w:val="0"/>
                <w:szCs w:val="21"/>
              </w:rPr>
              <w:t>关心爱护病人，培养病理学与病理生理学兴趣</w:t>
            </w:r>
          </w:p>
        </w:tc>
        <w:tc>
          <w:tcPr>
            <w:tcW w:w="870" w:type="dxa"/>
          </w:tcPr>
          <w:p w14:paraId="3A99905D">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炎症介质、炎细胞</w:t>
            </w:r>
          </w:p>
        </w:tc>
        <w:tc>
          <w:tcPr>
            <w:tcW w:w="1005" w:type="dxa"/>
          </w:tcPr>
          <w:p w14:paraId="7711C3DE">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40D497E3">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6B23AC9C">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27A9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47A62236">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6</w:t>
            </w:r>
          </w:p>
        </w:tc>
        <w:tc>
          <w:tcPr>
            <w:tcW w:w="828" w:type="dxa"/>
            <w:vAlign w:val="center"/>
          </w:tcPr>
          <w:p w14:paraId="052BCFDB">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肿瘤</w:t>
            </w:r>
          </w:p>
        </w:tc>
        <w:tc>
          <w:tcPr>
            <w:tcW w:w="2855" w:type="dxa"/>
          </w:tcPr>
          <w:p w14:paraId="291BD5A1">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肿瘤的概念，一般形态结构，肿瘤的异型性，肿瘤的生长与扩散，良性肿瘤与恶性肿瘤的区别，癌与肉瘤的区别，肿瘤的分类与命名原则，癌前病变，非典型性增生及原位癌的概念，乳头状瘤、腺瘤、鳞状细胞癌、腺癌、移行细胞癌、脂肪癌、纤维癌、纤维肉瘤、骨肉瘤的一般特点。</w:t>
            </w:r>
          </w:p>
          <w:p w14:paraId="0A16FBD7">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、熟悉肿瘤的病理学检查方法。</w:t>
            </w:r>
          </w:p>
          <w:p w14:paraId="65822A57">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、了解肿瘤的病因及发生机理。</w:t>
            </w:r>
          </w:p>
        </w:tc>
        <w:tc>
          <w:tcPr>
            <w:tcW w:w="1290" w:type="dxa"/>
          </w:tcPr>
          <w:p w14:paraId="6A45999C">
            <w:pPr>
              <w:rPr>
                <w:rFonts w:ascii="宋体" w:cs="宋体"/>
                <w:color w:val="000000"/>
                <w:spacing w:val="-10"/>
                <w:kern w:val="0"/>
                <w:szCs w:val="21"/>
              </w:rPr>
            </w:pPr>
            <w:r>
              <w:rPr>
                <w:rFonts w:hint="eastAsia" w:ascii="宋体" w:hAnsi="宋体" w:cs="宋体"/>
                <w:color w:val="000000"/>
                <w:spacing w:val="-10"/>
                <w:kern w:val="0"/>
                <w:szCs w:val="21"/>
              </w:rPr>
              <w:t>帮助病人树立正确的健康观念</w:t>
            </w:r>
          </w:p>
        </w:tc>
        <w:tc>
          <w:tcPr>
            <w:tcW w:w="870" w:type="dxa"/>
          </w:tcPr>
          <w:p w14:paraId="029B5B86">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肿瘤的概念、病因、发病机制</w:t>
            </w:r>
          </w:p>
        </w:tc>
        <w:tc>
          <w:tcPr>
            <w:tcW w:w="1005" w:type="dxa"/>
          </w:tcPr>
          <w:p w14:paraId="5AC3CAF4">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70E1B139">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2D59A567">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28D9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7F060F43">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7</w:t>
            </w:r>
          </w:p>
        </w:tc>
        <w:tc>
          <w:tcPr>
            <w:tcW w:w="828" w:type="dxa"/>
            <w:vAlign w:val="center"/>
          </w:tcPr>
          <w:p w14:paraId="66974F58">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缺氧</w:t>
            </w:r>
          </w:p>
        </w:tc>
        <w:tc>
          <w:tcPr>
            <w:tcW w:w="2855" w:type="dxa"/>
          </w:tcPr>
          <w:p w14:paraId="433F3197">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、掌握缺氧的概念，各型缺氧的原因，血氧变化的特点，缺氧对机体机能代谢的影响。</w:t>
            </w:r>
          </w:p>
          <w:p w14:paraId="085117C3">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、了解影响机体对缺氧耐受性的因素，氧疗的原则和氧中毒的概念、类型。</w:t>
            </w:r>
          </w:p>
        </w:tc>
        <w:tc>
          <w:tcPr>
            <w:tcW w:w="1290" w:type="dxa"/>
          </w:tcPr>
          <w:p w14:paraId="66A920A5">
            <w:pPr>
              <w:rPr>
                <w:rFonts w:ascii="宋体" w:cs="宋体"/>
                <w:color w:val="000000"/>
                <w:spacing w:val="-10"/>
                <w:kern w:val="0"/>
                <w:szCs w:val="21"/>
              </w:rPr>
            </w:pPr>
            <w:r>
              <w:rPr>
                <w:rFonts w:hint="eastAsia" w:ascii="宋体" w:hAnsi="宋体" w:cs="宋体"/>
                <w:color w:val="000000"/>
                <w:spacing w:val="-10"/>
                <w:kern w:val="0"/>
                <w:szCs w:val="21"/>
              </w:rPr>
              <w:t>指导病人日常清洁与保健</w:t>
            </w:r>
          </w:p>
        </w:tc>
        <w:tc>
          <w:tcPr>
            <w:tcW w:w="870" w:type="dxa"/>
          </w:tcPr>
          <w:p w14:paraId="08E12711">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氧疗</w:t>
            </w:r>
          </w:p>
        </w:tc>
        <w:tc>
          <w:tcPr>
            <w:tcW w:w="1005" w:type="dxa"/>
          </w:tcPr>
          <w:p w14:paraId="47548975">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439A2DCA">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12377A69">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4F59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5E6EEC00">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8</w:t>
            </w:r>
          </w:p>
        </w:tc>
        <w:tc>
          <w:tcPr>
            <w:tcW w:w="828" w:type="dxa"/>
            <w:vAlign w:val="center"/>
          </w:tcPr>
          <w:p w14:paraId="3E52149B">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发热</w:t>
            </w:r>
          </w:p>
        </w:tc>
        <w:tc>
          <w:tcPr>
            <w:tcW w:w="2855" w:type="dxa"/>
          </w:tcPr>
          <w:p w14:paraId="2FA16527">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、掌握发热的概念、发病机制和发热过程中细胞代谢改变及其功能障碍。</w:t>
            </w:r>
          </w:p>
          <w:p w14:paraId="5C05B35B">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、熟悉发热的病因及分类。</w:t>
            </w:r>
          </w:p>
          <w:p w14:paraId="6FBEDAC5">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、了解发热的防治原则。</w:t>
            </w:r>
          </w:p>
        </w:tc>
        <w:tc>
          <w:tcPr>
            <w:tcW w:w="1290" w:type="dxa"/>
          </w:tcPr>
          <w:p w14:paraId="21EEA2CC">
            <w:pPr>
              <w:rPr>
                <w:rFonts w:ascii="宋体" w:cs="宋体"/>
                <w:color w:val="000000"/>
                <w:spacing w:val="-10"/>
                <w:kern w:val="0"/>
                <w:szCs w:val="21"/>
              </w:rPr>
            </w:pPr>
            <w:r>
              <w:rPr>
                <w:rFonts w:hint="eastAsia" w:ascii="宋体" w:hAnsi="宋体" w:cs="宋体"/>
                <w:color w:val="000000"/>
                <w:spacing w:val="-10"/>
                <w:kern w:val="0"/>
                <w:szCs w:val="21"/>
              </w:rPr>
              <w:t>指导病人合理膳食，维护健康</w:t>
            </w:r>
          </w:p>
        </w:tc>
        <w:tc>
          <w:tcPr>
            <w:tcW w:w="870" w:type="dxa"/>
          </w:tcPr>
          <w:p w14:paraId="0182A68C">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生物学因素、潜伏期</w:t>
            </w:r>
          </w:p>
        </w:tc>
        <w:tc>
          <w:tcPr>
            <w:tcW w:w="1005" w:type="dxa"/>
          </w:tcPr>
          <w:p w14:paraId="4589A91F">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0EDA2915">
            <w:pPr>
              <w:jc w:val="center"/>
              <w:rPr>
                <w:rFonts w:ascii="宋体" w:cs="宋体"/>
                <w:color w:val="000000"/>
                <w:spacing w:val="-10"/>
                <w:kern w:val="0"/>
                <w:szCs w:val="21"/>
              </w:rPr>
            </w:pPr>
            <w:r>
              <w:rPr>
                <w:rFonts w:hint="eastAsia" w:ascii="宋体" w:hAnsi="宋体" w:cs="宋体"/>
                <w:color w:val="000000"/>
                <w:spacing w:val="-10"/>
                <w:kern w:val="0"/>
                <w:szCs w:val="21"/>
              </w:rPr>
              <w:t>场景训练</w:t>
            </w:r>
          </w:p>
          <w:p w14:paraId="41D00839">
            <w:pPr>
              <w:jc w:val="center"/>
              <w:rPr>
                <w:rFonts w:ascii="宋体" w:cs="宋体"/>
                <w:color w:val="000000"/>
                <w:kern w:val="0"/>
                <w:szCs w:val="21"/>
              </w:rPr>
            </w:pPr>
          </w:p>
        </w:tc>
        <w:tc>
          <w:tcPr>
            <w:tcW w:w="840" w:type="dxa"/>
          </w:tcPr>
          <w:p w14:paraId="76D4FB28">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7CC5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5423D46B">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9</w:t>
            </w:r>
          </w:p>
        </w:tc>
        <w:tc>
          <w:tcPr>
            <w:tcW w:w="828" w:type="dxa"/>
            <w:vAlign w:val="center"/>
          </w:tcPr>
          <w:p w14:paraId="3989B7B9">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休克</w:t>
            </w:r>
          </w:p>
        </w:tc>
        <w:tc>
          <w:tcPr>
            <w:tcW w:w="2855" w:type="dxa"/>
          </w:tcPr>
          <w:p w14:paraId="4AD639C1">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、掌握休克的概念、发病机制和休克期细胞代谢改变及其功能障碍。</w:t>
            </w:r>
          </w:p>
          <w:p w14:paraId="7C84426E">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、熟悉休克的病因及分类。</w:t>
            </w:r>
          </w:p>
          <w:p w14:paraId="677AAD5B">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、了解休克的防治原则。</w:t>
            </w:r>
          </w:p>
        </w:tc>
        <w:tc>
          <w:tcPr>
            <w:tcW w:w="1290" w:type="dxa"/>
          </w:tcPr>
          <w:p w14:paraId="425CEF3F">
            <w:pPr>
              <w:rPr>
                <w:rFonts w:ascii="宋体" w:cs="宋体"/>
                <w:color w:val="000000"/>
                <w:spacing w:val="-10"/>
                <w:kern w:val="0"/>
                <w:szCs w:val="21"/>
              </w:rPr>
            </w:pPr>
            <w:r>
              <w:rPr>
                <w:rFonts w:hint="eastAsia" w:ascii="宋体" w:hAnsi="宋体" w:cs="宋体"/>
                <w:color w:val="000000"/>
                <w:spacing w:val="-10"/>
                <w:kern w:val="0"/>
                <w:szCs w:val="21"/>
              </w:rPr>
              <w:t>指导病人健康生活方式，注重劳逸结合</w:t>
            </w:r>
          </w:p>
        </w:tc>
        <w:tc>
          <w:tcPr>
            <w:tcW w:w="870" w:type="dxa"/>
          </w:tcPr>
          <w:p w14:paraId="5000D620">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休克概念代偿意义</w:t>
            </w:r>
          </w:p>
        </w:tc>
        <w:tc>
          <w:tcPr>
            <w:tcW w:w="1005" w:type="dxa"/>
          </w:tcPr>
          <w:p w14:paraId="77748722">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44B3C332">
            <w:pPr>
              <w:jc w:val="center"/>
              <w:rPr>
                <w:rFonts w:ascii="宋体" w:cs="宋体"/>
                <w:color w:val="000000"/>
                <w:spacing w:val="-10"/>
                <w:kern w:val="0"/>
                <w:szCs w:val="21"/>
              </w:rPr>
            </w:pPr>
            <w:r>
              <w:rPr>
                <w:rFonts w:hint="eastAsia" w:ascii="宋体" w:hAnsi="宋体" w:cs="宋体"/>
                <w:color w:val="000000"/>
                <w:spacing w:val="-10"/>
                <w:kern w:val="0"/>
                <w:szCs w:val="21"/>
              </w:rPr>
              <w:t>场景训练</w:t>
            </w:r>
          </w:p>
          <w:p w14:paraId="7D2920CB">
            <w:pPr>
              <w:jc w:val="center"/>
              <w:rPr>
                <w:rFonts w:ascii="宋体" w:cs="宋体"/>
                <w:color w:val="000000"/>
                <w:kern w:val="0"/>
                <w:szCs w:val="21"/>
              </w:rPr>
            </w:pPr>
            <w:r>
              <w:rPr>
                <w:rFonts w:hint="eastAsia" w:ascii="宋体" w:hAnsi="宋体" w:cs="宋体"/>
                <w:color w:val="000000"/>
                <w:spacing w:val="-10"/>
                <w:kern w:val="0"/>
                <w:szCs w:val="21"/>
              </w:rPr>
              <w:t>角色扮演</w:t>
            </w:r>
          </w:p>
        </w:tc>
        <w:tc>
          <w:tcPr>
            <w:tcW w:w="840" w:type="dxa"/>
          </w:tcPr>
          <w:p w14:paraId="4A3F8600">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4C3B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59CA92CB">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10</w:t>
            </w:r>
          </w:p>
        </w:tc>
        <w:tc>
          <w:tcPr>
            <w:tcW w:w="828" w:type="dxa"/>
            <w:vAlign w:val="center"/>
          </w:tcPr>
          <w:p w14:paraId="4F784967">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弥散性血管内凝血</w:t>
            </w:r>
          </w:p>
        </w:tc>
        <w:tc>
          <w:tcPr>
            <w:tcW w:w="2855" w:type="dxa"/>
          </w:tcPr>
          <w:p w14:paraId="53DE95DB">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w:t>
            </w:r>
            <w:r>
              <w:rPr>
                <w:rFonts w:ascii="宋体" w:hAnsi="宋体" w:cs="宋体"/>
                <w:color w:val="000000"/>
                <w:kern w:val="0"/>
                <w:szCs w:val="21"/>
              </w:rPr>
              <w:t>DIC</w:t>
            </w:r>
            <w:r>
              <w:rPr>
                <w:rFonts w:hint="eastAsia" w:ascii="宋体" w:hAnsi="宋体" w:cs="宋体"/>
                <w:color w:val="000000"/>
                <w:kern w:val="0"/>
                <w:szCs w:val="21"/>
              </w:rPr>
              <w:t>的概念，病因及发病机理，机能代谢变化与临床表现。</w:t>
            </w:r>
          </w:p>
          <w:p w14:paraId="6ED9D208">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、熟悉影响</w:t>
            </w:r>
            <w:r>
              <w:rPr>
                <w:rFonts w:ascii="宋体" w:hAnsi="宋体" w:cs="宋体"/>
                <w:color w:val="000000"/>
                <w:kern w:val="0"/>
                <w:szCs w:val="21"/>
              </w:rPr>
              <w:t>DIC</w:t>
            </w:r>
            <w:r>
              <w:rPr>
                <w:rFonts w:hint="eastAsia" w:ascii="宋体" w:hAnsi="宋体" w:cs="宋体"/>
                <w:color w:val="000000"/>
                <w:kern w:val="0"/>
                <w:szCs w:val="21"/>
              </w:rPr>
              <w:t>发生发展的因素，分期及分型。</w:t>
            </w:r>
          </w:p>
          <w:p w14:paraId="683AD9FE">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w:t>
            </w:r>
            <w:r>
              <w:rPr>
                <w:rFonts w:ascii="宋体" w:hAnsi="宋体" w:cs="宋体"/>
                <w:color w:val="000000"/>
                <w:kern w:val="0"/>
                <w:szCs w:val="21"/>
              </w:rPr>
              <w:t>DIC</w:t>
            </w:r>
            <w:r>
              <w:rPr>
                <w:rFonts w:hint="eastAsia" w:ascii="宋体" w:hAnsi="宋体" w:cs="宋体"/>
                <w:color w:val="000000"/>
                <w:kern w:val="0"/>
                <w:szCs w:val="21"/>
              </w:rPr>
              <w:t>防治原则。</w:t>
            </w:r>
          </w:p>
        </w:tc>
        <w:tc>
          <w:tcPr>
            <w:tcW w:w="1290" w:type="dxa"/>
          </w:tcPr>
          <w:p w14:paraId="0FFA73E6">
            <w:pPr>
              <w:rPr>
                <w:rFonts w:ascii="宋体" w:cs="宋体"/>
                <w:color w:val="000000"/>
                <w:spacing w:val="-10"/>
                <w:kern w:val="0"/>
                <w:szCs w:val="21"/>
              </w:rPr>
            </w:pPr>
            <w:r>
              <w:rPr>
                <w:rFonts w:hint="eastAsia" w:ascii="宋体" w:hAnsi="宋体" w:cs="宋体"/>
                <w:color w:val="000000"/>
                <w:spacing w:val="-10"/>
                <w:kern w:val="0"/>
                <w:szCs w:val="21"/>
              </w:rPr>
              <w:t>明确病人常见药物的不良反应</w:t>
            </w:r>
          </w:p>
        </w:tc>
        <w:tc>
          <w:tcPr>
            <w:tcW w:w="870" w:type="dxa"/>
          </w:tcPr>
          <w:p w14:paraId="35AA0371">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DIC</w:t>
            </w:r>
            <w:r>
              <w:rPr>
                <w:rFonts w:hint="eastAsia" w:ascii="宋体" w:hAnsi="宋体" w:cs="宋体"/>
                <w:color w:val="000000"/>
                <w:kern w:val="0"/>
                <w:szCs w:val="21"/>
              </w:rPr>
              <w:t>分期</w:t>
            </w:r>
          </w:p>
        </w:tc>
        <w:tc>
          <w:tcPr>
            <w:tcW w:w="1005" w:type="dxa"/>
          </w:tcPr>
          <w:p w14:paraId="6AD5CDF5">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70609201">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569730DA">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5083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4DB4B9D1">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11</w:t>
            </w:r>
          </w:p>
        </w:tc>
        <w:tc>
          <w:tcPr>
            <w:tcW w:w="828" w:type="dxa"/>
            <w:vAlign w:val="center"/>
          </w:tcPr>
          <w:p w14:paraId="6B14C934">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心血管系统常见疾病</w:t>
            </w:r>
          </w:p>
        </w:tc>
        <w:tc>
          <w:tcPr>
            <w:tcW w:w="2855" w:type="dxa"/>
          </w:tcPr>
          <w:p w14:paraId="726362F5">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、掌握动脉粥样硬化症的基本病变。冠心病的类型、病变及后果。高血压病的各期病变及后果。风湿性心脏病的病变，慢性心瓣膜病的病理基础及对血液动力学的影响。</w:t>
            </w:r>
          </w:p>
          <w:p w14:paraId="2876909A">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、熟悉心内膜炎的病变特点。</w:t>
            </w:r>
          </w:p>
          <w:p w14:paraId="1ED8D3E4">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、了解动脉粥样硬化和风湿病的发病机理。</w:t>
            </w:r>
          </w:p>
        </w:tc>
        <w:tc>
          <w:tcPr>
            <w:tcW w:w="1290" w:type="dxa"/>
          </w:tcPr>
          <w:p w14:paraId="77491392">
            <w:pPr>
              <w:rPr>
                <w:rFonts w:ascii="宋体" w:cs="宋体"/>
                <w:color w:val="000000"/>
                <w:spacing w:val="-10"/>
                <w:kern w:val="0"/>
                <w:szCs w:val="21"/>
              </w:rPr>
            </w:pPr>
            <w:r>
              <w:rPr>
                <w:rFonts w:hint="eastAsia" w:ascii="宋体" w:hAnsi="宋体" w:cs="宋体"/>
                <w:color w:val="000000"/>
                <w:spacing w:val="-10"/>
                <w:kern w:val="0"/>
                <w:szCs w:val="21"/>
              </w:rPr>
              <w:t>明确告知病人或家属不宜同时服用的中成药或西药</w:t>
            </w:r>
          </w:p>
        </w:tc>
        <w:tc>
          <w:tcPr>
            <w:tcW w:w="870" w:type="dxa"/>
          </w:tcPr>
          <w:p w14:paraId="2843C334">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动脉粥样硬化、高血压</w:t>
            </w:r>
          </w:p>
        </w:tc>
        <w:tc>
          <w:tcPr>
            <w:tcW w:w="1005" w:type="dxa"/>
          </w:tcPr>
          <w:p w14:paraId="4916D262">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30A6F7FE">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38524B0A">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6</w:t>
            </w:r>
          </w:p>
        </w:tc>
      </w:tr>
      <w:tr w14:paraId="752E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7D8D5FA7">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12</w:t>
            </w:r>
          </w:p>
        </w:tc>
        <w:tc>
          <w:tcPr>
            <w:tcW w:w="828" w:type="dxa"/>
            <w:vAlign w:val="center"/>
          </w:tcPr>
          <w:p w14:paraId="68854FDA">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呼吸系统常见疾病</w:t>
            </w:r>
          </w:p>
        </w:tc>
        <w:tc>
          <w:tcPr>
            <w:tcW w:w="2855" w:type="dxa"/>
          </w:tcPr>
          <w:p w14:paraId="2ABCEDB0">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、掌握慢性支气管炎、肺气肿、肺心病的病因及发病机理，大叶性肺炎和小叶性肺炎的病变及临床病理联系。</w:t>
            </w:r>
          </w:p>
          <w:p w14:paraId="59EC9838">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、熟悉支气管扩张症、间质性肺炎、矽肺的病变特点。</w:t>
            </w:r>
          </w:p>
        </w:tc>
        <w:tc>
          <w:tcPr>
            <w:tcW w:w="1290" w:type="dxa"/>
          </w:tcPr>
          <w:p w14:paraId="3DCDA556">
            <w:pPr>
              <w:rPr>
                <w:rFonts w:ascii="宋体" w:cs="宋体"/>
                <w:color w:val="000000"/>
                <w:spacing w:val="-10"/>
                <w:kern w:val="0"/>
                <w:szCs w:val="21"/>
              </w:rPr>
            </w:pPr>
            <w:r>
              <w:rPr>
                <w:rFonts w:hint="eastAsia" w:ascii="宋体" w:hAnsi="宋体" w:cs="宋体"/>
                <w:color w:val="000000"/>
                <w:spacing w:val="-10"/>
                <w:kern w:val="0"/>
                <w:szCs w:val="21"/>
              </w:rPr>
              <w:t>指导病病人进行用药自我管理，从而保证安全用药</w:t>
            </w:r>
          </w:p>
        </w:tc>
        <w:tc>
          <w:tcPr>
            <w:tcW w:w="870" w:type="dxa"/>
          </w:tcPr>
          <w:p w14:paraId="6BD79375">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肺炎</w:t>
            </w:r>
          </w:p>
        </w:tc>
        <w:tc>
          <w:tcPr>
            <w:tcW w:w="1005" w:type="dxa"/>
          </w:tcPr>
          <w:p w14:paraId="7CECE19F">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4B36AC34">
            <w:pPr>
              <w:jc w:val="center"/>
              <w:rPr>
                <w:rFonts w:ascii="宋体" w:cs="宋体"/>
                <w:color w:val="000000"/>
                <w:kern w:val="0"/>
                <w:szCs w:val="21"/>
              </w:rPr>
            </w:pPr>
            <w:r>
              <w:rPr>
                <w:rFonts w:hint="eastAsia" w:ascii="宋体" w:hAnsi="宋体" w:cs="宋体"/>
                <w:color w:val="000000"/>
                <w:spacing w:val="-10"/>
                <w:kern w:val="0"/>
                <w:szCs w:val="21"/>
              </w:rPr>
              <w:t>场景训练</w:t>
            </w:r>
          </w:p>
        </w:tc>
        <w:tc>
          <w:tcPr>
            <w:tcW w:w="840" w:type="dxa"/>
          </w:tcPr>
          <w:p w14:paraId="173E3F11">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6</w:t>
            </w:r>
          </w:p>
        </w:tc>
      </w:tr>
      <w:tr w14:paraId="09BB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35659123">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13</w:t>
            </w:r>
          </w:p>
        </w:tc>
        <w:tc>
          <w:tcPr>
            <w:tcW w:w="828" w:type="dxa"/>
            <w:vAlign w:val="center"/>
          </w:tcPr>
          <w:p w14:paraId="57291EDD">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消化系统常见疾病</w:t>
            </w:r>
          </w:p>
        </w:tc>
        <w:tc>
          <w:tcPr>
            <w:tcW w:w="2855" w:type="dxa"/>
          </w:tcPr>
          <w:p w14:paraId="48D24D60">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、掌握溃疡病的病理特点及合并症，门脉性肝硬变的病因，发病机理和临床病理联系。</w:t>
            </w:r>
          </w:p>
          <w:p w14:paraId="1A0D360B">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、熟悉慢性萎缩性胃炎的病变特点。</w:t>
            </w:r>
          </w:p>
          <w:p w14:paraId="2C5E9A0E">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、了解胰腺炎，胆石症的病理特点。</w:t>
            </w:r>
          </w:p>
        </w:tc>
        <w:tc>
          <w:tcPr>
            <w:tcW w:w="1290" w:type="dxa"/>
          </w:tcPr>
          <w:p w14:paraId="7B825230">
            <w:pPr>
              <w:rPr>
                <w:rFonts w:ascii="宋体" w:cs="宋体"/>
                <w:color w:val="000000"/>
                <w:spacing w:val="-10"/>
                <w:kern w:val="0"/>
                <w:szCs w:val="21"/>
              </w:rPr>
            </w:pPr>
            <w:r>
              <w:rPr>
                <w:rFonts w:hint="eastAsia" w:ascii="宋体" w:hAnsi="宋体" w:cs="宋体"/>
                <w:color w:val="000000"/>
                <w:spacing w:val="-10"/>
                <w:kern w:val="0"/>
                <w:szCs w:val="21"/>
              </w:rPr>
              <w:t>明确病人各系统的解剖特点</w:t>
            </w:r>
          </w:p>
        </w:tc>
        <w:tc>
          <w:tcPr>
            <w:tcW w:w="870" w:type="dxa"/>
          </w:tcPr>
          <w:p w14:paraId="343AF5E7">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病毒性肝炎</w:t>
            </w:r>
          </w:p>
        </w:tc>
        <w:tc>
          <w:tcPr>
            <w:tcW w:w="1005" w:type="dxa"/>
          </w:tcPr>
          <w:p w14:paraId="6A2D708B">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129B7C08">
            <w:pPr>
              <w:jc w:val="center"/>
              <w:rPr>
                <w:rFonts w:ascii="宋体" w:cs="宋体"/>
                <w:color w:val="000000"/>
                <w:kern w:val="0"/>
                <w:szCs w:val="21"/>
              </w:rPr>
            </w:pPr>
          </w:p>
        </w:tc>
        <w:tc>
          <w:tcPr>
            <w:tcW w:w="840" w:type="dxa"/>
          </w:tcPr>
          <w:p w14:paraId="574586EC">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6</w:t>
            </w:r>
          </w:p>
        </w:tc>
      </w:tr>
      <w:tr w14:paraId="39F2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25B53555">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14</w:t>
            </w:r>
          </w:p>
        </w:tc>
        <w:tc>
          <w:tcPr>
            <w:tcW w:w="828" w:type="dxa"/>
            <w:vAlign w:val="center"/>
          </w:tcPr>
          <w:p w14:paraId="45648B13">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泌尿及生殖系统常见疾病</w:t>
            </w:r>
          </w:p>
        </w:tc>
        <w:tc>
          <w:tcPr>
            <w:tcW w:w="2855" w:type="dxa"/>
          </w:tcPr>
          <w:p w14:paraId="20044AB6">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、掌握肾小球肾炎和肾盂肾炎的主要病理类型、病理变化和临床病理类型。</w:t>
            </w:r>
          </w:p>
        </w:tc>
        <w:tc>
          <w:tcPr>
            <w:tcW w:w="1290" w:type="dxa"/>
          </w:tcPr>
          <w:p w14:paraId="36505222">
            <w:pPr>
              <w:rPr>
                <w:rFonts w:ascii="宋体" w:cs="宋体"/>
                <w:color w:val="000000"/>
                <w:spacing w:val="-10"/>
                <w:kern w:val="0"/>
                <w:szCs w:val="21"/>
              </w:rPr>
            </w:pPr>
            <w:r>
              <w:rPr>
                <w:rFonts w:hint="eastAsia" w:ascii="宋体" w:hAnsi="宋体" w:cs="宋体"/>
                <w:color w:val="000000"/>
                <w:spacing w:val="-10"/>
                <w:kern w:val="0"/>
                <w:szCs w:val="21"/>
              </w:rPr>
              <w:t>能够对病人常见疾病制定护理计划并提供有针对性的护理措施</w:t>
            </w:r>
          </w:p>
        </w:tc>
        <w:tc>
          <w:tcPr>
            <w:tcW w:w="870" w:type="dxa"/>
          </w:tcPr>
          <w:p w14:paraId="079A86C6">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肾小球肾炎、肾病综合征</w:t>
            </w:r>
          </w:p>
        </w:tc>
        <w:tc>
          <w:tcPr>
            <w:tcW w:w="1005" w:type="dxa"/>
          </w:tcPr>
          <w:p w14:paraId="1F94F108">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17708609">
            <w:pPr>
              <w:jc w:val="center"/>
              <w:rPr>
                <w:rFonts w:ascii="宋体" w:cs="宋体"/>
                <w:color w:val="000000"/>
                <w:kern w:val="0"/>
                <w:szCs w:val="21"/>
              </w:rPr>
            </w:pPr>
            <w:r>
              <w:rPr>
                <w:rFonts w:hint="eastAsia" w:ascii="宋体" w:hAnsi="宋体" w:cs="宋体"/>
                <w:color w:val="000000"/>
                <w:spacing w:val="-10"/>
                <w:kern w:val="0"/>
                <w:szCs w:val="21"/>
              </w:rPr>
              <w:t>角色扮演</w:t>
            </w:r>
          </w:p>
        </w:tc>
        <w:tc>
          <w:tcPr>
            <w:tcW w:w="840" w:type="dxa"/>
          </w:tcPr>
          <w:p w14:paraId="52605925">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07A2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82" w:type="dxa"/>
          </w:tcPr>
          <w:p w14:paraId="431D2701">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15</w:t>
            </w:r>
          </w:p>
        </w:tc>
        <w:tc>
          <w:tcPr>
            <w:tcW w:w="828" w:type="dxa"/>
            <w:vAlign w:val="center"/>
          </w:tcPr>
          <w:p w14:paraId="123D52B0">
            <w:pPr>
              <w:autoSpaceDE w:val="0"/>
              <w:autoSpaceDN w:val="0"/>
              <w:adjustRightInd w:val="0"/>
              <w:snapToGrid w:val="0"/>
              <w:jc w:val="center"/>
              <w:rPr>
                <w:rFonts w:ascii="宋体" w:cs="宋体"/>
                <w:color w:val="000000"/>
                <w:kern w:val="0"/>
                <w:szCs w:val="21"/>
              </w:rPr>
            </w:pPr>
            <w:r>
              <w:rPr>
                <w:rFonts w:hint="eastAsia" w:ascii="宋体" w:hAnsi="宋体" w:cs="宋体"/>
                <w:color w:val="000000"/>
                <w:kern w:val="0"/>
                <w:szCs w:val="21"/>
              </w:rPr>
              <w:t>常见传染病及寄生虫病</w:t>
            </w:r>
          </w:p>
        </w:tc>
        <w:tc>
          <w:tcPr>
            <w:tcW w:w="2855" w:type="dxa"/>
          </w:tcPr>
          <w:p w14:paraId="6CED0A54">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、掌握结核病的基本病变及转化规律、原发性和继发生肺结核的病变特点。病毒性肝炎、伤寒、菌痢、流行性脑脊髓膜炎、流行性乙型脑炎的病因、发病机理、病理变化和临床联系。</w:t>
            </w:r>
          </w:p>
          <w:p w14:paraId="71C89875">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、熟悉阿米巴病、克山病的病因、类型和病变特点。</w:t>
            </w:r>
          </w:p>
          <w:p w14:paraId="28D2679E">
            <w:pPr>
              <w:autoSpaceDE w:val="0"/>
              <w:autoSpaceDN w:val="0"/>
              <w:adjustRightInd w:val="0"/>
              <w:snapToGrid w:val="0"/>
              <w:jc w:val="left"/>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、了解梅毒，淋病的病因及病变特点。</w:t>
            </w:r>
          </w:p>
        </w:tc>
        <w:tc>
          <w:tcPr>
            <w:tcW w:w="1290" w:type="dxa"/>
          </w:tcPr>
          <w:p w14:paraId="072CD4EF">
            <w:pPr>
              <w:rPr>
                <w:rFonts w:ascii="宋体" w:cs="宋体"/>
                <w:color w:val="000000"/>
                <w:spacing w:val="-10"/>
                <w:kern w:val="0"/>
                <w:szCs w:val="21"/>
              </w:rPr>
            </w:pPr>
            <w:r>
              <w:rPr>
                <w:rFonts w:hint="eastAsia" w:ascii="宋体" w:hAnsi="宋体" w:cs="宋体"/>
                <w:color w:val="000000"/>
                <w:spacing w:val="-10"/>
                <w:kern w:val="0"/>
                <w:szCs w:val="21"/>
              </w:rPr>
              <w:t>明确临终关怀的意义</w:t>
            </w:r>
          </w:p>
        </w:tc>
        <w:tc>
          <w:tcPr>
            <w:tcW w:w="870" w:type="dxa"/>
          </w:tcPr>
          <w:p w14:paraId="2C102A27">
            <w:pPr>
              <w:autoSpaceDE w:val="0"/>
              <w:autoSpaceDN w:val="0"/>
              <w:adjustRightInd w:val="0"/>
              <w:snapToGrid w:val="0"/>
              <w:jc w:val="left"/>
              <w:rPr>
                <w:rFonts w:ascii="宋体" w:cs="宋体"/>
                <w:color w:val="000000"/>
                <w:kern w:val="0"/>
                <w:szCs w:val="21"/>
              </w:rPr>
            </w:pPr>
            <w:r>
              <w:rPr>
                <w:rFonts w:hint="eastAsia" w:ascii="宋体" w:hAnsi="宋体" w:cs="宋体"/>
                <w:color w:val="000000"/>
                <w:kern w:val="0"/>
                <w:szCs w:val="21"/>
              </w:rPr>
              <w:t>肺结核</w:t>
            </w:r>
          </w:p>
        </w:tc>
        <w:tc>
          <w:tcPr>
            <w:tcW w:w="1005" w:type="dxa"/>
          </w:tcPr>
          <w:p w14:paraId="696ACCF7">
            <w:pPr>
              <w:jc w:val="center"/>
              <w:rPr>
                <w:rFonts w:ascii="宋体" w:cs="宋体"/>
                <w:color w:val="000000"/>
                <w:spacing w:val="-10"/>
                <w:kern w:val="0"/>
                <w:szCs w:val="21"/>
              </w:rPr>
            </w:pPr>
            <w:r>
              <w:rPr>
                <w:rFonts w:hint="eastAsia" w:ascii="宋体" w:hAnsi="宋体" w:cs="宋体"/>
                <w:color w:val="000000"/>
                <w:spacing w:val="-10"/>
                <w:kern w:val="0"/>
                <w:szCs w:val="21"/>
              </w:rPr>
              <w:t>病例分析</w:t>
            </w:r>
          </w:p>
          <w:p w14:paraId="767C7AF0">
            <w:pPr>
              <w:jc w:val="center"/>
              <w:rPr>
                <w:rFonts w:ascii="宋体" w:cs="宋体"/>
                <w:color w:val="000000"/>
                <w:kern w:val="0"/>
                <w:szCs w:val="21"/>
              </w:rPr>
            </w:pPr>
            <w:r>
              <w:rPr>
                <w:rFonts w:hint="eastAsia" w:ascii="宋体" w:hAnsi="宋体" w:cs="宋体"/>
                <w:color w:val="000000"/>
                <w:spacing w:val="-10"/>
                <w:kern w:val="0"/>
                <w:szCs w:val="21"/>
              </w:rPr>
              <w:t>角色扮演</w:t>
            </w:r>
          </w:p>
        </w:tc>
        <w:tc>
          <w:tcPr>
            <w:tcW w:w="840" w:type="dxa"/>
          </w:tcPr>
          <w:p w14:paraId="3170D5CD">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4</w:t>
            </w:r>
          </w:p>
        </w:tc>
      </w:tr>
      <w:tr w14:paraId="7FA2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1510" w:type="dxa"/>
            <w:gridSpan w:val="2"/>
          </w:tcPr>
          <w:p w14:paraId="75B186BA">
            <w:pPr>
              <w:autoSpaceDE w:val="0"/>
              <w:autoSpaceDN w:val="0"/>
              <w:adjustRightInd w:val="0"/>
              <w:snapToGrid w:val="0"/>
              <w:spacing w:line="360" w:lineRule="auto"/>
              <w:jc w:val="center"/>
              <w:rPr>
                <w:rFonts w:ascii="宋体" w:cs="宋体"/>
                <w:color w:val="000000"/>
                <w:kern w:val="0"/>
                <w:szCs w:val="21"/>
              </w:rPr>
            </w:pPr>
            <w:r>
              <w:rPr>
                <w:rFonts w:hint="eastAsia" w:ascii="宋体" w:hAnsi="宋体" w:cs="宋体"/>
                <w:color w:val="000000"/>
                <w:kern w:val="0"/>
                <w:szCs w:val="21"/>
              </w:rPr>
              <w:t>合</w:t>
            </w:r>
            <w:r>
              <w:rPr>
                <w:rFonts w:ascii="宋体" w:hAnsi="宋体" w:cs="宋体"/>
                <w:color w:val="000000"/>
                <w:kern w:val="0"/>
                <w:szCs w:val="21"/>
              </w:rPr>
              <w:t xml:space="preserve">    </w:t>
            </w:r>
            <w:r>
              <w:rPr>
                <w:rFonts w:hint="eastAsia" w:ascii="宋体" w:hAnsi="宋体" w:cs="宋体"/>
                <w:color w:val="000000"/>
                <w:kern w:val="0"/>
                <w:szCs w:val="21"/>
              </w:rPr>
              <w:t>计</w:t>
            </w:r>
          </w:p>
        </w:tc>
        <w:tc>
          <w:tcPr>
            <w:tcW w:w="6860" w:type="dxa"/>
            <w:gridSpan w:val="5"/>
          </w:tcPr>
          <w:p w14:paraId="059D082E">
            <w:pPr>
              <w:autoSpaceDE w:val="0"/>
              <w:autoSpaceDN w:val="0"/>
              <w:adjustRightInd w:val="0"/>
              <w:snapToGrid w:val="0"/>
              <w:spacing w:line="360" w:lineRule="auto"/>
              <w:jc w:val="center"/>
              <w:rPr>
                <w:rFonts w:ascii="宋体" w:cs="宋体"/>
                <w:color w:val="000000"/>
                <w:kern w:val="0"/>
                <w:szCs w:val="21"/>
              </w:rPr>
            </w:pPr>
            <w:r>
              <w:rPr>
                <w:rFonts w:ascii="宋体" w:hAnsi="宋体" w:cs="宋体"/>
                <w:color w:val="000000"/>
                <w:kern w:val="0"/>
                <w:szCs w:val="21"/>
              </w:rPr>
              <w:t>64</w:t>
            </w:r>
          </w:p>
        </w:tc>
      </w:tr>
    </w:tbl>
    <w:p w14:paraId="192AC918">
      <w:pPr>
        <w:jc w:val="center"/>
        <w:rPr>
          <w:rFonts w:ascii="宋体" w:cs="宋体"/>
          <w:sz w:val="24"/>
          <w:szCs w:val="24"/>
        </w:rPr>
      </w:pPr>
    </w:p>
    <w:p w14:paraId="249AF68E">
      <w:pPr>
        <w:pStyle w:val="2"/>
        <w:ind w:firstLine="420"/>
      </w:pPr>
    </w:p>
    <w:p w14:paraId="4D6456D6">
      <w:pPr>
        <w:spacing w:line="360" w:lineRule="auto"/>
        <w:ind w:firstLine="420"/>
        <w:rPr>
          <w:rFonts w:ascii="宋体" w:cs="宋体"/>
          <w:sz w:val="24"/>
          <w:szCs w:val="24"/>
        </w:rPr>
      </w:pPr>
      <w:r>
        <w:rPr>
          <w:rFonts w:hint="eastAsia" w:ascii="宋体" w:hAnsi="宋体" w:cs="宋体"/>
          <w:sz w:val="24"/>
          <w:szCs w:val="24"/>
        </w:rPr>
        <w:t>执笔人：邵先跃</w:t>
      </w:r>
      <w:r>
        <w:rPr>
          <w:rFonts w:ascii="宋体" w:hAnsi="宋体" w:cs="宋体"/>
          <w:sz w:val="24"/>
          <w:szCs w:val="24"/>
        </w:rPr>
        <w:t xml:space="preserve">                     </w:t>
      </w:r>
      <w:r>
        <w:rPr>
          <w:rFonts w:hint="eastAsia" w:ascii="宋体" w:hAnsi="宋体" w:cs="宋体"/>
          <w:sz w:val="24"/>
          <w:szCs w:val="24"/>
        </w:rPr>
        <w:t>审核人：李洪</w:t>
      </w:r>
    </w:p>
    <w:p w14:paraId="09CBC645">
      <w:pPr>
        <w:spacing w:line="360" w:lineRule="auto"/>
        <w:ind w:firstLine="420"/>
        <w:rPr>
          <w:rFonts w:ascii="宋体" w:cs="宋体"/>
          <w:sz w:val="24"/>
          <w:szCs w:val="24"/>
        </w:rPr>
      </w:pPr>
      <w:r>
        <w:rPr>
          <w:rFonts w:hint="eastAsia" w:ascii="宋体" w:hAnsi="宋体" w:cs="宋体"/>
          <w:sz w:val="24"/>
          <w:szCs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2ABA94FC">
      <w:pPr>
        <w:pStyle w:val="3"/>
        <w:ind w:firstLine="480"/>
        <w:jc w:val="center"/>
        <w:rPr>
          <w:sz w:val="36"/>
          <w:szCs w:val="36"/>
        </w:rPr>
      </w:pPr>
      <w:r>
        <w:rPr>
          <w:rFonts w:ascii="宋体" w:hAnsi="宋体" w:eastAsia="宋体" w:cs="宋体"/>
          <w:b w:val="0"/>
          <w:bCs w:val="0"/>
          <w:kern w:val="2"/>
          <w:sz w:val="24"/>
          <w:szCs w:val="24"/>
          <w:lang w:val="zh-CN"/>
        </w:rPr>
        <w:br w:type="page"/>
      </w:r>
      <w:r>
        <w:rPr>
          <w:rFonts w:hint="eastAsia"/>
          <w:sz w:val="36"/>
          <w:szCs w:val="36"/>
        </w:rPr>
        <w:t>《康复医学概论》课程标准</w:t>
      </w:r>
    </w:p>
    <w:p w14:paraId="2420C546">
      <w:pPr>
        <w:spacing w:line="360" w:lineRule="auto"/>
        <w:rPr>
          <w:rFonts w:ascii="黑体" w:hAnsi="黑体" w:eastAsia="黑体" w:cs="黑体"/>
          <w:caps/>
          <w:sz w:val="24"/>
          <w:szCs w:val="24"/>
        </w:rPr>
      </w:pPr>
      <w:r>
        <w:rPr>
          <w:rFonts w:hint="eastAsia" w:ascii="黑体" w:hAnsi="黑体" w:eastAsia="黑体" w:cs="黑体"/>
          <w:b/>
          <w:caps/>
          <w:sz w:val="24"/>
          <w:szCs w:val="24"/>
        </w:rPr>
        <w:t>课程性质：</w:t>
      </w:r>
      <w:r>
        <w:rPr>
          <w:rFonts w:hint="eastAsia" w:ascii="黑体" w:hAnsi="黑体" w:eastAsia="黑体" w:cs="黑体"/>
          <w:caps/>
          <w:sz w:val="24"/>
          <w:szCs w:val="24"/>
        </w:rPr>
        <w:t>专业基础课程</w:t>
      </w:r>
    </w:p>
    <w:p w14:paraId="32A14361">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caps/>
          <w:sz w:val="24"/>
          <w:szCs w:val="24"/>
        </w:rPr>
        <w:t>YH121005</w:t>
      </w:r>
    </w:p>
    <w:p w14:paraId="1833AE6E">
      <w:pPr>
        <w:spacing w:line="360" w:lineRule="auto"/>
        <w:rPr>
          <w:rFonts w:ascii="黑体" w:hAnsi="黑体" w:eastAsia="黑体" w:cs="黑体"/>
          <w:caps/>
          <w:sz w:val="24"/>
          <w:szCs w:val="24"/>
        </w:rPr>
      </w:pPr>
      <w:r>
        <w:rPr>
          <w:rFonts w:hint="eastAsia" w:ascii="黑体" w:hAnsi="黑体" w:eastAsia="黑体" w:cs="黑体"/>
          <w:b/>
          <w:caps/>
          <w:sz w:val="24"/>
          <w:szCs w:val="24"/>
        </w:rPr>
        <w:t>学时数：</w:t>
      </w:r>
      <w:r>
        <w:rPr>
          <w:rFonts w:ascii="黑体" w:hAnsi="黑体" w:eastAsia="黑体" w:cs="黑体"/>
          <w:caps/>
          <w:sz w:val="24"/>
          <w:szCs w:val="24"/>
        </w:rPr>
        <w:t xml:space="preserve">64 </w:t>
      </w:r>
    </w:p>
    <w:p w14:paraId="6018BD18">
      <w:pPr>
        <w:spacing w:line="360" w:lineRule="auto"/>
        <w:rPr>
          <w:rFonts w:ascii="黑体" w:hAnsi="黑体" w:eastAsia="黑体" w:cs="黑体"/>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001CBB0B">
      <w:pPr>
        <w:spacing w:line="360" w:lineRule="auto"/>
        <w:rPr>
          <w:rFonts w:ascii="黑体" w:hAnsi="黑体" w:eastAsia="黑体" w:cs="黑体"/>
          <w:caps/>
          <w:sz w:val="24"/>
          <w:szCs w:val="24"/>
        </w:rPr>
      </w:pPr>
      <w:r>
        <w:rPr>
          <w:rFonts w:hint="eastAsia" w:ascii="黑体" w:hAnsi="黑体" w:eastAsia="黑体" w:cs="黑体"/>
          <w:b/>
          <w:caps/>
          <w:sz w:val="24"/>
          <w:szCs w:val="24"/>
        </w:rPr>
        <w:t>开设学期：</w:t>
      </w:r>
      <w:r>
        <w:rPr>
          <w:rFonts w:ascii="黑体" w:hAnsi="黑体" w:eastAsia="黑体" w:cs="黑体"/>
          <w:caps/>
          <w:sz w:val="24"/>
          <w:szCs w:val="24"/>
        </w:rPr>
        <w:t>1</w:t>
      </w:r>
    </w:p>
    <w:p w14:paraId="71E7164E">
      <w:pPr>
        <w:spacing w:line="360" w:lineRule="auto"/>
        <w:rPr>
          <w:rFonts w:ascii="黑体" w:hAnsi="黑体" w:eastAsia="黑体" w:cs="黑体"/>
          <w:caps/>
          <w:sz w:val="24"/>
          <w:szCs w:val="24"/>
        </w:rPr>
      </w:pPr>
      <w:r>
        <w:rPr>
          <w:rFonts w:hint="eastAsia" w:ascii="黑体" w:hAnsi="黑体" w:eastAsia="黑体" w:cs="黑体"/>
          <w:b/>
          <w:caps/>
          <w:sz w:val="24"/>
          <w:szCs w:val="24"/>
        </w:rPr>
        <w:t>适用对象：</w:t>
      </w:r>
      <w:r>
        <w:rPr>
          <w:rFonts w:hint="eastAsia" w:ascii="黑体" w:hAnsi="黑体" w:eastAsia="黑体" w:cs="黑体"/>
          <w:caps/>
          <w:sz w:val="24"/>
          <w:szCs w:val="24"/>
        </w:rPr>
        <w:t>三年制高职康复治疗技术专业</w:t>
      </w:r>
    </w:p>
    <w:p w14:paraId="5A988848">
      <w:pPr>
        <w:spacing w:line="360" w:lineRule="auto"/>
        <w:rPr>
          <w:rFonts w:ascii="黑体" w:hAnsi="黑体" w:eastAsia="黑体" w:cs="黑体"/>
          <w:b/>
          <w:sz w:val="24"/>
          <w:szCs w:val="24"/>
        </w:rPr>
      </w:pPr>
      <w:r>
        <w:rPr>
          <w:rFonts w:hint="eastAsia" w:ascii="黑体" w:hAnsi="黑体" w:eastAsia="黑体" w:cs="黑体"/>
          <w:b/>
          <w:sz w:val="24"/>
          <w:szCs w:val="24"/>
        </w:rPr>
        <w:t>开课系部：</w:t>
      </w:r>
      <w:r>
        <w:rPr>
          <w:rFonts w:hint="eastAsia" w:ascii="黑体" w:hAnsi="黑体" w:eastAsia="黑体" w:cs="黑体"/>
          <w:bCs/>
          <w:sz w:val="24"/>
          <w:szCs w:val="24"/>
        </w:rPr>
        <w:t>医学护理学院</w:t>
      </w:r>
    </w:p>
    <w:p w14:paraId="50BB8203">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14:paraId="11A12A65">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（一）课程定位</w:t>
      </w:r>
    </w:p>
    <w:p w14:paraId="3E344C71">
      <w:pPr>
        <w:spacing w:line="360" w:lineRule="auto"/>
        <w:ind w:firstLine="480" w:firstLineChars="200"/>
        <w:rPr>
          <w:rFonts w:ascii="Times New Roman" w:hAnsi="Times New Roman"/>
          <w:color w:val="0000FF"/>
          <w:sz w:val="24"/>
          <w:szCs w:val="24"/>
        </w:rPr>
      </w:pPr>
      <w:r>
        <w:rPr>
          <w:rFonts w:hint="eastAsia" w:ascii="Times New Roman" w:hAnsi="Times New Roman"/>
          <w:sz w:val="24"/>
          <w:szCs w:val="24"/>
        </w:rPr>
        <w:t>该课程是康复治疗技术专业的一门必修的专业基础课程，是在多年教学改革的基础上，通过对康复治疗技术相关职业工作岗位进行充分调研和分析，借鉴先进的课程开发理念和基于工作过程的课程开发理论，进行重点建设与实施的学习领域课程。目标是让学生掌握各种功能障碍评价的相关知识，重点培养学生在康复治疗、康复保健、康复教育等康复治疗岗位必需的专业能力和学生的个性发展能力。它以《人体解剖学》课程的学习为基础，也是进一步学习《康复评定技术》、《运动治疗技术》、《作业治疗技术》、《临床康复技术》等课程的基础。</w:t>
      </w:r>
    </w:p>
    <w:p w14:paraId="21947262">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2181EFC8">
      <w:pPr>
        <w:spacing w:line="360" w:lineRule="auto"/>
        <w:ind w:firstLine="480" w:firstLineChars="200"/>
        <w:jc w:val="left"/>
        <w:rPr>
          <w:rFonts w:ascii="Times New Roman" w:hAnsi="Times New Roman"/>
          <w:sz w:val="24"/>
        </w:rPr>
      </w:pPr>
      <w:r>
        <w:rPr>
          <w:rFonts w:hint="eastAsia" w:ascii="Times New Roman" w:hAnsi="Times New Roman"/>
          <w:sz w:val="24"/>
        </w:rPr>
        <w:t>本课程以基于工作过程的课程开发理念为指导，以职业能力培养和职业素养养成为重点，根据技术领域和职业岗位（群）的任职要求，融合康复治疗师职业资格标准，以康复医学典型工作过程，以来源于企业的实际案例为载体，以理实一体化的教学实训室为工作与学习场所，对课程内容进行序化。本课程的教学过程要通过校企合作，校内实训基地建设等多种途径，采取工学结合等形式，充分开发学习资源，给学生提供丰富的实践机会。教学效果评价采取过程评价与结果评价相结合的方式，通过理论与实践相结合，重点评价学生的职业能力。</w:t>
      </w:r>
    </w:p>
    <w:p w14:paraId="20308C08">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044091B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3D148AC0">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具有较强的法纪意识，遵纪守法，能遵守有关医疗工作及康复治疗有关制度和法规；</w:t>
      </w:r>
    </w:p>
    <w:p w14:paraId="4255C5F8">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具备严谨求实的工作态度，对病人具有高度的同情心和耐心；</w:t>
      </w:r>
    </w:p>
    <w:p w14:paraId="24336D21">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具有高度的专业责任感，能与同事合作共事，发挥团队协作精神。</w:t>
      </w:r>
    </w:p>
    <w:p w14:paraId="5A559609">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14:paraId="3CF60984">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掌握康复医学导论、康复医学的地位与作用、康复医学机构与组织方式、康复医学专业人员及工作方式等项目的基本知识。</w:t>
      </w:r>
    </w:p>
    <w:p w14:paraId="0600E32C">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熟悉残疾学、功能障碍、康复预防、康复治疗等项目的基本知识。</w:t>
      </w:r>
    </w:p>
    <w:p w14:paraId="3144EAF9">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了解康复伦理、康复治疗师培养与指导等项目的基本知识。</w:t>
      </w:r>
    </w:p>
    <w:p w14:paraId="3DF963AC">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14:paraId="715E4E11">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具备对康复医学、治疗技术和康复治疗师的充分认知能力；</w:t>
      </w:r>
    </w:p>
    <w:p w14:paraId="20D3D8C3">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具备以康复程序为框架，初步为病人实施整体康复的能力；</w:t>
      </w:r>
    </w:p>
    <w:p w14:paraId="3780F8FA">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具有残疾的流行病学调查与残疾的预防、残疾人的全面康复、康复病历、康复治疗的管理等能力；</w:t>
      </w:r>
    </w:p>
    <w:p w14:paraId="2DE2F7CA">
      <w:pPr>
        <w:spacing w:line="360" w:lineRule="auto"/>
        <w:ind w:firstLine="480" w:firstLineChars="200"/>
        <w:rPr>
          <w:rFonts w:ascii="宋体" w:cs="宋体"/>
          <w:sz w:val="24"/>
        </w:rPr>
      </w:pPr>
      <w:r>
        <w:rPr>
          <w:rFonts w:ascii="宋体" w:hAnsi="宋体" w:cs="宋体"/>
          <w:sz w:val="24"/>
        </w:rPr>
        <w:t>4.</w:t>
      </w:r>
      <w:r>
        <w:rPr>
          <w:rFonts w:hint="eastAsia" w:ascii="宋体" w:hAnsi="宋体" w:cs="宋体"/>
          <w:sz w:val="24"/>
        </w:rPr>
        <w:t>能与病人进行良好的沟通，恰当使用解释用语，操作中关爱病人，让病人能很好配合康复工作；</w:t>
      </w:r>
    </w:p>
    <w:p w14:paraId="3309248E">
      <w:pPr>
        <w:spacing w:line="360" w:lineRule="auto"/>
        <w:ind w:firstLine="480" w:firstLineChars="200"/>
        <w:rPr>
          <w:rFonts w:ascii="宋体" w:cs="宋体"/>
          <w:sz w:val="24"/>
        </w:rPr>
      </w:pPr>
      <w:r>
        <w:rPr>
          <w:rFonts w:ascii="宋体" w:hAnsi="宋体" w:cs="宋体"/>
          <w:sz w:val="24"/>
        </w:rPr>
        <w:t>5.</w:t>
      </w:r>
      <w:r>
        <w:rPr>
          <w:rFonts w:hint="eastAsia" w:ascii="宋体" w:hAnsi="宋体" w:cs="宋体"/>
          <w:sz w:val="24"/>
        </w:rPr>
        <w:t>能应对基本康复操作过程中出现的突发和意外，具备初步现场协调处理问题的能力。</w:t>
      </w:r>
    </w:p>
    <w:p w14:paraId="5A9D3E2D">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96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540"/>
        <w:gridCol w:w="2397"/>
        <w:gridCol w:w="3580"/>
      </w:tblGrid>
      <w:tr w14:paraId="48B76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14:paraId="79470B30">
            <w:pPr>
              <w:jc w:val="center"/>
              <w:rPr>
                <w:rFonts w:ascii="宋体" w:cs="宋体"/>
                <w:szCs w:val="21"/>
              </w:rPr>
            </w:pPr>
            <w:r>
              <w:rPr>
                <w:rFonts w:hint="eastAsia" w:ascii="宋体" w:hAnsi="宋体" w:cs="宋体"/>
                <w:szCs w:val="21"/>
              </w:rPr>
              <w:t>教学单元（项目或章节）</w:t>
            </w:r>
          </w:p>
        </w:tc>
        <w:tc>
          <w:tcPr>
            <w:tcW w:w="2540" w:type="dxa"/>
            <w:tcBorders>
              <w:top w:val="single" w:color="auto" w:sz="8" w:space="0"/>
            </w:tcBorders>
            <w:shd w:val="clear" w:color="auto" w:fill="FABF8F"/>
            <w:vAlign w:val="center"/>
          </w:tcPr>
          <w:p w14:paraId="4953257F">
            <w:pPr>
              <w:jc w:val="center"/>
              <w:rPr>
                <w:rFonts w:ascii="宋体" w:cs="宋体"/>
                <w:szCs w:val="21"/>
              </w:rPr>
            </w:pPr>
            <w:r>
              <w:rPr>
                <w:rFonts w:hint="eastAsia" w:ascii="宋体" w:hAnsi="宋体" w:cs="宋体"/>
                <w:szCs w:val="21"/>
              </w:rPr>
              <w:t>主要知识点、技能点</w:t>
            </w:r>
          </w:p>
        </w:tc>
        <w:tc>
          <w:tcPr>
            <w:tcW w:w="2397" w:type="dxa"/>
            <w:tcBorders>
              <w:top w:val="single" w:color="auto" w:sz="8" w:space="0"/>
            </w:tcBorders>
            <w:shd w:val="clear" w:color="auto" w:fill="FABF8F"/>
            <w:vAlign w:val="center"/>
          </w:tcPr>
          <w:p w14:paraId="2D58EF73">
            <w:pPr>
              <w:jc w:val="center"/>
              <w:rPr>
                <w:rFonts w:ascii="宋体" w:cs="宋体"/>
                <w:szCs w:val="21"/>
              </w:rPr>
            </w:pPr>
            <w:r>
              <w:rPr>
                <w:rFonts w:hint="eastAsia" w:ascii="宋体" w:hAnsi="宋体" w:cs="宋体"/>
                <w:szCs w:val="21"/>
              </w:rPr>
              <w:t>融入的思政元素</w:t>
            </w:r>
          </w:p>
        </w:tc>
        <w:tc>
          <w:tcPr>
            <w:tcW w:w="3580" w:type="dxa"/>
            <w:tcBorders>
              <w:top w:val="single" w:color="auto" w:sz="8" w:space="0"/>
            </w:tcBorders>
            <w:shd w:val="clear" w:color="auto" w:fill="FABF8F"/>
            <w:vAlign w:val="center"/>
          </w:tcPr>
          <w:p w14:paraId="62DEA506">
            <w:pPr>
              <w:jc w:val="center"/>
              <w:rPr>
                <w:rFonts w:ascii="宋体" w:cs="宋体"/>
                <w:szCs w:val="21"/>
              </w:rPr>
            </w:pPr>
            <w:r>
              <w:rPr>
                <w:rFonts w:hint="eastAsia" w:ascii="宋体" w:hAnsi="宋体" w:cs="宋体"/>
                <w:szCs w:val="21"/>
              </w:rPr>
              <w:t>素材案例资源</w:t>
            </w:r>
          </w:p>
        </w:tc>
      </w:tr>
      <w:tr w14:paraId="5BADE5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40" w:hRule="atLeast"/>
          <w:jc w:val="center"/>
        </w:trPr>
        <w:tc>
          <w:tcPr>
            <w:tcW w:w="1118" w:type="dxa"/>
            <w:vAlign w:val="center"/>
          </w:tcPr>
          <w:p w14:paraId="436D102F">
            <w:pPr>
              <w:rPr>
                <w:rFonts w:ascii="宋体" w:cs="宋体"/>
                <w:szCs w:val="21"/>
              </w:rPr>
            </w:pPr>
            <w:r>
              <w:rPr>
                <w:rFonts w:hint="eastAsia" w:ascii="宋体" w:hAnsi="宋体" w:cs="宋体"/>
                <w:szCs w:val="21"/>
              </w:rPr>
              <w:t>概述</w:t>
            </w:r>
          </w:p>
        </w:tc>
        <w:tc>
          <w:tcPr>
            <w:tcW w:w="2540" w:type="dxa"/>
            <w:vAlign w:val="center"/>
          </w:tcPr>
          <w:p w14:paraId="16CC0421">
            <w:pPr>
              <w:rPr>
                <w:rFonts w:ascii="宋体" w:cs="宋体"/>
                <w:szCs w:val="21"/>
              </w:rPr>
            </w:pPr>
            <w:r>
              <w:rPr>
                <w:rFonts w:ascii="宋体" w:hAnsi="宋体" w:cs="宋体"/>
                <w:szCs w:val="21"/>
              </w:rPr>
              <w:t>1.</w:t>
            </w:r>
            <w:r>
              <w:rPr>
                <w:rFonts w:hint="eastAsia" w:ascii="宋体" w:hAnsi="宋体" w:cs="宋体"/>
                <w:szCs w:val="21"/>
              </w:rPr>
              <w:t>康复概述</w:t>
            </w:r>
          </w:p>
          <w:p w14:paraId="1633B8B6">
            <w:pPr>
              <w:rPr>
                <w:rFonts w:ascii="宋体" w:cs="宋体"/>
                <w:szCs w:val="21"/>
              </w:rPr>
            </w:pPr>
            <w:r>
              <w:rPr>
                <w:rFonts w:ascii="宋体" w:hAnsi="宋体" w:cs="宋体"/>
                <w:szCs w:val="21"/>
              </w:rPr>
              <w:t>2.</w:t>
            </w:r>
            <w:r>
              <w:rPr>
                <w:rFonts w:hint="eastAsia" w:ascii="宋体" w:hAnsi="宋体" w:cs="宋体"/>
                <w:szCs w:val="21"/>
              </w:rPr>
              <w:t>康复医学发展史</w:t>
            </w:r>
          </w:p>
          <w:p w14:paraId="0AA4EBB5">
            <w:pPr>
              <w:rPr>
                <w:rFonts w:ascii="宋体" w:cs="宋体"/>
                <w:szCs w:val="21"/>
              </w:rPr>
            </w:pPr>
            <w:r>
              <w:rPr>
                <w:rFonts w:ascii="宋体" w:hAnsi="宋体" w:cs="宋体"/>
                <w:szCs w:val="21"/>
              </w:rPr>
              <w:t>3.</w:t>
            </w:r>
            <w:r>
              <w:rPr>
                <w:rFonts w:hint="eastAsia" w:ascii="宋体" w:hAnsi="宋体" w:cs="宋体"/>
                <w:szCs w:val="21"/>
              </w:rPr>
              <w:t>康复医学的内容</w:t>
            </w:r>
          </w:p>
          <w:p w14:paraId="09189CD3">
            <w:pPr>
              <w:rPr>
                <w:rFonts w:ascii="宋体" w:cs="宋体"/>
                <w:szCs w:val="21"/>
              </w:rPr>
            </w:pPr>
            <w:r>
              <w:rPr>
                <w:rFonts w:ascii="宋体" w:hAnsi="宋体" w:cs="宋体"/>
                <w:szCs w:val="21"/>
              </w:rPr>
              <w:t>4.</w:t>
            </w:r>
            <w:r>
              <w:rPr>
                <w:rFonts w:hint="eastAsia" w:ascii="宋体" w:hAnsi="宋体" w:cs="宋体"/>
                <w:szCs w:val="21"/>
              </w:rPr>
              <w:t>康复效益</w:t>
            </w:r>
          </w:p>
        </w:tc>
        <w:tc>
          <w:tcPr>
            <w:tcW w:w="2397" w:type="dxa"/>
            <w:vAlign w:val="center"/>
          </w:tcPr>
          <w:p w14:paraId="006DF8DA">
            <w:pPr>
              <w:jc w:val="left"/>
              <w:rPr>
                <w:rFonts w:ascii="宋体" w:cs="宋体"/>
                <w:szCs w:val="21"/>
              </w:rPr>
            </w:pPr>
            <w:r>
              <w:rPr>
                <w:rFonts w:ascii="宋体" w:hAnsi="宋体" w:cs="宋体"/>
                <w:szCs w:val="21"/>
              </w:rPr>
              <w:t>1.</w:t>
            </w:r>
            <w:r>
              <w:rPr>
                <w:rFonts w:hint="eastAsia" w:ascii="宋体" w:hAnsi="宋体" w:cs="宋体"/>
                <w:szCs w:val="21"/>
              </w:rPr>
              <w:t>职业认同感、激发学生对专业的兴趣和热爱，树立正确的人生观和价值观；</w:t>
            </w:r>
          </w:p>
          <w:p w14:paraId="58EDA8DD">
            <w:pPr>
              <w:jc w:val="left"/>
              <w:rPr>
                <w:rFonts w:ascii="宋体" w:cs="宋体"/>
                <w:szCs w:val="21"/>
              </w:rPr>
            </w:pPr>
            <w:r>
              <w:rPr>
                <w:rFonts w:ascii="宋体" w:hAnsi="宋体" w:cs="宋体"/>
                <w:szCs w:val="21"/>
              </w:rPr>
              <w:t>2.</w:t>
            </w:r>
            <w:r>
              <w:rPr>
                <w:rFonts w:hint="eastAsia" w:ascii="宋体" w:hAnsi="宋体" w:cs="宋体"/>
                <w:szCs w:val="21"/>
              </w:rPr>
              <w:t>严谨认真、创新精神、科学精神；</w:t>
            </w:r>
          </w:p>
          <w:p w14:paraId="0E8A7B2F">
            <w:pPr>
              <w:jc w:val="left"/>
              <w:rPr>
                <w:rFonts w:ascii="宋体" w:cs="宋体"/>
                <w:szCs w:val="21"/>
              </w:rPr>
            </w:pPr>
            <w:r>
              <w:rPr>
                <w:rFonts w:ascii="宋体" w:hAnsi="宋体" w:cs="宋体"/>
                <w:szCs w:val="21"/>
              </w:rPr>
              <w:t>3.</w:t>
            </w:r>
            <w:r>
              <w:rPr>
                <w:rFonts w:hint="eastAsia" w:ascii="宋体" w:hAnsi="宋体" w:cs="宋体"/>
                <w:szCs w:val="21"/>
              </w:rPr>
              <w:t>文化认同、民族自信、爱国情怀。</w:t>
            </w:r>
          </w:p>
        </w:tc>
        <w:tc>
          <w:tcPr>
            <w:tcW w:w="3580" w:type="dxa"/>
            <w:vAlign w:val="center"/>
          </w:tcPr>
          <w:p w14:paraId="0EFDCD6F">
            <w:pPr>
              <w:jc w:val="left"/>
              <w:rPr>
                <w:rFonts w:ascii="宋体" w:cs="宋体"/>
                <w:szCs w:val="21"/>
              </w:rPr>
            </w:pPr>
            <w:r>
              <w:rPr>
                <w:rFonts w:ascii="宋体" w:hAnsi="宋体" w:cs="宋体"/>
                <w:szCs w:val="21"/>
              </w:rPr>
              <w:t>1.</w:t>
            </w:r>
            <w:r>
              <w:rPr>
                <w:rFonts w:hint="eastAsia" w:ascii="宋体" w:hAnsi="宋体" w:cs="宋体"/>
                <w:szCs w:val="21"/>
              </w:rPr>
              <w:t>我是一个康复人；</w:t>
            </w:r>
          </w:p>
          <w:p w14:paraId="0D590580">
            <w:pPr>
              <w:jc w:val="left"/>
              <w:rPr>
                <w:rFonts w:ascii="宋体" w:cs="宋体"/>
                <w:szCs w:val="21"/>
              </w:rPr>
            </w:pPr>
            <w:r>
              <w:rPr>
                <w:rFonts w:ascii="宋体" w:hAnsi="宋体" w:cs="宋体"/>
                <w:szCs w:val="21"/>
              </w:rPr>
              <w:t>2.</w:t>
            </w:r>
            <w:r>
              <w:rPr>
                <w:rFonts w:hint="eastAsia" w:ascii="宋体" w:hAnsi="宋体" w:cs="宋体"/>
                <w:szCs w:val="21"/>
              </w:rPr>
              <w:t>西方康复医学的发展史（希波克拉底、达松法尔）；</w:t>
            </w:r>
          </w:p>
          <w:p w14:paraId="096EE10A">
            <w:pPr>
              <w:jc w:val="left"/>
              <w:rPr>
                <w:rFonts w:ascii="宋体" w:cs="宋体"/>
                <w:szCs w:val="21"/>
              </w:rPr>
            </w:pPr>
            <w:r>
              <w:rPr>
                <w:rFonts w:ascii="宋体" w:hAnsi="宋体" w:cs="宋体"/>
                <w:szCs w:val="21"/>
              </w:rPr>
              <w:t>3.</w:t>
            </w:r>
            <w:r>
              <w:rPr>
                <w:rFonts w:hint="eastAsia" w:ascii="宋体" w:hAnsi="宋体" w:cs="宋体"/>
                <w:szCs w:val="21"/>
              </w:rPr>
              <w:t>中国康复医学发展史（华佗、五禽戏、古代气功等）</w:t>
            </w:r>
          </w:p>
          <w:p w14:paraId="4CB0C0DD">
            <w:pPr>
              <w:jc w:val="left"/>
              <w:rPr>
                <w:rFonts w:ascii="宋体" w:cs="宋体"/>
                <w:szCs w:val="21"/>
              </w:rPr>
            </w:pPr>
            <w:r>
              <w:rPr>
                <w:rFonts w:ascii="宋体" w:hAnsi="宋体" w:cs="宋体"/>
                <w:szCs w:val="21"/>
              </w:rPr>
              <w:t>4.</w:t>
            </w:r>
            <w:r>
              <w:rPr>
                <w:rFonts w:hint="eastAsia" w:ascii="宋体" w:hAnsi="宋体" w:cs="宋体"/>
                <w:szCs w:val="21"/>
              </w:rPr>
              <w:t>《海国图志》师夷长技以制夷</w:t>
            </w:r>
          </w:p>
        </w:tc>
      </w:tr>
      <w:tr w14:paraId="28ED0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20" w:hRule="atLeast"/>
          <w:jc w:val="center"/>
        </w:trPr>
        <w:tc>
          <w:tcPr>
            <w:tcW w:w="1118" w:type="dxa"/>
            <w:vAlign w:val="center"/>
          </w:tcPr>
          <w:p w14:paraId="232098C3">
            <w:pPr>
              <w:rPr>
                <w:rFonts w:ascii="宋体" w:cs="宋体"/>
                <w:szCs w:val="21"/>
              </w:rPr>
            </w:pPr>
            <w:r>
              <w:rPr>
                <w:rFonts w:hint="eastAsia" w:ascii="宋体" w:hAnsi="宋体" w:cs="宋体"/>
                <w:szCs w:val="21"/>
              </w:rPr>
              <w:t>残疾学</w:t>
            </w:r>
          </w:p>
        </w:tc>
        <w:tc>
          <w:tcPr>
            <w:tcW w:w="2540" w:type="dxa"/>
            <w:vAlign w:val="center"/>
          </w:tcPr>
          <w:p w14:paraId="63362E0F">
            <w:pPr>
              <w:pStyle w:val="70"/>
              <w:numPr>
                <w:ilvl w:val="0"/>
                <w:numId w:val="8"/>
              </w:numPr>
              <w:ind w:firstLineChars="0"/>
              <w:rPr>
                <w:rFonts w:ascii="宋体" w:cs="宋体"/>
                <w:szCs w:val="21"/>
              </w:rPr>
            </w:pPr>
            <w:r>
              <w:rPr>
                <w:rFonts w:hint="eastAsia" w:ascii="宋体" w:hAnsi="宋体" w:cs="宋体"/>
                <w:szCs w:val="21"/>
              </w:rPr>
              <w:t>基本概念</w:t>
            </w:r>
          </w:p>
          <w:p w14:paraId="0FBBF37D">
            <w:pPr>
              <w:pStyle w:val="70"/>
              <w:numPr>
                <w:ilvl w:val="0"/>
                <w:numId w:val="8"/>
              </w:numPr>
              <w:ind w:firstLineChars="0"/>
              <w:rPr>
                <w:rFonts w:ascii="宋体" w:cs="宋体"/>
                <w:szCs w:val="21"/>
              </w:rPr>
            </w:pPr>
            <w:r>
              <w:rPr>
                <w:rFonts w:hint="eastAsia" w:ascii="宋体" w:hAnsi="宋体" w:cs="宋体"/>
                <w:szCs w:val="21"/>
              </w:rPr>
              <w:t>致残原因</w:t>
            </w:r>
          </w:p>
          <w:p w14:paraId="5CD26E61">
            <w:pPr>
              <w:pStyle w:val="70"/>
              <w:numPr>
                <w:ilvl w:val="0"/>
                <w:numId w:val="8"/>
              </w:numPr>
              <w:ind w:firstLineChars="0"/>
              <w:rPr>
                <w:rFonts w:ascii="宋体" w:cs="宋体"/>
                <w:szCs w:val="21"/>
              </w:rPr>
            </w:pPr>
            <w:r>
              <w:rPr>
                <w:rFonts w:hint="eastAsia" w:ascii="宋体" w:hAnsi="宋体" w:cs="宋体"/>
                <w:szCs w:val="21"/>
              </w:rPr>
              <w:t>国际功能、残疾和健康分类</w:t>
            </w:r>
          </w:p>
          <w:p w14:paraId="3F7F47A0">
            <w:pPr>
              <w:pStyle w:val="70"/>
              <w:numPr>
                <w:ilvl w:val="0"/>
                <w:numId w:val="8"/>
              </w:numPr>
              <w:ind w:firstLineChars="0"/>
              <w:rPr>
                <w:rFonts w:ascii="宋体" w:cs="宋体"/>
                <w:szCs w:val="21"/>
              </w:rPr>
            </w:pPr>
            <w:r>
              <w:rPr>
                <w:rFonts w:hint="eastAsia" w:ascii="宋体" w:hAnsi="宋体" w:cs="宋体"/>
                <w:szCs w:val="21"/>
              </w:rPr>
              <w:t>残疾与预防</w:t>
            </w:r>
          </w:p>
          <w:p w14:paraId="2D4BA37B">
            <w:pPr>
              <w:pStyle w:val="70"/>
              <w:numPr>
                <w:ilvl w:val="0"/>
                <w:numId w:val="8"/>
              </w:numPr>
              <w:ind w:firstLineChars="0"/>
              <w:rPr>
                <w:rFonts w:ascii="宋体" w:cs="宋体"/>
                <w:szCs w:val="21"/>
              </w:rPr>
            </w:pPr>
            <w:r>
              <w:rPr>
                <w:rFonts w:hint="eastAsia" w:ascii="宋体" w:hAnsi="宋体" w:cs="宋体"/>
                <w:szCs w:val="21"/>
              </w:rPr>
              <w:t>残疾相关的政策法规</w:t>
            </w:r>
          </w:p>
        </w:tc>
        <w:tc>
          <w:tcPr>
            <w:tcW w:w="2397" w:type="dxa"/>
            <w:vAlign w:val="center"/>
          </w:tcPr>
          <w:p w14:paraId="0EAB5424">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13A4BA65">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tc>
        <w:tc>
          <w:tcPr>
            <w:tcW w:w="3580" w:type="dxa"/>
            <w:vAlign w:val="center"/>
          </w:tcPr>
          <w:p w14:paraId="638A69CC">
            <w:pPr>
              <w:jc w:val="left"/>
              <w:rPr>
                <w:rFonts w:ascii="宋体" w:cs="宋体"/>
                <w:szCs w:val="21"/>
              </w:rPr>
            </w:pPr>
            <w:r>
              <w:rPr>
                <w:rFonts w:ascii="宋体" w:hAnsi="宋体" w:cs="宋体"/>
                <w:szCs w:val="21"/>
              </w:rPr>
              <w:t>1.</w:t>
            </w:r>
            <w:r>
              <w:rPr>
                <w:rFonts w:hint="eastAsia" w:ascii="宋体" w:hAnsi="宋体" w:cs="宋体"/>
                <w:szCs w:val="21"/>
              </w:rPr>
              <w:t>《国际功能、残疾和健康分类》（</w:t>
            </w:r>
            <w:r>
              <w:rPr>
                <w:rFonts w:ascii="宋体" w:hAnsi="宋体" w:cs="宋体"/>
                <w:szCs w:val="21"/>
              </w:rPr>
              <w:t>ICF</w:t>
            </w:r>
            <w:r>
              <w:rPr>
                <w:rFonts w:hint="eastAsia" w:ascii="宋体" w:hAnsi="宋体" w:cs="宋体"/>
                <w:szCs w:val="21"/>
              </w:rPr>
              <w:t>）的内容</w:t>
            </w:r>
          </w:p>
          <w:p w14:paraId="60846DB9">
            <w:pPr>
              <w:jc w:val="left"/>
              <w:rPr>
                <w:rFonts w:ascii="宋体" w:cs="宋体"/>
                <w:szCs w:val="21"/>
              </w:rPr>
            </w:pPr>
            <w:r>
              <w:rPr>
                <w:rFonts w:ascii="宋体" w:hAnsi="宋体" w:cs="宋体"/>
                <w:szCs w:val="21"/>
              </w:rPr>
              <w:t>2.</w:t>
            </w:r>
            <w:r>
              <w:rPr>
                <w:rFonts w:hint="eastAsia" w:ascii="宋体" w:hAnsi="宋体" w:cs="宋体"/>
                <w:szCs w:val="21"/>
              </w:rPr>
              <w:t>聋哑人舞蹈艺术家邰丽华《千手观音》</w:t>
            </w:r>
          </w:p>
          <w:p w14:paraId="246159C2">
            <w:pPr>
              <w:jc w:val="left"/>
              <w:rPr>
                <w:rFonts w:ascii="宋体" w:cs="宋体"/>
                <w:szCs w:val="21"/>
              </w:rPr>
            </w:pPr>
            <w:r>
              <w:rPr>
                <w:rFonts w:ascii="宋体" w:hAnsi="宋体" w:cs="宋体"/>
                <w:szCs w:val="21"/>
              </w:rPr>
              <w:t>3.</w:t>
            </w:r>
            <w:r>
              <w:rPr>
                <w:rFonts w:hint="eastAsia" w:ascii="宋体" w:hAnsi="宋体" w:cs="宋体"/>
                <w:szCs w:val="21"/>
              </w:rPr>
              <w:t>残疾人公益视频“我的梦”</w:t>
            </w:r>
          </w:p>
        </w:tc>
      </w:tr>
      <w:tr w14:paraId="78154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30" w:hRule="atLeast"/>
          <w:jc w:val="center"/>
        </w:trPr>
        <w:tc>
          <w:tcPr>
            <w:tcW w:w="1118" w:type="dxa"/>
            <w:vAlign w:val="center"/>
          </w:tcPr>
          <w:p w14:paraId="42BF2208">
            <w:pPr>
              <w:rPr>
                <w:rFonts w:ascii="宋体" w:cs="宋体"/>
                <w:szCs w:val="21"/>
              </w:rPr>
            </w:pPr>
            <w:r>
              <w:rPr>
                <w:rFonts w:hint="eastAsia" w:ascii="宋体" w:hAnsi="宋体" w:cs="宋体"/>
                <w:szCs w:val="21"/>
              </w:rPr>
              <w:t>功能障碍</w:t>
            </w:r>
          </w:p>
        </w:tc>
        <w:tc>
          <w:tcPr>
            <w:tcW w:w="2540" w:type="dxa"/>
            <w:vAlign w:val="center"/>
          </w:tcPr>
          <w:p w14:paraId="69870FA3">
            <w:pPr>
              <w:pStyle w:val="70"/>
              <w:numPr>
                <w:ilvl w:val="0"/>
                <w:numId w:val="9"/>
              </w:numPr>
              <w:ind w:firstLineChars="0"/>
              <w:rPr>
                <w:rFonts w:ascii="宋体" w:cs="宋体"/>
                <w:szCs w:val="21"/>
              </w:rPr>
            </w:pPr>
            <w:r>
              <w:rPr>
                <w:rFonts w:hint="eastAsia" w:ascii="宋体" w:hAnsi="宋体" w:cs="宋体"/>
                <w:szCs w:val="21"/>
              </w:rPr>
              <w:t>功能障碍的定义和分类</w:t>
            </w:r>
          </w:p>
          <w:p w14:paraId="08791DE0">
            <w:pPr>
              <w:pStyle w:val="70"/>
              <w:numPr>
                <w:ilvl w:val="0"/>
                <w:numId w:val="9"/>
              </w:numPr>
              <w:ind w:firstLineChars="0"/>
              <w:rPr>
                <w:rFonts w:ascii="宋体" w:cs="宋体"/>
                <w:szCs w:val="21"/>
              </w:rPr>
            </w:pPr>
            <w:r>
              <w:rPr>
                <w:rFonts w:hint="eastAsia" w:ascii="宋体" w:hAnsi="宋体" w:cs="宋体"/>
                <w:szCs w:val="21"/>
              </w:rPr>
              <w:t>功能障碍的评定</w:t>
            </w:r>
          </w:p>
          <w:p w14:paraId="74A3C2CD">
            <w:pPr>
              <w:pStyle w:val="70"/>
              <w:numPr>
                <w:ilvl w:val="0"/>
                <w:numId w:val="9"/>
              </w:numPr>
              <w:ind w:firstLineChars="0"/>
              <w:rPr>
                <w:rFonts w:ascii="宋体" w:cs="宋体"/>
                <w:szCs w:val="21"/>
              </w:rPr>
            </w:pPr>
            <w:r>
              <w:rPr>
                <w:rFonts w:hint="eastAsia" w:ascii="宋体" w:hAnsi="宋体" w:cs="宋体"/>
                <w:szCs w:val="21"/>
              </w:rPr>
              <w:t>功能障碍的治疗</w:t>
            </w:r>
          </w:p>
        </w:tc>
        <w:tc>
          <w:tcPr>
            <w:tcW w:w="2397" w:type="dxa"/>
            <w:vAlign w:val="center"/>
          </w:tcPr>
          <w:p w14:paraId="2635EB89">
            <w:pPr>
              <w:jc w:val="left"/>
              <w:rPr>
                <w:rFonts w:ascii="宋体" w:cs="宋体"/>
                <w:szCs w:val="21"/>
              </w:rPr>
            </w:pPr>
            <w:r>
              <w:rPr>
                <w:rFonts w:ascii="宋体" w:hAnsi="宋体" w:cs="宋体"/>
                <w:szCs w:val="21"/>
              </w:rPr>
              <w:t>1.</w:t>
            </w:r>
            <w:r>
              <w:rPr>
                <w:rFonts w:hint="eastAsia" w:ascii="宋体" w:hAnsi="宋体" w:cs="宋体"/>
                <w:szCs w:val="21"/>
              </w:rPr>
              <w:t>体现内因外因辩证关系</w:t>
            </w:r>
          </w:p>
          <w:p w14:paraId="30D53529">
            <w:pPr>
              <w:jc w:val="left"/>
              <w:rPr>
                <w:rFonts w:ascii="宋体" w:cs="宋体"/>
                <w:szCs w:val="21"/>
              </w:rPr>
            </w:pPr>
            <w:r>
              <w:rPr>
                <w:rFonts w:ascii="宋体" w:hAnsi="宋体" w:cs="宋体"/>
                <w:szCs w:val="21"/>
              </w:rPr>
              <w:t>2.</w:t>
            </w:r>
            <w:r>
              <w:rPr>
                <w:rFonts w:hint="eastAsia" w:ascii="宋体" w:hAnsi="宋体" w:cs="宋体"/>
                <w:szCs w:val="21"/>
              </w:rPr>
              <w:t>敬业精神</w:t>
            </w:r>
          </w:p>
        </w:tc>
        <w:tc>
          <w:tcPr>
            <w:tcW w:w="3580" w:type="dxa"/>
            <w:vAlign w:val="center"/>
          </w:tcPr>
          <w:p w14:paraId="4AF2C104">
            <w:pPr>
              <w:jc w:val="left"/>
              <w:rPr>
                <w:rFonts w:ascii="宋体" w:cs="宋体"/>
                <w:szCs w:val="21"/>
              </w:rPr>
            </w:pPr>
            <w:r>
              <w:rPr>
                <w:rFonts w:ascii="宋体" w:hAnsi="宋体" w:cs="宋体"/>
                <w:szCs w:val="21"/>
              </w:rPr>
              <w:t>1.</w:t>
            </w:r>
            <w:r>
              <w:rPr>
                <w:rFonts w:hint="eastAsia" w:ascii="宋体" w:hAnsi="宋体" w:cs="宋体"/>
                <w:szCs w:val="21"/>
              </w:rPr>
              <w:t>功能训练对神经系统可塑性的影响</w:t>
            </w:r>
          </w:p>
          <w:p w14:paraId="454D828A">
            <w:pPr>
              <w:jc w:val="left"/>
              <w:rPr>
                <w:rFonts w:ascii="宋体" w:cs="宋体"/>
                <w:szCs w:val="21"/>
              </w:rPr>
            </w:pPr>
            <w:r>
              <w:rPr>
                <w:rFonts w:ascii="宋体" w:hAnsi="宋体" w:cs="宋体"/>
                <w:szCs w:val="21"/>
              </w:rPr>
              <w:t>2.</w:t>
            </w:r>
            <w:r>
              <w:rPr>
                <w:rFonts w:hint="eastAsia" w:ascii="宋体" w:hAnsi="宋体" w:cs="宋体"/>
                <w:szCs w:val="21"/>
              </w:rPr>
              <w:t>张仲景《伤寒杂病论》李时珍《本草纲目》</w:t>
            </w:r>
          </w:p>
          <w:p w14:paraId="23F1EABD">
            <w:pPr>
              <w:jc w:val="left"/>
              <w:rPr>
                <w:rFonts w:ascii="宋体" w:cs="宋体"/>
                <w:szCs w:val="21"/>
              </w:rPr>
            </w:pPr>
            <w:r>
              <w:rPr>
                <w:rFonts w:ascii="宋体" w:hAnsi="宋体" w:cs="宋体"/>
                <w:szCs w:val="21"/>
              </w:rPr>
              <w:t>3.</w:t>
            </w:r>
            <w:r>
              <w:rPr>
                <w:rFonts w:hint="eastAsia" w:ascii="宋体" w:hAnsi="宋体" w:cs="宋体"/>
                <w:szCs w:val="21"/>
              </w:rPr>
              <w:t>中国康复医学奠基人卓大宏</w:t>
            </w:r>
          </w:p>
          <w:p w14:paraId="0D005625">
            <w:pPr>
              <w:jc w:val="left"/>
              <w:rPr>
                <w:rFonts w:ascii="宋体" w:cs="宋体"/>
                <w:szCs w:val="21"/>
              </w:rPr>
            </w:pPr>
          </w:p>
        </w:tc>
      </w:tr>
      <w:tr w14:paraId="306CB3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1118" w:type="dxa"/>
            <w:vAlign w:val="center"/>
          </w:tcPr>
          <w:p w14:paraId="5BCEB09E">
            <w:pPr>
              <w:rPr>
                <w:rFonts w:ascii="宋体" w:cs="宋体"/>
                <w:szCs w:val="21"/>
              </w:rPr>
            </w:pPr>
            <w:r>
              <w:rPr>
                <w:rFonts w:hint="eastAsia" w:ascii="宋体" w:hAnsi="宋体" w:cs="宋体"/>
                <w:szCs w:val="21"/>
              </w:rPr>
              <w:t>康复伦理问题</w:t>
            </w:r>
          </w:p>
        </w:tc>
        <w:tc>
          <w:tcPr>
            <w:tcW w:w="2540" w:type="dxa"/>
            <w:vAlign w:val="center"/>
          </w:tcPr>
          <w:p w14:paraId="2DB32215">
            <w:pPr>
              <w:pStyle w:val="70"/>
              <w:numPr>
                <w:ilvl w:val="0"/>
                <w:numId w:val="10"/>
              </w:numPr>
              <w:ind w:firstLineChars="0"/>
              <w:rPr>
                <w:rFonts w:ascii="宋体" w:cs="宋体"/>
                <w:szCs w:val="21"/>
              </w:rPr>
            </w:pPr>
            <w:r>
              <w:rPr>
                <w:rFonts w:hint="eastAsia" w:ascii="宋体" w:hAnsi="宋体" w:cs="宋体"/>
                <w:szCs w:val="21"/>
              </w:rPr>
              <w:t>历史与发展</w:t>
            </w:r>
          </w:p>
          <w:p w14:paraId="1F50A36A">
            <w:pPr>
              <w:pStyle w:val="70"/>
              <w:numPr>
                <w:ilvl w:val="0"/>
                <w:numId w:val="10"/>
              </w:numPr>
              <w:ind w:firstLineChars="0"/>
              <w:rPr>
                <w:rFonts w:ascii="宋体" w:cs="宋体"/>
                <w:szCs w:val="21"/>
              </w:rPr>
            </w:pPr>
            <w:r>
              <w:rPr>
                <w:rFonts w:hint="eastAsia" w:ascii="宋体" w:hAnsi="宋体" w:cs="宋体"/>
                <w:szCs w:val="21"/>
              </w:rPr>
              <w:t>临床康复实践中的伦理问题</w:t>
            </w:r>
          </w:p>
          <w:p w14:paraId="577C2966">
            <w:pPr>
              <w:pStyle w:val="70"/>
              <w:numPr>
                <w:ilvl w:val="0"/>
                <w:numId w:val="10"/>
              </w:numPr>
              <w:ind w:firstLineChars="0"/>
              <w:rPr>
                <w:rFonts w:ascii="宋体" w:cs="宋体"/>
                <w:szCs w:val="21"/>
              </w:rPr>
            </w:pPr>
            <w:r>
              <w:rPr>
                <w:rFonts w:hint="eastAsia" w:ascii="宋体" w:hAnsi="宋体" w:cs="宋体"/>
                <w:szCs w:val="21"/>
              </w:rPr>
              <w:t>政策、法规问题</w:t>
            </w:r>
          </w:p>
          <w:p w14:paraId="49CA8171">
            <w:pPr>
              <w:pStyle w:val="70"/>
              <w:numPr>
                <w:ilvl w:val="0"/>
                <w:numId w:val="10"/>
              </w:numPr>
              <w:ind w:firstLineChars="0"/>
              <w:rPr>
                <w:rFonts w:ascii="宋体" w:cs="宋体"/>
                <w:szCs w:val="21"/>
              </w:rPr>
            </w:pPr>
            <w:r>
              <w:rPr>
                <w:rFonts w:hint="eastAsia" w:ascii="宋体" w:hAnsi="宋体" w:cs="宋体"/>
                <w:szCs w:val="21"/>
              </w:rPr>
              <w:t>康复专业职责</w:t>
            </w:r>
          </w:p>
          <w:p w14:paraId="40891EA1">
            <w:pPr>
              <w:pStyle w:val="70"/>
              <w:numPr>
                <w:ilvl w:val="0"/>
                <w:numId w:val="10"/>
              </w:numPr>
              <w:ind w:firstLineChars="0"/>
              <w:rPr>
                <w:rFonts w:ascii="宋体" w:cs="宋体"/>
                <w:szCs w:val="21"/>
              </w:rPr>
            </w:pPr>
            <w:r>
              <w:rPr>
                <w:rFonts w:hint="eastAsia" w:ascii="宋体" w:hAnsi="宋体" w:cs="宋体"/>
                <w:szCs w:val="21"/>
              </w:rPr>
              <w:t>宣传和教育</w:t>
            </w:r>
          </w:p>
        </w:tc>
        <w:tc>
          <w:tcPr>
            <w:tcW w:w="2397" w:type="dxa"/>
            <w:vAlign w:val="center"/>
          </w:tcPr>
          <w:p w14:paraId="28176092">
            <w:pPr>
              <w:jc w:val="left"/>
              <w:rPr>
                <w:rFonts w:ascii="宋体" w:cs="宋体"/>
                <w:szCs w:val="21"/>
              </w:rPr>
            </w:pPr>
            <w:r>
              <w:rPr>
                <w:rFonts w:ascii="宋体" w:hAnsi="宋体" w:cs="宋体"/>
                <w:szCs w:val="21"/>
              </w:rPr>
              <w:t>1.</w:t>
            </w:r>
            <w:r>
              <w:rPr>
                <w:rFonts w:hint="eastAsia" w:ascii="宋体" w:hAnsi="宋体" w:cs="宋体"/>
                <w:szCs w:val="21"/>
              </w:rPr>
              <w:t>尊重患者、关爱生命</w:t>
            </w:r>
          </w:p>
          <w:p w14:paraId="52F7D80A">
            <w:pPr>
              <w:jc w:val="left"/>
              <w:rPr>
                <w:rFonts w:ascii="宋体" w:cs="宋体"/>
                <w:szCs w:val="21"/>
              </w:rPr>
            </w:pPr>
            <w:r>
              <w:rPr>
                <w:rFonts w:ascii="宋体" w:hAnsi="宋体" w:cs="宋体"/>
                <w:szCs w:val="21"/>
              </w:rPr>
              <w:t>2.</w:t>
            </w:r>
            <w:r>
              <w:rPr>
                <w:rFonts w:hint="eastAsia" w:ascii="宋体" w:hAnsi="宋体" w:cs="宋体"/>
                <w:szCs w:val="21"/>
              </w:rPr>
              <w:t>廉洁自律、恪守医德</w:t>
            </w:r>
          </w:p>
          <w:p w14:paraId="55EA4F51">
            <w:pPr>
              <w:jc w:val="left"/>
              <w:rPr>
                <w:rFonts w:ascii="宋体" w:cs="宋体"/>
                <w:szCs w:val="21"/>
              </w:rPr>
            </w:pPr>
            <w:r>
              <w:rPr>
                <w:rFonts w:ascii="宋体" w:hAnsi="宋体" w:cs="宋体"/>
                <w:szCs w:val="21"/>
              </w:rPr>
              <w:t>3.</w:t>
            </w:r>
            <w:r>
              <w:rPr>
                <w:rFonts w:hint="eastAsia" w:ascii="宋体" w:hAnsi="宋体" w:cs="宋体"/>
                <w:szCs w:val="21"/>
              </w:rPr>
              <w:t>根植责任意识，发扬救死扶伤精神</w:t>
            </w:r>
          </w:p>
        </w:tc>
        <w:tc>
          <w:tcPr>
            <w:tcW w:w="3580" w:type="dxa"/>
            <w:vAlign w:val="center"/>
          </w:tcPr>
          <w:p w14:paraId="472C64D7">
            <w:pPr>
              <w:jc w:val="left"/>
              <w:rPr>
                <w:rFonts w:ascii="宋体" w:cs="宋体"/>
                <w:szCs w:val="21"/>
              </w:rPr>
            </w:pPr>
            <w:r>
              <w:rPr>
                <w:rFonts w:ascii="宋体" w:hAnsi="宋体" w:cs="宋体"/>
                <w:szCs w:val="21"/>
              </w:rPr>
              <w:t>1.</w:t>
            </w:r>
            <w:r>
              <w:rPr>
                <w:rFonts w:hint="eastAsia" w:ascii="宋体" w:hAnsi="宋体" w:cs="宋体"/>
                <w:szCs w:val="21"/>
              </w:rPr>
              <w:t>《孟子》</w:t>
            </w:r>
            <w:r>
              <w:rPr>
                <w:rFonts w:ascii="宋体" w:hAnsi="宋体" w:cs="宋体"/>
                <w:szCs w:val="21"/>
              </w:rPr>
              <w:t xml:space="preserve"> </w:t>
            </w:r>
            <w:r>
              <w:rPr>
                <w:rFonts w:hint="eastAsia" w:ascii="宋体" w:hAnsi="宋体" w:cs="宋体"/>
                <w:szCs w:val="21"/>
              </w:rPr>
              <w:t>曰：</w:t>
            </w:r>
            <w:r>
              <w:rPr>
                <w:rFonts w:ascii="宋体" w:hAnsi="宋体" w:cs="宋体"/>
                <w:szCs w:val="21"/>
              </w:rPr>
              <w:t xml:space="preserve"> </w:t>
            </w:r>
            <w:r>
              <w:rPr>
                <w:rFonts w:hint="eastAsia" w:ascii="宋体" w:hAnsi="宋体" w:cs="宋体"/>
                <w:szCs w:val="21"/>
              </w:rPr>
              <w:t>“医乃仁术。”自古以来，医学都具有博爱济众的特点</w:t>
            </w:r>
          </w:p>
          <w:p w14:paraId="02AE992D">
            <w:pPr>
              <w:jc w:val="left"/>
              <w:rPr>
                <w:rFonts w:ascii="宋体" w:cs="宋体"/>
                <w:szCs w:val="21"/>
              </w:rPr>
            </w:pPr>
            <w:r>
              <w:rPr>
                <w:rFonts w:ascii="宋体" w:hAnsi="宋体" w:cs="宋体"/>
                <w:szCs w:val="21"/>
              </w:rPr>
              <w:t>2.</w:t>
            </w:r>
            <w:r>
              <w:rPr>
                <w:rFonts w:hint="eastAsia" w:ascii="宋体" w:hAnsi="宋体" w:cs="宋体"/>
                <w:szCs w:val="21"/>
              </w:rPr>
              <w:t>残疾人公益视频“我的梦”</w:t>
            </w:r>
          </w:p>
        </w:tc>
      </w:tr>
      <w:tr w14:paraId="200F57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50" w:hRule="atLeast"/>
          <w:jc w:val="center"/>
        </w:trPr>
        <w:tc>
          <w:tcPr>
            <w:tcW w:w="1118" w:type="dxa"/>
            <w:vAlign w:val="center"/>
          </w:tcPr>
          <w:p w14:paraId="04FE2544">
            <w:pPr>
              <w:rPr>
                <w:rFonts w:ascii="宋体" w:cs="宋体"/>
                <w:szCs w:val="21"/>
              </w:rPr>
            </w:pPr>
            <w:r>
              <w:rPr>
                <w:rFonts w:hint="eastAsia" w:ascii="宋体" w:hAnsi="宋体" w:cs="宋体"/>
                <w:szCs w:val="21"/>
              </w:rPr>
              <w:t>康复医学中的科学研究</w:t>
            </w:r>
          </w:p>
        </w:tc>
        <w:tc>
          <w:tcPr>
            <w:tcW w:w="2540" w:type="dxa"/>
            <w:vAlign w:val="center"/>
          </w:tcPr>
          <w:p w14:paraId="1676DED3">
            <w:pPr>
              <w:pStyle w:val="70"/>
              <w:numPr>
                <w:ilvl w:val="0"/>
                <w:numId w:val="11"/>
              </w:numPr>
              <w:ind w:firstLineChars="0"/>
              <w:rPr>
                <w:rFonts w:ascii="宋体" w:cs="宋体"/>
                <w:szCs w:val="21"/>
              </w:rPr>
            </w:pPr>
            <w:r>
              <w:rPr>
                <w:rFonts w:hint="eastAsia" w:ascii="宋体" w:hAnsi="宋体" w:cs="宋体"/>
                <w:szCs w:val="21"/>
              </w:rPr>
              <w:t>概述</w:t>
            </w:r>
          </w:p>
          <w:p w14:paraId="6860C0AD">
            <w:pPr>
              <w:pStyle w:val="70"/>
              <w:numPr>
                <w:ilvl w:val="0"/>
                <w:numId w:val="11"/>
              </w:numPr>
              <w:ind w:firstLineChars="0"/>
              <w:rPr>
                <w:rFonts w:ascii="宋体" w:cs="宋体"/>
                <w:szCs w:val="21"/>
              </w:rPr>
            </w:pPr>
            <w:r>
              <w:rPr>
                <w:rFonts w:hint="eastAsia" w:ascii="宋体" w:hAnsi="宋体" w:cs="宋体"/>
                <w:szCs w:val="21"/>
              </w:rPr>
              <w:t>临床医学科学研究设计</w:t>
            </w:r>
          </w:p>
          <w:p w14:paraId="66208B60">
            <w:pPr>
              <w:pStyle w:val="70"/>
              <w:numPr>
                <w:ilvl w:val="0"/>
                <w:numId w:val="11"/>
              </w:numPr>
              <w:ind w:firstLineChars="0"/>
              <w:rPr>
                <w:rFonts w:ascii="宋体" w:cs="宋体"/>
                <w:szCs w:val="21"/>
              </w:rPr>
            </w:pPr>
            <w:r>
              <w:rPr>
                <w:rFonts w:hint="eastAsia" w:ascii="宋体" w:hAnsi="宋体" w:cs="宋体"/>
                <w:szCs w:val="21"/>
              </w:rPr>
              <w:t>临床科学研究中的伦理问题</w:t>
            </w:r>
          </w:p>
          <w:p w14:paraId="71B85CD5">
            <w:pPr>
              <w:pStyle w:val="70"/>
              <w:numPr>
                <w:ilvl w:val="0"/>
                <w:numId w:val="11"/>
              </w:numPr>
              <w:ind w:firstLineChars="0"/>
              <w:rPr>
                <w:rFonts w:ascii="宋体" w:cs="宋体"/>
                <w:szCs w:val="21"/>
              </w:rPr>
            </w:pPr>
            <w:r>
              <w:rPr>
                <w:rFonts w:hint="eastAsia" w:ascii="宋体" w:hAnsi="宋体" w:cs="宋体"/>
                <w:szCs w:val="21"/>
              </w:rPr>
              <w:t>卫生经济学评价</w:t>
            </w:r>
          </w:p>
          <w:p w14:paraId="0AB2B6D0">
            <w:pPr>
              <w:pStyle w:val="70"/>
              <w:numPr>
                <w:ilvl w:val="0"/>
                <w:numId w:val="11"/>
              </w:numPr>
              <w:ind w:firstLineChars="0"/>
              <w:rPr>
                <w:rFonts w:ascii="宋体" w:cs="宋体"/>
                <w:szCs w:val="21"/>
              </w:rPr>
            </w:pPr>
            <w:r>
              <w:rPr>
                <w:rFonts w:hint="eastAsia" w:ascii="宋体" w:hAnsi="宋体" w:cs="宋体"/>
                <w:szCs w:val="21"/>
              </w:rPr>
              <w:t>循证医学</w:t>
            </w:r>
          </w:p>
          <w:p w14:paraId="75C28E06">
            <w:pPr>
              <w:pStyle w:val="70"/>
              <w:numPr>
                <w:ilvl w:val="0"/>
                <w:numId w:val="11"/>
              </w:numPr>
              <w:ind w:firstLineChars="0"/>
              <w:rPr>
                <w:rFonts w:ascii="宋体" w:cs="宋体"/>
                <w:szCs w:val="21"/>
              </w:rPr>
            </w:pPr>
            <w:r>
              <w:rPr>
                <w:rFonts w:hint="eastAsia" w:ascii="宋体" w:hAnsi="宋体" w:cs="宋体"/>
                <w:szCs w:val="21"/>
              </w:rPr>
              <w:t>医学综述好科研论文写作</w:t>
            </w:r>
          </w:p>
        </w:tc>
        <w:tc>
          <w:tcPr>
            <w:tcW w:w="2397" w:type="dxa"/>
            <w:vAlign w:val="center"/>
          </w:tcPr>
          <w:p w14:paraId="4EFFF3A0">
            <w:pPr>
              <w:jc w:val="left"/>
              <w:rPr>
                <w:rFonts w:ascii="宋体" w:cs="宋体"/>
                <w:szCs w:val="21"/>
              </w:rPr>
            </w:pPr>
            <w:r>
              <w:rPr>
                <w:rFonts w:ascii="宋体" w:hAnsi="宋体" w:cs="宋体"/>
                <w:szCs w:val="21"/>
              </w:rPr>
              <w:t>1.</w:t>
            </w:r>
            <w:r>
              <w:rPr>
                <w:rFonts w:hint="eastAsia" w:ascii="宋体" w:hAnsi="宋体" w:cs="宋体"/>
                <w:szCs w:val="21"/>
              </w:rPr>
              <w:t>严谨求实、科学精神</w:t>
            </w:r>
          </w:p>
          <w:p w14:paraId="57E2552A">
            <w:pPr>
              <w:jc w:val="left"/>
              <w:rPr>
                <w:rFonts w:ascii="宋体" w:cs="宋体"/>
                <w:szCs w:val="21"/>
              </w:rPr>
            </w:pPr>
            <w:r>
              <w:rPr>
                <w:rFonts w:ascii="宋体" w:hAnsi="宋体" w:cs="宋体"/>
                <w:szCs w:val="21"/>
              </w:rPr>
              <w:t>2.</w:t>
            </w:r>
            <w:r>
              <w:rPr>
                <w:rFonts w:hint="eastAsia" w:ascii="宋体" w:hAnsi="宋体" w:cs="宋体"/>
                <w:szCs w:val="21"/>
              </w:rPr>
              <w:t>诚信、友善</w:t>
            </w:r>
          </w:p>
        </w:tc>
        <w:tc>
          <w:tcPr>
            <w:tcW w:w="3580" w:type="dxa"/>
            <w:vAlign w:val="center"/>
          </w:tcPr>
          <w:p w14:paraId="67304E73">
            <w:pPr>
              <w:jc w:val="left"/>
              <w:rPr>
                <w:rFonts w:ascii="宋体" w:cs="宋体"/>
                <w:szCs w:val="21"/>
              </w:rPr>
            </w:pPr>
            <w:r>
              <w:rPr>
                <w:rFonts w:hint="eastAsia" w:ascii="宋体" w:hAnsi="宋体" w:cs="宋体"/>
                <w:szCs w:val="21"/>
              </w:rPr>
              <w:t>《肿瘤生物学》杂志撤销</w:t>
            </w:r>
            <w:r>
              <w:rPr>
                <w:rFonts w:ascii="宋体" w:hAnsi="宋体" w:cs="宋体"/>
                <w:szCs w:val="21"/>
              </w:rPr>
              <w:t xml:space="preserve"> 107</w:t>
            </w:r>
            <w:r>
              <w:rPr>
                <w:rFonts w:hint="eastAsia" w:ascii="宋体" w:hAnsi="宋体" w:cs="宋体"/>
                <w:szCs w:val="21"/>
              </w:rPr>
              <w:t>篇中国作者的文章，认为这些文章涉嫌伪造同行评审，此事令所有中国医师颜面尽失。</w:t>
            </w:r>
          </w:p>
          <w:p w14:paraId="39810222">
            <w:pPr>
              <w:jc w:val="left"/>
              <w:rPr>
                <w:rFonts w:ascii="宋体" w:cs="宋体"/>
                <w:szCs w:val="21"/>
              </w:rPr>
            </w:pPr>
          </w:p>
        </w:tc>
      </w:tr>
      <w:tr w14:paraId="13672D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1118" w:type="dxa"/>
            <w:vAlign w:val="center"/>
          </w:tcPr>
          <w:p w14:paraId="6119C06A">
            <w:pPr>
              <w:rPr>
                <w:rFonts w:ascii="宋体" w:cs="宋体"/>
                <w:szCs w:val="21"/>
              </w:rPr>
            </w:pPr>
            <w:r>
              <w:rPr>
                <w:rFonts w:hint="eastAsia" w:ascii="宋体" w:hAnsi="宋体" w:cs="宋体"/>
                <w:szCs w:val="21"/>
              </w:rPr>
              <w:t>康复医学科的设置和常用设备</w:t>
            </w:r>
          </w:p>
        </w:tc>
        <w:tc>
          <w:tcPr>
            <w:tcW w:w="2540" w:type="dxa"/>
            <w:vAlign w:val="center"/>
          </w:tcPr>
          <w:p w14:paraId="046D6DF1">
            <w:pPr>
              <w:pStyle w:val="70"/>
              <w:numPr>
                <w:ilvl w:val="0"/>
                <w:numId w:val="12"/>
              </w:numPr>
              <w:ind w:firstLineChars="0"/>
              <w:rPr>
                <w:rFonts w:ascii="宋体" w:cs="宋体"/>
                <w:szCs w:val="21"/>
              </w:rPr>
            </w:pPr>
            <w:r>
              <w:rPr>
                <w:rFonts w:hint="eastAsia" w:ascii="宋体" w:hAnsi="宋体" w:cs="宋体"/>
                <w:szCs w:val="21"/>
              </w:rPr>
              <w:t>康复医学科的设置</w:t>
            </w:r>
          </w:p>
          <w:p w14:paraId="41CF55BB">
            <w:pPr>
              <w:pStyle w:val="70"/>
              <w:numPr>
                <w:ilvl w:val="0"/>
                <w:numId w:val="12"/>
              </w:numPr>
              <w:ind w:firstLineChars="0"/>
              <w:rPr>
                <w:rFonts w:ascii="宋体" w:cs="宋体"/>
                <w:szCs w:val="21"/>
              </w:rPr>
            </w:pPr>
            <w:r>
              <w:rPr>
                <w:rFonts w:hint="eastAsia" w:ascii="宋体" w:hAnsi="宋体" w:cs="宋体"/>
                <w:szCs w:val="21"/>
              </w:rPr>
              <w:t>康复医学科的常用设备</w:t>
            </w:r>
          </w:p>
        </w:tc>
        <w:tc>
          <w:tcPr>
            <w:tcW w:w="2397" w:type="dxa"/>
            <w:vAlign w:val="center"/>
          </w:tcPr>
          <w:p w14:paraId="0FC0995F">
            <w:pPr>
              <w:jc w:val="left"/>
              <w:rPr>
                <w:rFonts w:ascii="宋体" w:cs="宋体"/>
                <w:szCs w:val="21"/>
              </w:rPr>
            </w:pPr>
            <w:r>
              <w:rPr>
                <w:rFonts w:hint="eastAsia" w:ascii="宋体" w:hAnsi="宋体" w:cs="宋体"/>
                <w:szCs w:val="21"/>
              </w:rPr>
              <w:t>严谨求实、科学探究精神</w:t>
            </w:r>
          </w:p>
        </w:tc>
        <w:tc>
          <w:tcPr>
            <w:tcW w:w="3580" w:type="dxa"/>
            <w:vAlign w:val="center"/>
          </w:tcPr>
          <w:p w14:paraId="00726425">
            <w:pPr>
              <w:jc w:val="left"/>
              <w:rPr>
                <w:rFonts w:ascii="宋体" w:cs="宋体"/>
                <w:szCs w:val="21"/>
              </w:rPr>
            </w:pPr>
            <w:r>
              <w:rPr>
                <w:rFonts w:ascii="宋体" w:hAnsi="宋体" w:cs="宋体"/>
                <w:szCs w:val="21"/>
              </w:rPr>
              <w:t>1.</w:t>
            </w:r>
            <w:r>
              <w:rPr>
                <w:rFonts w:hint="eastAsia" w:ascii="宋体" w:hAnsi="宋体" w:cs="宋体"/>
                <w:szCs w:val="21"/>
              </w:rPr>
              <w:t>康复医学科常用设备的使用流程及注意事项</w:t>
            </w:r>
          </w:p>
          <w:p w14:paraId="70017A55">
            <w:pPr>
              <w:jc w:val="left"/>
              <w:rPr>
                <w:rFonts w:ascii="宋体" w:cs="宋体"/>
                <w:szCs w:val="21"/>
              </w:rPr>
            </w:pPr>
            <w:r>
              <w:rPr>
                <w:rFonts w:ascii="宋体" w:hAnsi="宋体" w:cs="宋体"/>
                <w:szCs w:val="21"/>
              </w:rPr>
              <w:t>2.</w:t>
            </w:r>
            <w:r>
              <w:rPr>
                <w:rFonts w:hint="eastAsia" w:ascii="宋体" w:hAnsi="宋体" w:cs="宋体"/>
                <w:szCs w:val="21"/>
              </w:rPr>
              <w:t>根据临床需要、设计新设备</w:t>
            </w:r>
          </w:p>
        </w:tc>
      </w:tr>
      <w:tr w14:paraId="0FB0F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0" w:hRule="atLeast"/>
          <w:jc w:val="center"/>
        </w:trPr>
        <w:tc>
          <w:tcPr>
            <w:tcW w:w="1118" w:type="dxa"/>
            <w:tcBorders>
              <w:bottom w:val="single" w:color="auto" w:sz="8" w:space="0"/>
            </w:tcBorders>
            <w:vAlign w:val="center"/>
          </w:tcPr>
          <w:p w14:paraId="5079C96D">
            <w:pPr>
              <w:rPr>
                <w:rFonts w:ascii="宋体" w:cs="宋体"/>
                <w:szCs w:val="21"/>
              </w:rPr>
            </w:pPr>
            <w:r>
              <w:rPr>
                <w:rFonts w:hint="eastAsia" w:ascii="宋体" w:hAnsi="宋体" w:cs="宋体"/>
                <w:szCs w:val="21"/>
              </w:rPr>
              <w:t>康复医学科诊疗工作常规</w:t>
            </w:r>
          </w:p>
        </w:tc>
        <w:tc>
          <w:tcPr>
            <w:tcW w:w="2540" w:type="dxa"/>
            <w:tcBorders>
              <w:bottom w:val="single" w:color="auto" w:sz="8" w:space="0"/>
            </w:tcBorders>
            <w:vAlign w:val="center"/>
          </w:tcPr>
          <w:p w14:paraId="1B3BD91A">
            <w:pPr>
              <w:pStyle w:val="70"/>
              <w:numPr>
                <w:ilvl w:val="0"/>
                <w:numId w:val="13"/>
              </w:numPr>
              <w:ind w:firstLineChars="0"/>
              <w:rPr>
                <w:rFonts w:ascii="宋体" w:cs="宋体"/>
                <w:szCs w:val="21"/>
              </w:rPr>
            </w:pPr>
            <w:r>
              <w:rPr>
                <w:rFonts w:hint="eastAsia" w:ascii="宋体" w:hAnsi="宋体" w:cs="宋体"/>
                <w:szCs w:val="21"/>
              </w:rPr>
              <w:t>康复医学科的病历和治疗处方书写常规</w:t>
            </w:r>
          </w:p>
          <w:p w14:paraId="41B3F728">
            <w:pPr>
              <w:pStyle w:val="70"/>
              <w:numPr>
                <w:ilvl w:val="0"/>
                <w:numId w:val="13"/>
              </w:numPr>
              <w:ind w:firstLineChars="0"/>
              <w:rPr>
                <w:rFonts w:ascii="宋体" w:cs="宋体"/>
                <w:szCs w:val="21"/>
              </w:rPr>
            </w:pPr>
            <w:r>
              <w:rPr>
                <w:rFonts w:hint="eastAsia" w:ascii="宋体" w:hAnsi="宋体" w:cs="宋体"/>
                <w:szCs w:val="21"/>
              </w:rPr>
              <w:t>康复医学科门诊、</w:t>
            </w:r>
            <w:r>
              <w:rPr>
                <w:rFonts w:ascii="宋体" w:hAnsi="宋体" w:cs="宋体"/>
                <w:szCs w:val="21"/>
              </w:rPr>
              <w:t xml:space="preserve"> </w:t>
            </w:r>
            <w:r>
              <w:rPr>
                <w:rFonts w:hint="eastAsia" w:ascii="宋体" w:hAnsi="宋体" w:cs="宋体"/>
                <w:szCs w:val="21"/>
              </w:rPr>
              <w:t>病房、治疗室工作常规</w:t>
            </w:r>
          </w:p>
          <w:p w14:paraId="1D12E411">
            <w:pPr>
              <w:pStyle w:val="70"/>
              <w:numPr>
                <w:ilvl w:val="0"/>
                <w:numId w:val="13"/>
              </w:numPr>
              <w:ind w:firstLineChars="0"/>
              <w:rPr>
                <w:rFonts w:ascii="宋体" w:cs="宋体"/>
                <w:szCs w:val="21"/>
              </w:rPr>
            </w:pPr>
            <w:r>
              <w:rPr>
                <w:rFonts w:hint="eastAsia" w:ascii="宋体" w:hAnsi="宋体" w:cs="宋体"/>
                <w:szCs w:val="21"/>
              </w:rPr>
              <w:t>分层分级管理及转诊</w:t>
            </w:r>
          </w:p>
        </w:tc>
        <w:tc>
          <w:tcPr>
            <w:tcW w:w="2397" w:type="dxa"/>
            <w:tcBorders>
              <w:bottom w:val="single" w:color="auto" w:sz="8" w:space="0"/>
            </w:tcBorders>
            <w:vAlign w:val="center"/>
          </w:tcPr>
          <w:p w14:paraId="55C0D66F">
            <w:pPr>
              <w:jc w:val="left"/>
              <w:rPr>
                <w:rFonts w:ascii="宋体" w:cs="宋体"/>
                <w:szCs w:val="21"/>
              </w:rPr>
            </w:pPr>
            <w:r>
              <w:rPr>
                <w:rFonts w:ascii="宋体" w:hAnsi="宋体" w:cs="宋体"/>
                <w:szCs w:val="21"/>
              </w:rPr>
              <w:t>1.</w:t>
            </w:r>
            <w:r>
              <w:rPr>
                <w:rFonts w:hint="eastAsia" w:ascii="宋体" w:hAnsi="宋体" w:cs="宋体"/>
                <w:szCs w:val="21"/>
              </w:rPr>
              <w:t>诚信友善</w:t>
            </w:r>
          </w:p>
          <w:p w14:paraId="34EA037A">
            <w:pPr>
              <w:jc w:val="left"/>
              <w:rPr>
                <w:rFonts w:ascii="宋体" w:cs="宋体"/>
                <w:szCs w:val="21"/>
              </w:rPr>
            </w:pPr>
            <w:r>
              <w:rPr>
                <w:rFonts w:ascii="宋体" w:hAnsi="宋体" w:cs="宋体"/>
                <w:szCs w:val="21"/>
              </w:rPr>
              <w:t>2.</w:t>
            </w:r>
            <w:r>
              <w:rPr>
                <w:rFonts w:hint="eastAsia" w:ascii="宋体" w:hAnsi="宋体" w:cs="宋体"/>
                <w:szCs w:val="21"/>
              </w:rPr>
              <w:t>遵纪守法</w:t>
            </w:r>
          </w:p>
        </w:tc>
        <w:tc>
          <w:tcPr>
            <w:tcW w:w="3580" w:type="dxa"/>
            <w:tcBorders>
              <w:bottom w:val="single" w:color="auto" w:sz="8" w:space="0"/>
            </w:tcBorders>
            <w:vAlign w:val="center"/>
          </w:tcPr>
          <w:p w14:paraId="47559C32">
            <w:pPr>
              <w:jc w:val="left"/>
              <w:rPr>
                <w:rFonts w:ascii="宋体" w:cs="宋体"/>
                <w:szCs w:val="21"/>
              </w:rPr>
            </w:pPr>
            <w:r>
              <w:rPr>
                <w:rFonts w:ascii="宋体" w:hAnsi="宋体" w:cs="宋体"/>
                <w:szCs w:val="21"/>
              </w:rPr>
              <w:t>1.</w:t>
            </w:r>
            <w:r>
              <w:rPr>
                <w:rFonts w:hint="eastAsia" w:ascii="宋体" w:hAnsi="宋体" w:cs="宋体"/>
                <w:szCs w:val="21"/>
              </w:rPr>
              <w:t>《礼记·中庸》说</w:t>
            </w:r>
            <w:r>
              <w:rPr>
                <w:rFonts w:ascii="宋体" w:hAnsi="宋体" w:cs="宋体"/>
                <w:szCs w:val="21"/>
              </w:rPr>
              <w:t xml:space="preserve">: </w:t>
            </w:r>
            <w:r>
              <w:rPr>
                <w:rFonts w:hint="eastAsia" w:ascii="宋体" w:hAnsi="宋体" w:cs="宋体"/>
                <w:szCs w:val="21"/>
              </w:rPr>
              <w:t>“诚者天之道也，诚之者人之道也。</w:t>
            </w:r>
          </w:p>
          <w:p w14:paraId="010DAC52">
            <w:pPr>
              <w:jc w:val="left"/>
              <w:rPr>
                <w:rFonts w:ascii="宋体" w:cs="宋体"/>
                <w:szCs w:val="21"/>
              </w:rPr>
            </w:pPr>
            <w:r>
              <w:rPr>
                <w:rFonts w:ascii="宋体" w:hAnsi="宋体" w:cs="宋体"/>
                <w:szCs w:val="21"/>
              </w:rPr>
              <w:t>2.</w:t>
            </w:r>
            <w:r>
              <w:rPr>
                <w:rFonts w:hint="eastAsia" w:ascii="宋体" w:hAnsi="宋体" w:cs="宋体"/>
                <w:szCs w:val="21"/>
              </w:rPr>
              <w:t>《肿瘤生物学》杂志撤销</w:t>
            </w:r>
            <w:r>
              <w:rPr>
                <w:rFonts w:ascii="宋体" w:hAnsi="宋体" w:cs="宋体"/>
                <w:szCs w:val="21"/>
              </w:rPr>
              <w:t xml:space="preserve"> 107</w:t>
            </w:r>
            <w:r>
              <w:rPr>
                <w:rFonts w:hint="eastAsia" w:ascii="宋体" w:hAnsi="宋体" w:cs="宋体"/>
                <w:szCs w:val="21"/>
              </w:rPr>
              <w:t>篇中国作者的文章</w:t>
            </w:r>
          </w:p>
        </w:tc>
      </w:tr>
    </w:tbl>
    <w:p w14:paraId="37B25BB7">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0B7D747F">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4A56E96B">
      <w:pPr>
        <w:pStyle w:val="8"/>
        <w:spacing w:line="360" w:lineRule="auto"/>
        <w:ind w:firstLine="480" w:firstLineChars="200"/>
        <w:rPr>
          <w:rFonts w:ascii="宋体" w:cs="宋体"/>
          <w:color w:val="FF0000"/>
          <w:sz w:val="24"/>
          <w:szCs w:val="24"/>
        </w:rPr>
      </w:pPr>
      <w:r>
        <w:rPr>
          <w:rFonts w:ascii="宋体" w:hAnsi="宋体" w:cs="宋体"/>
          <w:sz w:val="24"/>
          <w:szCs w:val="24"/>
        </w:rPr>
        <w:t>1.</w:t>
      </w:r>
      <w:r>
        <w:rPr>
          <w:rFonts w:hint="eastAsia" w:ascii="宋体" w:hAnsi="宋体" w:cs="宋体"/>
          <w:sz w:val="24"/>
          <w:szCs w:val="24"/>
        </w:rPr>
        <w:t>教学团队</w:t>
      </w:r>
    </w:p>
    <w:p w14:paraId="354DF701">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33DFD1E8">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7DC0E55D">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5BDB5B38">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74459C5E">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6C18A4D4">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4BE0530F">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31B361F9">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15DF9CE8">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2C017811">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6BD9342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2C8752B6">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在教学模式上，采取启发式教学模式，遵循循序渐进的原则，培养学生分析和解决问题的能力，充分发挥学生的主动性和创造性，提倡运用现代科技手段，进行形象化教学。</w:t>
      </w:r>
    </w:p>
    <w:p w14:paraId="0E490D79">
      <w:pPr>
        <w:spacing w:line="360" w:lineRule="auto"/>
        <w:ind w:firstLine="480" w:firstLineChars="200"/>
        <w:rPr>
          <w:rFonts w:ascii="Times New Roman" w:hAnsi="Times New Roman"/>
          <w:sz w:val="24"/>
        </w:rPr>
      </w:pPr>
      <w:r>
        <w:rPr>
          <w:rFonts w:ascii="宋体" w:hAnsi="宋体" w:cs="宋体"/>
          <w:sz w:val="24"/>
        </w:rPr>
        <w:t>2.</w:t>
      </w:r>
      <w:r>
        <w:rPr>
          <w:rFonts w:hint="eastAsia" w:ascii="宋体" w:hAnsi="宋体" w:cs="宋体"/>
          <w:sz w:val="24"/>
        </w:rPr>
        <w:t>在教学方法上，运用项目教学法、角色扮演法、情景教学法等，将多种教学方法与手段有机结合，相互渗透，灵活应用，加强“教”与“学”的互动性。</w:t>
      </w:r>
    </w:p>
    <w:p w14:paraId="5E69C526">
      <w:pPr>
        <w:spacing w:line="360" w:lineRule="auto"/>
        <w:ind w:firstLine="560" w:firstLineChars="200"/>
        <w:rPr>
          <w:rStyle w:val="31"/>
          <w:rFonts w:ascii="Times New Roman" w:hAnsi="Times New Roman"/>
          <w:sz w:val="28"/>
          <w:szCs w:val="28"/>
        </w:rPr>
      </w:pPr>
      <w:r>
        <w:rPr>
          <w:rFonts w:hint="eastAsia" w:ascii="Times New Roman" w:hAnsi="Times New Roman" w:eastAsia="黑体"/>
          <w:sz w:val="28"/>
          <w:szCs w:val="28"/>
        </w:rPr>
        <w:t>（三）参考书</w:t>
      </w:r>
    </w:p>
    <w:p w14:paraId="212FBE73">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王俊华</w:t>
      </w:r>
      <w:r>
        <w:rPr>
          <w:rFonts w:ascii="宋体" w:cs="宋体"/>
          <w:sz w:val="24"/>
          <w:szCs w:val="24"/>
        </w:rPr>
        <w:t>.</w:t>
      </w:r>
      <w:r>
        <w:rPr>
          <w:rFonts w:hint="eastAsia" w:ascii="宋体" w:hAnsi="宋体" w:cs="宋体"/>
          <w:sz w:val="24"/>
          <w:szCs w:val="24"/>
        </w:rPr>
        <w:t>康复医学概论</w:t>
      </w:r>
      <w:r>
        <w:rPr>
          <w:rFonts w:ascii="宋体" w:hAnsi="宋体" w:cs="宋体"/>
          <w:sz w:val="24"/>
          <w:szCs w:val="24"/>
        </w:rPr>
        <w:t>(</w:t>
      </w:r>
      <w:r>
        <w:rPr>
          <w:rFonts w:hint="eastAsia" w:ascii="宋体" w:hAnsi="宋体" w:cs="宋体"/>
          <w:sz w:val="24"/>
          <w:szCs w:val="24"/>
        </w:rPr>
        <w:t>全国高职高专卫生部规划教材</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,2016.</w:t>
      </w:r>
    </w:p>
    <w:p w14:paraId="284C4AFE">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王宁华</w:t>
      </w:r>
      <w:r>
        <w:rPr>
          <w:rFonts w:ascii="宋体" w:cs="宋体"/>
          <w:sz w:val="24"/>
          <w:szCs w:val="24"/>
        </w:rPr>
        <w:t>.</w:t>
      </w:r>
      <w:r>
        <w:rPr>
          <w:rFonts w:hint="eastAsia" w:ascii="宋体" w:hAnsi="宋体" w:cs="宋体"/>
          <w:sz w:val="24"/>
          <w:szCs w:val="24"/>
        </w:rPr>
        <w:t>康复医学概论（国家卫生健康委员会“十三五”规划教材）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52C6E2C6">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2E5B4053">
      <w:pPr>
        <w:spacing w:line="360" w:lineRule="auto"/>
        <w:ind w:firstLine="480" w:firstLineChars="200"/>
        <w:jc w:val="left"/>
        <w:rPr>
          <w:rFonts w:ascii="宋体" w:cs="宋体"/>
          <w:sz w:val="24"/>
        </w:rPr>
      </w:pPr>
      <w:r>
        <w:rPr>
          <w:rFonts w:hint="eastAsia" w:ascii="宋体" w:hAnsi="宋体" w:cs="宋体"/>
          <w:sz w:val="24"/>
        </w:rPr>
        <w:t>本课程教学评价由过程性评价和总结性评价组成。过程性评价占</w:t>
      </w:r>
      <w:r>
        <w:rPr>
          <w:rFonts w:ascii="宋体" w:hAnsi="宋体" w:cs="宋体"/>
          <w:sz w:val="24"/>
        </w:rPr>
        <w:t>50%</w:t>
      </w:r>
      <w:r>
        <w:rPr>
          <w:rFonts w:hint="eastAsia" w:ascii="宋体" w:hAnsi="宋体" w:cs="宋体"/>
          <w:sz w:val="24"/>
        </w:rPr>
        <w:t>，总结性评价占</w:t>
      </w:r>
      <w:r>
        <w:rPr>
          <w:rFonts w:ascii="宋体" w:hAnsi="宋体" w:cs="宋体"/>
          <w:sz w:val="24"/>
        </w:rPr>
        <w:t>50%</w:t>
      </w:r>
      <w:r>
        <w:rPr>
          <w:rFonts w:hint="eastAsia" w:ascii="宋体" w:hAnsi="宋体" w:cs="宋体"/>
          <w:sz w:val="24"/>
        </w:rPr>
        <w:t>。</w:t>
      </w:r>
    </w:p>
    <w:p w14:paraId="409D70D7">
      <w:pPr>
        <w:spacing w:line="360" w:lineRule="auto"/>
        <w:ind w:firstLine="480" w:firstLineChars="200"/>
        <w:jc w:val="left"/>
        <w:rPr>
          <w:rFonts w:ascii="宋体" w:cs="宋体"/>
          <w:sz w:val="24"/>
        </w:rPr>
      </w:pPr>
      <w:r>
        <w:rPr>
          <w:rFonts w:hint="eastAsia" w:ascii="宋体" w:hAnsi="宋体" w:cs="宋体"/>
          <w:sz w:val="24"/>
        </w:rPr>
        <w:t>过程性评价：分理论考核和技能考核两种，各按</w:t>
      </w:r>
      <w:r>
        <w:rPr>
          <w:rFonts w:ascii="宋体" w:hAnsi="宋体" w:cs="宋体"/>
          <w:sz w:val="24"/>
        </w:rPr>
        <w:t>100</w:t>
      </w:r>
      <w:r>
        <w:rPr>
          <w:rFonts w:hint="eastAsia" w:ascii="宋体" w:hAnsi="宋体" w:cs="宋体"/>
          <w:sz w:val="24"/>
        </w:rPr>
        <w:t>分计数。理论考核占</w:t>
      </w:r>
      <w:r>
        <w:rPr>
          <w:rFonts w:ascii="宋体" w:hAnsi="宋体" w:cs="宋体"/>
          <w:sz w:val="24"/>
        </w:rPr>
        <w:t>50%</w:t>
      </w:r>
      <w:r>
        <w:rPr>
          <w:rFonts w:hint="eastAsia" w:ascii="宋体" w:hAnsi="宋体" w:cs="宋体"/>
          <w:sz w:val="24"/>
        </w:rPr>
        <w:t>，技能考核占</w:t>
      </w:r>
      <w:r>
        <w:rPr>
          <w:rFonts w:ascii="宋体" w:hAnsi="宋体" w:cs="宋体"/>
          <w:sz w:val="24"/>
        </w:rPr>
        <w:t>50%</w:t>
      </w:r>
      <w:r>
        <w:rPr>
          <w:rFonts w:hint="eastAsia" w:ascii="宋体" w:hAnsi="宋体" w:cs="宋体"/>
          <w:sz w:val="24"/>
        </w:rPr>
        <w:t>。理论考核总成绩分平时成绩和期末成绩，平时占</w:t>
      </w:r>
      <w:r>
        <w:rPr>
          <w:rFonts w:ascii="宋体" w:hAnsi="宋体" w:cs="宋体"/>
          <w:sz w:val="24"/>
        </w:rPr>
        <w:t>30%</w:t>
      </w:r>
      <w:r>
        <w:rPr>
          <w:rFonts w:hint="eastAsia" w:ascii="宋体" w:hAnsi="宋体" w:cs="宋体"/>
          <w:sz w:val="24"/>
        </w:rPr>
        <w:t>，期末占</w:t>
      </w:r>
      <w:r>
        <w:rPr>
          <w:rFonts w:ascii="宋体" w:hAnsi="宋体" w:cs="宋体"/>
          <w:sz w:val="24"/>
        </w:rPr>
        <w:t>70%</w:t>
      </w:r>
      <w:r>
        <w:rPr>
          <w:rFonts w:hint="eastAsia" w:ascii="宋体" w:hAnsi="宋体" w:cs="宋体"/>
          <w:sz w:val="24"/>
        </w:rPr>
        <w:t>，平时成绩由态度、职业仪表、考勤、作业等组成。技能成绩分单项操作考核、实习前综合考核两部分，单项操作考核由小组长、实训指导老师、任课老师等依据操作评分标准综合评定。</w:t>
      </w:r>
    </w:p>
    <w:p w14:paraId="230FA0AC">
      <w:pPr>
        <w:spacing w:line="360" w:lineRule="auto"/>
        <w:ind w:firstLine="480" w:firstLineChars="200"/>
        <w:jc w:val="left"/>
        <w:rPr>
          <w:rFonts w:ascii="宋体" w:cs="宋体"/>
          <w:sz w:val="24"/>
        </w:rPr>
      </w:pPr>
      <w:r>
        <w:rPr>
          <w:rFonts w:hint="eastAsia" w:ascii="宋体" w:hAnsi="宋体" w:cs="宋体"/>
          <w:sz w:val="24"/>
        </w:rPr>
        <w:t>总结性评价：主要是实习前综合考核，由学院组织，有校内专业教师与兼职教师共同组成考核小组，学生以小组为单位，按康复程序的方法，协作完成某一具体情境病人的多项康复任务，考核护生的综合康复能力、沟通能力及协作精神，进行综合评分。</w:t>
      </w:r>
    </w:p>
    <w:p w14:paraId="7EF07BD1">
      <w:pPr>
        <w:spacing w:line="360" w:lineRule="auto"/>
        <w:ind w:firstLine="480" w:firstLineChars="200"/>
        <w:jc w:val="left"/>
        <w:rPr>
          <w:rFonts w:ascii="宋体" w:cs="宋体"/>
          <w:sz w:val="24"/>
        </w:rPr>
      </w:pPr>
      <w:r>
        <w:rPr>
          <w:rFonts w:hint="eastAsia" w:ascii="宋体" w:hAnsi="宋体" w:cs="宋体"/>
          <w:sz w:val="24"/>
        </w:rPr>
        <w:t>本课程以</w:t>
      </w:r>
      <w:r>
        <w:rPr>
          <w:rFonts w:ascii="宋体" w:hAnsi="宋体" w:cs="宋体"/>
          <w:sz w:val="24"/>
        </w:rPr>
        <w:t>100</w:t>
      </w:r>
      <w:r>
        <w:rPr>
          <w:rFonts w:hint="eastAsia" w:ascii="宋体" w:hAnsi="宋体" w:cs="宋体"/>
          <w:sz w:val="24"/>
        </w:rPr>
        <w:t>分制考评，</w:t>
      </w:r>
      <w:r>
        <w:rPr>
          <w:rFonts w:ascii="宋体" w:hAnsi="宋体" w:cs="宋体"/>
          <w:sz w:val="24"/>
        </w:rPr>
        <w:t>60</w:t>
      </w:r>
      <w:r>
        <w:rPr>
          <w:rFonts w:hint="eastAsia" w:ascii="宋体" w:hAnsi="宋体" w:cs="宋体"/>
          <w:sz w:val="24"/>
        </w:rPr>
        <w:t>分为合格。</w:t>
      </w:r>
    </w:p>
    <w:p w14:paraId="2C75CA73">
      <w:pPr>
        <w:numPr>
          <w:ilvl w:val="0"/>
          <w:numId w:val="14"/>
        </w:numPr>
        <w:spacing w:line="360" w:lineRule="auto"/>
        <w:jc w:val="center"/>
        <w:rPr>
          <w:rFonts w:ascii="Times New Roman" w:hAnsi="Times New Roman" w:eastAsia="黑体"/>
          <w:b/>
          <w:color w:val="000000"/>
          <w:sz w:val="28"/>
          <w:szCs w:val="28"/>
        </w:rPr>
      </w:pPr>
      <w:r>
        <w:rPr>
          <w:rFonts w:hint="eastAsia" w:ascii="Times New Roman" w:hAnsi="Times New Roman" w:eastAsia="黑体"/>
          <w:b/>
          <w:color w:val="000000"/>
          <w:sz w:val="28"/>
          <w:szCs w:val="28"/>
        </w:rPr>
        <w:t>课程整体设计</w:t>
      </w:r>
    </w:p>
    <w:p w14:paraId="40B43E53">
      <w:pPr>
        <w:pStyle w:val="2"/>
        <w:ind w:firstLine="0" w:firstLineChars="0"/>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78"/>
        <w:gridCol w:w="1534"/>
        <w:gridCol w:w="1506"/>
        <w:gridCol w:w="2295"/>
        <w:gridCol w:w="787"/>
        <w:gridCol w:w="720"/>
      </w:tblGrid>
      <w:tr w14:paraId="28AA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vAlign w:val="center"/>
          </w:tcPr>
          <w:p w14:paraId="398AD872">
            <w:pPr>
              <w:jc w:val="center"/>
              <w:rPr>
                <w:rFonts w:ascii="宋体" w:cs="宋体"/>
                <w:b/>
                <w:szCs w:val="21"/>
              </w:rPr>
            </w:pPr>
            <w:r>
              <w:rPr>
                <w:rFonts w:hint="eastAsia" w:ascii="宋体" w:hAnsi="宋体" w:cs="宋体"/>
                <w:b/>
                <w:szCs w:val="21"/>
              </w:rPr>
              <w:t>序号</w:t>
            </w:r>
          </w:p>
        </w:tc>
        <w:tc>
          <w:tcPr>
            <w:tcW w:w="878" w:type="dxa"/>
            <w:vAlign w:val="center"/>
          </w:tcPr>
          <w:p w14:paraId="3C1C9D41">
            <w:pPr>
              <w:jc w:val="center"/>
              <w:rPr>
                <w:rFonts w:ascii="宋体" w:cs="宋体"/>
                <w:b/>
                <w:szCs w:val="21"/>
              </w:rPr>
            </w:pPr>
            <w:r>
              <w:rPr>
                <w:rFonts w:hint="eastAsia" w:ascii="宋体" w:hAnsi="宋体" w:cs="宋体"/>
                <w:b/>
                <w:szCs w:val="21"/>
              </w:rPr>
              <w:t>项目</w:t>
            </w:r>
          </w:p>
        </w:tc>
        <w:tc>
          <w:tcPr>
            <w:tcW w:w="1534" w:type="dxa"/>
            <w:vAlign w:val="center"/>
          </w:tcPr>
          <w:p w14:paraId="5417C3DE">
            <w:pPr>
              <w:jc w:val="center"/>
              <w:rPr>
                <w:rFonts w:ascii="宋体" w:cs="宋体"/>
                <w:b/>
                <w:szCs w:val="21"/>
              </w:rPr>
            </w:pPr>
            <w:r>
              <w:rPr>
                <w:rFonts w:hint="eastAsia" w:ascii="宋体" w:hAnsi="宋体" w:cs="宋体"/>
                <w:b/>
                <w:szCs w:val="21"/>
              </w:rPr>
              <w:t>任务</w:t>
            </w:r>
          </w:p>
        </w:tc>
        <w:tc>
          <w:tcPr>
            <w:tcW w:w="1505" w:type="dxa"/>
            <w:vAlign w:val="center"/>
          </w:tcPr>
          <w:p w14:paraId="4BE07B2A">
            <w:pPr>
              <w:jc w:val="center"/>
              <w:rPr>
                <w:rFonts w:ascii="宋体" w:cs="宋体"/>
                <w:b/>
                <w:szCs w:val="21"/>
              </w:rPr>
            </w:pPr>
            <w:r>
              <w:rPr>
                <w:rFonts w:hint="eastAsia" w:ascii="宋体" w:hAnsi="宋体" w:cs="宋体"/>
                <w:b/>
                <w:szCs w:val="21"/>
              </w:rPr>
              <w:t>知识点</w:t>
            </w:r>
          </w:p>
        </w:tc>
        <w:tc>
          <w:tcPr>
            <w:tcW w:w="2295" w:type="dxa"/>
            <w:vAlign w:val="center"/>
          </w:tcPr>
          <w:p w14:paraId="60054280">
            <w:pPr>
              <w:jc w:val="center"/>
              <w:rPr>
                <w:rFonts w:ascii="宋体" w:cs="宋体"/>
                <w:b/>
                <w:szCs w:val="21"/>
              </w:rPr>
            </w:pPr>
            <w:r>
              <w:rPr>
                <w:rFonts w:hint="eastAsia" w:ascii="宋体" w:hAnsi="宋体" w:cs="宋体"/>
                <w:b/>
                <w:szCs w:val="21"/>
              </w:rPr>
              <w:t>教学重点</w:t>
            </w:r>
          </w:p>
        </w:tc>
        <w:tc>
          <w:tcPr>
            <w:tcW w:w="787" w:type="dxa"/>
            <w:vAlign w:val="center"/>
          </w:tcPr>
          <w:p w14:paraId="376AB281">
            <w:pPr>
              <w:jc w:val="center"/>
              <w:rPr>
                <w:rFonts w:ascii="宋体" w:cs="宋体"/>
                <w:b/>
                <w:szCs w:val="21"/>
              </w:rPr>
            </w:pPr>
            <w:r>
              <w:rPr>
                <w:rFonts w:hint="eastAsia" w:ascii="宋体" w:hAnsi="宋体" w:cs="宋体"/>
                <w:b/>
                <w:szCs w:val="21"/>
              </w:rPr>
              <w:t>教学设计</w:t>
            </w:r>
          </w:p>
        </w:tc>
        <w:tc>
          <w:tcPr>
            <w:tcW w:w="720" w:type="dxa"/>
            <w:vAlign w:val="center"/>
          </w:tcPr>
          <w:p w14:paraId="1EF06B87">
            <w:pPr>
              <w:jc w:val="center"/>
              <w:rPr>
                <w:rFonts w:ascii="宋体" w:cs="宋体"/>
                <w:b/>
                <w:szCs w:val="21"/>
              </w:rPr>
            </w:pPr>
            <w:r>
              <w:rPr>
                <w:rFonts w:hint="eastAsia" w:ascii="宋体" w:hAnsi="宋体" w:cs="宋体"/>
                <w:b/>
                <w:szCs w:val="21"/>
              </w:rPr>
              <w:t>建议</w:t>
            </w:r>
          </w:p>
          <w:p w14:paraId="17D96659">
            <w:pPr>
              <w:jc w:val="center"/>
              <w:rPr>
                <w:rFonts w:ascii="宋体" w:cs="宋体"/>
                <w:b/>
                <w:szCs w:val="21"/>
              </w:rPr>
            </w:pPr>
            <w:r>
              <w:rPr>
                <w:rFonts w:hint="eastAsia" w:ascii="宋体" w:hAnsi="宋体" w:cs="宋体"/>
                <w:b/>
                <w:szCs w:val="21"/>
              </w:rPr>
              <w:t>学时</w:t>
            </w:r>
          </w:p>
        </w:tc>
      </w:tr>
      <w:tr w14:paraId="39D8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2" w:type="dxa"/>
          </w:tcPr>
          <w:p w14:paraId="19061EF7">
            <w:pPr>
              <w:spacing w:line="360" w:lineRule="auto"/>
              <w:jc w:val="center"/>
              <w:rPr>
                <w:rFonts w:ascii="宋体" w:cs="宋体"/>
                <w:szCs w:val="21"/>
              </w:rPr>
            </w:pPr>
            <w:r>
              <w:rPr>
                <w:rFonts w:ascii="宋体" w:hAnsi="宋体" w:cs="宋体"/>
                <w:szCs w:val="21"/>
              </w:rPr>
              <w:t>1</w:t>
            </w:r>
          </w:p>
          <w:p w14:paraId="0D77A392">
            <w:pPr>
              <w:spacing w:line="360" w:lineRule="auto"/>
              <w:jc w:val="center"/>
              <w:rPr>
                <w:rFonts w:ascii="宋体" w:cs="宋体"/>
                <w:szCs w:val="21"/>
              </w:rPr>
            </w:pPr>
          </w:p>
        </w:tc>
        <w:tc>
          <w:tcPr>
            <w:tcW w:w="878" w:type="dxa"/>
            <w:vAlign w:val="center"/>
          </w:tcPr>
          <w:p w14:paraId="59B86A51">
            <w:pPr>
              <w:rPr>
                <w:rFonts w:ascii="宋体" w:cs="宋体"/>
                <w:szCs w:val="21"/>
              </w:rPr>
            </w:pPr>
            <w:r>
              <w:rPr>
                <w:rFonts w:hint="eastAsia" w:ascii="宋体" w:hAnsi="宋体" w:cs="宋体"/>
                <w:szCs w:val="21"/>
              </w:rPr>
              <w:t>概述</w:t>
            </w:r>
          </w:p>
        </w:tc>
        <w:tc>
          <w:tcPr>
            <w:tcW w:w="1534" w:type="dxa"/>
            <w:vAlign w:val="center"/>
          </w:tcPr>
          <w:p w14:paraId="2AF693DF">
            <w:pPr>
              <w:rPr>
                <w:rFonts w:ascii="宋体" w:cs="宋体"/>
                <w:szCs w:val="21"/>
              </w:rPr>
            </w:pPr>
            <w:r>
              <w:rPr>
                <w:rFonts w:ascii="宋体" w:hAnsi="宋体" w:cs="宋体"/>
                <w:szCs w:val="21"/>
              </w:rPr>
              <w:t>1.</w:t>
            </w:r>
            <w:r>
              <w:rPr>
                <w:rFonts w:hint="eastAsia" w:ascii="宋体" w:hAnsi="宋体" w:cs="宋体"/>
                <w:szCs w:val="21"/>
              </w:rPr>
              <w:t>康复概述</w:t>
            </w:r>
          </w:p>
          <w:p w14:paraId="5E6ACFF7">
            <w:pPr>
              <w:rPr>
                <w:rFonts w:ascii="宋体" w:cs="宋体"/>
                <w:szCs w:val="21"/>
              </w:rPr>
            </w:pPr>
            <w:r>
              <w:rPr>
                <w:rFonts w:ascii="宋体" w:hAnsi="宋体" w:cs="宋体"/>
                <w:szCs w:val="21"/>
              </w:rPr>
              <w:t>2.</w:t>
            </w:r>
            <w:r>
              <w:rPr>
                <w:rFonts w:hint="eastAsia" w:ascii="宋体" w:hAnsi="宋体" w:cs="宋体"/>
                <w:szCs w:val="21"/>
              </w:rPr>
              <w:t>康复医学发展史</w:t>
            </w:r>
          </w:p>
          <w:p w14:paraId="20089E93">
            <w:pPr>
              <w:rPr>
                <w:rFonts w:ascii="宋体" w:cs="宋体"/>
                <w:szCs w:val="21"/>
              </w:rPr>
            </w:pPr>
            <w:r>
              <w:rPr>
                <w:rFonts w:ascii="宋体" w:hAnsi="宋体" w:cs="宋体"/>
                <w:szCs w:val="21"/>
              </w:rPr>
              <w:t>3.</w:t>
            </w:r>
            <w:r>
              <w:rPr>
                <w:rFonts w:hint="eastAsia" w:ascii="宋体" w:hAnsi="宋体" w:cs="宋体"/>
                <w:szCs w:val="21"/>
              </w:rPr>
              <w:t>康复医学的内容</w:t>
            </w:r>
          </w:p>
          <w:p w14:paraId="7BCE196C">
            <w:pPr>
              <w:rPr>
                <w:rFonts w:ascii="宋体" w:cs="宋体"/>
                <w:szCs w:val="21"/>
              </w:rPr>
            </w:pPr>
            <w:r>
              <w:rPr>
                <w:rFonts w:ascii="宋体" w:hAnsi="宋体" w:cs="宋体"/>
                <w:szCs w:val="21"/>
              </w:rPr>
              <w:t>4.</w:t>
            </w:r>
            <w:r>
              <w:rPr>
                <w:rFonts w:hint="eastAsia" w:ascii="宋体" w:hAnsi="宋体" w:cs="宋体"/>
                <w:szCs w:val="21"/>
              </w:rPr>
              <w:t>康复效益</w:t>
            </w:r>
          </w:p>
        </w:tc>
        <w:tc>
          <w:tcPr>
            <w:tcW w:w="1505" w:type="dxa"/>
            <w:vAlign w:val="center"/>
          </w:tcPr>
          <w:p w14:paraId="47609471">
            <w:pPr>
              <w:rPr>
                <w:rFonts w:ascii="宋体" w:cs="宋体"/>
                <w:szCs w:val="21"/>
              </w:rPr>
            </w:pPr>
            <w:r>
              <w:rPr>
                <w:rFonts w:ascii="宋体" w:hAnsi="宋体" w:cs="宋体"/>
                <w:szCs w:val="21"/>
              </w:rPr>
              <w:t>1.</w:t>
            </w:r>
            <w:r>
              <w:rPr>
                <w:rFonts w:hint="eastAsia" w:ascii="宋体" w:hAnsi="宋体" w:cs="宋体"/>
                <w:szCs w:val="21"/>
              </w:rPr>
              <w:t>康复概述</w:t>
            </w:r>
          </w:p>
          <w:p w14:paraId="1CF24628">
            <w:pPr>
              <w:rPr>
                <w:rFonts w:ascii="宋体" w:cs="宋体"/>
                <w:szCs w:val="21"/>
              </w:rPr>
            </w:pPr>
            <w:r>
              <w:rPr>
                <w:rFonts w:ascii="宋体" w:hAnsi="宋体" w:cs="宋体"/>
                <w:szCs w:val="21"/>
              </w:rPr>
              <w:t>2.</w:t>
            </w:r>
            <w:r>
              <w:rPr>
                <w:rFonts w:hint="eastAsia" w:ascii="宋体" w:hAnsi="宋体" w:cs="宋体"/>
                <w:szCs w:val="21"/>
              </w:rPr>
              <w:t>康复医学发展史</w:t>
            </w:r>
          </w:p>
          <w:p w14:paraId="192D3DD3">
            <w:pPr>
              <w:rPr>
                <w:rFonts w:ascii="宋体" w:cs="宋体"/>
                <w:szCs w:val="21"/>
              </w:rPr>
            </w:pPr>
            <w:r>
              <w:rPr>
                <w:rFonts w:ascii="宋体" w:hAnsi="宋体" w:cs="宋体"/>
                <w:szCs w:val="21"/>
              </w:rPr>
              <w:t>3.</w:t>
            </w:r>
            <w:r>
              <w:rPr>
                <w:rFonts w:hint="eastAsia" w:ascii="宋体" w:hAnsi="宋体" w:cs="宋体"/>
                <w:szCs w:val="21"/>
              </w:rPr>
              <w:t>康复医学的内容</w:t>
            </w:r>
          </w:p>
          <w:p w14:paraId="0EB5E7B0">
            <w:pPr>
              <w:rPr>
                <w:rFonts w:ascii="宋体" w:cs="宋体"/>
                <w:szCs w:val="21"/>
              </w:rPr>
            </w:pPr>
            <w:r>
              <w:rPr>
                <w:rFonts w:ascii="宋体" w:hAnsi="宋体" w:cs="宋体"/>
                <w:szCs w:val="21"/>
              </w:rPr>
              <w:t>4.</w:t>
            </w:r>
            <w:r>
              <w:rPr>
                <w:rFonts w:hint="eastAsia" w:ascii="宋体" w:hAnsi="宋体" w:cs="宋体"/>
                <w:szCs w:val="21"/>
              </w:rPr>
              <w:t>康复效益</w:t>
            </w:r>
          </w:p>
        </w:tc>
        <w:tc>
          <w:tcPr>
            <w:tcW w:w="2295" w:type="dxa"/>
            <w:vAlign w:val="center"/>
          </w:tcPr>
          <w:p w14:paraId="0481651F">
            <w:pPr>
              <w:jc w:val="left"/>
              <w:rPr>
                <w:rFonts w:ascii="宋体" w:cs="宋体"/>
                <w:szCs w:val="21"/>
              </w:rPr>
            </w:pPr>
            <w:r>
              <w:rPr>
                <w:rFonts w:ascii="宋体" w:hAnsi="宋体" w:cs="宋体"/>
                <w:szCs w:val="21"/>
              </w:rPr>
              <w:t>1.</w:t>
            </w:r>
            <w:r>
              <w:rPr>
                <w:rFonts w:hint="eastAsia" w:ascii="宋体" w:hAnsi="宋体" w:cs="宋体"/>
                <w:szCs w:val="21"/>
              </w:rPr>
              <w:t>职业认同感、激发学生对专业的兴趣和热爱，树立正确的人生观和价值观；</w:t>
            </w:r>
          </w:p>
          <w:p w14:paraId="47193AA3">
            <w:pPr>
              <w:jc w:val="left"/>
              <w:rPr>
                <w:rFonts w:ascii="宋体" w:cs="宋体"/>
                <w:szCs w:val="21"/>
              </w:rPr>
            </w:pPr>
            <w:r>
              <w:rPr>
                <w:rFonts w:ascii="宋体" w:hAnsi="宋体" w:cs="宋体"/>
                <w:szCs w:val="21"/>
              </w:rPr>
              <w:t>2.</w:t>
            </w:r>
            <w:r>
              <w:rPr>
                <w:rFonts w:hint="eastAsia" w:ascii="宋体" w:hAnsi="宋体" w:cs="宋体"/>
                <w:szCs w:val="21"/>
              </w:rPr>
              <w:t>严谨认真、创新精神、科学精神；</w:t>
            </w:r>
          </w:p>
          <w:p w14:paraId="34C75D98">
            <w:pPr>
              <w:jc w:val="left"/>
              <w:rPr>
                <w:rFonts w:ascii="宋体" w:cs="宋体"/>
                <w:szCs w:val="21"/>
              </w:rPr>
            </w:pPr>
            <w:r>
              <w:rPr>
                <w:rFonts w:ascii="宋体" w:hAnsi="宋体" w:cs="宋体"/>
                <w:szCs w:val="21"/>
              </w:rPr>
              <w:t>3.</w:t>
            </w:r>
            <w:r>
              <w:rPr>
                <w:rFonts w:hint="eastAsia" w:ascii="宋体" w:hAnsi="宋体" w:cs="宋体"/>
                <w:szCs w:val="21"/>
              </w:rPr>
              <w:t>文化认同、民族自信、爱国情怀。</w:t>
            </w:r>
          </w:p>
        </w:tc>
        <w:tc>
          <w:tcPr>
            <w:tcW w:w="787" w:type="dxa"/>
          </w:tcPr>
          <w:p w14:paraId="75863F01">
            <w:pPr>
              <w:rPr>
                <w:rFonts w:ascii="宋体" w:cs="宋体"/>
                <w:szCs w:val="21"/>
              </w:rPr>
            </w:pPr>
            <w:r>
              <w:rPr>
                <w:rFonts w:hint="eastAsia" w:ascii="宋体" w:hAnsi="宋体" w:cs="宋体"/>
                <w:szCs w:val="21"/>
              </w:rPr>
              <w:t>任务驱动</w:t>
            </w:r>
          </w:p>
          <w:p w14:paraId="22488B2D">
            <w:pPr>
              <w:pStyle w:val="2"/>
              <w:ind w:firstLine="0" w:firstLineChars="0"/>
              <w:jc w:val="left"/>
              <w:rPr>
                <w:rFonts w:ascii="宋体" w:hAnsi="宋体" w:eastAsia="宋体" w:cs="宋体"/>
                <w:szCs w:val="21"/>
                <w:lang w:val="en-US"/>
              </w:rPr>
            </w:pPr>
            <w:r>
              <w:rPr>
                <w:rFonts w:hint="eastAsia" w:ascii="宋体" w:hAnsi="宋体" w:eastAsia="宋体" w:cs="宋体"/>
                <w:szCs w:val="21"/>
                <w:lang w:val="en-US"/>
              </w:rPr>
              <w:t>案例分析</w:t>
            </w:r>
          </w:p>
        </w:tc>
        <w:tc>
          <w:tcPr>
            <w:tcW w:w="720" w:type="dxa"/>
            <w:vAlign w:val="center"/>
          </w:tcPr>
          <w:p w14:paraId="38AA2584">
            <w:pPr>
              <w:jc w:val="center"/>
              <w:rPr>
                <w:rFonts w:ascii="宋体" w:cs="宋体"/>
                <w:szCs w:val="21"/>
              </w:rPr>
            </w:pPr>
            <w:r>
              <w:rPr>
                <w:rFonts w:ascii="宋体" w:hAnsi="宋体" w:cs="宋体"/>
                <w:szCs w:val="21"/>
              </w:rPr>
              <w:t>6</w:t>
            </w:r>
          </w:p>
        </w:tc>
      </w:tr>
      <w:tr w14:paraId="195F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2" w:type="dxa"/>
          </w:tcPr>
          <w:p w14:paraId="20710C29">
            <w:pPr>
              <w:spacing w:line="360" w:lineRule="auto"/>
              <w:jc w:val="center"/>
              <w:rPr>
                <w:rFonts w:ascii="宋体" w:cs="宋体"/>
                <w:szCs w:val="21"/>
              </w:rPr>
            </w:pPr>
            <w:r>
              <w:rPr>
                <w:rFonts w:ascii="宋体" w:hAnsi="宋体" w:cs="宋体"/>
                <w:szCs w:val="21"/>
              </w:rPr>
              <w:t>2</w:t>
            </w:r>
          </w:p>
        </w:tc>
        <w:tc>
          <w:tcPr>
            <w:tcW w:w="878" w:type="dxa"/>
            <w:vAlign w:val="center"/>
          </w:tcPr>
          <w:p w14:paraId="1144346C">
            <w:pPr>
              <w:rPr>
                <w:rFonts w:ascii="宋体" w:cs="宋体"/>
                <w:szCs w:val="21"/>
              </w:rPr>
            </w:pPr>
            <w:r>
              <w:rPr>
                <w:rFonts w:hint="eastAsia" w:ascii="宋体" w:hAnsi="宋体" w:cs="宋体"/>
                <w:szCs w:val="21"/>
              </w:rPr>
              <w:t>残疾学</w:t>
            </w:r>
          </w:p>
        </w:tc>
        <w:tc>
          <w:tcPr>
            <w:tcW w:w="1534" w:type="dxa"/>
            <w:vAlign w:val="center"/>
          </w:tcPr>
          <w:p w14:paraId="3774D084">
            <w:pPr>
              <w:pStyle w:val="75"/>
              <w:ind w:firstLine="0" w:firstLineChars="0"/>
              <w:rPr>
                <w:rFonts w:ascii="宋体" w:cs="宋体"/>
                <w:szCs w:val="21"/>
              </w:rPr>
            </w:pPr>
          </w:p>
          <w:p w14:paraId="2D863120">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国际功能、残疾和健康分类</w:t>
            </w:r>
          </w:p>
          <w:p w14:paraId="45D86BA8">
            <w:pPr>
              <w:pStyle w:val="75"/>
              <w:ind w:firstLine="0" w:firstLineChars="0"/>
              <w:rPr>
                <w:rFonts w:ascii="宋体" w:cs="宋体"/>
                <w:szCs w:val="21"/>
              </w:rPr>
            </w:pPr>
            <w:r>
              <w:rPr>
                <w:rFonts w:ascii="宋体" w:hAnsi="宋体" w:cs="宋体"/>
                <w:szCs w:val="21"/>
              </w:rPr>
              <w:t>2.</w:t>
            </w:r>
            <w:r>
              <w:rPr>
                <w:rFonts w:hint="eastAsia" w:ascii="宋体" w:hAnsi="宋体" w:cs="宋体"/>
                <w:szCs w:val="21"/>
              </w:rPr>
              <w:t>残疾与预防</w:t>
            </w:r>
          </w:p>
          <w:p w14:paraId="52743B05">
            <w:pPr>
              <w:pStyle w:val="75"/>
              <w:ind w:firstLine="0" w:firstLineChars="0"/>
              <w:rPr>
                <w:rFonts w:ascii="宋体" w:cs="宋体"/>
                <w:szCs w:val="21"/>
              </w:rPr>
            </w:pPr>
            <w:r>
              <w:rPr>
                <w:rFonts w:ascii="宋体" w:hAnsi="宋体" w:cs="宋体"/>
                <w:szCs w:val="21"/>
              </w:rPr>
              <w:t>3.</w:t>
            </w:r>
            <w:r>
              <w:rPr>
                <w:rFonts w:hint="eastAsia" w:ascii="宋体" w:hAnsi="宋体" w:cs="宋体"/>
                <w:szCs w:val="21"/>
              </w:rPr>
              <w:t>残疾相关的政策法规</w:t>
            </w:r>
          </w:p>
        </w:tc>
        <w:tc>
          <w:tcPr>
            <w:tcW w:w="1505" w:type="dxa"/>
            <w:vAlign w:val="center"/>
          </w:tcPr>
          <w:p w14:paraId="7CEE4041">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基本概念</w:t>
            </w:r>
          </w:p>
          <w:p w14:paraId="3DDC4771">
            <w:pPr>
              <w:pStyle w:val="75"/>
              <w:ind w:firstLine="0" w:firstLineChars="0"/>
              <w:rPr>
                <w:rFonts w:ascii="宋体" w:cs="宋体"/>
                <w:szCs w:val="21"/>
              </w:rPr>
            </w:pPr>
            <w:r>
              <w:rPr>
                <w:rFonts w:hint="eastAsia" w:ascii="宋体" w:hAnsi="宋体" w:cs="宋体"/>
                <w:szCs w:val="21"/>
              </w:rPr>
              <w:t>致残原因</w:t>
            </w:r>
          </w:p>
          <w:p w14:paraId="23AA490D">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国际功能、残疾和健康分类</w:t>
            </w:r>
          </w:p>
          <w:p w14:paraId="1B5EF8FF">
            <w:pPr>
              <w:pStyle w:val="75"/>
              <w:ind w:firstLine="0" w:firstLineChars="0"/>
              <w:rPr>
                <w:rFonts w:ascii="宋体" w:cs="宋体"/>
                <w:szCs w:val="21"/>
              </w:rPr>
            </w:pPr>
            <w:r>
              <w:rPr>
                <w:rFonts w:ascii="宋体" w:hAnsi="宋体" w:cs="宋体"/>
                <w:szCs w:val="21"/>
              </w:rPr>
              <w:t>3.</w:t>
            </w:r>
            <w:r>
              <w:rPr>
                <w:rFonts w:hint="eastAsia" w:ascii="宋体" w:hAnsi="宋体" w:cs="宋体"/>
                <w:szCs w:val="21"/>
              </w:rPr>
              <w:t>残疾与预防</w:t>
            </w:r>
          </w:p>
          <w:p w14:paraId="2138E079">
            <w:pPr>
              <w:pStyle w:val="75"/>
              <w:ind w:firstLine="0" w:firstLineChars="0"/>
              <w:rPr>
                <w:rFonts w:ascii="宋体" w:cs="宋体"/>
                <w:szCs w:val="21"/>
              </w:rPr>
            </w:pPr>
            <w:r>
              <w:rPr>
                <w:rFonts w:hint="eastAsia" w:ascii="宋体" w:hAnsi="宋体" w:cs="宋体"/>
                <w:szCs w:val="21"/>
              </w:rPr>
              <w:t>残疾相关的政策法规</w:t>
            </w:r>
          </w:p>
        </w:tc>
        <w:tc>
          <w:tcPr>
            <w:tcW w:w="2295" w:type="dxa"/>
            <w:vAlign w:val="center"/>
          </w:tcPr>
          <w:p w14:paraId="3C2FF161">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7F56B3FB">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tc>
        <w:tc>
          <w:tcPr>
            <w:tcW w:w="787" w:type="dxa"/>
          </w:tcPr>
          <w:p w14:paraId="6654C433">
            <w:pPr>
              <w:rPr>
                <w:rFonts w:ascii="宋体" w:cs="宋体"/>
                <w:szCs w:val="21"/>
              </w:rPr>
            </w:pPr>
            <w:r>
              <w:rPr>
                <w:rFonts w:hint="eastAsia" w:ascii="宋体" w:hAnsi="宋体" w:cs="宋体"/>
                <w:szCs w:val="21"/>
              </w:rPr>
              <w:t>任务驱动</w:t>
            </w:r>
          </w:p>
          <w:p w14:paraId="3C2FF2C9">
            <w:pPr>
              <w:pStyle w:val="2"/>
              <w:ind w:firstLine="0" w:firstLineChars="0"/>
              <w:jc w:val="left"/>
              <w:rPr>
                <w:rFonts w:ascii="宋体" w:hAnsi="宋体" w:eastAsia="宋体" w:cs="宋体"/>
                <w:szCs w:val="21"/>
              </w:rPr>
            </w:pPr>
            <w:r>
              <w:rPr>
                <w:rFonts w:hint="eastAsia" w:ascii="宋体" w:hAnsi="宋体" w:eastAsia="宋体" w:cs="宋体"/>
                <w:szCs w:val="21"/>
                <w:lang w:val="en-US"/>
              </w:rPr>
              <w:t>案例分析</w:t>
            </w:r>
          </w:p>
        </w:tc>
        <w:tc>
          <w:tcPr>
            <w:tcW w:w="720" w:type="dxa"/>
            <w:vAlign w:val="center"/>
          </w:tcPr>
          <w:p w14:paraId="57657D5D">
            <w:pPr>
              <w:jc w:val="center"/>
              <w:rPr>
                <w:rFonts w:ascii="宋体" w:cs="宋体"/>
                <w:szCs w:val="21"/>
              </w:rPr>
            </w:pPr>
            <w:r>
              <w:rPr>
                <w:rFonts w:ascii="宋体" w:hAnsi="宋体" w:cs="宋体"/>
                <w:szCs w:val="21"/>
              </w:rPr>
              <w:t>8</w:t>
            </w:r>
          </w:p>
        </w:tc>
      </w:tr>
      <w:tr w14:paraId="4E06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2" w:type="dxa"/>
          </w:tcPr>
          <w:p w14:paraId="2D98CCDD">
            <w:pPr>
              <w:spacing w:line="360" w:lineRule="auto"/>
              <w:jc w:val="center"/>
              <w:rPr>
                <w:rFonts w:ascii="宋体" w:cs="宋体"/>
                <w:szCs w:val="21"/>
              </w:rPr>
            </w:pPr>
            <w:r>
              <w:rPr>
                <w:rFonts w:ascii="宋体" w:hAnsi="宋体" w:cs="宋体"/>
                <w:szCs w:val="21"/>
              </w:rPr>
              <w:t>3</w:t>
            </w:r>
          </w:p>
        </w:tc>
        <w:tc>
          <w:tcPr>
            <w:tcW w:w="878" w:type="dxa"/>
            <w:vAlign w:val="center"/>
          </w:tcPr>
          <w:p w14:paraId="4047D52F">
            <w:pPr>
              <w:rPr>
                <w:rFonts w:ascii="宋体" w:cs="宋体"/>
                <w:szCs w:val="21"/>
              </w:rPr>
            </w:pPr>
            <w:r>
              <w:rPr>
                <w:rFonts w:hint="eastAsia" w:ascii="宋体" w:hAnsi="宋体" w:cs="宋体"/>
                <w:szCs w:val="21"/>
              </w:rPr>
              <w:t>功能障碍</w:t>
            </w:r>
          </w:p>
        </w:tc>
        <w:tc>
          <w:tcPr>
            <w:tcW w:w="1534" w:type="dxa"/>
            <w:vAlign w:val="center"/>
          </w:tcPr>
          <w:p w14:paraId="39A134AA">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功能障碍的定义和分类</w:t>
            </w:r>
          </w:p>
          <w:p w14:paraId="09649569">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功能障碍的评定</w:t>
            </w:r>
          </w:p>
          <w:p w14:paraId="1AEC3C43">
            <w:pPr>
              <w:pStyle w:val="75"/>
              <w:ind w:firstLine="0" w:firstLineChars="0"/>
              <w:rPr>
                <w:rFonts w:ascii="宋体" w:cs="宋体"/>
                <w:szCs w:val="21"/>
              </w:rPr>
            </w:pPr>
            <w:r>
              <w:rPr>
                <w:rFonts w:ascii="宋体" w:hAnsi="宋体" w:cs="宋体"/>
                <w:szCs w:val="21"/>
              </w:rPr>
              <w:t>3.</w:t>
            </w:r>
            <w:r>
              <w:rPr>
                <w:rFonts w:hint="eastAsia" w:ascii="宋体" w:hAnsi="宋体" w:cs="宋体"/>
                <w:szCs w:val="21"/>
              </w:rPr>
              <w:t>功能障碍的治疗</w:t>
            </w:r>
          </w:p>
        </w:tc>
        <w:tc>
          <w:tcPr>
            <w:tcW w:w="1505" w:type="dxa"/>
            <w:vAlign w:val="center"/>
          </w:tcPr>
          <w:p w14:paraId="7C6B19BA">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功能障碍的定义和分类</w:t>
            </w:r>
          </w:p>
          <w:p w14:paraId="06CDF0B1">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功能障碍的评定</w:t>
            </w:r>
          </w:p>
          <w:p w14:paraId="3CD99A7D">
            <w:pPr>
              <w:pStyle w:val="75"/>
              <w:ind w:firstLine="0" w:firstLineChars="0"/>
              <w:rPr>
                <w:rFonts w:ascii="宋体" w:cs="宋体"/>
                <w:szCs w:val="21"/>
              </w:rPr>
            </w:pPr>
            <w:r>
              <w:rPr>
                <w:rFonts w:ascii="宋体" w:hAnsi="宋体" w:cs="宋体"/>
                <w:szCs w:val="21"/>
              </w:rPr>
              <w:t>3.</w:t>
            </w:r>
            <w:r>
              <w:rPr>
                <w:rFonts w:hint="eastAsia" w:ascii="宋体" w:hAnsi="宋体" w:cs="宋体"/>
                <w:szCs w:val="21"/>
              </w:rPr>
              <w:t>功能障碍的治疗</w:t>
            </w:r>
          </w:p>
        </w:tc>
        <w:tc>
          <w:tcPr>
            <w:tcW w:w="2295" w:type="dxa"/>
            <w:vAlign w:val="center"/>
          </w:tcPr>
          <w:p w14:paraId="156E736A">
            <w:pPr>
              <w:jc w:val="left"/>
              <w:rPr>
                <w:rFonts w:ascii="宋体" w:cs="宋体"/>
                <w:szCs w:val="21"/>
              </w:rPr>
            </w:pPr>
            <w:r>
              <w:rPr>
                <w:rFonts w:ascii="宋体" w:hAnsi="宋体" w:cs="宋体"/>
                <w:szCs w:val="21"/>
              </w:rPr>
              <w:t>1.</w:t>
            </w:r>
            <w:r>
              <w:rPr>
                <w:rFonts w:hint="eastAsia" w:ascii="宋体" w:hAnsi="宋体" w:cs="宋体"/>
                <w:szCs w:val="21"/>
              </w:rPr>
              <w:t>体现内因外因辩证关系</w:t>
            </w:r>
          </w:p>
          <w:p w14:paraId="69936ABC">
            <w:pPr>
              <w:jc w:val="left"/>
              <w:rPr>
                <w:rFonts w:ascii="宋体" w:cs="宋体"/>
                <w:szCs w:val="21"/>
              </w:rPr>
            </w:pPr>
            <w:r>
              <w:rPr>
                <w:rFonts w:ascii="宋体" w:hAnsi="宋体" w:cs="宋体"/>
                <w:szCs w:val="21"/>
              </w:rPr>
              <w:t>2.</w:t>
            </w:r>
            <w:r>
              <w:rPr>
                <w:rFonts w:hint="eastAsia" w:ascii="宋体" w:hAnsi="宋体" w:cs="宋体"/>
                <w:szCs w:val="21"/>
              </w:rPr>
              <w:t>敬业精神</w:t>
            </w:r>
          </w:p>
        </w:tc>
        <w:tc>
          <w:tcPr>
            <w:tcW w:w="787" w:type="dxa"/>
          </w:tcPr>
          <w:p w14:paraId="2292E4BD">
            <w:pPr>
              <w:rPr>
                <w:rFonts w:ascii="宋体" w:cs="宋体"/>
                <w:szCs w:val="21"/>
              </w:rPr>
            </w:pPr>
            <w:r>
              <w:rPr>
                <w:rFonts w:hint="eastAsia" w:ascii="宋体" w:hAnsi="宋体" w:cs="宋体"/>
                <w:szCs w:val="21"/>
              </w:rPr>
              <w:t>任务驱动</w:t>
            </w:r>
          </w:p>
          <w:p w14:paraId="0F39EE3E">
            <w:pPr>
              <w:pStyle w:val="2"/>
              <w:ind w:firstLine="0" w:firstLineChars="0"/>
              <w:jc w:val="left"/>
              <w:rPr>
                <w:rFonts w:ascii="宋体" w:hAnsi="宋体" w:eastAsia="宋体" w:cs="宋体"/>
                <w:szCs w:val="21"/>
              </w:rPr>
            </w:pPr>
            <w:r>
              <w:rPr>
                <w:rFonts w:hint="eastAsia" w:ascii="宋体" w:hAnsi="宋体" w:eastAsia="宋体" w:cs="宋体"/>
                <w:szCs w:val="21"/>
                <w:lang w:val="en-US"/>
              </w:rPr>
              <w:t>案例分析</w:t>
            </w:r>
          </w:p>
        </w:tc>
        <w:tc>
          <w:tcPr>
            <w:tcW w:w="720" w:type="dxa"/>
            <w:vAlign w:val="center"/>
          </w:tcPr>
          <w:p w14:paraId="71060A59">
            <w:pPr>
              <w:jc w:val="center"/>
              <w:rPr>
                <w:rFonts w:ascii="宋体" w:cs="宋体"/>
                <w:szCs w:val="21"/>
              </w:rPr>
            </w:pPr>
            <w:r>
              <w:rPr>
                <w:rFonts w:ascii="宋体" w:hAnsi="宋体" w:cs="宋体"/>
                <w:szCs w:val="21"/>
              </w:rPr>
              <w:t>14</w:t>
            </w:r>
          </w:p>
        </w:tc>
      </w:tr>
      <w:tr w14:paraId="6D58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2" w:type="dxa"/>
          </w:tcPr>
          <w:p w14:paraId="3B9B8A27">
            <w:pPr>
              <w:spacing w:line="360" w:lineRule="auto"/>
              <w:jc w:val="center"/>
              <w:rPr>
                <w:rFonts w:ascii="宋体" w:cs="宋体"/>
                <w:szCs w:val="21"/>
              </w:rPr>
            </w:pPr>
            <w:r>
              <w:rPr>
                <w:rFonts w:ascii="宋体" w:hAnsi="宋体" w:cs="宋体"/>
                <w:szCs w:val="21"/>
              </w:rPr>
              <w:t>4</w:t>
            </w:r>
          </w:p>
        </w:tc>
        <w:tc>
          <w:tcPr>
            <w:tcW w:w="878" w:type="dxa"/>
            <w:vAlign w:val="center"/>
          </w:tcPr>
          <w:p w14:paraId="4490D601">
            <w:pPr>
              <w:rPr>
                <w:rFonts w:ascii="宋体" w:cs="宋体"/>
                <w:szCs w:val="21"/>
              </w:rPr>
            </w:pPr>
            <w:r>
              <w:rPr>
                <w:rFonts w:hint="eastAsia" w:ascii="宋体" w:hAnsi="宋体" w:cs="宋体"/>
                <w:szCs w:val="21"/>
              </w:rPr>
              <w:t>康复伦理问题</w:t>
            </w:r>
          </w:p>
        </w:tc>
        <w:tc>
          <w:tcPr>
            <w:tcW w:w="1534" w:type="dxa"/>
            <w:vAlign w:val="center"/>
          </w:tcPr>
          <w:p w14:paraId="41764D4F">
            <w:pPr>
              <w:pStyle w:val="75"/>
              <w:ind w:firstLine="0" w:firstLineChars="0"/>
              <w:rPr>
                <w:rFonts w:ascii="宋体" w:cs="宋体"/>
                <w:szCs w:val="21"/>
              </w:rPr>
            </w:pPr>
            <w:r>
              <w:rPr>
                <w:rFonts w:ascii="宋体" w:hAnsi="宋体" w:cs="宋体"/>
                <w:szCs w:val="21"/>
              </w:rPr>
              <w:t>1.</w:t>
            </w:r>
            <w:r>
              <w:rPr>
                <w:rFonts w:hint="eastAsia" w:ascii="宋体" w:hAnsi="宋体" w:cs="宋体"/>
                <w:szCs w:val="21"/>
              </w:rPr>
              <w:t>临床康复实践中的伦理问题</w:t>
            </w:r>
          </w:p>
          <w:p w14:paraId="24909DA8">
            <w:pPr>
              <w:pStyle w:val="75"/>
              <w:ind w:firstLine="0" w:firstLineChars="0"/>
              <w:rPr>
                <w:rFonts w:ascii="宋体" w:cs="宋体"/>
                <w:szCs w:val="21"/>
              </w:rPr>
            </w:pPr>
            <w:r>
              <w:rPr>
                <w:rFonts w:ascii="宋体" w:hAnsi="宋体" w:cs="宋体"/>
                <w:szCs w:val="21"/>
              </w:rPr>
              <w:t>2.</w:t>
            </w:r>
            <w:r>
              <w:rPr>
                <w:rFonts w:hint="eastAsia" w:ascii="宋体" w:hAnsi="宋体" w:cs="宋体"/>
                <w:szCs w:val="21"/>
              </w:rPr>
              <w:t>政策、法规问题</w:t>
            </w:r>
          </w:p>
        </w:tc>
        <w:tc>
          <w:tcPr>
            <w:tcW w:w="1505" w:type="dxa"/>
            <w:vAlign w:val="center"/>
          </w:tcPr>
          <w:p w14:paraId="38C7B580">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历史与发展</w:t>
            </w:r>
          </w:p>
          <w:p w14:paraId="5C20D5D9">
            <w:pPr>
              <w:pStyle w:val="75"/>
              <w:ind w:firstLine="0" w:firstLineChars="0"/>
              <w:rPr>
                <w:rFonts w:ascii="宋体" w:cs="宋体"/>
                <w:szCs w:val="21"/>
              </w:rPr>
            </w:pPr>
            <w:r>
              <w:rPr>
                <w:rFonts w:ascii="宋体" w:hAnsi="宋体" w:cs="宋体"/>
                <w:szCs w:val="21"/>
              </w:rPr>
              <w:t>2.</w:t>
            </w:r>
            <w:r>
              <w:rPr>
                <w:rFonts w:hint="eastAsia" w:ascii="宋体" w:hAnsi="宋体" w:cs="宋体"/>
                <w:szCs w:val="21"/>
              </w:rPr>
              <w:t>临床康复实践中的伦理问题</w:t>
            </w:r>
          </w:p>
          <w:p w14:paraId="5FAEDAE9">
            <w:pPr>
              <w:pStyle w:val="75"/>
              <w:ind w:firstLine="0" w:firstLineChars="0"/>
              <w:rPr>
                <w:rFonts w:ascii="宋体" w:cs="宋体"/>
                <w:szCs w:val="21"/>
              </w:rPr>
            </w:pPr>
            <w:r>
              <w:rPr>
                <w:rFonts w:ascii="宋体" w:hAnsi="宋体" w:cs="宋体"/>
                <w:szCs w:val="21"/>
              </w:rPr>
              <w:t>3.</w:t>
            </w:r>
            <w:r>
              <w:rPr>
                <w:rFonts w:hint="eastAsia" w:ascii="宋体" w:hAnsi="宋体" w:cs="宋体"/>
                <w:szCs w:val="21"/>
              </w:rPr>
              <w:t>政策、法规问题</w:t>
            </w:r>
          </w:p>
          <w:p w14:paraId="14E40621">
            <w:pPr>
              <w:pStyle w:val="75"/>
              <w:ind w:firstLine="0" w:firstLineChars="0"/>
              <w:rPr>
                <w:rFonts w:ascii="宋体" w:cs="宋体"/>
                <w:szCs w:val="21"/>
              </w:rPr>
            </w:pPr>
            <w:r>
              <w:rPr>
                <w:rFonts w:ascii="宋体" w:hAnsi="宋体" w:cs="宋体"/>
                <w:szCs w:val="21"/>
              </w:rPr>
              <w:t>4.</w:t>
            </w:r>
            <w:r>
              <w:rPr>
                <w:rFonts w:hint="eastAsia" w:ascii="宋体" w:hAnsi="宋体" w:cs="宋体"/>
                <w:szCs w:val="21"/>
              </w:rPr>
              <w:t>康复专业职责</w:t>
            </w:r>
          </w:p>
          <w:p w14:paraId="52E92EAB">
            <w:pPr>
              <w:pStyle w:val="75"/>
              <w:ind w:firstLine="0" w:firstLineChars="0"/>
              <w:rPr>
                <w:rFonts w:ascii="宋体" w:cs="宋体"/>
                <w:szCs w:val="21"/>
              </w:rPr>
            </w:pPr>
            <w:r>
              <w:rPr>
                <w:rFonts w:ascii="宋体" w:hAnsi="宋体" w:cs="宋体"/>
                <w:szCs w:val="21"/>
              </w:rPr>
              <w:t>5.</w:t>
            </w:r>
            <w:r>
              <w:rPr>
                <w:rFonts w:hint="eastAsia" w:ascii="宋体" w:hAnsi="宋体" w:cs="宋体"/>
                <w:szCs w:val="21"/>
              </w:rPr>
              <w:t>宣传和教育</w:t>
            </w:r>
          </w:p>
        </w:tc>
        <w:tc>
          <w:tcPr>
            <w:tcW w:w="2295" w:type="dxa"/>
            <w:vAlign w:val="center"/>
          </w:tcPr>
          <w:p w14:paraId="130BB5A0">
            <w:pPr>
              <w:jc w:val="left"/>
              <w:rPr>
                <w:rFonts w:ascii="宋体" w:cs="宋体"/>
                <w:szCs w:val="21"/>
              </w:rPr>
            </w:pPr>
            <w:r>
              <w:rPr>
                <w:rFonts w:ascii="宋体" w:hAnsi="宋体" w:cs="宋体"/>
                <w:szCs w:val="21"/>
              </w:rPr>
              <w:t>1.</w:t>
            </w:r>
            <w:r>
              <w:rPr>
                <w:rFonts w:hint="eastAsia" w:ascii="宋体" w:hAnsi="宋体" w:cs="宋体"/>
                <w:szCs w:val="21"/>
              </w:rPr>
              <w:t>尊重患者、关爱生命</w:t>
            </w:r>
          </w:p>
          <w:p w14:paraId="36B996FC">
            <w:pPr>
              <w:jc w:val="left"/>
              <w:rPr>
                <w:rFonts w:ascii="宋体" w:cs="宋体"/>
                <w:szCs w:val="21"/>
              </w:rPr>
            </w:pPr>
            <w:r>
              <w:rPr>
                <w:rFonts w:ascii="宋体" w:hAnsi="宋体" w:cs="宋体"/>
                <w:szCs w:val="21"/>
              </w:rPr>
              <w:t>2.</w:t>
            </w:r>
            <w:r>
              <w:rPr>
                <w:rFonts w:hint="eastAsia" w:ascii="宋体" w:hAnsi="宋体" w:cs="宋体"/>
                <w:szCs w:val="21"/>
              </w:rPr>
              <w:t>廉洁自律、恪守医德</w:t>
            </w:r>
          </w:p>
          <w:p w14:paraId="275FECC9">
            <w:pPr>
              <w:jc w:val="left"/>
              <w:rPr>
                <w:rFonts w:ascii="宋体" w:cs="宋体"/>
                <w:szCs w:val="21"/>
              </w:rPr>
            </w:pPr>
            <w:r>
              <w:rPr>
                <w:rFonts w:ascii="宋体" w:hAnsi="宋体" w:cs="宋体"/>
                <w:szCs w:val="21"/>
              </w:rPr>
              <w:t>3.</w:t>
            </w:r>
            <w:r>
              <w:rPr>
                <w:rFonts w:hint="eastAsia" w:ascii="宋体" w:hAnsi="宋体" w:cs="宋体"/>
                <w:szCs w:val="21"/>
              </w:rPr>
              <w:t>根植责任意识，发扬救死扶伤精神</w:t>
            </w:r>
          </w:p>
        </w:tc>
        <w:tc>
          <w:tcPr>
            <w:tcW w:w="787" w:type="dxa"/>
          </w:tcPr>
          <w:p w14:paraId="7AAB3E71">
            <w:pPr>
              <w:rPr>
                <w:rFonts w:ascii="宋体" w:cs="宋体"/>
                <w:szCs w:val="21"/>
              </w:rPr>
            </w:pPr>
            <w:r>
              <w:rPr>
                <w:rFonts w:hint="eastAsia" w:ascii="宋体" w:hAnsi="宋体" w:cs="宋体"/>
                <w:szCs w:val="21"/>
              </w:rPr>
              <w:t>任务驱动</w:t>
            </w:r>
          </w:p>
          <w:p w14:paraId="02AC3DE8">
            <w:pPr>
              <w:pStyle w:val="2"/>
              <w:ind w:firstLine="0" w:firstLineChars="0"/>
              <w:jc w:val="left"/>
              <w:rPr>
                <w:rFonts w:ascii="宋体" w:hAnsi="宋体" w:eastAsia="宋体" w:cs="宋体"/>
                <w:szCs w:val="21"/>
              </w:rPr>
            </w:pPr>
            <w:r>
              <w:rPr>
                <w:rFonts w:hint="eastAsia" w:ascii="宋体" w:hAnsi="宋体" w:eastAsia="宋体" w:cs="宋体"/>
                <w:szCs w:val="21"/>
                <w:lang w:val="en-US"/>
              </w:rPr>
              <w:t>案例分析</w:t>
            </w:r>
          </w:p>
        </w:tc>
        <w:tc>
          <w:tcPr>
            <w:tcW w:w="720" w:type="dxa"/>
            <w:vAlign w:val="center"/>
          </w:tcPr>
          <w:p w14:paraId="641229E6">
            <w:pPr>
              <w:jc w:val="center"/>
              <w:rPr>
                <w:rFonts w:ascii="宋体" w:cs="宋体"/>
                <w:szCs w:val="21"/>
              </w:rPr>
            </w:pPr>
            <w:r>
              <w:rPr>
                <w:rFonts w:ascii="宋体" w:hAnsi="宋体" w:cs="宋体"/>
                <w:szCs w:val="21"/>
              </w:rPr>
              <w:t>8</w:t>
            </w:r>
          </w:p>
        </w:tc>
      </w:tr>
      <w:tr w14:paraId="4449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3" w:type="dxa"/>
          </w:tcPr>
          <w:p w14:paraId="6729027C">
            <w:pPr>
              <w:spacing w:line="360" w:lineRule="auto"/>
              <w:jc w:val="center"/>
              <w:rPr>
                <w:rFonts w:ascii="宋体" w:cs="宋体"/>
                <w:szCs w:val="21"/>
              </w:rPr>
            </w:pPr>
            <w:r>
              <w:rPr>
                <w:rFonts w:ascii="宋体" w:hAnsi="宋体" w:cs="宋体"/>
                <w:szCs w:val="21"/>
              </w:rPr>
              <w:t>5</w:t>
            </w:r>
          </w:p>
        </w:tc>
        <w:tc>
          <w:tcPr>
            <w:tcW w:w="878" w:type="dxa"/>
            <w:vAlign w:val="center"/>
          </w:tcPr>
          <w:p w14:paraId="054A8478">
            <w:pPr>
              <w:rPr>
                <w:rFonts w:ascii="宋体" w:cs="宋体"/>
                <w:szCs w:val="21"/>
              </w:rPr>
            </w:pPr>
            <w:r>
              <w:rPr>
                <w:rFonts w:hint="eastAsia" w:ascii="宋体" w:hAnsi="宋体" w:cs="宋体"/>
                <w:szCs w:val="21"/>
              </w:rPr>
              <w:t>康复医学中的科学研究</w:t>
            </w:r>
          </w:p>
        </w:tc>
        <w:tc>
          <w:tcPr>
            <w:tcW w:w="1533" w:type="dxa"/>
            <w:vAlign w:val="center"/>
          </w:tcPr>
          <w:p w14:paraId="54C926DD">
            <w:pPr>
              <w:pStyle w:val="75"/>
              <w:ind w:firstLine="0" w:firstLineChars="0"/>
              <w:rPr>
                <w:rFonts w:ascii="宋体" w:cs="宋体"/>
                <w:szCs w:val="21"/>
              </w:rPr>
            </w:pPr>
            <w:r>
              <w:rPr>
                <w:rFonts w:ascii="宋体" w:hAnsi="宋体" w:cs="宋体"/>
                <w:szCs w:val="21"/>
              </w:rPr>
              <w:t>1.</w:t>
            </w:r>
            <w:r>
              <w:rPr>
                <w:rFonts w:hint="eastAsia" w:ascii="宋体" w:hAnsi="宋体" w:cs="宋体"/>
                <w:szCs w:val="21"/>
              </w:rPr>
              <w:t>概述</w:t>
            </w:r>
          </w:p>
          <w:p w14:paraId="01094B72">
            <w:pPr>
              <w:pStyle w:val="75"/>
              <w:ind w:firstLine="0" w:firstLineChars="0"/>
              <w:rPr>
                <w:rFonts w:ascii="宋体" w:cs="宋体"/>
                <w:szCs w:val="21"/>
              </w:rPr>
            </w:pPr>
            <w:r>
              <w:rPr>
                <w:rFonts w:ascii="宋体" w:hAnsi="宋体" w:cs="宋体"/>
                <w:szCs w:val="21"/>
              </w:rPr>
              <w:t>2.</w:t>
            </w:r>
            <w:r>
              <w:rPr>
                <w:rFonts w:hint="eastAsia" w:ascii="宋体" w:hAnsi="宋体" w:cs="宋体"/>
                <w:szCs w:val="21"/>
              </w:rPr>
              <w:t>临床医学科学研究设计</w:t>
            </w:r>
          </w:p>
          <w:p w14:paraId="7B939791">
            <w:pPr>
              <w:pStyle w:val="75"/>
              <w:ind w:firstLine="0" w:firstLineChars="0"/>
              <w:rPr>
                <w:rFonts w:ascii="宋体" w:cs="宋体"/>
                <w:szCs w:val="21"/>
              </w:rPr>
            </w:pPr>
            <w:r>
              <w:rPr>
                <w:rFonts w:ascii="宋体" w:hAnsi="宋体" w:cs="宋体"/>
                <w:szCs w:val="21"/>
              </w:rPr>
              <w:t>3.</w:t>
            </w:r>
            <w:r>
              <w:rPr>
                <w:rFonts w:hint="eastAsia" w:ascii="宋体" w:hAnsi="宋体" w:cs="宋体"/>
                <w:szCs w:val="21"/>
              </w:rPr>
              <w:t>临床科学研究中的伦理问题</w:t>
            </w:r>
          </w:p>
        </w:tc>
        <w:tc>
          <w:tcPr>
            <w:tcW w:w="1506" w:type="dxa"/>
            <w:vAlign w:val="center"/>
          </w:tcPr>
          <w:p w14:paraId="4E400C21">
            <w:pPr>
              <w:pStyle w:val="75"/>
              <w:ind w:firstLine="0" w:firstLineChars="0"/>
              <w:rPr>
                <w:rFonts w:ascii="宋体" w:cs="宋体"/>
                <w:szCs w:val="21"/>
              </w:rPr>
            </w:pPr>
            <w:r>
              <w:rPr>
                <w:rFonts w:ascii="宋体" w:hAnsi="宋体" w:cs="宋体"/>
                <w:szCs w:val="21"/>
              </w:rPr>
              <w:t>1.</w:t>
            </w:r>
            <w:r>
              <w:rPr>
                <w:rFonts w:hint="eastAsia" w:ascii="宋体" w:hAnsi="宋体" w:cs="宋体"/>
                <w:szCs w:val="21"/>
              </w:rPr>
              <w:t>概述</w:t>
            </w:r>
          </w:p>
          <w:p w14:paraId="2F6E2B35">
            <w:pPr>
              <w:pStyle w:val="75"/>
              <w:ind w:firstLine="0" w:firstLineChars="0"/>
              <w:rPr>
                <w:rFonts w:ascii="宋体" w:cs="宋体"/>
                <w:szCs w:val="21"/>
              </w:rPr>
            </w:pPr>
            <w:r>
              <w:rPr>
                <w:rFonts w:ascii="宋体" w:hAnsi="宋体" w:cs="宋体"/>
                <w:szCs w:val="21"/>
              </w:rPr>
              <w:t>2.</w:t>
            </w:r>
            <w:r>
              <w:rPr>
                <w:rFonts w:hint="eastAsia" w:ascii="宋体" w:hAnsi="宋体" w:cs="宋体"/>
                <w:szCs w:val="21"/>
              </w:rPr>
              <w:t>临床医学科学研究设计</w:t>
            </w:r>
          </w:p>
          <w:p w14:paraId="2BE419C2">
            <w:pPr>
              <w:pStyle w:val="75"/>
              <w:ind w:firstLine="0" w:firstLineChars="0"/>
              <w:rPr>
                <w:rFonts w:ascii="宋体" w:cs="宋体"/>
                <w:szCs w:val="21"/>
              </w:rPr>
            </w:pPr>
            <w:r>
              <w:rPr>
                <w:rFonts w:ascii="宋体" w:hAnsi="宋体" w:cs="宋体"/>
                <w:szCs w:val="21"/>
              </w:rPr>
              <w:t>3.</w:t>
            </w:r>
            <w:r>
              <w:rPr>
                <w:rFonts w:hint="eastAsia" w:ascii="宋体" w:hAnsi="宋体" w:cs="宋体"/>
                <w:szCs w:val="21"/>
              </w:rPr>
              <w:t>临床科学研究中的伦理问题</w:t>
            </w:r>
          </w:p>
          <w:p w14:paraId="01D16C59">
            <w:pPr>
              <w:pStyle w:val="75"/>
              <w:ind w:firstLine="0" w:firstLineChars="0"/>
              <w:rPr>
                <w:rFonts w:ascii="宋体" w:cs="宋体"/>
                <w:szCs w:val="21"/>
              </w:rPr>
            </w:pPr>
            <w:r>
              <w:rPr>
                <w:rFonts w:ascii="宋体" w:hAnsi="宋体" w:cs="宋体"/>
                <w:szCs w:val="21"/>
              </w:rPr>
              <w:t>4.</w:t>
            </w:r>
            <w:r>
              <w:rPr>
                <w:rFonts w:hint="eastAsia" w:ascii="宋体" w:hAnsi="宋体" w:cs="宋体"/>
                <w:szCs w:val="21"/>
              </w:rPr>
              <w:t>卫生经济学评价</w:t>
            </w:r>
          </w:p>
          <w:p w14:paraId="37F79A4D">
            <w:pPr>
              <w:pStyle w:val="75"/>
              <w:ind w:firstLine="0" w:firstLineChars="0"/>
              <w:rPr>
                <w:rFonts w:ascii="宋体" w:cs="宋体"/>
                <w:szCs w:val="21"/>
              </w:rPr>
            </w:pPr>
            <w:r>
              <w:rPr>
                <w:rFonts w:ascii="宋体" w:hAnsi="宋体" w:cs="宋体"/>
                <w:szCs w:val="21"/>
              </w:rPr>
              <w:t>5.</w:t>
            </w:r>
            <w:r>
              <w:rPr>
                <w:rFonts w:hint="eastAsia" w:ascii="宋体" w:hAnsi="宋体" w:cs="宋体"/>
                <w:szCs w:val="21"/>
              </w:rPr>
              <w:t>循证医学</w:t>
            </w:r>
          </w:p>
          <w:p w14:paraId="5219C3F8">
            <w:pPr>
              <w:pStyle w:val="75"/>
              <w:ind w:firstLine="0" w:firstLineChars="0"/>
              <w:rPr>
                <w:rFonts w:ascii="宋体" w:cs="宋体"/>
                <w:szCs w:val="21"/>
              </w:rPr>
            </w:pPr>
            <w:r>
              <w:rPr>
                <w:rFonts w:ascii="宋体" w:hAnsi="宋体" w:cs="宋体"/>
                <w:szCs w:val="21"/>
              </w:rPr>
              <w:t>6.</w:t>
            </w:r>
            <w:r>
              <w:rPr>
                <w:rFonts w:hint="eastAsia" w:ascii="宋体" w:hAnsi="宋体" w:cs="宋体"/>
                <w:szCs w:val="21"/>
              </w:rPr>
              <w:t>医学综述好科研论文写作</w:t>
            </w:r>
          </w:p>
        </w:tc>
        <w:tc>
          <w:tcPr>
            <w:tcW w:w="2295" w:type="dxa"/>
            <w:vAlign w:val="center"/>
          </w:tcPr>
          <w:p w14:paraId="4A910B23">
            <w:pPr>
              <w:jc w:val="left"/>
              <w:rPr>
                <w:rFonts w:ascii="宋体" w:cs="宋体"/>
                <w:szCs w:val="21"/>
              </w:rPr>
            </w:pPr>
            <w:r>
              <w:rPr>
                <w:rFonts w:ascii="宋体" w:hAnsi="宋体" w:cs="宋体"/>
                <w:szCs w:val="21"/>
              </w:rPr>
              <w:t>1.</w:t>
            </w:r>
            <w:r>
              <w:rPr>
                <w:rFonts w:hint="eastAsia" w:ascii="宋体" w:hAnsi="宋体" w:cs="宋体"/>
                <w:szCs w:val="21"/>
              </w:rPr>
              <w:t>严谨求实、科学精神</w:t>
            </w:r>
          </w:p>
          <w:p w14:paraId="3D0C5FD9">
            <w:pPr>
              <w:jc w:val="left"/>
              <w:rPr>
                <w:rFonts w:ascii="宋体" w:cs="宋体"/>
                <w:szCs w:val="21"/>
              </w:rPr>
            </w:pPr>
            <w:r>
              <w:rPr>
                <w:rFonts w:ascii="宋体" w:hAnsi="宋体" w:cs="宋体"/>
                <w:szCs w:val="21"/>
              </w:rPr>
              <w:t>2.</w:t>
            </w:r>
            <w:r>
              <w:rPr>
                <w:rFonts w:hint="eastAsia" w:ascii="宋体" w:hAnsi="宋体" w:cs="宋体"/>
                <w:szCs w:val="21"/>
              </w:rPr>
              <w:t>诚信、友善</w:t>
            </w:r>
          </w:p>
        </w:tc>
        <w:tc>
          <w:tcPr>
            <w:tcW w:w="787" w:type="dxa"/>
          </w:tcPr>
          <w:p w14:paraId="70B50643">
            <w:pPr>
              <w:rPr>
                <w:rFonts w:ascii="宋体" w:cs="宋体"/>
                <w:szCs w:val="21"/>
              </w:rPr>
            </w:pPr>
            <w:r>
              <w:rPr>
                <w:rFonts w:hint="eastAsia" w:ascii="宋体" w:hAnsi="宋体" w:cs="宋体"/>
                <w:szCs w:val="21"/>
              </w:rPr>
              <w:t>任务驱动</w:t>
            </w:r>
          </w:p>
          <w:p w14:paraId="76AA4ABE">
            <w:pPr>
              <w:pStyle w:val="2"/>
              <w:ind w:firstLine="0" w:firstLineChars="0"/>
              <w:jc w:val="left"/>
              <w:rPr>
                <w:rFonts w:ascii="宋体" w:hAnsi="宋体" w:eastAsia="宋体" w:cs="宋体"/>
                <w:szCs w:val="21"/>
              </w:rPr>
            </w:pPr>
            <w:r>
              <w:rPr>
                <w:rFonts w:hint="eastAsia" w:ascii="宋体" w:hAnsi="宋体" w:eastAsia="宋体" w:cs="宋体"/>
                <w:szCs w:val="21"/>
                <w:lang w:val="en-US"/>
              </w:rPr>
              <w:t>案例分析</w:t>
            </w:r>
          </w:p>
        </w:tc>
        <w:tc>
          <w:tcPr>
            <w:tcW w:w="720" w:type="dxa"/>
            <w:vAlign w:val="center"/>
          </w:tcPr>
          <w:p w14:paraId="02F4042E">
            <w:pPr>
              <w:jc w:val="center"/>
              <w:rPr>
                <w:rFonts w:ascii="宋体" w:cs="宋体"/>
                <w:szCs w:val="21"/>
              </w:rPr>
            </w:pPr>
            <w:r>
              <w:rPr>
                <w:rFonts w:ascii="宋体" w:hAnsi="宋体" w:cs="宋体"/>
                <w:szCs w:val="21"/>
              </w:rPr>
              <w:t>8</w:t>
            </w:r>
          </w:p>
        </w:tc>
      </w:tr>
      <w:tr w14:paraId="0F09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3" w:type="dxa"/>
          </w:tcPr>
          <w:p w14:paraId="1067DA35">
            <w:pPr>
              <w:spacing w:line="360" w:lineRule="auto"/>
              <w:jc w:val="center"/>
              <w:rPr>
                <w:rFonts w:ascii="宋体" w:cs="宋体"/>
                <w:szCs w:val="21"/>
              </w:rPr>
            </w:pPr>
            <w:r>
              <w:rPr>
                <w:rFonts w:ascii="宋体" w:hAnsi="宋体" w:cs="宋体"/>
                <w:szCs w:val="21"/>
              </w:rPr>
              <w:t>6</w:t>
            </w:r>
          </w:p>
        </w:tc>
        <w:tc>
          <w:tcPr>
            <w:tcW w:w="878" w:type="dxa"/>
            <w:vAlign w:val="center"/>
          </w:tcPr>
          <w:p w14:paraId="41F8D6C9">
            <w:pPr>
              <w:rPr>
                <w:rFonts w:ascii="宋体" w:cs="宋体"/>
                <w:szCs w:val="21"/>
              </w:rPr>
            </w:pPr>
            <w:r>
              <w:rPr>
                <w:rFonts w:hint="eastAsia" w:ascii="宋体" w:hAnsi="宋体" w:cs="宋体"/>
                <w:szCs w:val="21"/>
              </w:rPr>
              <w:t>康复医学科的设置和常用设备</w:t>
            </w:r>
          </w:p>
        </w:tc>
        <w:tc>
          <w:tcPr>
            <w:tcW w:w="1533" w:type="dxa"/>
            <w:vAlign w:val="center"/>
          </w:tcPr>
          <w:p w14:paraId="70C9E89E">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康复医学科的设置</w:t>
            </w:r>
          </w:p>
          <w:p w14:paraId="75FCBA64">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康复医学科的常用设备</w:t>
            </w:r>
          </w:p>
        </w:tc>
        <w:tc>
          <w:tcPr>
            <w:tcW w:w="1506" w:type="dxa"/>
            <w:vAlign w:val="center"/>
          </w:tcPr>
          <w:p w14:paraId="61525745">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康复医学科的设置</w:t>
            </w:r>
          </w:p>
          <w:p w14:paraId="6106DFB9">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康复医学科的常用设备</w:t>
            </w:r>
          </w:p>
        </w:tc>
        <w:tc>
          <w:tcPr>
            <w:tcW w:w="2295" w:type="dxa"/>
            <w:vAlign w:val="center"/>
          </w:tcPr>
          <w:p w14:paraId="4EACE49C">
            <w:pPr>
              <w:jc w:val="left"/>
              <w:rPr>
                <w:rFonts w:ascii="宋体" w:cs="宋体"/>
                <w:szCs w:val="21"/>
              </w:rPr>
            </w:pPr>
            <w:r>
              <w:rPr>
                <w:rFonts w:hint="eastAsia" w:ascii="宋体" w:hAnsi="宋体" w:cs="宋体"/>
                <w:szCs w:val="21"/>
              </w:rPr>
              <w:t>严谨求实、科学探究精神</w:t>
            </w:r>
          </w:p>
        </w:tc>
        <w:tc>
          <w:tcPr>
            <w:tcW w:w="787" w:type="dxa"/>
          </w:tcPr>
          <w:p w14:paraId="39E338AD">
            <w:pPr>
              <w:rPr>
                <w:rFonts w:ascii="宋体" w:cs="宋体"/>
                <w:szCs w:val="21"/>
              </w:rPr>
            </w:pPr>
            <w:r>
              <w:rPr>
                <w:rFonts w:hint="eastAsia" w:ascii="宋体" w:hAnsi="宋体" w:cs="宋体"/>
                <w:szCs w:val="21"/>
              </w:rPr>
              <w:t>任务驱动</w:t>
            </w:r>
          </w:p>
          <w:p w14:paraId="09FE141F">
            <w:pPr>
              <w:pStyle w:val="2"/>
              <w:ind w:firstLine="0" w:firstLineChars="0"/>
              <w:jc w:val="left"/>
              <w:rPr>
                <w:rFonts w:ascii="宋体" w:hAnsi="宋体" w:eastAsia="宋体" w:cs="宋体"/>
                <w:szCs w:val="21"/>
              </w:rPr>
            </w:pPr>
            <w:r>
              <w:rPr>
                <w:rFonts w:hint="eastAsia" w:ascii="宋体" w:hAnsi="宋体" w:eastAsia="宋体" w:cs="宋体"/>
                <w:szCs w:val="21"/>
                <w:lang w:val="en-US"/>
              </w:rPr>
              <w:t>案例分析</w:t>
            </w:r>
          </w:p>
        </w:tc>
        <w:tc>
          <w:tcPr>
            <w:tcW w:w="720" w:type="dxa"/>
            <w:vAlign w:val="center"/>
          </w:tcPr>
          <w:p w14:paraId="73D85D7B">
            <w:pPr>
              <w:jc w:val="center"/>
              <w:rPr>
                <w:rFonts w:ascii="宋体" w:cs="宋体"/>
                <w:szCs w:val="21"/>
              </w:rPr>
            </w:pPr>
            <w:r>
              <w:rPr>
                <w:rFonts w:ascii="宋体" w:hAnsi="宋体" w:cs="宋体"/>
                <w:szCs w:val="21"/>
              </w:rPr>
              <w:t>10</w:t>
            </w:r>
          </w:p>
        </w:tc>
      </w:tr>
      <w:tr w14:paraId="63F4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3" w:type="dxa"/>
          </w:tcPr>
          <w:p w14:paraId="26DCBF33">
            <w:pPr>
              <w:spacing w:line="360" w:lineRule="auto"/>
              <w:jc w:val="center"/>
              <w:rPr>
                <w:rFonts w:ascii="宋体" w:cs="宋体"/>
                <w:szCs w:val="21"/>
              </w:rPr>
            </w:pPr>
            <w:r>
              <w:rPr>
                <w:rFonts w:ascii="宋体" w:hAnsi="宋体" w:cs="宋体"/>
                <w:szCs w:val="21"/>
              </w:rPr>
              <w:t>7</w:t>
            </w:r>
          </w:p>
        </w:tc>
        <w:tc>
          <w:tcPr>
            <w:tcW w:w="878" w:type="dxa"/>
            <w:vAlign w:val="center"/>
          </w:tcPr>
          <w:p w14:paraId="387A3009">
            <w:pPr>
              <w:rPr>
                <w:rFonts w:ascii="宋体" w:cs="宋体"/>
                <w:szCs w:val="21"/>
              </w:rPr>
            </w:pPr>
            <w:r>
              <w:rPr>
                <w:rFonts w:hint="eastAsia" w:ascii="宋体" w:hAnsi="宋体" w:cs="宋体"/>
                <w:szCs w:val="21"/>
              </w:rPr>
              <w:t>康复医学科诊疗工作常规</w:t>
            </w:r>
          </w:p>
        </w:tc>
        <w:tc>
          <w:tcPr>
            <w:tcW w:w="1533" w:type="dxa"/>
            <w:vAlign w:val="center"/>
          </w:tcPr>
          <w:p w14:paraId="31F4A081">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康复医学科的病历和治疗处方书写常规</w:t>
            </w:r>
          </w:p>
          <w:p w14:paraId="00935FBD">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康复医学科门诊、</w:t>
            </w:r>
            <w:r>
              <w:rPr>
                <w:rFonts w:ascii="宋体" w:hAnsi="宋体" w:cs="宋体"/>
                <w:szCs w:val="21"/>
              </w:rPr>
              <w:t xml:space="preserve"> </w:t>
            </w:r>
            <w:r>
              <w:rPr>
                <w:rFonts w:hint="eastAsia" w:ascii="宋体" w:hAnsi="宋体" w:cs="宋体"/>
                <w:szCs w:val="21"/>
              </w:rPr>
              <w:t>病房、治疗室工作常规</w:t>
            </w:r>
          </w:p>
        </w:tc>
        <w:tc>
          <w:tcPr>
            <w:tcW w:w="1506" w:type="dxa"/>
            <w:vAlign w:val="center"/>
          </w:tcPr>
          <w:p w14:paraId="35333051">
            <w:pPr>
              <w:pStyle w:val="75"/>
              <w:ind w:firstLine="0" w:firstLineChars="0"/>
              <w:rPr>
                <w:rFonts w:ascii="宋体" w:cs="宋体"/>
                <w:szCs w:val="21"/>
              </w:rPr>
            </w:pPr>
            <w:r>
              <w:rPr>
                <w:rFonts w:ascii="宋体" w:hAnsi="宋体" w:cs="宋体"/>
                <w:szCs w:val="21"/>
              </w:rPr>
              <w:t>1.</w:t>
            </w:r>
            <w:r>
              <w:rPr>
                <w:rFonts w:hint="eastAsia" w:ascii="宋体" w:hAnsi="宋体" w:cs="宋体"/>
                <w:szCs w:val="21"/>
              </w:rPr>
              <w:t>康复医学科的病历和治疗处方书写常规</w:t>
            </w:r>
          </w:p>
          <w:p w14:paraId="470CC0C9">
            <w:pPr>
              <w:pStyle w:val="75"/>
              <w:ind w:firstLine="0" w:firstLineChars="0"/>
              <w:rPr>
                <w:rFonts w:ascii="宋体" w:cs="宋体"/>
                <w:szCs w:val="21"/>
              </w:rPr>
            </w:pPr>
            <w:r>
              <w:rPr>
                <w:rFonts w:ascii="宋体" w:hAnsi="宋体" w:cs="宋体"/>
                <w:szCs w:val="21"/>
              </w:rPr>
              <w:t>2.</w:t>
            </w:r>
            <w:r>
              <w:rPr>
                <w:rFonts w:hint="eastAsia" w:ascii="宋体" w:hAnsi="宋体" w:cs="宋体"/>
                <w:szCs w:val="21"/>
              </w:rPr>
              <w:t>康复医学科门诊、</w:t>
            </w:r>
            <w:r>
              <w:rPr>
                <w:rFonts w:ascii="宋体" w:hAnsi="宋体" w:cs="宋体"/>
                <w:szCs w:val="21"/>
              </w:rPr>
              <w:t xml:space="preserve"> </w:t>
            </w:r>
            <w:r>
              <w:rPr>
                <w:rFonts w:hint="eastAsia" w:ascii="宋体" w:hAnsi="宋体" w:cs="宋体"/>
                <w:szCs w:val="21"/>
              </w:rPr>
              <w:t>病房、治疗室工作常规</w:t>
            </w:r>
          </w:p>
          <w:p w14:paraId="0B642101">
            <w:pPr>
              <w:pStyle w:val="75"/>
              <w:ind w:firstLine="0" w:firstLineChars="0"/>
              <w:rPr>
                <w:rFonts w:ascii="宋体" w:cs="宋体"/>
                <w:szCs w:val="21"/>
              </w:rPr>
            </w:pPr>
            <w:r>
              <w:rPr>
                <w:rFonts w:ascii="宋体" w:hAnsi="宋体" w:cs="宋体"/>
                <w:szCs w:val="21"/>
              </w:rPr>
              <w:t>3.</w:t>
            </w:r>
            <w:r>
              <w:rPr>
                <w:rFonts w:hint="eastAsia" w:ascii="宋体" w:hAnsi="宋体" w:cs="宋体"/>
                <w:szCs w:val="21"/>
              </w:rPr>
              <w:t>分层分级管理及转诊</w:t>
            </w:r>
          </w:p>
        </w:tc>
        <w:tc>
          <w:tcPr>
            <w:tcW w:w="2295" w:type="dxa"/>
            <w:vAlign w:val="center"/>
          </w:tcPr>
          <w:p w14:paraId="12CC6747">
            <w:pPr>
              <w:jc w:val="left"/>
              <w:rPr>
                <w:rFonts w:ascii="宋体" w:cs="宋体"/>
                <w:szCs w:val="21"/>
              </w:rPr>
            </w:pPr>
            <w:r>
              <w:rPr>
                <w:rFonts w:ascii="宋体" w:hAnsi="宋体" w:cs="宋体"/>
                <w:szCs w:val="21"/>
              </w:rPr>
              <w:t>1.</w:t>
            </w:r>
            <w:r>
              <w:rPr>
                <w:rFonts w:hint="eastAsia" w:ascii="宋体" w:hAnsi="宋体" w:cs="宋体"/>
                <w:szCs w:val="21"/>
              </w:rPr>
              <w:t>诚信友善</w:t>
            </w:r>
          </w:p>
          <w:p w14:paraId="1642E7D4">
            <w:pPr>
              <w:jc w:val="left"/>
              <w:rPr>
                <w:rFonts w:ascii="宋体" w:cs="宋体"/>
                <w:szCs w:val="21"/>
              </w:rPr>
            </w:pPr>
            <w:r>
              <w:rPr>
                <w:rFonts w:ascii="宋体" w:hAnsi="宋体" w:cs="宋体"/>
                <w:szCs w:val="21"/>
              </w:rPr>
              <w:t>2.</w:t>
            </w:r>
            <w:r>
              <w:rPr>
                <w:rFonts w:hint="eastAsia" w:ascii="宋体" w:hAnsi="宋体" w:cs="宋体"/>
                <w:szCs w:val="21"/>
              </w:rPr>
              <w:t>遵纪守法</w:t>
            </w:r>
          </w:p>
        </w:tc>
        <w:tc>
          <w:tcPr>
            <w:tcW w:w="787" w:type="dxa"/>
          </w:tcPr>
          <w:p w14:paraId="17C1E859">
            <w:pPr>
              <w:rPr>
                <w:rFonts w:ascii="宋体" w:cs="宋体"/>
                <w:szCs w:val="21"/>
              </w:rPr>
            </w:pPr>
            <w:r>
              <w:rPr>
                <w:rFonts w:hint="eastAsia" w:ascii="宋体" w:hAnsi="宋体" w:cs="宋体"/>
                <w:szCs w:val="21"/>
              </w:rPr>
              <w:t>任务驱动</w:t>
            </w:r>
          </w:p>
          <w:p w14:paraId="6BD67CE7">
            <w:pPr>
              <w:pStyle w:val="2"/>
              <w:ind w:firstLine="0" w:firstLineChars="0"/>
              <w:jc w:val="left"/>
              <w:rPr>
                <w:rFonts w:ascii="宋体" w:hAnsi="宋体" w:eastAsia="宋体" w:cs="宋体"/>
                <w:szCs w:val="21"/>
              </w:rPr>
            </w:pPr>
            <w:r>
              <w:rPr>
                <w:rFonts w:hint="eastAsia" w:ascii="宋体" w:hAnsi="宋体" w:eastAsia="宋体" w:cs="宋体"/>
                <w:szCs w:val="21"/>
                <w:lang w:val="en-US"/>
              </w:rPr>
              <w:t>案例分析</w:t>
            </w:r>
          </w:p>
        </w:tc>
        <w:tc>
          <w:tcPr>
            <w:tcW w:w="720" w:type="dxa"/>
            <w:vAlign w:val="center"/>
          </w:tcPr>
          <w:p w14:paraId="5A158BF0">
            <w:pPr>
              <w:jc w:val="center"/>
              <w:rPr>
                <w:rFonts w:ascii="宋体" w:cs="宋体"/>
                <w:szCs w:val="21"/>
              </w:rPr>
            </w:pPr>
            <w:r>
              <w:rPr>
                <w:rFonts w:ascii="宋体" w:hAnsi="宋体" w:cs="宋体"/>
                <w:szCs w:val="21"/>
              </w:rPr>
              <w:t>10</w:t>
            </w:r>
          </w:p>
        </w:tc>
      </w:tr>
    </w:tbl>
    <w:p w14:paraId="50521227">
      <w:pPr>
        <w:spacing w:line="360" w:lineRule="auto"/>
        <w:rPr>
          <w:rFonts w:ascii="Times New Roman" w:hAnsi="Times New Roman"/>
          <w:sz w:val="24"/>
        </w:rPr>
      </w:pPr>
    </w:p>
    <w:p w14:paraId="65EA99F9">
      <w:pPr>
        <w:spacing w:line="360" w:lineRule="auto"/>
        <w:ind w:firstLine="240"/>
        <w:rPr>
          <w:rFonts w:ascii="Times New Roman" w:hAnsi="Times New Roman"/>
          <w:sz w:val="24"/>
        </w:rPr>
      </w:pPr>
      <w:r>
        <w:rPr>
          <w:rFonts w:hint="eastAsia" w:ascii="Times New Roman" w:hAnsi="Times New Roman"/>
          <w:sz w:val="24"/>
        </w:rPr>
        <w:t>执笔人：邵先跃、刘玉华、孟涛</w:t>
      </w:r>
      <w:r>
        <w:rPr>
          <w:rFonts w:ascii="Times New Roman" w:hAnsi="Times New Roman"/>
          <w:sz w:val="24"/>
        </w:rPr>
        <w:t xml:space="preserve">                          </w:t>
      </w:r>
      <w:r>
        <w:rPr>
          <w:rFonts w:hint="eastAsia" w:ascii="Times New Roman" w:hAnsi="Times New Roman"/>
          <w:sz w:val="24"/>
        </w:rPr>
        <w:t>审核人：李洪</w:t>
      </w:r>
    </w:p>
    <w:p w14:paraId="7B4F91BA">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79C1860C">
      <w:pPr>
        <w:pStyle w:val="3"/>
        <w:ind w:firstLine="480"/>
        <w:jc w:val="center"/>
        <w:rPr>
          <w:rFonts w:ascii="黑体" w:cs="黑体"/>
          <w:sz w:val="36"/>
          <w:szCs w:val="36"/>
        </w:rPr>
      </w:pPr>
      <w:r>
        <w:rPr>
          <w:rFonts w:eastAsia="宋体"/>
          <w:b w:val="0"/>
          <w:bCs w:val="0"/>
          <w:kern w:val="2"/>
          <w:sz w:val="24"/>
          <w:szCs w:val="22"/>
        </w:rPr>
        <w:br w:type="page"/>
      </w:r>
      <w:r>
        <w:rPr>
          <w:rFonts w:hint="eastAsia" w:ascii="黑体" w:hAnsi="黑体" w:cs="黑体"/>
          <w:sz w:val="36"/>
          <w:szCs w:val="36"/>
        </w:rPr>
        <w:t>《康复心理学》课程标准</w:t>
      </w:r>
    </w:p>
    <w:p w14:paraId="23CD0944">
      <w:pPr>
        <w:spacing w:line="360" w:lineRule="auto"/>
        <w:rPr>
          <w:rFonts w:ascii="Times New Roman" w:hAnsi="Times New Roman" w:eastAsia="黑体"/>
          <w:b/>
          <w:caps/>
          <w:sz w:val="24"/>
          <w:szCs w:val="24"/>
        </w:rPr>
      </w:pPr>
      <w:r>
        <w:rPr>
          <w:rFonts w:hint="eastAsia" w:ascii="Times New Roman" w:hAnsi="Times New Roman" w:eastAsia="黑体"/>
          <w:b/>
          <w:caps/>
          <w:sz w:val="24"/>
          <w:szCs w:val="24"/>
        </w:rPr>
        <w:t>课程性质：</w:t>
      </w:r>
      <w:r>
        <w:rPr>
          <w:rFonts w:hint="eastAsia" w:ascii="黑体" w:hAnsi="黑体" w:eastAsia="黑体" w:cs="黑体"/>
          <w:bCs/>
          <w:caps/>
          <w:sz w:val="24"/>
          <w:szCs w:val="24"/>
        </w:rPr>
        <w:t>专业基础课程</w:t>
      </w:r>
    </w:p>
    <w:p w14:paraId="7A3BBB87">
      <w:pPr>
        <w:spacing w:line="360" w:lineRule="auto"/>
        <w:rPr>
          <w:rFonts w:ascii="Times New Roman" w:hAnsi="Times New Roman" w:eastAsia="黑体"/>
          <w:b/>
          <w:caps/>
          <w:sz w:val="24"/>
          <w:szCs w:val="24"/>
        </w:rPr>
      </w:pPr>
      <w:r>
        <w:rPr>
          <w:rFonts w:hint="eastAsia" w:ascii="Times New Roman" w:hAnsi="Times New Roman" w:eastAsia="黑体"/>
          <w:b/>
          <w:caps/>
          <w:sz w:val="24"/>
          <w:szCs w:val="24"/>
        </w:rPr>
        <w:t>课程代码：</w:t>
      </w:r>
      <w:r>
        <w:rPr>
          <w:rFonts w:ascii="黑体" w:hAnsi="黑体" w:eastAsia="黑体" w:cs="黑体"/>
          <w:bCs/>
          <w:caps/>
          <w:sz w:val="24"/>
          <w:szCs w:val="24"/>
        </w:rPr>
        <w:t>YH121006</w:t>
      </w:r>
    </w:p>
    <w:p w14:paraId="7408429E">
      <w:pPr>
        <w:spacing w:line="360" w:lineRule="auto"/>
        <w:rPr>
          <w:rFonts w:ascii="Times New Roman" w:hAnsi="Times New Roman" w:eastAsia="黑体"/>
          <w:bCs/>
          <w:caps/>
          <w:sz w:val="24"/>
          <w:szCs w:val="24"/>
        </w:rPr>
      </w:pPr>
      <w:r>
        <w:rPr>
          <w:rFonts w:hint="eastAsia" w:ascii="Times New Roman" w:hAnsi="Times New Roman" w:eastAsia="黑体"/>
          <w:b/>
          <w:caps/>
          <w:sz w:val="24"/>
          <w:szCs w:val="24"/>
        </w:rPr>
        <w:t>学时数：</w:t>
      </w:r>
      <w:r>
        <w:rPr>
          <w:rFonts w:ascii="黑体" w:hAnsi="黑体" w:eastAsia="黑体" w:cs="黑体"/>
          <w:bCs/>
          <w:caps/>
          <w:sz w:val="24"/>
          <w:szCs w:val="24"/>
        </w:rPr>
        <w:t>64</w:t>
      </w:r>
    </w:p>
    <w:p w14:paraId="700332BB">
      <w:pPr>
        <w:spacing w:line="360" w:lineRule="auto"/>
        <w:rPr>
          <w:rFonts w:ascii="Times New Roman" w:hAnsi="Times New Roman" w:eastAsia="黑体"/>
          <w:bCs/>
          <w:caps/>
          <w:sz w:val="24"/>
          <w:szCs w:val="24"/>
        </w:rPr>
      </w:pPr>
      <w:r>
        <w:rPr>
          <w:rFonts w:hint="eastAsia" w:ascii="Times New Roman" w:hAnsi="Times New Roman" w:eastAsia="黑体"/>
          <w:b/>
          <w:caps/>
          <w:sz w:val="24"/>
          <w:szCs w:val="24"/>
        </w:rPr>
        <w:t>学分数：</w:t>
      </w:r>
      <w:r>
        <w:rPr>
          <w:rFonts w:ascii="黑体" w:hAnsi="黑体" w:eastAsia="黑体" w:cs="黑体"/>
          <w:bCs/>
          <w:caps/>
          <w:sz w:val="24"/>
          <w:szCs w:val="24"/>
        </w:rPr>
        <w:t>3.5</w:t>
      </w:r>
    </w:p>
    <w:p w14:paraId="34E83FE5">
      <w:pPr>
        <w:spacing w:line="360" w:lineRule="auto"/>
        <w:rPr>
          <w:rFonts w:ascii="Times New Roman" w:hAnsi="Times New Roman" w:eastAsia="黑体"/>
          <w:bCs/>
          <w:caps/>
          <w:sz w:val="24"/>
          <w:szCs w:val="24"/>
        </w:rPr>
      </w:pPr>
      <w:r>
        <w:rPr>
          <w:rFonts w:hint="eastAsia" w:ascii="Times New Roman" w:hAnsi="Times New Roman" w:eastAsia="黑体"/>
          <w:b/>
          <w:caps/>
          <w:sz w:val="24"/>
          <w:szCs w:val="24"/>
        </w:rPr>
        <w:t>开设学期：</w:t>
      </w:r>
      <w:r>
        <w:rPr>
          <w:rFonts w:ascii="黑体" w:hAnsi="黑体" w:eastAsia="黑体" w:cs="黑体"/>
          <w:bCs/>
          <w:caps/>
          <w:sz w:val="24"/>
          <w:szCs w:val="24"/>
        </w:rPr>
        <w:t>2</w:t>
      </w:r>
    </w:p>
    <w:p w14:paraId="72B34171">
      <w:pPr>
        <w:spacing w:line="360" w:lineRule="auto"/>
        <w:rPr>
          <w:rFonts w:ascii="Times New Roman" w:hAnsi="Times New Roman" w:eastAsia="黑体"/>
          <w:b/>
          <w:caps/>
          <w:sz w:val="24"/>
          <w:szCs w:val="24"/>
        </w:rPr>
      </w:pPr>
      <w:r>
        <w:rPr>
          <w:rFonts w:hint="eastAsia" w:ascii="Times New Roman" w:hAnsi="Times New Roman" w:eastAsia="黑体"/>
          <w:b/>
          <w:caps/>
          <w:sz w:val="24"/>
          <w:szCs w:val="24"/>
        </w:rPr>
        <w:t>适用对象：</w:t>
      </w:r>
      <w:r>
        <w:rPr>
          <w:rFonts w:hint="eastAsia" w:ascii="黑体" w:hAnsi="黑体" w:eastAsia="黑体" w:cs="黑体"/>
          <w:bCs/>
          <w:caps/>
          <w:sz w:val="24"/>
          <w:szCs w:val="24"/>
        </w:rPr>
        <w:t>三年制高职康复治疗技术专业</w:t>
      </w:r>
    </w:p>
    <w:p w14:paraId="51A99290">
      <w:pPr>
        <w:spacing w:line="360" w:lineRule="auto"/>
        <w:rPr>
          <w:rFonts w:ascii="Times New Roman" w:hAnsi="Times New Roman"/>
          <w:bCs/>
          <w:sz w:val="24"/>
        </w:rPr>
      </w:pPr>
      <w:r>
        <w:rPr>
          <w:rFonts w:hint="eastAsia" w:ascii="Times New Roman" w:hAnsi="Times New Roman" w:eastAsia="黑体"/>
          <w:b/>
          <w:caps/>
          <w:sz w:val="24"/>
          <w:szCs w:val="24"/>
        </w:rPr>
        <w:t>开课系部：</w:t>
      </w:r>
      <w:r>
        <w:rPr>
          <w:rFonts w:hint="eastAsia" w:ascii="黑体" w:hAnsi="黑体" w:eastAsia="黑体" w:cs="黑体"/>
          <w:bCs/>
          <w:caps/>
          <w:sz w:val="24"/>
          <w:szCs w:val="24"/>
        </w:rPr>
        <w:t>医学护理学院</w:t>
      </w:r>
    </w:p>
    <w:p w14:paraId="1D5AFABF">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7440526B">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1895457F">
      <w:pPr>
        <w:spacing w:line="360" w:lineRule="auto"/>
        <w:ind w:firstLine="468" w:firstLineChars="200"/>
        <w:rPr>
          <w:sz w:val="24"/>
        </w:rPr>
      </w:pPr>
      <w:r>
        <w:rPr>
          <w:rFonts w:hint="eastAsia" w:ascii="Times New Roman" w:hAnsi="Times New Roman"/>
          <w:spacing w:val="-3"/>
          <w:sz w:val="24"/>
          <w:szCs w:val="24"/>
        </w:rPr>
        <w:t>康复心理学是康复治疗技术专业的一门必修专业核心课程，是研究残疾人和病人在康复过程中的心理规律的科学。《康复心理学》属于医学心理学的一个分支，主要任务是使学生具备高等康复治疗技术专门人才所必需的康复心理学的基本知识和基本技能，提高学生整体素质。《康复心理学》为三年制大专康复治疗技术专业必修课，是康复医学的基础课程。学习本课程的基础是《康复医学概论》、《人体解剖学》、《生理学》等先修课，后续课程《言语治疗》《作业治疗》等，介绍康复心理学的基本概念、康复内容、研究范围及我国康复心理学发展状况。重点学习病残人康复过程的心理行为问题的发生、常见行为问题的处理、康复运动锻炼的心理效应、社会因素在康复过程中的作用。</w:t>
      </w:r>
    </w:p>
    <w:p w14:paraId="18B00449">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08C8FDE0">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康复心理学》课程强调学生自主学习能力、实践能力、科学精神、协作精神的培养。主张以“研究性学习”、“基于问题的学习”等方法开展自主学习，使学生不仅学到必备的专业知识，更要学会学习的方法，为终身学习打下坚实的基础。在教学中培养学生认真严谨、一丝不、实事求是的科学态度和良好的团结协作精神。</w:t>
      </w:r>
    </w:p>
    <w:p w14:paraId="25AB31F8">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7F67114F">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（一）素质目标</w:t>
      </w:r>
    </w:p>
    <w:p w14:paraId="07CC09C0">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F0F0F"/>
          <w:sz w:val="24"/>
          <w:szCs w:val="24"/>
        </w:rPr>
        <w:t>热爱本职工作，敬业、创业，并具有辩证思维的能力</w:t>
      </w:r>
      <w:r>
        <w:rPr>
          <w:rFonts w:hint="eastAsia" w:ascii="宋体" w:hAnsi="宋体" w:cs="宋体"/>
          <w:color w:val="000000"/>
          <w:kern w:val="0"/>
          <w:sz w:val="24"/>
          <w:szCs w:val="24"/>
        </w:rPr>
        <w:t>。</w:t>
      </w:r>
    </w:p>
    <w:p w14:paraId="44ED4860">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color w:val="0F0F0F"/>
          <w:sz w:val="24"/>
          <w:szCs w:val="24"/>
        </w:rPr>
        <w:t>培养救死扶伤、全心全意为患者服务的职业道德素质，具有尊重患者、关爱生命的人文精神</w:t>
      </w:r>
      <w:r>
        <w:rPr>
          <w:rFonts w:hint="eastAsia" w:ascii="宋体" w:hAnsi="宋体" w:cs="宋体"/>
          <w:sz w:val="24"/>
          <w:szCs w:val="24"/>
        </w:rPr>
        <w:t>。</w:t>
      </w:r>
    </w:p>
    <w:p w14:paraId="0EAE29A9">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1F983C8A">
      <w:pPr>
        <w:spacing w:line="360" w:lineRule="auto"/>
        <w:ind w:firstLine="480" w:firstLineChars="200"/>
        <w:rPr>
          <w:rFonts w:ascii="宋体"/>
          <w:sz w:val="24"/>
        </w:rPr>
      </w:pPr>
      <w:r>
        <w:rPr>
          <w:rFonts w:ascii="宋体" w:hAnsi="宋体"/>
          <w:sz w:val="24"/>
        </w:rPr>
        <w:t>1.</w:t>
      </w:r>
      <w:r>
        <w:rPr>
          <w:rFonts w:hint="eastAsia" w:ascii="宋体" w:hAnsi="宋体"/>
          <w:sz w:val="24"/>
        </w:rPr>
        <w:t>熟悉病残人康复过程的心理行为问题的发生、常见行为问题的处理、康复运动锻炼的心理效应、社会因素在康复过程中的作用。</w:t>
      </w:r>
    </w:p>
    <w:p w14:paraId="551025A5">
      <w:pPr>
        <w:spacing w:line="360" w:lineRule="auto"/>
        <w:ind w:firstLine="480" w:firstLineChars="200"/>
        <w:rPr>
          <w:rFonts w:ascii="Times New Roman" w:hAnsi="Times New Roman"/>
          <w:sz w:val="24"/>
          <w:szCs w:val="24"/>
        </w:rPr>
      </w:pPr>
      <w:r>
        <w:rPr>
          <w:rFonts w:ascii="宋体" w:hAnsi="宋体"/>
          <w:sz w:val="24"/>
        </w:rPr>
        <w:t>2.</w:t>
      </w:r>
      <w:r>
        <w:rPr>
          <w:rFonts w:hint="eastAsia" w:ascii="宋体" w:hAnsi="宋体"/>
          <w:sz w:val="24"/>
        </w:rPr>
        <w:t>掌握对病残人进行心理康复教育的原理与基本方法</w:t>
      </w:r>
      <w:r>
        <w:rPr>
          <w:rFonts w:hint="eastAsia" w:ascii="Times New Roman" w:hAnsi="Times New Roman"/>
          <w:sz w:val="24"/>
          <w:szCs w:val="24"/>
        </w:rPr>
        <w:t>。</w:t>
      </w:r>
    </w:p>
    <w:p w14:paraId="7412F80D">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716547D4">
      <w:pPr>
        <w:pStyle w:val="9"/>
        <w:autoSpaceDE w:val="0"/>
        <w:autoSpaceDN w:val="0"/>
        <w:spacing w:before="41" w:line="360" w:lineRule="auto"/>
        <w:ind w:firstLine="480" w:firstLineChars="200"/>
        <w:rPr>
          <w:rFonts w:ascii="宋体" w:cs="Arial"/>
          <w:color w:val="000000"/>
        </w:rPr>
      </w:pPr>
      <w:r>
        <w:rPr>
          <w:rFonts w:ascii="宋体" w:hAnsi="宋体" w:cs="Arial"/>
          <w:color w:val="000000"/>
        </w:rPr>
        <w:t>1.</w:t>
      </w:r>
      <w:r>
        <w:rPr>
          <w:rFonts w:hint="eastAsia" w:ascii="宋体" w:hAnsi="宋体" w:cs="Arial"/>
          <w:color w:val="000000"/>
        </w:rPr>
        <w:t>具有观察病残人康复过程的心理行为问题及处理常见行为问题的能力。</w:t>
      </w:r>
    </w:p>
    <w:p w14:paraId="3C0B736A">
      <w:pPr>
        <w:pStyle w:val="9"/>
        <w:autoSpaceDE w:val="0"/>
        <w:autoSpaceDN w:val="0"/>
        <w:spacing w:before="41" w:line="360" w:lineRule="auto"/>
        <w:ind w:firstLine="480" w:firstLineChars="200"/>
        <w:rPr>
          <w:rFonts w:ascii="宋体" w:cs="Arial"/>
          <w:color w:val="000000"/>
        </w:rPr>
      </w:pPr>
      <w:r>
        <w:rPr>
          <w:rFonts w:ascii="宋体" w:hAnsi="宋体" w:cs="Arial"/>
          <w:color w:val="000000"/>
        </w:rPr>
        <w:t>2.</w:t>
      </w:r>
      <w:r>
        <w:rPr>
          <w:rFonts w:hint="eastAsia" w:ascii="宋体" w:hAnsi="宋体" w:cs="Arial"/>
          <w:color w:val="000000"/>
        </w:rPr>
        <w:t>具有对病残人进行心理康复咨询和宣教能力。</w:t>
      </w:r>
    </w:p>
    <w:p w14:paraId="4C2F50C6">
      <w:pPr>
        <w:pStyle w:val="9"/>
        <w:autoSpaceDE w:val="0"/>
        <w:autoSpaceDN w:val="0"/>
        <w:spacing w:before="41" w:line="360" w:lineRule="auto"/>
        <w:ind w:firstLine="480" w:firstLineChars="200"/>
        <w:rPr>
          <w:color w:val="000000"/>
        </w:rPr>
      </w:pPr>
      <w:r>
        <w:rPr>
          <w:rFonts w:ascii="宋体" w:hAnsi="宋体" w:cs="Arial"/>
          <w:color w:val="000000"/>
        </w:rPr>
        <w:t>3.</w:t>
      </w:r>
      <w:r>
        <w:rPr>
          <w:rFonts w:hint="eastAsia" w:ascii="宋体" w:hAnsi="宋体" w:cs="Arial"/>
          <w:color w:val="000000"/>
        </w:rPr>
        <w:t>具有在康复治疗中合理运用不同的疗法发挥其心理效应的能力</w:t>
      </w:r>
      <w:r>
        <w:rPr>
          <w:rFonts w:hint="eastAsia"/>
        </w:rPr>
        <w:t>。</w:t>
      </w:r>
    </w:p>
    <w:p w14:paraId="12D60D2A">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299"/>
        <w:gridCol w:w="2430"/>
        <w:gridCol w:w="2421"/>
      </w:tblGrid>
      <w:tr w14:paraId="525B4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14:paraId="4D69285D">
            <w:pPr>
              <w:jc w:val="center"/>
              <w:rPr>
                <w:rFonts w:ascii="宋体" w:cs="宋体"/>
                <w:szCs w:val="21"/>
              </w:rPr>
            </w:pPr>
            <w:r>
              <w:rPr>
                <w:rFonts w:hint="eastAsia" w:ascii="宋体" w:hAnsi="宋体" w:cs="宋体"/>
                <w:szCs w:val="21"/>
              </w:rPr>
              <w:t>教学单元（项目或章节）</w:t>
            </w:r>
          </w:p>
        </w:tc>
        <w:tc>
          <w:tcPr>
            <w:tcW w:w="3299" w:type="dxa"/>
            <w:tcBorders>
              <w:top w:val="single" w:color="auto" w:sz="8" w:space="0"/>
            </w:tcBorders>
            <w:shd w:val="clear" w:color="auto" w:fill="FABF8F"/>
            <w:vAlign w:val="center"/>
          </w:tcPr>
          <w:p w14:paraId="3082A003">
            <w:pPr>
              <w:jc w:val="center"/>
              <w:rPr>
                <w:rFonts w:ascii="宋体" w:cs="宋体"/>
                <w:szCs w:val="21"/>
              </w:rPr>
            </w:pPr>
            <w:r>
              <w:rPr>
                <w:rFonts w:hint="eastAsia" w:ascii="宋体" w:hAnsi="宋体" w:cs="宋体"/>
                <w:szCs w:val="21"/>
              </w:rPr>
              <w:t>主要知识点、技能点</w:t>
            </w:r>
          </w:p>
        </w:tc>
        <w:tc>
          <w:tcPr>
            <w:tcW w:w="2430" w:type="dxa"/>
            <w:tcBorders>
              <w:top w:val="single" w:color="auto" w:sz="8" w:space="0"/>
            </w:tcBorders>
            <w:shd w:val="clear" w:color="auto" w:fill="FABF8F"/>
            <w:vAlign w:val="center"/>
          </w:tcPr>
          <w:p w14:paraId="763F11ED">
            <w:pPr>
              <w:jc w:val="center"/>
              <w:rPr>
                <w:rFonts w:ascii="宋体" w:cs="宋体"/>
                <w:szCs w:val="21"/>
              </w:rPr>
            </w:pPr>
            <w:r>
              <w:rPr>
                <w:rFonts w:hint="eastAsia" w:ascii="宋体" w:hAnsi="宋体" w:cs="宋体"/>
                <w:szCs w:val="21"/>
              </w:rPr>
              <w:t>融入的思政元素</w:t>
            </w:r>
          </w:p>
        </w:tc>
        <w:tc>
          <w:tcPr>
            <w:tcW w:w="2421" w:type="dxa"/>
            <w:tcBorders>
              <w:top w:val="single" w:color="auto" w:sz="8" w:space="0"/>
            </w:tcBorders>
            <w:shd w:val="clear" w:color="auto" w:fill="FABF8F"/>
            <w:vAlign w:val="center"/>
          </w:tcPr>
          <w:p w14:paraId="7C6F9701">
            <w:pPr>
              <w:jc w:val="center"/>
              <w:rPr>
                <w:rFonts w:ascii="宋体" w:cs="宋体"/>
                <w:szCs w:val="21"/>
              </w:rPr>
            </w:pPr>
            <w:r>
              <w:rPr>
                <w:rFonts w:hint="eastAsia" w:ascii="宋体" w:hAnsi="宋体" w:cs="宋体"/>
                <w:szCs w:val="21"/>
              </w:rPr>
              <w:t>素材案例资源</w:t>
            </w:r>
          </w:p>
        </w:tc>
      </w:tr>
      <w:tr w14:paraId="29C855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57" w:hRule="atLeast"/>
          <w:jc w:val="center"/>
        </w:trPr>
        <w:tc>
          <w:tcPr>
            <w:tcW w:w="1118" w:type="dxa"/>
            <w:vAlign w:val="center"/>
          </w:tcPr>
          <w:p w14:paraId="52069A61">
            <w:pPr>
              <w:jc w:val="center"/>
              <w:rPr>
                <w:rFonts w:ascii="宋体" w:cs="宋体"/>
                <w:szCs w:val="21"/>
              </w:rPr>
            </w:pPr>
            <w:r>
              <w:rPr>
                <w:rFonts w:hint="eastAsia" w:ascii="宋体" w:hAnsi="宋体" w:cs="宋体"/>
                <w:szCs w:val="21"/>
              </w:rPr>
              <w:t>康复心理学概述</w:t>
            </w:r>
          </w:p>
        </w:tc>
        <w:tc>
          <w:tcPr>
            <w:tcW w:w="3299" w:type="dxa"/>
            <w:vAlign w:val="center"/>
          </w:tcPr>
          <w:p w14:paraId="27E4C3EA">
            <w:pPr>
              <w:jc w:val="left"/>
              <w:rPr>
                <w:rFonts w:ascii="宋体" w:cs="宋体"/>
                <w:szCs w:val="21"/>
              </w:rPr>
            </w:pPr>
            <w:r>
              <w:rPr>
                <w:rFonts w:ascii="宋体" w:hAnsi="宋体" w:cs="宋体"/>
                <w:szCs w:val="21"/>
              </w:rPr>
              <w:t>1.</w:t>
            </w:r>
            <w:r>
              <w:rPr>
                <w:rFonts w:hint="eastAsia" w:ascii="宋体" w:hAnsi="宋体" w:cs="宋体"/>
                <w:szCs w:val="21"/>
              </w:rPr>
              <w:t>康复心理学定义及基本内容</w:t>
            </w:r>
          </w:p>
          <w:p w14:paraId="0116A06A">
            <w:pPr>
              <w:jc w:val="left"/>
              <w:rPr>
                <w:rFonts w:ascii="宋体" w:cs="宋体"/>
                <w:szCs w:val="21"/>
              </w:rPr>
            </w:pPr>
            <w:r>
              <w:rPr>
                <w:rFonts w:ascii="宋体" w:hAnsi="宋体" w:cs="宋体"/>
                <w:szCs w:val="21"/>
              </w:rPr>
              <w:t>2.</w:t>
            </w:r>
            <w:r>
              <w:rPr>
                <w:rFonts w:hint="eastAsia" w:ascii="宋体" w:hAnsi="宋体" w:cs="宋体"/>
                <w:szCs w:val="21"/>
              </w:rPr>
              <w:t>康复心理学与其他学科的关系</w:t>
            </w:r>
          </w:p>
          <w:p w14:paraId="04A1816D">
            <w:pPr>
              <w:jc w:val="left"/>
              <w:rPr>
                <w:rFonts w:ascii="宋体" w:cs="宋体"/>
                <w:szCs w:val="21"/>
              </w:rPr>
            </w:pPr>
            <w:r>
              <w:rPr>
                <w:rFonts w:ascii="宋体" w:hAnsi="宋体" w:cs="宋体"/>
                <w:szCs w:val="21"/>
              </w:rPr>
              <w:t>3.</w:t>
            </w:r>
            <w:r>
              <w:rPr>
                <w:rFonts w:hint="eastAsia" w:ascii="宋体" w:hAnsi="宋体" w:cs="宋体"/>
                <w:szCs w:val="21"/>
              </w:rPr>
              <w:t>康复心理学的实施与发展</w:t>
            </w:r>
          </w:p>
          <w:p w14:paraId="3D8F2282">
            <w:pPr>
              <w:jc w:val="left"/>
              <w:rPr>
                <w:rFonts w:ascii="宋体" w:cs="宋体"/>
                <w:szCs w:val="21"/>
              </w:rPr>
            </w:pPr>
            <w:r>
              <w:rPr>
                <w:rFonts w:ascii="宋体" w:hAnsi="宋体" w:cs="宋体"/>
                <w:szCs w:val="21"/>
              </w:rPr>
              <w:t>4.</w:t>
            </w:r>
            <w:r>
              <w:rPr>
                <w:rFonts w:hint="eastAsia" w:ascii="宋体" w:hAnsi="宋体" w:cs="宋体"/>
                <w:szCs w:val="21"/>
              </w:rPr>
              <w:t>课程特点与应用举例</w:t>
            </w:r>
          </w:p>
        </w:tc>
        <w:tc>
          <w:tcPr>
            <w:tcW w:w="2430" w:type="dxa"/>
            <w:vAlign w:val="center"/>
          </w:tcPr>
          <w:p w14:paraId="71279866">
            <w:pPr>
              <w:rPr>
                <w:rFonts w:ascii="宋体" w:cs="宋体"/>
                <w:szCs w:val="21"/>
              </w:rPr>
            </w:pPr>
            <w:r>
              <w:rPr>
                <w:rFonts w:hint="eastAsia" w:ascii="宋体" w:hAnsi="宋体" w:cs="宋体"/>
                <w:szCs w:val="21"/>
              </w:rPr>
              <w:t>了解康复心理学的发展，源于二战对受伤的士兵进行心理疏导。培养同学们爱国情绪，热爱和平。</w:t>
            </w:r>
          </w:p>
        </w:tc>
        <w:tc>
          <w:tcPr>
            <w:tcW w:w="2421" w:type="dxa"/>
            <w:vAlign w:val="center"/>
          </w:tcPr>
          <w:p w14:paraId="5ECD939A">
            <w:pPr>
              <w:rPr>
                <w:rFonts w:ascii="宋体" w:cs="宋体"/>
                <w:szCs w:val="21"/>
              </w:rPr>
            </w:pPr>
            <w:r>
              <w:rPr>
                <w:rFonts w:hint="eastAsia" w:ascii="宋体" w:hAnsi="宋体" w:cs="宋体"/>
                <w:szCs w:val="21"/>
              </w:rPr>
              <w:t>《拒绝战争》题材爱国的宣传片</w:t>
            </w:r>
          </w:p>
        </w:tc>
      </w:tr>
      <w:tr w14:paraId="51F3C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1118" w:type="dxa"/>
            <w:vAlign w:val="center"/>
          </w:tcPr>
          <w:p w14:paraId="70889065">
            <w:pPr>
              <w:jc w:val="center"/>
              <w:rPr>
                <w:rFonts w:ascii="宋体" w:cs="宋体"/>
                <w:szCs w:val="21"/>
              </w:rPr>
            </w:pPr>
            <w:r>
              <w:rPr>
                <w:rFonts w:hint="eastAsia" w:ascii="宋体" w:hAnsi="宋体" w:cs="宋体"/>
                <w:szCs w:val="21"/>
              </w:rPr>
              <w:t>康复患者的基本心理活动及基本干预理论</w:t>
            </w:r>
          </w:p>
        </w:tc>
        <w:tc>
          <w:tcPr>
            <w:tcW w:w="3299" w:type="dxa"/>
            <w:vAlign w:val="center"/>
          </w:tcPr>
          <w:p w14:paraId="233EF7C6">
            <w:pPr>
              <w:jc w:val="left"/>
              <w:rPr>
                <w:rFonts w:ascii="宋体" w:cs="宋体"/>
                <w:szCs w:val="21"/>
              </w:rPr>
            </w:pPr>
            <w:r>
              <w:rPr>
                <w:rFonts w:ascii="宋体" w:hAnsi="宋体" w:cs="宋体"/>
                <w:szCs w:val="21"/>
              </w:rPr>
              <w:t>1.</w:t>
            </w:r>
            <w:r>
              <w:rPr>
                <w:rFonts w:hint="eastAsia" w:ascii="宋体" w:hAnsi="宋体" w:cs="宋体"/>
                <w:szCs w:val="21"/>
              </w:rPr>
              <w:t>人的基本心理活动</w:t>
            </w:r>
          </w:p>
          <w:p w14:paraId="3A14DDE4">
            <w:pPr>
              <w:jc w:val="left"/>
              <w:rPr>
                <w:rFonts w:ascii="宋体" w:cs="宋体"/>
                <w:szCs w:val="21"/>
              </w:rPr>
            </w:pPr>
            <w:r>
              <w:rPr>
                <w:rFonts w:ascii="宋体" w:hAnsi="宋体" w:cs="宋体"/>
                <w:szCs w:val="21"/>
              </w:rPr>
              <w:t>2.</w:t>
            </w:r>
            <w:r>
              <w:rPr>
                <w:rFonts w:hint="eastAsia" w:ascii="宋体" w:hAnsi="宋体" w:cs="宋体"/>
                <w:szCs w:val="21"/>
              </w:rPr>
              <w:t>康复患者心理活动特点</w:t>
            </w:r>
          </w:p>
          <w:p w14:paraId="5C383E31">
            <w:pPr>
              <w:jc w:val="left"/>
              <w:rPr>
                <w:rFonts w:ascii="宋体" w:cs="宋体"/>
                <w:szCs w:val="21"/>
              </w:rPr>
            </w:pPr>
            <w:r>
              <w:rPr>
                <w:rFonts w:ascii="宋体" w:hAnsi="宋体" w:cs="宋体"/>
                <w:szCs w:val="21"/>
              </w:rPr>
              <w:t>3.</w:t>
            </w:r>
            <w:r>
              <w:rPr>
                <w:rFonts w:hint="eastAsia" w:ascii="宋体" w:hAnsi="宋体" w:cs="宋体"/>
                <w:szCs w:val="21"/>
              </w:rPr>
              <w:t>常用的心理康复干预理论</w:t>
            </w:r>
          </w:p>
        </w:tc>
        <w:tc>
          <w:tcPr>
            <w:tcW w:w="2430" w:type="dxa"/>
            <w:vAlign w:val="center"/>
          </w:tcPr>
          <w:p w14:paraId="234D96FC">
            <w:pPr>
              <w:rPr>
                <w:szCs w:val="21"/>
              </w:rPr>
            </w:pPr>
            <w:r>
              <w:rPr>
                <w:rFonts w:hint="eastAsia"/>
                <w:szCs w:val="21"/>
              </w:rPr>
              <w:t>让同学们了解患者的心里状态，达到共情，认识到心理康复的重要性，培养同学们的职业使命感。</w:t>
            </w:r>
          </w:p>
        </w:tc>
        <w:tc>
          <w:tcPr>
            <w:tcW w:w="2421" w:type="dxa"/>
            <w:vAlign w:val="center"/>
          </w:tcPr>
          <w:p w14:paraId="700146D9">
            <w:pPr>
              <w:jc w:val="left"/>
              <w:rPr>
                <w:rFonts w:ascii="宋体" w:cs="宋体"/>
                <w:szCs w:val="21"/>
              </w:rPr>
            </w:pPr>
            <w:r>
              <w:rPr>
                <w:rFonts w:hint="eastAsia" w:ascii="宋体" w:hAnsi="宋体" w:cs="宋体"/>
                <w:szCs w:val="21"/>
              </w:rPr>
              <w:t>《康复人的一天》、被康复者的成功案例</w:t>
            </w:r>
          </w:p>
        </w:tc>
      </w:tr>
      <w:tr w14:paraId="154BF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95" w:hRule="atLeast"/>
          <w:jc w:val="center"/>
        </w:trPr>
        <w:tc>
          <w:tcPr>
            <w:tcW w:w="1118" w:type="dxa"/>
            <w:vAlign w:val="center"/>
          </w:tcPr>
          <w:p w14:paraId="5FD00180">
            <w:pPr>
              <w:jc w:val="center"/>
              <w:rPr>
                <w:rFonts w:ascii="宋体" w:cs="宋体"/>
                <w:szCs w:val="21"/>
              </w:rPr>
            </w:pPr>
            <w:r>
              <w:rPr>
                <w:rFonts w:hint="eastAsia" w:ascii="宋体" w:hAnsi="宋体" w:cs="宋体"/>
                <w:szCs w:val="21"/>
              </w:rPr>
              <w:t>常用临床心理评估</w:t>
            </w:r>
          </w:p>
        </w:tc>
        <w:tc>
          <w:tcPr>
            <w:tcW w:w="3299" w:type="dxa"/>
            <w:vAlign w:val="center"/>
          </w:tcPr>
          <w:p w14:paraId="1B1A8A2A">
            <w:pPr>
              <w:numPr>
                <w:ilvl w:val="0"/>
                <w:numId w:val="15"/>
              </w:numPr>
              <w:rPr>
                <w:rFonts w:ascii="宋体" w:cs="宋体"/>
                <w:szCs w:val="21"/>
              </w:rPr>
            </w:pPr>
            <w:r>
              <w:rPr>
                <w:rFonts w:hint="eastAsia" w:ascii="宋体" w:hAnsi="宋体" w:cs="宋体"/>
                <w:szCs w:val="21"/>
              </w:rPr>
              <w:t>心理评估方法</w:t>
            </w:r>
          </w:p>
          <w:p w14:paraId="5DBCFB8E">
            <w:pPr>
              <w:numPr>
                <w:ilvl w:val="0"/>
                <w:numId w:val="15"/>
              </w:numPr>
              <w:rPr>
                <w:rFonts w:ascii="宋体" w:cs="宋体"/>
                <w:szCs w:val="21"/>
              </w:rPr>
            </w:pPr>
            <w:r>
              <w:rPr>
                <w:rFonts w:hint="eastAsia" w:ascii="宋体" w:hAnsi="宋体" w:cs="宋体"/>
                <w:szCs w:val="21"/>
              </w:rPr>
              <w:t>功能状态和生活质量评估</w:t>
            </w:r>
          </w:p>
          <w:p w14:paraId="1B0C9C4B">
            <w:pPr>
              <w:numPr>
                <w:ilvl w:val="0"/>
                <w:numId w:val="15"/>
              </w:numPr>
              <w:rPr>
                <w:rFonts w:ascii="宋体" w:cs="宋体"/>
                <w:szCs w:val="21"/>
              </w:rPr>
            </w:pPr>
            <w:r>
              <w:rPr>
                <w:rFonts w:hint="eastAsia" w:ascii="宋体" w:hAnsi="宋体" w:cs="宋体"/>
                <w:szCs w:val="21"/>
              </w:rPr>
              <w:t>神经心理和神经影像评估</w:t>
            </w:r>
          </w:p>
          <w:p w14:paraId="3843B57A">
            <w:pPr>
              <w:numPr>
                <w:ilvl w:val="0"/>
                <w:numId w:val="15"/>
              </w:numPr>
              <w:rPr>
                <w:rFonts w:ascii="宋体" w:cs="宋体"/>
                <w:szCs w:val="21"/>
              </w:rPr>
            </w:pPr>
            <w:r>
              <w:rPr>
                <w:rFonts w:hint="eastAsia" w:ascii="宋体" w:hAnsi="宋体" w:cs="宋体"/>
                <w:szCs w:val="21"/>
              </w:rPr>
              <w:t>人格与病理心理评估</w:t>
            </w:r>
          </w:p>
          <w:p w14:paraId="68C56775">
            <w:pPr>
              <w:numPr>
                <w:ilvl w:val="0"/>
                <w:numId w:val="15"/>
              </w:numPr>
              <w:rPr>
                <w:rFonts w:ascii="宋体" w:cs="宋体"/>
                <w:szCs w:val="21"/>
              </w:rPr>
            </w:pPr>
            <w:r>
              <w:rPr>
                <w:rFonts w:hint="eastAsia" w:ascii="宋体" w:hAnsi="宋体" w:cs="宋体"/>
                <w:szCs w:val="21"/>
              </w:rPr>
              <w:t>其他评定量表</w:t>
            </w:r>
          </w:p>
          <w:p w14:paraId="4C49B614">
            <w:pPr>
              <w:jc w:val="center"/>
              <w:rPr>
                <w:rFonts w:ascii="宋体" w:cs="宋体"/>
                <w:szCs w:val="21"/>
              </w:rPr>
            </w:pPr>
          </w:p>
        </w:tc>
        <w:tc>
          <w:tcPr>
            <w:tcW w:w="2430" w:type="dxa"/>
            <w:vAlign w:val="center"/>
          </w:tcPr>
          <w:p w14:paraId="360B11EF">
            <w:pPr>
              <w:jc w:val="left"/>
              <w:rPr>
                <w:szCs w:val="21"/>
              </w:rPr>
            </w:pPr>
            <w:r>
              <w:rPr>
                <w:rFonts w:hint="eastAsia"/>
                <w:szCs w:val="21"/>
              </w:rPr>
              <w:t>精益求精，细致入微，通过评定量表，对患者的心里进行评定，培养同学们的爱心、细心的工作态度</w:t>
            </w:r>
          </w:p>
        </w:tc>
        <w:tc>
          <w:tcPr>
            <w:tcW w:w="2421" w:type="dxa"/>
            <w:vAlign w:val="center"/>
          </w:tcPr>
          <w:p w14:paraId="679201BA">
            <w:pPr>
              <w:jc w:val="left"/>
              <w:rPr>
                <w:rFonts w:ascii="宋体" w:cs="宋体"/>
                <w:szCs w:val="21"/>
              </w:rPr>
            </w:pPr>
            <w:r>
              <w:rPr>
                <w:rFonts w:hint="eastAsia" w:ascii="宋体" w:hAnsi="宋体" w:cs="宋体"/>
                <w:szCs w:val="21"/>
              </w:rPr>
              <w:t>因为误诊改变人的一生的视频</w:t>
            </w:r>
          </w:p>
        </w:tc>
      </w:tr>
      <w:tr w14:paraId="7A563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1118" w:type="dxa"/>
            <w:tcBorders>
              <w:bottom w:val="single" w:color="auto" w:sz="8" w:space="0"/>
            </w:tcBorders>
            <w:vAlign w:val="center"/>
          </w:tcPr>
          <w:p w14:paraId="486C8AB4">
            <w:pPr>
              <w:jc w:val="center"/>
              <w:rPr>
                <w:rFonts w:ascii="宋体" w:cs="宋体"/>
                <w:szCs w:val="21"/>
              </w:rPr>
            </w:pPr>
            <w:r>
              <w:rPr>
                <w:rFonts w:hint="eastAsia" w:ascii="宋体" w:hAnsi="宋体" w:cs="宋体"/>
                <w:szCs w:val="21"/>
              </w:rPr>
              <w:t>康复心理干预方法</w:t>
            </w:r>
          </w:p>
        </w:tc>
        <w:tc>
          <w:tcPr>
            <w:tcW w:w="3299" w:type="dxa"/>
            <w:tcBorders>
              <w:bottom w:val="single" w:color="auto" w:sz="8" w:space="0"/>
            </w:tcBorders>
            <w:vAlign w:val="center"/>
          </w:tcPr>
          <w:p w14:paraId="7938A126">
            <w:pPr>
              <w:numPr>
                <w:ilvl w:val="0"/>
                <w:numId w:val="16"/>
              </w:numPr>
              <w:rPr>
                <w:rFonts w:ascii="宋体" w:cs="宋体"/>
                <w:szCs w:val="21"/>
              </w:rPr>
            </w:pPr>
            <w:r>
              <w:rPr>
                <w:rFonts w:hint="eastAsia" w:ascii="宋体" w:hAnsi="宋体" w:cs="宋体"/>
                <w:szCs w:val="21"/>
              </w:rPr>
              <w:t>康复心理干预方法的临床应用</w:t>
            </w:r>
          </w:p>
          <w:p w14:paraId="1F6897AB">
            <w:pPr>
              <w:numPr>
                <w:ilvl w:val="0"/>
                <w:numId w:val="16"/>
              </w:numPr>
              <w:rPr>
                <w:rFonts w:ascii="宋体" w:cs="宋体"/>
                <w:szCs w:val="21"/>
              </w:rPr>
            </w:pPr>
            <w:r>
              <w:rPr>
                <w:rFonts w:hint="eastAsia" w:ascii="宋体" w:hAnsi="宋体" w:cs="宋体"/>
                <w:szCs w:val="21"/>
              </w:rPr>
              <w:t>创伤后酒精及相关物质使用障碍的干预</w:t>
            </w:r>
          </w:p>
          <w:p w14:paraId="409B825B">
            <w:pPr>
              <w:numPr>
                <w:ilvl w:val="0"/>
                <w:numId w:val="16"/>
              </w:numPr>
              <w:rPr>
                <w:rFonts w:ascii="宋体" w:cs="宋体"/>
                <w:szCs w:val="21"/>
              </w:rPr>
            </w:pPr>
            <w:r>
              <w:rPr>
                <w:rFonts w:hint="eastAsia" w:ascii="宋体" w:hAnsi="宋体" w:cs="宋体"/>
                <w:szCs w:val="21"/>
              </w:rPr>
              <w:t>心理治疗干预</w:t>
            </w:r>
          </w:p>
          <w:p w14:paraId="6E7DB7D8">
            <w:pPr>
              <w:numPr>
                <w:ilvl w:val="0"/>
                <w:numId w:val="16"/>
              </w:numPr>
              <w:rPr>
                <w:rFonts w:ascii="宋体" w:cs="宋体"/>
                <w:szCs w:val="21"/>
              </w:rPr>
            </w:pPr>
            <w:r>
              <w:rPr>
                <w:rFonts w:hint="eastAsia" w:ascii="宋体" w:hAnsi="宋体" w:cs="宋体"/>
                <w:szCs w:val="21"/>
              </w:rPr>
              <w:t>认知及行为的辅助技术</w:t>
            </w:r>
          </w:p>
          <w:p w14:paraId="700755E9">
            <w:pPr>
              <w:numPr>
                <w:ilvl w:val="0"/>
                <w:numId w:val="16"/>
              </w:numPr>
              <w:rPr>
                <w:rFonts w:ascii="宋体" w:cs="宋体"/>
                <w:szCs w:val="21"/>
              </w:rPr>
            </w:pPr>
            <w:r>
              <w:rPr>
                <w:rFonts w:hint="eastAsia" w:ascii="宋体" w:hAnsi="宋体" w:cs="宋体"/>
                <w:szCs w:val="21"/>
              </w:rPr>
              <w:t>家庭照料者健康问题及干预</w:t>
            </w:r>
          </w:p>
        </w:tc>
        <w:tc>
          <w:tcPr>
            <w:tcW w:w="2430" w:type="dxa"/>
            <w:tcBorders>
              <w:bottom w:val="single" w:color="auto" w:sz="8" w:space="0"/>
            </w:tcBorders>
            <w:vAlign w:val="center"/>
          </w:tcPr>
          <w:p w14:paraId="3EE0C1AE">
            <w:pPr>
              <w:jc w:val="left"/>
              <w:rPr>
                <w:szCs w:val="21"/>
              </w:rPr>
            </w:pPr>
            <w:r>
              <w:rPr>
                <w:rFonts w:hint="eastAsia"/>
                <w:szCs w:val="21"/>
              </w:rPr>
              <w:t>让同学们学习如何照顾患者，和患者如何沟通，建立良好的医患关系。</w:t>
            </w:r>
          </w:p>
        </w:tc>
        <w:tc>
          <w:tcPr>
            <w:tcW w:w="2421" w:type="dxa"/>
            <w:tcBorders>
              <w:bottom w:val="single" w:color="auto" w:sz="8" w:space="0"/>
            </w:tcBorders>
            <w:vAlign w:val="center"/>
          </w:tcPr>
          <w:p w14:paraId="45A64B83">
            <w:pPr>
              <w:jc w:val="left"/>
              <w:rPr>
                <w:rFonts w:ascii="宋体" w:cs="宋体"/>
                <w:szCs w:val="21"/>
              </w:rPr>
            </w:pPr>
            <w:r>
              <w:rPr>
                <w:rFonts w:hint="eastAsia" w:ascii="宋体" w:hAnsi="宋体" w:cs="宋体"/>
                <w:szCs w:val="21"/>
              </w:rPr>
              <w:t>医闹纠纷</w:t>
            </w:r>
          </w:p>
        </w:tc>
      </w:tr>
    </w:tbl>
    <w:p w14:paraId="19FE4942">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70F344E4">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5B167144">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3A80507E">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2836465D">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159BB28E">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0300A15F">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66EB2C2E">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3F1D173F">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5104B0B8">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0FAB55C9">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65E6095B">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0074E7E6">
      <w:pPr>
        <w:spacing w:line="360" w:lineRule="auto"/>
        <w:ind w:firstLine="480" w:firstLineChars="200"/>
        <w:rPr>
          <w:rFonts w:ascii="Times New Roman" w:hAnsi="Times New Roman"/>
          <w:sz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21E44868">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3ABF9BA5">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康复治疗技术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15C92A0C">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5A3143B8">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47430B2D">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7EEB894C">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06EC6DD8">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1608565F">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6D210D7C">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1AAB03DC">
      <w:pPr>
        <w:pStyle w:val="70"/>
        <w:spacing w:line="360" w:lineRule="auto"/>
        <w:ind w:firstLine="480"/>
        <w:rPr>
          <w:rFonts w:ascii="Times New Roman" w:hAnsi="Times New Roman"/>
          <w:sz w:val="24"/>
          <w:szCs w:val="24"/>
        </w:rPr>
      </w:pPr>
      <w:r>
        <w:rPr>
          <w:rFonts w:ascii="宋体" w:hAnsi="宋体" w:cs="宋体"/>
          <w:sz w:val="24"/>
          <w:szCs w:val="24"/>
        </w:rPr>
        <w:t>1.</w:t>
      </w:r>
      <w:r>
        <w:rPr>
          <w:rFonts w:hint="eastAsia" w:ascii="宋体" w:hAnsi="宋体"/>
          <w:color w:val="000000"/>
          <w:sz w:val="24"/>
        </w:rPr>
        <w:t>李静</w:t>
      </w:r>
      <w:r>
        <w:rPr>
          <w:rFonts w:ascii="宋体"/>
          <w:color w:val="000000"/>
          <w:sz w:val="24"/>
        </w:rPr>
        <w:t>.</w:t>
      </w:r>
      <w:r>
        <w:rPr>
          <w:rFonts w:hint="eastAsia" w:ascii="宋体" w:hAnsi="宋体"/>
          <w:color w:val="000000"/>
          <w:sz w:val="24"/>
        </w:rPr>
        <w:t>康复心理学（“十三五”规划教材）</w:t>
      </w:r>
      <w:r>
        <w:rPr>
          <w:rFonts w:ascii="宋体"/>
          <w:color w:val="000000"/>
          <w:sz w:val="24"/>
        </w:rPr>
        <w:t>.</w:t>
      </w:r>
      <w:r>
        <w:rPr>
          <w:rFonts w:hint="eastAsia" w:ascii="宋体" w:hAnsi="宋体"/>
          <w:color w:val="000000"/>
          <w:sz w:val="24"/>
        </w:rPr>
        <w:t>第</w:t>
      </w:r>
      <w:r>
        <w:rPr>
          <w:rFonts w:ascii="宋体" w:hAnsi="宋体"/>
          <w:color w:val="000000"/>
          <w:sz w:val="24"/>
        </w:rPr>
        <w:t>2</w:t>
      </w:r>
      <w:r>
        <w:rPr>
          <w:rFonts w:hint="eastAsia" w:ascii="宋体" w:hAnsi="宋体"/>
          <w:color w:val="000000"/>
          <w:sz w:val="24"/>
        </w:rPr>
        <w:t>版</w:t>
      </w:r>
      <w:r>
        <w:rPr>
          <w:rFonts w:ascii="宋体"/>
          <w:color w:val="000000"/>
          <w:sz w:val="24"/>
        </w:rPr>
        <w:t>.</w:t>
      </w:r>
      <w:r>
        <w:rPr>
          <w:rFonts w:hint="eastAsia" w:ascii="宋体" w:hAnsi="宋体"/>
          <w:color w:val="000000"/>
          <w:sz w:val="24"/>
        </w:rPr>
        <w:t>人民卫生出版社</w:t>
      </w:r>
      <w:r>
        <w:rPr>
          <w:rFonts w:ascii="宋体" w:hAnsi="宋体"/>
          <w:color w:val="000000"/>
          <w:sz w:val="24"/>
        </w:rPr>
        <w:t>.2018.</w:t>
      </w:r>
    </w:p>
    <w:p w14:paraId="085801A5">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7D3DAAC1">
      <w:pPr>
        <w:widowControl/>
        <w:spacing w:line="360" w:lineRule="auto"/>
        <w:ind w:firstLine="480" w:firstLineChars="200"/>
        <w:rPr>
          <w:rFonts w:ascii="宋体" w:cs="宋体"/>
          <w:sz w:val="24"/>
        </w:rPr>
      </w:pPr>
      <w:r>
        <w:rPr>
          <w:rFonts w:hint="eastAsia" w:ascii="宋体" w:hAnsi="宋体" w:cs="宋体"/>
          <w:sz w:val="24"/>
        </w:rPr>
        <w:t>课程综合成绩包括终结性考试成绩和形成性考核成绩两种形式，其中终结性考试成绩占课程综合成绩的</w:t>
      </w:r>
      <w:r>
        <w:rPr>
          <w:rFonts w:ascii="宋体" w:hAnsi="宋体" w:cs="宋体"/>
          <w:sz w:val="24"/>
        </w:rPr>
        <w:t>50%</w:t>
      </w:r>
      <w:r>
        <w:rPr>
          <w:rFonts w:hint="eastAsia" w:ascii="宋体" w:hAnsi="宋体" w:cs="宋体"/>
          <w:sz w:val="24"/>
        </w:rPr>
        <w:t>，形成性考核成绩占课程综合成绩的</w:t>
      </w:r>
      <w:r>
        <w:rPr>
          <w:rFonts w:ascii="宋体" w:hAnsi="宋体" w:cs="宋体"/>
          <w:sz w:val="24"/>
        </w:rPr>
        <w:t>50%</w:t>
      </w:r>
      <w:r>
        <w:rPr>
          <w:rFonts w:hint="eastAsia" w:ascii="宋体" w:hAnsi="宋体" w:cs="宋体"/>
          <w:sz w:val="24"/>
        </w:rPr>
        <w:t>。</w:t>
      </w:r>
    </w:p>
    <w:p w14:paraId="72F7BA5F">
      <w:pPr>
        <w:widowControl/>
        <w:spacing w:line="360" w:lineRule="auto"/>
        <w:ind w:firstLine="560" w:firstLineChars="200"/>
        <w:rPr>
          <w:rFonts w:ascii="黑体" w:hAnsi="黑体" w:eastAsia="黑体" w:cs="黑体"/>
          <w:color w:val="000000"/>
          <w:sz w:val="28"/>
          <w:szCs w:val="28"/>
        </w:rPr>
      </w:pPr>
      <w:r>
        <w:rPr>
          <w:rFonts w:hint="eastAsia" w:ascii="黑体" w:hAnsi="黑体" w:eastAsia="黑体" w:cs="黑体"/>
          <w:bCs/>
          <w:color w:val="000000"/>
          <w:sz w:val="28"/>
          <w:szCs w:val="28"/>
        </w:rPr>
        <w:t>（一）终结性考试</w:t>
      </w:r>
    </w:p>
    <w:p w14:paraId="71E041C4">
      <w:pPr>
        <w:widowControl/>
        <w:spacing w:line="360" w:lineRule="auto"/>
        <w:ind w:firstLine="480" w:firstLineChars="200"/>
        <w:rPr>
          <w:rFonts w:ascii="宋体" w:cs="宋体"/>
          <w:color w:val="000000"/>
          <w:sz w:val="24"/>
        </w:rPr>
      </w:pPr>
      <w:r>
        <w:rPr>
          <w:rFonts w:hint="eastAsia" w:ascii="宋体" w:hAnsi="宋体" w:cs="宋体"/>
          <w:color w:val="000000"/>
          <w:sz w:val="24"/>
        </w:rPr>
        <w:t>本课程终结性考试采取闭卷、笔试的形式，满分为</w:t>
      </w:r>
      <w:r>
        <w:rPr>
          <w:rFonts w:ascii="宋体" w:hAnsi="宋体" w:cs="宋体"/>
          <w:color w:val="000000"/>
          <w:sz w:val="24"/>
        </w:rPr>
        <w:t>100</w:t>
      </w:r>
      <w:r>
        <w:rPr>
          <w:rFonts w:hint="eastAsia" w:ascii="宋体" w:hAnsi="宋体" w:cs="宋体"/>
          <w:color w:val="000000"/>
          <w:sz w:val="24"/>
        </w:rPr>
        <w:t>分，按实际成绩的</w:t>
      </w:r>
      <w:r>
        <w:rPr>
          <w:rFonts w:ascii="宋体" w:hAnsi="宋体" w:cs="宋体"/>
          <w:sz w:val="24"/>
        </w:rPr>
        <w:t>50%</w:t>
      </w:r>
      <w:r>
        <w:rPr>
          <w:rFonts w:hint="eastAsia" w:ascii="宋体" w:hAnsi="宋体" w:cs="宋体"/>
          <w:color w:val="000000"/>
          <w:sz w:val="24"/>
        </w:rPr>
        <w:t>计入本课程综合成绩。具体</w:t>
      </w:r>
      <w:r>
        <w:rPr>
          <w:rFonts w:hint="eastAsia" w:ascii="宋体" w:hAnsi="宋体" w:cs="宋体"/>
          <w:sz w:val="24"/>
        </w:rPr>
        <w:t>考试</w:t>
      </w:r>
      <w:r>
        <w:rPr>
          <w:rFonts w:hint="eastAsia" w:ascii="宋体" w:hAnsi="宋体" w:cs="宋体"/>
          <w:color w:val="000000"/>
          <w:sz w:val="24"/>
        </w:rPr>
        <w:t>时间由学校统一安排。</w:t>
      </w:r>
    </w:p>
    <w:p w14:paraId="32948EFC">
      <w:pPr>
        <w:widowControl/>
        <w:spacing w:line="360" w:lineRule="auto"/>
        <w:ind w:firstLine="560" w:firstLineChars="200"/>
        <w:rPr>
          <w:rFonts w:ascii="黑体" w:hAnsi="黑体" w:eastAsia="黑体" w:cs="黑体"/>
          <w:color w:val="FF0000"/>
          <w:sz w:val="28"/>
          <w:szCs w:val="28"/>
        </w:rPr>
      </w:pPr>
      <w:r>
        <w:rPr>
          <w:rFonts w:hint="eastAsia" w:ascii="黑体" w:hAnsi="黑体" w:eastAsia="黑体" w:cs="黑体"/>
          <w:bCs/>
          <w:color w:val="000000"/>
          <w:sz w:val="28"/>
          <w:szCs w:val="28"/>
        </w:rPr>
        <w:t>（二）形成性考核</w:t>
      </w:r>
    </w:p>
    <w:p w14:paraId="78DA63D7">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本课程形成性考核包括到课率、课堂表现、作业完成情况、单项技能考核等考核方式，满分为</w:t>
      </w:r>
      <w:r>
        <w:rPr>
          <w:rFonts w:ascii="宋体" w:hAnsi="宋体" w:cs="宋体"/>
          <w:color w:val="000000"/>
          <w:sz w:val="24"/>
        </w:rPr>
        <w:t>100</w:t>
      </w:r>
      <w:r>
        <w:rPr>
          <w:rFonts w:hint="eastAsia" w:ascii="宋体" w:hAnsi="宋体" w:cs="宋体"/>
          <w:color w:val="000000"/>
          <w:sz w:val="24"/>
        </w:rPr>
        <w:t>分，按实际成绩的</w:t>
      </w:r>
      <w:r>
        <w:rPr>
          <w:rFonts w:ascii="宋体" w:hAnsi="宋体" w:cs="宋体"/>
          <w:sz w:val="24"/>
        </w:rPr>
        <w:t>50%</w:t>
      </w:r>
      <w:r>
        <w:rPr>
          <w:rFonts w:hint="eastAsia" w:ascii="宋体" w:hAnsi="宋体" w:cs="宋体"/>
          <w:color w:val="000000"/>
          <w:sz w:val="24"/>
        </w:rPr>
        <w:t>计入本课程综合成绩。</w:t>
      </w:r>
    </w:p>
    <w:p w14:paraId="538E0AB0">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color w:val="000000"/>
          <w:sz w:val="24"/>
        </w:rPr>
        <w:t>．到课率（</w:t>
      </w:r>
      <w:r>
        <w:rPr>
          <w:rFonts w:ascii="宋体" w:hAnsi="宋体" w:cs="宋体"/>
          <w:color w:val="000000"/>
          <w:sz w:val="24"/>
        </w:rPr>
        <w:t>10</w:t>
      </w:r>
      <w:r>
        <w:rPr>
          <w:rFonts w:hint="eastAsia" w:ascii="宋体" w:hAnsi="宋体" w:cs="宋体"/>
          <w:color w:val="000000"/>
          <w:sz w:val="24"/>
        </w:rPr>
        <w:t>分）</w:t>
      </w:r>
    </w:p>
    <w:p w14:paraId="7CFFBE5D">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每次课前</w:t>
      </w:r>
      <w:r>
        <w:rPr>
          <w:rFonts w:ascii="宋体" w:hAnsi="宋体" w:cs="宋体"/>
          <w:color w:val="000000"/>
          <w:sz w:val="24"/>
        </w:rPr>
        <w:t>5</w:t>
      </w:r>
      <w:r>
        <w:rPr>
          <w:rFonts w:hint="eastAsia" w:ascii="宋体" w:hAnsi="宋体" w:cs="宋体"/>
          <w:color w:val="000000"/>
          <w:sz w:val="24"/>
        </w:rPr>
        <w:t>分钟由班干部负责点名。教师对出勤情况进行核对。事假、病假、迟到、早退，每次扣</w:t>
      </w:r>
      <w:r>
        <w:rPr>
          <w:rFonts w:ascii="宋体" w:hAnsi="宋体" w:cs="宋体"/>
          <w:color w:val="000000"/>
          <w:sz w:val="24"/>
        </w:rPr>
        <w:t>2</w:t>
      </w:r>
      <w:r>
        <w:rPr>
          <w:rFonts w:hint="eastAsia" w:ascii="宋体" w:hAnsi="宋体" w:cs="宋体"/>
          <w:color w:val="000000"/>
          <w:sz w:val="24"/>
        </w:rPr>
        <w:t>分；旷课每次扣</w:t>
      </w:r>
      <w:r>
        <w:rPr>
          <w:rFonts w:ascii="宋体" w:hAnsi="宋体" w:cs="宋体"/>
          <w:color w:val="000000"/>
          <w:sz w:val="24"/>
        </w:rPr>
        <w:t>3</w:t>
      </w:r>
      <w:r>
        <w:rPr>
          <w:rFonts w:hint="eastAsia" w:ascii="宋体" w:hAnsi="宋体" w:cs="宋体"/>
          <w:color w:val="000000"/>
          <w:sz w:val="24"/>
        </w:rPr>
        <w:t>分。扣完</w:t>
      </w:r>
      <w:r>
        <w:rPr>
          <w:rFonts w:ascii="宋体" w:hAnsi="宋体" w:cs="宋体"/>
          <w:color w:val="000000"/>
          <w:sz w:val="24"/>
        </w:rPr>
        <w:t>9</w:t>
      </w:r>
      <w:r>
        <w:rPr>
          <w:rFonts w:hint="eastAsia" w:ascii="宋体" w:hAnsi="宋体" w:cs="宋体"/>
          <w:color w:val="000000"/>
          <w:sz w:val="24"/>
        </w:rPr>
        <w:t>分即取消形成性考核成绩。</w:t>
      </w:r>
    </w:p>
    <w:p w14:paraId="3C42A066">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．课堂表现（</w:t>
      </w:r>
      <w:r>
        <w:rPr>
          <w:rFonts w:ascii="宋体" w:hAnsi="宋体" w:cs="宋体"/>
          <w:color w:val="000000"/>
          <w:sz w:val="24"/>
        </w:rPr>
        <w:t>20</w:t>
      </w:r>
      <w:r>
        <w:rPr>
          <w:rFonts w:hint="eastAsia" w:ascii="宋体" w:hAnsi="宋体" w:cs="宋体"/>
          <w:color w:val="000000"/>
          <w:sz w:val="24"/>
        </w:rPr>
        <w:t>分）</w:t>
      </w:r>
    </w:p>
    <w:p w14:paraId="1BE3333F">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sz w:val="24"/>
        </w:rPr>
        <w:t>2</w:t>
      </w:r>
      <w:r>
        <w:rPr>
          <w:rFonts w:hint="eastAsia" w:ascii="宋体" w:hAnsi="宋体" w:cs="宋体"/>
          <w:color w:val="000000"/>
          <w:sz w:val="24"/>
        </w:rPr>
        <w:t>分。扣完</w:t>
      </w:r>
      <w:r>
        <w:rPr>
          <w:rFonts w:ascii="宋体" w:hAnsi="宋体" w:cs="宋体"/>
          <w:color w:val="000000"/>
          <w:sz w:val="24"/>
        </w:rPr>
        <w:t>20</w:t>
      </w:r>
      <w:r>
        <w:rPr>
          <w:rFonts w:hint="eastAsia" w:ascii="宋体" w:hAnsi="宋体" w:cs="宋体"/>
          <w:color w:val="000000"/>
          <w:sz w:val="24"/>
        </w:rPr>
        <w:t>分为止。</w:t>
      </w:r>
    </w:p>
    <w:p w14:paraId="652DFB30">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3</w:t>
      </w:r>
      <w:r>
        <w:rPr>
          <w:rFonts w:hint="eastAsia" w:ascii="宋体" w:hAnsi="宋体" w:cs="宋体"/>
          <w:color w:val="000000"/>
          <w:sz w:val="24"/>
        </w:rPr>
        <w:t>．作业完成情况（</w:t>
      </w:r>
      <w:r>
        <w:rPr>
          <w:rFonts w:ascii="宋体" w:hAnsi="宋体" w:cs="宋体"/>
          <w:color w:val="000000"/>
          <w:sz w:val="24"/>
        </w:rPr>
        <w:t>30</w:t>
      </w:r>
      <w:r>
        <w:rPr>
          <w:rFonts w:hint="eastAsia" w:ascii="宋体" w:hAnsi="宋体" w:cs="宋体"/>
          <w:color w:val="000000"/>
          <w:sz w:val="24"/>
        </w:rPr>
        <w:t>分）</w:t>
      </w:r>
    </w:p>
    <w:p w14:paraId="0912E1EC">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根据学生作业完成的质量和数量进行评分。</w:t>
      </w:r>
    </w:p>
    <w:p w14:paraId="662651E4">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4</w:t>
      </w:r>
      <w:r>
        <w:rPr>
          <w:rFonts w:hint="eastAsia" w:ascii="宋体" w:hAnsi="宋体" w:cs="宋体"/>
          <w:color w:val="000000"/>
          <w:sz w:val="24"/>
        </w:rPr>
        <w:t>．单项技能考核（</w:t>
      </w:r>
      <w:r>
        <w:rPr>
          <w:rFonts w:ascii="宋体" w:hAnsi="宋体" w:cs="宋体"/>
          <w:color w:val="000000"/>
          <w:sz w:val="24"/>
        </w:rPr>
        <w:t>40</w:t>
      </w:r>
      <w:r>
        <w:rPr>
          <w:rFonts w:hint="eastAsia" w:ascii="宋体" w:hAnsi="宋体" w:cs="宋体"/>
          <w:color w:val="000000"/>
          <w:sz w:val="24"/>
        </w:rPr>
        <w:t>分）</w:t>
      </w:r>
    </w:p>
    <w:p w14:paraId="2BF95BB0">
      <w:pPr>
        <w:spacing w:line="360" w:lineRule="auto"/>
        <w:ind w:firstLine="480" w:firstLineChars="200"/>
        <w:jc w:val="left"/>
        <w:rPr>
          <w:rFonts w:ascii="宋体" w:cs="宋体"/>
          <w:kern w:val="0"/>
          <w:sz w:val="24"/>
          <w:szCs w:val="24"/>
        </w:rPr>
      </w:pPr>
      <w:r>
        <w:rPr>
          <w:rFonts w:hint="eastAsia" w:ascii="宋体" w:hAnsi="宋体" w:cs="宋体"/>
          <w:color w:val="000000"/>
          <w:sz w:val="24"/>
        </w:rPr>
        <w:t>本考核在每个模块完成后进行，旨在考查学生对知识和技能的掌握程度</w:t>
      </w:r>
      <w:r>
        <w:rPr>
          <w:rFonts w:hint="eastAsia" w:ascii="宋体" w:hAnsi="宋体" w:cs="宋体"/>
          <w:kern w:val="0"/>
          <w:sz w:val="24"/>
          <w:szCs w:val="24"/>
        </w:rPr>
        <w:t>。</w:t>
      </w:r>
    </w:p>
    <w:p w14:paraId="29B7F80D">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907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860"/>
        <w:gridCol w:w="4025"/>
        <w:gridCol w:w="2500"/>
        <w:gridCol w:w="723"/>
      </w:tblGrid>
      <w:tr w14:paraId="042D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71" w:type="dxa"/>
            <w:vAlign w:val="center"/>
          </w:tcPr>
          <w:p w14:paraId="0B01629E">
            <w:pPr>
              <w:jc w:val="center"/>
              <w:rPr>
                <w:rFonts w:ascii="宋体" w:cs="宋体"/>
                <w:color w:val="0F0F0F"/>
                <w:szCs w:val="21"/>
              </w:rPr>
            </w:pPr>
            <w:r>
              <w:rPr>
                <w:rFonts w:hint="eastAsia" w:ascii="宋体" w:hAnsi="宋体" w:cs="宋体"/>
                <w:color w:val="0F0F0F"/>
                <w:szCs w:val="21"/>
              </w:rPr>
              <w:t>序号</w:t>
            </w:r>
          </w:p>
        </w:tc>
        <w:tc>
          <w:tcPr>
            <w:tcW w:w="860" w:type="dxa"/>
            <w:vAlign w:val="center"/>
          </w:tcPr>
          <w:p w14:paraId="38720777">
            <w:pPr>
              <w:jc w:val="center"/>
              <w:rPr>
                <w:rFonts w:ascii="宋体" w:cs="宋体"/>
                <w:color w:val="0F0F0F"/>
                <w:szCs w:val="21"/>
              </w:rPr>
            </w:pPr>
            <w:r>
              <w:rPr>
                <w:rFonts w:hint="eastAsia" w:ascii="宋体" w:hAnsi="宋体" w:cs="宋体"/>
                <w:color w:val="0F0F0F"/>
                <w:szCs w:val="21"/>
              </w:rPr>
              <w:t>项目</w:t>
            </w:r>
          </w:p>
        </w:tc>
        <w:tc>
          <w:tcPr>
            <w:tcW w:w="4025" w:type="dxa"/>
            <w:vAlign w:val="center"/>
          </w:tcPr>
          <w:p w14:paraId="52EBB035">
            <w:pPr>
              <w:jc w:val="center"/>
              <w:rPr>
                <w:rFonts w:ascii="宋体" w:cs="宋体"/>
                <w:color w:val="0F0F0F"/>
                <w:szCs w:val="21"/>
              </w:rPr>
            </w:pPr>
            <w:r>
              <w:rPr>
                <w:rFonts w:hint="eastAsia" w:ascii="宋体" w:hAnsi="宋体" w:cs="宋体"/>
                <w:color w:val="0F0F0F"/>
                <w:szCs w:val="21"/>
              </w:rPr>
              <w:t>知识点</w:t>
            </w:r>
          </w:p>
        </w:tc>
        <w:tc>
          <w:tcPr>
            <w:tcW w:w="2500" w:type="dxa"/>
            <w:vAlign w:val="center"/>
          </w:tcPr>
          <w:p w14:paraId="4813176E">
            <w:pPr>
              <w:jc w:val="center"/>
              <w:rPr>
                <w:rFonts w:ascii="宋体" w:cs="宋体"/>
                <w:color w:val="0F0F0F"/>
                <w:szCs w:val="21"/>
              </w:rPr>
            </w:pPr>
            <w:r>
              <w:rPr>
                <w:rFonts w:hint="eastAsia" w:ascii="宋体" w:hAnsi="宋体" w:cs="宋体"/>
                <w:color w:val="0F0F0F"/>
                <w:szCs w:val="21"/>
              </w:rPr>
              <w:t>教学设计</w:t>
            </w:r>
          </w:p>
        </w:tc>
        <w:tc>
          <w:tcPr>
            <w:tcW w:w="723" w:type="dxa"/>
            <w:vAlign w:val="center"/>
          </w:tcPr>
          <w:p w14:paraId="04BF2C21">
            <w:pPr>
              <w:jc w:val="center"/>
              <w:rPr>
                <w:rFonts w:ascii="宋体" w:cs="宋体"/>
                <w:color w:val="121212"/>
                <w:szCs w:val="21"/>
              </w:rPr>
            </w:pPr>
            <w:r>
              <w:rPr>
                <w:rFonts w:hint="eastAsia" w:ascii="宋体" w:hAnsi="宋体" w:cs="宋体"/>
                <w:color w:val="121212"/>
                <w:szCs w:val="21"/>
              </w:rPr>
              <w:t>学时</w:t>
            </w:r>
          </w:p>
        </w:tc>
      </w:tr>
      <w:tr w14:paraId="2257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1D45FBCA">
            <w:pPr>
              <w:rPr>
                <w:rFonts w:ascii="宋体" w:cs="宋体"/>
                <w:color w:val="0F0F0F"/>
                <w:szCs w:val="21"/>
              </w:rPr>
            </w:pPr>
            <w:r>
              <w:rPr>
                <w:rFonts w:hint="eastAsia" w:ascii="宋体" w:hAnsi="宋体" w:cs="宋体"/>
                <w:color w:val="0F0F0F"/>
                <w:szCs w:val="21"/>
              </w:rPr>
              <w:t>第一章</w:t>
            </w:r>
          </w:p>
        </w:tc>
        <w:tc>
          <w:tcPr>
            <w:tcW w:w="860" w:type="dxa"/>
            <w:vAlign w:val="center"/>
          </w:tcPr>
          <w:p w14:paraId="0F2C11C7">
            <w:pPr>
              <w:rPr>
                <w:rFonts w:ascii="宋体" w:cs="宋体"/>
                <w:color w:val="0F0F0F"/>
                <w:szCs w:val="21"/>
              </w:rPr>
            </w:pPr>
            <w:r>
              <w:rPr>
                <w:rFonts w:hint="eastAsia" w:ascii="宋体" w:hAnsi="宋体" w:cs="宋体"/>
                <w:color w:val="0F0F0F"/>
                <w:szCs w:val="21"/>
              </w:rPr>
              <w:t>概述</w:t>
            </w:r>
          </w:p>
        </w:tc>
        <w:tc>
          <w:tcPr>
            <w:tcW w:w="4025" w:type="dxa"/>
            <w:vAlign w:val="center"/>
          </w:tcPr>
          <w:p w14:paraId="4F0E1F25">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、熟悉医学心理学的概念及分支</w:t>
            </w:r>
          </w:p>
          <w:p w14:paraId="0C22C84F">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、熟悉康复、康复医学的定义</w:t>
            </w:r>
          </w:p>
          <w:p w14:paraId="662349A3">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、熟悉康复心理学的概念及其在康复医学中的作用</w:t>
            </w:r>
          </w:p>
          <w:p w14:paraId="4CC7F336">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、了解医学模式的转变及新的医学模式在现代医学中的意义</w:t>
            </w:r>
          </w:p>
          <w:p w14:paraId="0F78C01B">
            <w:pPr>
              <w:rPr>
                <w:rFonts w:ascii="宋体" w:cs="宋体"/>
                <w:color w:val="0F0F0F"/>
                <w:szCs w:val="21"/>
              </w:rPr>
            </w:pPr>
            <w:r>
              <w:rPr>
                <w:rFonts w:ascii="宋体" w:hAnsi="宋体" w:cs="宋体"/>
                <w:color w:val="0F0F0F"/>
                <w:szCs w:val="21"/>
              </w:rPr>
              <w:t>5</w:t>
            </w:r>
            <w:r>
              <w:rPr>
                <w:rFonts w:hint="eastAsia" w:ascii="宋体" w:hAnsi="宋体" w:cs="宋体"/>
                <w:color w:val="0F0F0F"/>
                <w:szCs w:val="21"/>
              </w:rPr>
              <w:t>、了解医学心理学的发展简史及主要学派</w:t>
            </w:r>
          </w:p>
          <w:p w14:paraId="1AA8C2B4">
            <w:pPr>
              <w:rPr>
                <w:rFonts w:ascii="宋体" w:cs="宋体"/>
                <w:color w:val="0F0F0F"/>
                <w:szCs w:val="21"/>
              </w:rPr>
            </w:pPr>
            <w:r>
              <w:rPr>
                <w:rFonts w:ascii="宋体" w:hAnsi="宋体" w:cs="宋体"/>
                <w:color w:val="0F0F0F"/>
                <w:szCs w:val="21"/>
              </w:rPr>
              <w:t>6</w:t>
            </w:r>
            <w:r>
              <w:rPr>
                <w:rFonts w:hint="eastAsia" w:ascii="宋体" w:hAnsi="宋体" w:cs="宋体"/>
                <w:color w:val="0F0F0F"/>
                <w:szCs w:val="21"/>
              </w:rPr>
              <w:t>、了解康复心理学的发展、康复心理学的研究对象、内容及方法</w:t>
            </w:r>
          </w:p>
        </w:tc>
        <w:tc>
          <w:tcPr>
            <w:tcW w:w="2500" w:type="dxa"/>
            <w:vAlign w:val="center"/>
          </w:tcPr>
          <w:p w14:paraId="2E656AAD">
            <w:pPr>
              <w:rPr>
                <w:rFonts w:ascii="宋体" w:cs="宋体"/>
                <w:color w:val="0F0F0F"/>
                <w:szCs w:val="21"/>
              </w:rPr>
            </w:pPr>
            <w:r>
              <w:rPr>
                <w:rFonts w:ascii="宋体" w:hAnsi="宋体" w:cs="宋体"/>
                <w:color w:val="0F0F0F"/>
                <w:szCs w:val="21"/>
              </w:rPr>
              <w:t xml:space="preserve">    </w:t>
            </w:r>
            <w:r>
              <w:rPr>
                <w:rFonts w:hint="eastAsia" w:ascii="宋体" w:hAnsi="宋体" w:cs="宋体"/>
                <w:color w:val="0F0F0F"/>
                <w:szCs w:val="21"/>
              </w:rPr>
              <w:t>通过典型案例或进入临床（如有条件的话），使学生明确康复心理学的具体任务，理解康复心理学在临床工作中的地位，提高学生对学习康复心理学重要性的认识。</w:t>
            </w:r>
          </w:p>
        </w:tc>
        <w:tc>
          <w:tcPr>
            <w:tcW w:w="723" w:type="dxa"/>
            <w:vAlign w:val="center"/>
          </w:tcPr>
          <w:p w14:paraId="66A6240A">
            <w:pPr>
              <w:jc w:val="center"/>
              <w:rPr>
                <w:rFonts w:ascii="宋体" w:cs="宋体"/>
                <w:color w:val="121212"/>
                <w:szCs w:val="21"/>
              </w:rPr>
            </w:pPr>
            <w:r>
              <w:rPr>
                <w:rFonts w:ascii="宋体" w:hAnsi="宋体" w:cs="宋体"/>
                <w:color w:val="121212"/>
                <w:szCs w:val="21"/>
              </w:rPr>
              <w:t>4</w:t>
            </w:r>
          </w:p>
        </w:tc>
      </w:tr>
      <w:tr w14:paraId="5B3E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77FCB3A5">
            <w:pPr>
              <w:rPr>
                <w:rFonts w:ascii="宋体" w:cs="宋体"/>
                <w:color w:val="0F0F0F"/>
                <w:szCs w:val="21"/>
              </w:rPr>
            </w:pPr>
            <w:r>
              <w:rPr>
                <w:rFonts w:hint="eastAsia" w:ascii="宋体" w:hAnsi="宋体" w:cs="宋体"/>
                <w:color w:val="0F0F0F"/>
                <w:szCs w:val="21"/>
              </w:rPr>
              <w:t>第二章</w:t>
            </w:r>
          </w:p>
        </w:tc>
        <w:tc>
          <w:tcPr>
            <w:tcW w:w="860" w:type="dxa"/>
            <w:vAlign w:val="center"/>
          </w:tcPr>
          <w:p w14:paraId="53A6A6B2">
            <w:pPr>
              <w:rPr>
                <w:rFonts w:ascii="宋体" w:cs="宋体"/>
                <w:color w:val="0F0F0F"/>
                <w:szCs w:val="21"/>
              </w:rPr>
            </w:pPr>
            <w:r>
              <w:rPr>
                <w:rFonts w:hint="eastAsia" w:ascii="宋体" w:hAnsi="宋体" w:cs="宋体"/>
                <w:color w:val="0F0F0F"/>
                <w:szCs w:val="21"/>
              </w:rPr>
              <w:t>心理学基础</w:t>
            </w:r>
          </w:p>
        </w:tc>
        <w:tc>
          <w:tcPr>
            <w:tcW w:w="4025" w:type="dxa"/>
            <w:vAlign w:val="center"/>
          </w:tcPr>
          <w:p w14:paraId="0D98E06D">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、熟悉心理学、心理现象、心理过程、人格的概念</w:t>
            </w:r>
          </w:p>
          <w:p w14:paraId="375C58C6">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、熟悉认识过程（感觉、知觉、学习、记忆、遗忘、思维、注意）、情感过程、意志过程的概念、气质、动机、挫折的定义</w:t>
            </w:r>
          </w:p>
          <w:p w14:paraId="61DDF0E5">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、熟悉感觉的一般特性、知觉的基本特征、记忆的基本过程</w:t>
            </w:r>
          </w:p>
          <w:p w14:paraId="699C6C8C">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、熟悉动机冲突的概念和类型</w:t>
            </w:r>
          </w:p>
          <w:p w14:paraId="3AECE2E2">
            <w:pPr>
              <w:rPr>
                <w:rFonts w:ascii="宋体" w:cs="宋体"/>
                <w:color w:val="0F0F0F"/>
                <w:szCs w:val="21"/>
              </w:rPr>
            </w:pPr>
            <w:r>
              <w:rPr>
                <w:rFonts w:ascii="宋体" w:hAnsi="宋体" w:cs="宋体"/>
                <w:color w:val="0F0F0F"/>
                <w:szCs w:val="21"/>
              </w:rPr>
              <w:t>5</w:t>
            </w:r>
            <w:r>
              <w:rPr>
                <w:rFonts w:hint="eastAsia" w:ascii="宋体" w:hAnsi="宋体" w:cs="宋体"/>
                <w:color w:val="0F0F0F"/>
                <w:szCs w:val="21"/>
              </w:rPr>
              <w:t>、熟悉感觉分类、记忆的类别、遗忘的分类、遗忘症、气质类型</w:t>
            </w:r>
          </w:p>
          <w:p w14:paraId="24B8578E">
            <w:pPr>
              <w:rPr>
                <w:rFonts w:ascii="宋体" w:cs="宋体"/>
                <w:color w:val="0F0F0F"/>
                <w:szCs w:val="21"/>
              </w:rPr>
            </w:pPr>
            <w:r>
              <w:rPr>
                <w:rFonts w:ascii="宋体" w:hAnsi="宋体" w:cs="宋体"/>
                <w:color w:val="0F0F0F"/>
                <w:szCs w:val="21"/>
              </w:rPr>
              <w:t>6</w:t>
            </w:r>
            <w:r>
              <w:rPr>
                <w:rFonts w:hint="eastAsia" w:ascii="宋体" w:hAnsi="宋体" w:cs="宋体"/>
                <w:color w:val="0F0F0F"/>
                <w:szCs w:val="21"/>
              </w:rPr>
              <w:t>、了解心理的实质；学习理论、情绪理论</w:t>
            </w:r>
          </w:p>
        </w:tc>
        <w:tc>
          <w:tcPr>
            <w:tcW w:w="2500" w:type="dxa"/>
            <w:vAlign w:val="center"/>
          </w:tcPr>
          <w:p w14:paraId="43D7E0D2">
            <w:pPr>
              <w:rPr>
                <w:rFonts w:ascii="宋体" w:cs="宋体"/>
                <w:color w:val="0F0F0F"/>
                <w:szCs w:val="21"/>
              </w:rPr>
            </w:pPr>
            <w:r>
              <w:rPr>
                <w:rFonts w:hint="eastAsia" w:ascii="宋体" w:hAnsi="宋体" w:cs="宋体"/>
                <w:color w:val="0F0F0F"/>
                <w:szCs w:val="21"/>
              </w:rPr>
              <w:t>通过具体事例，使学生理解心理学的基础知识。</w:t>
            </w:r>
          </w:p>
        </w:tc>
        <w:tc>
          <w:tcPr>
            <w:tcW w:w="723" w:type="dxa"/>
            <w:vAlign w:val="center"/>
          </w:tcPr>
          <w:p w14:paraId="7119B027">
            <w:pPr>
              <w:jc w:val="center"/>
              <w:rPr>
                <w:rFonts w:ascii="宋体" w:cs="宋体"/>
                <w:color w:val="121212"/>
                <w:szCs w:val="21"/>
              </w:rPr>
            </w:pPr>
            <w:r>
              <w:rPr>
                <w:rFonts w:ascii="宋体" w:hAnsi="宋体" w:cs="宋体"/>
                <w:color w:val="121212"/>
                <w:szCs w:val="21"/>
              </w:rPr>
              <w:t>4</w:t>
            </w:r>
          </w:p>
        </w:tc>
      </w:tr>
      <w:tr w14:paraId="0F1F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72BD4191">
            <w:pPr>
              <w:rPr>
                <w:rFonts w:ascii="宋体" w:cs="宋体"/>
                <w:color w:val="0F0F0F"/>
                <w:szCs w:val="21"/>
              </w:rPr>
            </w:pPr>
            <w:r>
              <w:rPr>
                <w:rFonts w:hint="eastAsia" w:ascii="宋体" w:hAnsi="宋体" w:cs="宋体"/>
                <w:color w:val="0F0F0F"/>
                <w:szCs w:val="21"/>
              </w:rPr>
              <w:t>第三章</w:t>
            </w:r>
          </w:p>
        </w:tc>
        <w:tc>
          <w:tcPr>
            <w:tcW w:w="860" w:type="dxa"/>
            <w:vAlign w:val="center"/>
          </w:tcPr>
          <w:p w14:paraId="5E8137C9">
            <w:pPr>
              <w:rPr>
                <w:rFonts w:ascii="宋体" w:cs="宋体"/>
                <w:color w:val="0F0F0F"/>
                <w:szCs w:val="21"/>
              </w:rPr>
            </w:pPr>
            <w:r>
              <w:rPr>
                <w:rFonts w:hint="eastAsia" w:ascii="宋体" w:hAnsi="宋体" w:cs="宋体"/>
                <w:color w:val="0F0F0F"/>
                <w:szCs w:val="21"/>
              </w:rPr>
              <w:t>应激与应激障碍</w:t>
            </w:r>
          </w:p>
        </w:tc>
        <w:tc>
          <w:tcPr>
            <w:tcW w:w="4025" w:type="dxa"/>
            <w:vAlign w:val="center"/>
          </w:tcPr>
          <w:p w14:paraId="400CAF44">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、掌握应激的概念、应激源的概念、分类和强度评估</w:t>
            </w:r>
          </w:p>
          <w:p w14:paraId="5112EF74">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、掌握心理防御机制和应对的定义</w:t>
            </w:r>
          </w:p>
          <w:p w14:paraId="422CA178">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、理解应对策略与健康的关系</w:t>
            </w:r>
          </w:p>
          <w:p w14:paraId="77C5A72D">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、熟悉应激反应、应激障碍</w:t>
            </w:r>
          </w:p>
          <w:p w14:paraId="3C3FE55E">
            <w:pPr>
              <w:rPr>
                <w:rFonts w:ascii="宋体" w:cs="宋体"/>
                <w:color w:val="0F0F0F"/>
                <w:szCs w:val="21"/>
              </w:rPr>
            </w:pPr>
            <w:r>
              <w:rPr>
                <w:rFonts w:ascii="宋体" w:hAnsi="宋体" w:cs="宋体"/>
                <w:color w:val="0F0F0F"/>
                <w:szCs w:val="21"/>
              </w:rPr>
              <w:t>5</w:t>
            </w:r>
            <w:r>
              <w:rPr>
                <w:rFonts w:hint="eastAsia" w:ascii="宋体" w:hAnsi="宋体" w:cs="宋体"/>
                <w:color w:val="0F0F0F"/>
                <w:szCs w:val="21"/>
              </w:rPr>
              <w:t>、了解心理防御机制和应对的具体表现形式</w:t>
            </w:r>
          </w:p>
        </w:tc>
        <w:tc>
          <w:tcPr>
            <w:tcW w:w="2500" w:type="dxa"/>
            <w:vAlign w:val="center"/>
          </w:tcPr>
          <w:p w14:paraId="73DBAA72">
            <w:pPr>
              <w:rPr>
                <w:rFonts w:ascii="宋体" w:cs="宋体"/>
                <w:color w:val="0F0F0F"/>
                <w:szCs w:val="21"/>
              </w:rPr>
            </w:pPr>
            <w:r>
              <w:rPr>
                <w:rFonts w:hint="eastAsia" w:ascii="宋体" w:hAnsi="宋体" w:cs="宋体"/>
                <w:color w:val="0F0F0F"/>
                <w:szCs w:val="21"/>
              </w:rPr>
              <w:t>通过典型案例，解释应激与应激障碍、心理防御机制和应对的概念，理解其与健康的关系。</w:t>
            </w:r>
          </w:p>
        </w:tc>
        <w:tc>
          <w:tcPr>
            <w:tcW w:w="723" w:type="dxa"/>
            <w:vAlign w:val="center"/>
          </w:tcPr>
          <w:p w14:paraId="71FC81A3">
            <w:pPr>
              <w:jc w:val="center"/>
              <w:rPr>
                <w:rFonts w:ascii="宋体" w:cs="宋体"/>
                <w:szCs w:val="21"/>
              </w:rPr>
            </w:pPr>
            <w:r>
              <w:rPr>
                <w:rFonts w:ascii="宋体" w:hAnsi="宋体" w:cs="宋体"/>
                <w:szCs w:val="21"/>
              </w:rPr>
              <w:t>4</w:t>
            </w:r>
          </w:p>
        </w:tc>
      </w:tr>
      <w:tr w14:paraId="58DC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2610CCB1">
            <w:pPr>
              <w:rPr>
                <w:rFonts w:ascii="宋体" w:cs="宋体"/>
                <w:color w:val="0F0F0F"/>
                <w:szCs w:val="21"/>
              </w:rPr>
            </w:pPr>
            <w:r>
              <w:rPr>
                <w:rFonts w:hint="eastAsia" w:ascii="宋体" w:hAnsi="宋体" w:cs="宋体"/>
                <w:color w:val="0F0F0F"/>
                <w:szCs w:val="21"/>
              </w:rPr>
              <w:t>第四章</w:t>
            </w:r>
          </w:p>
        </w:tc>
        <w:tc>
          <w:tcPr>
            <w:tcW w:w="860" w:type="dxa"/>
            <w:vAlign w:val="center"/>
          </w:tcPr>
          <w:p w14:paraId="39DBD938">
            <w:pPr>
              <w:rPr>
                <w:rFonts w:ascii="宋体" w:cs="宋体"/>
                <w:color w:val="0F0F0F"/>
                <w:szCs w:val="21"/>
              </w:rPr>
            </w:pPr>
            <w:r>
              <w:rPr>
                <w:rFonts w:hint="eastAsia" w:ascii="宋体" w:hAnsi="宋体" w:cs="宋体"/>
                <w:color w:val="0F0F0F"/>
                <w:szCs w:val="21"/>
              </w:rPr>
              <w:t>心理生理障碍</w:t>
            </w:r>
          </w:p>
        </w:tc>
        <w:tc>
          <w:tcPr>
            <w:tcW w:w="4025" w:type="dxa"/>
            <w:vAlign w:val="center"/>
          </w:tcPr>
          <w:p w14:paraId="590BD180">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、掌握心理生理障碍的概念及病因</w:t>
            </w:r>
          </w:p>
          <w:p w14:paraId="47CB609F">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、掌握心身障碍的诊治原则</w:t>
            </w:r>
          </w:p>
          <w:p w14:paraId="36D66D8C">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、熟悉心身障碍的中介机制</w:t>
            </w:r>
          </w:p>
          <w:p w14:paraId="5A2832ED">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、了解临床常见的心身障碍（睡眠障碍、进食障碍）</w:t>
            </w:r>
          </w:p>
        </w:tc>
        <w:tc>
          <w:tcPr>
            <w:tcW w:w="2500" w:type="dxa"/>
            <w:vAlign w:val="center"/>
          </w:tcPr>
          <w:p w14:paraId="0D3E0918">
            <w:pPr>
              <w:rPr>
                <w:rFonts w:ascii="宋体" w:cs="宋体"/>
                <w:color w:val="0F0F0F"/>
                <w:szCs w:val="21"/>
              </w:rPr>
            </w:pPr>
            <w:r>
              <w:rPr>
                <w:rFonts w:hint="eastAsia" w:ascii="宋体" w:hAnsi="宋体" w:cs="宋体"/>
                <w:color w:val="0F0F0F"/>
                <w:szCs w:val="21"/>
              </w:rPr>
              <w:t>通过典型案例，解释心理生理障碍的概念、病因及诊治原则。</w:t>
            </w:r>
          </w:p>
        </w:tc>
        <w:tc>
          <w:tcPr>
            <w:tcW w:w="723" w:type="dxa"/>
            <w:vAlign w:val="center"/>
          </w:tcPr>
          <w:p w14:paraId="2700BB18">
            <w:pPr>
              <w:jc w:val="center"/>
              <w:rPr>
                <w:rFonts w:ascii="宋体" w:cs="宋体"/>
                <w:szCs w:val="21"/>
              </w:rPr>
            </w:pPr>
            <w:r>
              <w:rPr>
                <w:rFonts w:ascii="宋体" w:hAnsi="宋体" w:cs="宋体"/>
                <w:szCs w:val="21"/>
              </w:rPr>
              <w:t>4</w:t>
            </w:r>
          </w:p>
        </w:tc>
      </w:tr>
      <w:tr w14:paraId="4212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4221DAF4">
            <w:pPr>
              <w:rPr>
                <w:rFonts w:ascii="宋体" w:cs="宋体"/>
                <w:color w:val="0F0F0F"/>
                <w:szCs w:val="21"/>
              </w:rPr>
            </w:pPr>
            <w:r>
              <w:rPr>
                <w:rFonts w:hint="eastAsia" w:ascii="宋体" w:hAnsi="宋体" w:cs="宋体"/>
                <w:color w:val="0F0F0F"/>
                <w:szCs w:val="21"/>
              </w:rPr>
              <w:t>第五章</w:t>
            </w:r>
          </w:p>
        </w:tc>
        <w:tc>
          <w:tcPr>
            <w:tcW w:w="860" w:type="dxa"/>
            <w:vAlign w:val="center"/>
          </w:tcPr>
          <w:p w14:paraId="7CFE6A17">
            <w:pPr>
              <w:rPr>
                <w:rFonts w:ascii="宋体" w:cs="宋体"/>
                <w:color w:val="0F0F0F"/>
                <w:szCs w:val="21"/>
              </w:rPr>
            </w:pPr>
            <w:r>
              <w:rPr>
                <w:rFonts w:hint="eastAsia" w:ascii="宋体" w:hAnsi="宋体" w:cs="宋体"/>
                <w:color w:val="0F0F0F"/>
                <w:szCs w:val="21"/>
              </w:rPr>
              <w:t>变态心理学</w:t>
            </w:r>
          </w:p>
        </w:tc>
        <w:tc>
          <w:tcPr>
            <w:tcW w:w="4025" w:type="dxa"/>
            <w:vAlign w:val="center"/>
          </w:tcPr>
          <w:p w14:paraId="2DD61CFB">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、熟悉变态心理学的定义</w:t>
            </w:r>
          </w:p>
          <w:p w14:paraId="262A83B1">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、熟悉正常与异常心理的判断标准</w:t>
            </w:r>
          </w:p>
          <w:p w14:paraId="3B0F77B1">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、了解精神病性障碍、抑郁性障碍、人格障碍的定义、精神病性症状及常见神经症性障碍</w:t>
            </w:r>
          </w:p>
        </w:tc>
        <w:tc>
          <w:tcPr>
            <w:tcW w:w="2500" w:type="dxa"/>
            <w:vAlign w:val="center"/>
          </w:tcPr>
          <w:p w14:paraId="31F8E76B">
            <w:pPr>
              <w:rPr>
                <w:rFonts w:ascii="宋体" w:cs="宋体"/>
                <w:color w:val="0F0F0F"/>
                <w:szCs w:val="21"/>
              </w:rPr>
            </w:pPr>
            <w:r>
              <w:rPr>
                <w:rFonts w:hint="eastAsia" w:ascii="宋体" w:hAnsi="宋体" w:cs="宋体"/>
                <w:color w:val="0F0F0F"/>
                <w:szCs w:val="21"/>
              </w:rPr>
              <w:t>通过典型案例，了解变态心理学的基本知识。</w:t>
            </w:r>
          </w:p>
        </w:tc>
        <w:tc>
          <w:tcPr>
            <w:tcW w:w="723" w:type="dxa"/>
            <w:vAlign w:val="center"/>
          </w:tcPr>
          <w:p w14:paraId="4E1B7313">
            <w:pPr>
              <w:jc w:val="center"/>
              <w:rPr>
                <w:rFonts w:ascii="宋体" w:cs="宋体"/>
                <w:szCs w:val="21"/>
              </w:rPr>
            </w:pPr>
            <w:r>
              <w:rPr>
                <w:rFonts w:ascii="宋体" w:hAnsi="宋体" w:cs="宋体"/>
                <w:szCs w:val="21"/>
              </w:rPr>
              <w:t>4</w:t>
            </w:r>
          </w:p>
        </w:tc>
      </w:tr>
      <w:tr w14:paraId="1F8F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12926FA1">
            <w:pPr>
              <w:rPr>
                <w:rFonts w:ascii="宋体" w:cs="宋体"/>
                <w:color w:val="0F0F0F"/>
                <w:szCs w:val="21"/>
              </w:rPr>
            </w:pPr>
            <w:r>
              <w:rPr>
                <w:rFonts w:hint="eastAsia" w:ascii="宋体" w:hAnsi="宋体" w:cs="宋体"/>
                <w:color w:val="0F0F0F"/>
                <w:szCs w:val="21"/>
              </w:rPr>
              <w:t>第六章</w:t>
            </w:r>
          </w:p>
        </w:tc>
        <w:tc>
          <w:tcPr>
            <w:tcW w:w="860" w:type="dxa"/>
            <w:vAlign w:val="center"/>
          </w:tcPr>
          <w:p w14:paraId="1FFE23F1">
            <w:pPr>
              <w:rPr>
                <w:rFonts w:ascii="宋体" w:cs="宋体"/>
                <w:color w:val="0F0F0F"/>
                <w:szCs w:val="21"/>
              </w:rPr>
            </w:pPr>
            <w:r>
              <w:rPr>
                <w:rFonts w:hint="eastAsia" w:ascii="宋体" w:hAnsi="宋体" w:cs="宋体"/>
                <w:color w:val="0F0F0F"/>
                <w:szCs w:val="21"/>
              </w:rPr>
              <w:t>临床心理评估</w:t>
            </w:r>
          </w:p>
        </w:tc>
        <w:tc>
          <w:tcPr>
            <w:tcW w:w="4025" w:type="dxa"/>
            <w:vAlign w:val="center"/>
          </w:tcPr>
          <w:p w14:paraId="1F5F785B">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、熟悉心理评估的定义、心理测验的定义和特点</w:t>
            </w:r>
          </w:p>
          <w:p w14:paraId="72FA8C4E">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、熟悉心理测量工具的品质</w:t>
            </w:r>
          </w:p>
          <w:p w14:paraId="070DC9BB">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、熟悉心理量表应用的基本准则</w:t>
            </w:r>
          </w:p>
          <w:p w14:paraId="626387DD">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、熟悉智商、人格测验、神经心理测验、症状评定量表</w:t>
            </w:r>
          </w:p>
          <w:p w14:paraId="444945FB">
            <w:pPr>
              <w:rPr>
                <w:rFonts w:ascii="宋体" w:cs="宋体"/>
                <w:color w:val="0F0F0F"/>
                <w:szCs w:val="21"/>
              </w:rPr>
            </w:pPr>
            <w:r>
              <w:rPr>
                <w:rFonts w:ascii="宋体" w:hAnsi="宋体" w:cs="宋体"/>
                <w:color w:val="0F0F0F"/>
                <w:szCs w:val="21"/>
              </w:rPr>
              <w:t>5</w:t>
            </w:r>
            <w:r>
              <w:rPr>
                <w:rFonts w:hint="eastAsia" w:ascii="宋体" w:hAnsi="宋体" w:cs="宋体"/>
                <w:color w:val="0F0F0F"/>
                <w:szCs w:val="21"/>
              </w:rPr>
              <w:t>、了解心理测验的分类</w:t>
            </w:r>
          </w:p>
        </w:tc>
        <w:tc>
          <w:tcPr>
            <w:tcW w:w="2500" w:type="dxa"/>
            <w:vAlign w:val="center"/>
          </w:tcPr>
          <w:p w14:paraId="18145D9C">
            <w:pPr>
              <w:rPr>
                <w:rFonts w:ascii="宋体" w:cs="宋体"/>
                <w:color w:val="0F0F0F"/>
                <w:szCs w:val="21"/>
              </w:rPr>
            </w:pPr>
            <w:r>
              <w:rPr>
                <w:rFonts w:hint="eastAsia" w:ascii="宋体" w:hAnsi="宋体" w:cs="宋体"/>
                <w:color w:val="0F0F0F"/>
                <w:szCs w:val="21"/>
              </w:rPr>
              <w:t>通过心理测量工具的实际使用，结合临床案例，增加学生对教学内容的理解和掌握。</w:t>
            </w:r>
          </w:p>
        </w:tc>
        <w:tc>
          <w:tcPr>
            <w:tcW w:w="723" w:type="dxa"/>
            <w:vAlign w:val="center"/>
          </w:tcPr>
          <w:p w14:paraId="67E8F85F">
            <w:pPr>
              <w:jc w:val="center"/>
              <w:rPr>
                <w:rFonts w:ascii="宋体" w:cs="宋体"/>
                <w:szCs w:val="21"/>
              </w:rPr>
            </w:pPr>
            <w:r>
              <w:rPr>
                <w:rFonts w:ascii="宋体" w:hAnsi="宋体" w:cs="宋体"/>
                <w:szCs w:val="21"/>
              </w:rPr>
              <w:t>4</w:t>
            </w:r>
          </w:p>
        </w:tc>
      </w:tr>
      <w:tr w14:paraId="6019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5C36D690">
            <w:pPr>
              <w:rPr>
                <w:rFonts w:ascii="宋体" w:cs="宋体"/>
                <w:color w:val="0F0F0F"/>
                <w:szCs w:val="21"/>
              </w:rPr>
            </w:pPr>
            <w:r>
              <w:rPr>
                <w:rFonts w:hint="eastAsia" w:ascii="宋体" w:hAnsi="宋体" w:cs="宋体"/>
                <w:color w:val="0F0F0F"/>
                <w:szCs w:val="21"/>
              </w:rPr>
              <w:t>第七章</w:t>
            </w:r>
          </w:p>
        </w:tc>
        <w:tc>
          <w:tcPr>
            <w:tcW w:w="860" w:type="dxa"/>
            <w:vAlign w:val="center"/>
          </w:tcPr>
          <w:p w14:paraId="7A8BFEE9">
            <w:pPr>
              <w:rPr>
                <w:rFonts w:ascii="宋体" w:cs="宋体"/>
                <w:color w:val="0F0F0F"/>
                <w:szCs w:val="21"/>
              </w:rPr>
            </w:pPr>
            <w:r>
              <w:rPr>
                <w:rFonts w:hint="eastAsia" w:ascii="宋体" w:hAnsi="宋体" w:cs="宋体"/>
                <w:color w:val="0F0F0F"/>
                <w:szCs w:val="21"/>
              </w:rPr>
              <w:t>心理治疗</w:t>
            </w:r>
          </w:p>
        </w:tc>
        <w:tc>
          <w:tcPr>
            <w:tcW w:w="4025" w:type="dxa"/>
            <w:vAlign w:val="center"/>
          </w:tcPr>
          <w:p w14:paraId="177F4806">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、掌握心理治疗的概念</w:t>
            </w:r>
          </w:p>
          <w:p w14:paraId="39D26862">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、掌握心理治疗产生疗效的共同要素</w:t>
            </w:r>
          </w:p>
          <w:p w14:paraId="6855B53A">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、掌握心理医生应具备的条件</w:t>
            </w:r>
          </w:p>
          <w:p w14:paraId="27F09E5D">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、熟悉各种心理治疗的理论基础及方法</w:t>
            </w:r>
          </w:p>
        </w:tc>
        <w:tc>
          <w:tcPr>
            <w:tcW w:w="2500" w:type="dxa"/>
            <w:vAlign w:val="center"/>
          </w:tcPr>
          <w:p w14:paraId="739B065A">
            <w:pPr>
              <w:rPr>
                <w:rFonts w:ascii="宋体" w:cs="宋体"/>
                <w:color w:val="0F0F0F"/>
                <w:szCs w:val="21"/>
              </w:rPr>
            </w:pPr>
            <w:r>
              <w:rPr>
                <w:rFonts w:hint="eastAsia" w:ascii="宋体" w:hAnsi="宋体" w:cs="宋体"/>
                <w:color w:val="0F0F0F"/>
                <w:szCs w:val="21"/>
              </w:rPr>
              <w:t>通过多媒体（或挂图），结合临床案例，增加学生对教学内容的理解和应用。</w:t>
            </w:r>
          </w:p>
        </w:tc>
        <w:tc>
          <w:tcPr>
            <w:tcW w:w="723" w:type="dxa"/>
            <w:vAlign w:val="center"/>
          </w:tcPr>
          <w:p w14:paraId="372BBE35">
            <w:pPr>
              <w:jc w:val="center"/>
              <w:rPr>
                <w:rFonts w:ascii="宋体" w:cs="宋体"/>
                <w:szCs w:val="21"/>
              </w:rPr>
            </w:pPr>
            <w:r>
              <w:rPr>
                <w:rFonts w:ascii="宋体" w:hAnsi="宋体" w:cs="宋体"/>
                <w:szCs w:val="21"/>
              </w:rPr>
              <w:t>4</w:t>
            </w:r>
          </w:p>
        </w:tc>
      </w:tr>
      <w:tr w14:paraId="73E9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7BAAD86C">
            <w:pPr>
              <w:rPr>
                <w:rFonts w:ascii="宋体" w:cs="宋体"/>
                <w:color w:val="0F0F0F"/>
                <w:szCs w:val="21"/>
              </w:rPr>
            </w:pPr>
            <w:r>
              <w:rPr>
                <w:rFonts w:hint="eastAsia" w:ascii="宋体" w:hAnsi="宋体" w:cs="宋体"/>
                <w:color w:val="0F0F0F"/>
                <w:szCs w:val="21"/>
              </w:rPr>
              <w:t>第八章</w:t>
            </w:r>
          </w:p>
        </w:tc>
        <w:tc>
          <w:tcPr>
            <w:tcW w:w="860" w:type="dxa"/>
            <w:vAlign w:val="center"/>
          </w:tcPr>
          <w:p w14:paraId="23C41173">
            <w:pPr>
              <w:rPr>
                <w:rFonts w:ascii="宋体" w:cs="宋体"/>
                <w:color w:val="0F0F0F"/>
                <w:szCs w:val="21"/>
              </w:rPr>
            </w:pPr>
            <w:r>
              <w:rPr>
                <w:rFonts w:hint="eastAsia" w:ascii="宋体" w:hAnsi="宋体" w:cs="宋体"/>
                <w:color w:val="0F0F0F"/>
                <w:szCs w:val="21"/>
              </w:rPr>
              <w:t>求医行为与医患关系</w:t>
            </w:r>
          </w:p>
        </w:tc>
        <w:tc>
          <w:tcPr>
            <w:tcW w:w="4025" w:type="dxa"/>
            <w:vAlign w:val="center"/>
          </w:tcPr>
          <w:p w14:paraId="7C55806E">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、掌握疾病、病感、求医行为、患者角色、医患关系的定义</w:t>
            </w:r>
          </w:p>
          <w:p w14:paraId="5B22978A">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、掌握求医行为与遵医行为的影响因素</w:t>
            </w:r>
          </w:p>
          <w:p w14:paraId="092E5E41">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、熟悉病人常见的心理反应和处理原则</w:t>
            </w:r>
          </w:p>
          <w:p w14:paraId="0360B43E">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、熟悉医患关系的模式</w:t>
            </w:r>
          </w:p>
          <w:p w14:paraId="428801D5">
            <w:pPr>
              <w:rPr>
                <w:rFonts w:ascii="宋体" w:cs="宋体"/>
                <w:color w:val="0F0F0F"/>
                <w:szCs w:val="21"/>
              </w:rPr>
            </w:pPr>
            <w:r>
              <w:rPr>
                <w:rFonts w:ascii="宋体" w:hAnsi="宋体" w:cs="宋体"/>
                <w:color w:val="0F0F0F"/>
                <w:szCs w:val="21"/>
              </w:rPr>
              <w:t>5</w:t>
            </w:r>
            <w:r>
              <w:rPr>
                <w:rFonts w:hint="eastAsia" w:ascii="宋体" w:hAnsi="宋体" w:cs="宋体"/>
                <w:color w:val="0F0F0F"/>
                <w:szCs w:val="21"/>
              </w:rPr>
              <w:t>、了解医务人员的心理素养</w:t>
            </w:r>
          </w:p>
        </w:tc>
        <w:tc>
          <w:tcPr>
            <w:tcW w:w="2500" w:type="dxa"/>
            <w:vAlign w:val="center"/>
          </w:tcPr>
          <w:p w14:paraId="3363E1F2">
            <w:pPr>
              <w:rPr>
                <w:rFonts w:ascii="宋体" w:cs="宋体"/>
                <w:color w:val="0F0F0F"/>
                <w:szCs w:val="21"/>
              </w:rPr>
            </w:pPr>
            <w:r>
              <w:rPr>
                <w:rFonts w:hint="eastAsia" w:ascii="宋体" w:hAnsi="宋体" w:cs="宋体"/>
                <w:color w:val="0F0F0F"/>
                <w:szCs w:val="21"/>
              </w:rPr>
              <w:t>联系实际，提高学生对医患关系的认识，使学生掌握如何更好处理医患关系。</w:t>
            </w:r>
          </w:p>
        </w:tc>
        <w:tc>
          <w:tcPr>
            <w:tcW w:w="723" w:type="dxa"/>
            <w:vAlign w:val="center"/>
          </w:tcPr>
          <w:p w14:paraId="3D3C7BA3">
            <w:pPr>
              <w:jc w:val="center"/>
              <w:rPr>
                <w:rFonts w:ascii="宋体" w:cs="宋体"/>
                <w:szCs w:val="21"/>
              </w:rPr>
            </w:pPr>
            <w:r>
              <w:rPr>
                <w:rFonts w:ascii="宋体" w:hAnsi="宋体" w:cs="宋体"/>
                <w:szCs w:val="21"/>
              </w:rPr>
              <w:t>4</w:t>
            </w:r>
          </w:p>
        </w:tc>
      </w:tr>
      <w:tr w14:paraId="7F16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02018D07">
            <w:pPr>
              <w:rPr>
                <w:rFonts w:ascii="宋体" w:cs="宋体"/>
                <w:color w:val="0F0F0F"/>
                <w:szCs w:val="21"/>
              </w:rPr>
            </w:pPr>
            <w:r>
              <w:rPr>
                <w:rFonts w:hint="eastAsia" w:ascii="宋体" w:hAnsi="宋体" w:cs="宋体"/>
                <w:color w:val="0F0F0F"/>
                <w:szCs w:val="21"/>
              </w:rPr>
              <w:t>第九章</w:t>
            </w:r>
          </w:p>
        </w:tc>
        <w:tc>
          <w:tcPr>
            <w:tcW w:w="860" w:type="dxa"/>
            <w:vAlign w:val="center"/>
          </w:tcPr>
          <w:p w14:paraId="71787244">
            <w:pPr>
              <w:rPr>
                <w:rFonts w:ascii="宋体" w:cs="宋体"/>
                <w:color w:val="0F0F0F"/>
                <w:szCs w:val="21"/>
              </w:rPr>
            </w:pPr>
            <w:r>
              <w:rPr>
                <w:rFonts w:hint="eastAsia" w:ascii="宋体" w:hAnsi="宋体" w:cs="宋体"/>
                <w:color w:val="0F0F0F"/>
                <w:szCs w:val="21"/>
              </w:rPr>
              <w:t>康复科常见的心理学问题</w:t>
            </w:r>
          </w:p>
        </w:tc>
        <w:tc>
          <w:tcPr>
            <w:tcW w:w="4025" w:type="dxa"/>
            <w:vAlign w:val="center"/>
          </w:tcPr>
          <w:p w14:paraId="00931294">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、掌握残疾后的心理过程、康复治疗中的心理障碍及处理对策</w:t>
            </w:r>
          </w:p>
          <w:p w14:paraId="199C25F8">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、熟悉影响康复患者心理状况的主要因素</w:t>
            </w:r>
          </w:p>
          <w:p w14:paraId="05F3BB2B">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、了解心理康复中常用的心理治疗种类和方法</w:t>
            </w:r>
          </w:p>
          <w:p w14:paraId="6D0DD723">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、了解残疾后的应对方式</w:t>
            </w:r>
          </w:p>
        </w:tc>
        <w:tc>
          <w:tcPr>
            <w:tcW w:w="2500" w:type="dxa"/>
            <w:vAlign w:val="center"/>
          </w:tcPr>
          <w:p w14:paraId="53622BDE">
            <w:pPr>
              <w:rPr>
                <w:rFonts w:ascii="宋体" w:cs="宋体"/>
                <w:color w:val="0F0F0F"/>
                <w:szCs w:val="21"/>
              </w:rPr>
            </w:pPr>
            <w:r>
              <w:rPr>
                <w:rFonts w:hint="eastAsia" w:ascii="宋体" w:hAnsi="宋体" w:cs="宋体"/>
                <w:color w:val="0F0F0F"/>
                <w:szCs w:val="21"/>
              </w:rPr>
              <w:t>通过多媒体（或挂图），结合临床案例，增加学生对教学内容的理解和记忆。</w:t>
            </w:r>
          </w:p>
        </w:tc>
        <w:tc>
          <w:tcPr>
            <w:tcW w:w="723" w:type="dxa"/>
            <w:vAlign w:val="center"/>
          </w:tcPr>
          <w:p w14:paraId="6EEE4736">
            <w:pPr>
              <w:jc w:val="center"/>
              <w:rPr>
                <w:rFonts w:ascii="宋体" w:cs="宋体"/>
                <w:szCs w:val="21"/>
              </w:rPr>
            </w:pPr>
            <w:r>
              <w:rPr>
                <w:rFonts w:ascii="宋体" w:hAnsi="宋体" w:cs="宋体"/>
                <w:szCs w:val="21"/>
              </w:rPr>
              <w:t>4</w:t>
            </w:r>
          </w:p>
        </w:tc>
      </w:tr>
      <w:tr w14:paraId="2CBE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0F57B904">
            <w:pPr>
              <w:rPr>
                <w:rFonts w:ascii="宋体" w:cs="宋体"/>
                <w:color w:val="0F0F0F"/>
                <w:szCs w:val="21"/>
              </w:rPr>
            </w:pPr>
            <w:r>
              <w:rPr>
                <w:rFonts w:hint="eastAsia" w:ascii="宋体" w:hAnsi="宋体" w:cs="宋体"/>
                <w:color w:val="0F0F0F"/>
                <w:szCs w:val="21"/>
              </w:rPr>
              <w:t>第十章</w:t>
            </w:r>
          </w:p>
        </w:tc>
        <w:tc>
          <w:tcPr>
            <w:tcW w:w="860" w:type="dxa"/>
            <w:vAlign w:val="center"/>
          </w:tcPr>
          <w:p w14:paraId="01D8018D">
            <w:pPr>
              <w:rPr>
                <w:rFonts w:ascii="宋体" w:cs="宋体"/>
                <w:color w:val="0F0F0F"/>
                <w:szCs w:val="21"/>
              </w:rPr>
            </w:pPr>
            <w:r>
              <w:rPr>
                <w:rFonts w:hint="eastAsia" w:ascii="宋体" w:hAnsi="宋体" w:cs="宋体"/>
                <w:color w:val="0F0F0F"/>
                <w:szCs w:val="21"/>
              </w:rPr>
              <w:t>康复治疗与心理</w:t>
            </w:r>
          </w:p>
        </w:tc>
        <w:tc>
          <w:tcPr>
            <w:tcW w:w="4025" w:type="dxa"/>
            <w:vAlign w:val="center"/>
          </w:tcPr>
          <w:p w14:paraId="21C3EF44">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、掌握康复过程中治疗关系的特点、治疗师承担的角色及如何建立良好的治疗关系</w:t>
            </w:r>
          </w:p>
          <w:p w14:paraId="07A14FBB">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、熟悉治疗师的品质和基本技能</w:t>
            </w:r>
          </w:p>
          <w:p w14:paraId="26C2EF18">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、熟悉康复治疗手段的心理作用</w:t>
            </w:r>
          </w:p>
          <w:p w14:paraId="6F197BE5">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、熟悉康复治疗手段与康复心理</w:t>
            </w:r>
          </w:p>
        </w:tc>
        <w:tc>
          <w:tcPr>
            <w:tcW w:w="2500" w:type="dxa"/>
            <w:vAlign w:val="center"/>
          </w:tcPr>
          <w:p w14:paraId="538D9DE3">
            <w:pPr>
              <w:rPr>
                <w:rFonts w:ascii="宋体" w:cs="宋体"/>
                <w:color w:val="0F0F0F"/>
                <w:szCs w:val="21"/>
              </w:rPr>
            </w:pPr>
            <w:r>
              <w:rPr>
                <w:rFonts w:hint="eastAsia" w:ascii="宋体" w:hAnsi="宋体" w:cs="宋体"/>
                <w:color w:val="0F0F0F"/>
                <w:szCs w:val="21"/>
              </w:rPr>
              <w:t>回顾所学的康复治疗技术，让学生讨论这些治疗手段的心理作用，及临床的应用。</w:t>
            </w:r>
          </w:p>
        </w:tc>
        <w:tc>
          <w:tcPr>
            <w:tcW w:w="723" w:type="dxa"/>
            <w:vAlign w:val="center"/>
          </w:tcPr>
          <w:p w14:paraId="060F3CB3">
            <w:pPr>
              <w:jc w:val="center"/>
              <w:rPr>
                <w:rFonts w:ascii="宋体" w:cs="宋体"/>
                <w:szCs w:val="21"/>
              </w:rPr>
            </w:pPr>
            <w:r>
              <w:rPr>
                <w:rFonts w:ascii="宋体" w:hAnsi="宋体" w:cs="宋体"/>
                <w:szCs w:val="21"/>
              </w:rPr>
              <w:t>4</w:t>
            </w:r>
          </w:p>
        </w:tc>
      </w:tr>
      <w:tr w14:paraId="226B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6440E361">
            <w:pPr>
              <w:rPr>
                <w:rFonts w:ascii="宋体" w:cs="宋体"/>
                <w:color w:val="0F0F0F"/>
                <w:szCs w:val="21"/>
              </w:rPr>
            </w:pPr>
            <w:r>
              <w:rPr>
                <w:rFonts w:hint="eastAsia" w:ascii="宋体" w:hAnsi="宋体" w:cs="宋体"/>
                <w:color w:val="0F0F0F"/>
                <w:szCs w:val="21"/>
              </w:rPr>
              <w:t>第十一章</w:t>
            </w:r>
          </w:p>
        </w:tc>
        <w:tc>
          <w:tcPr>
            <w:tcW w:w="860" w:type="dxa"/>
            <w:vAlign w:val="center"/>
          </w:tcPr>
          <w:p w14:paraId="25528A78">
            <w:pPr>
              <w:rPr>
                <w:rFonts w:ascii="宋体" w:cs="宋体"/>
                <w:color w:val="0F0F0F"/>
                <w:szCs w:val="21"/>
              </w:rPr>
            </w:pPr>
            <w:r>
              <w:rPr>
                <w:rFonts w:hint="eastAsia" w:ascii="宋体" w:hAnsi="宋体" w:cs="宋体"/>
                <w:color w:val="0F0F0F"/>
                <w:szCs w:val="21"/>
              </w:rPr>
              <w:t>常见残疾的心理康复</w:t>
            </w:r>
          </w:p>
        </w:tc>
        <w:tc>
          <w:tcPr>
            <w:tcW w:w="4025" w:type="dxa"/>
            <w:vAlign w:val="center"/>
          </w:tcPr>
          <w:p w14:paraId="2962ED77">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、掌握脑血管意外、脊髓损伤、截肢常见的心理障碍</w:t>
            </w:r>
          </w:p>
          <w:p w14:paraId="692989F3">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、熟悉脑血管意外、脊髓损伤、截肢的心理干预</w:t>
            </w:r>
          </w:p>
          <w:p w14:paraId="1E67430B">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、了解高血压病、糖尿病的心理康复</w:t>
            </w:r>
          </w:p>
        </w:tc>
        <w:tc>
          <w:tcPr>
            <w:tcW w:w="2500" w:type="dxa"/>
            <w:vAlign w:val="center"/>
          </w:tcPr>
          <w:p w14:paraId="0F331C17">
            <w:pPr>
              <w:rPr>
                <w:rFonts w:ascii="宋体" w:cs="宋体"/>
                <w:color w:val="0F0F0F"/>
                <w:szCs w:val="21"/>
              </w:rPr>
            </w:pPr>
            <w:r>
              <w:rPr>
                <w:rFonts w:hint="eastAsia" w:ascii="宋体" w:hAnsi="宋体" w:cs="宋体"/>
                <w:color w:val="0F0F0F"/>
                <w:szCs w:val="21"/>
              </w:rPr>
              <w:t>通过案例，引导学生讨论常见残疾的心理康复。</w:t>
            </w:r>
          </w:p>
        </w:tc>
        <w:tc>
          <w:tcPr>
            <w:tcW w:w="723" w:type="dxa"/>
            <w:vAlign w:val="center"/>
          </w:tcPr>
          <w:p w14:paraId="116D48B2">
            <w:pPr>
              <w:jc w:val="center"/>
              <w:rPr>
                <w:rFonts w:ascii="宋体" w:cs="宋体"/>
                <w:szCs w:val="21"/>
              </w:rPr>
            </w:pPr>
            <w:r>
              <w:rPr>
                <w:rFonts w:ascii="宋体" w:hAnsi="宋体" w:cs="宋体"/>
                <w:szCs w:val="21"/>
              </w:rPr>
              <w:t>4</w:t>
            </w:r>
          </w:p>
        </w:tc>
      </w:tr>
      <w:tr w14:paraId="6D4B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5D6D0477">
            <w:pPr>
              <w:rPr>
                <w:rFonts w:ascii="宋体" w:cs="宋体"/>
                <w:color w:val="0F0F0F"/>
                <w:szCs w:val="21"/>
              </w:rPr>
            </w:pPr>
            <w:r>
              <w:rPr>
                <w:rFonts w:hint="eastAsia" w:ascii="宋体" w:hAnsi="宋体" w:cs="宋体"/>
                <w:color w:val="0F0F0F"/>
                <w:szCs w:val="21"/>
              </w:rPr>
              <w:t>第十二章</w:t>
            </w:r>
          </w:p>
        </w:tc>
        <w:tc>
          <w:tcPr>
            <w:tcW w:w="860" w:type="dxa"/>
            <w:vAlign w:val="center"/>
          </w:tcPr>
          <w:p w14:paraId="5BFD23A5">
            <w:pPr>
              <w:rPr>
                <w:rFonts w:ascii="宋体" w:cs="宋体"/>
                <w:color w:val="0F0F0F"/>
                <w:szCs w:val="21"/>
              </w:rPr>
            </w:pPr>
            <w:r>
              <w:rPr>
                <w:rFonts w:hint="eastAsia" w:ascii="宋体" w:hAnsi="宋体" w:cs="宋体"/>
                <w:color w:val="0F0F0F"/>
                <w:szCs w:val="21"/>
              </w:rPr>
              <w:t>老年病患者的心理康复</w:t>
            </w:r>
          </w:p>
        </w:tc>
        <w:tc>
          <w:tcPr>
            <w:tcW w:w="4025" w:type="dxa"/>
            <w:vAlign w:val="center"/>
          </w:tcPr>
          <w:p w14:paraId="0D4F4E81">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、熟悉老年人的心理特点、心理危机及影响因素</w:t>
            </w:r>
          </w:p>
          <w:p w14:paraId="211705B5">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、熟悉老年病患者的心理康复</w:t>
            </w:r>
          </w:p>
          <w:p w14:paraId="69F94549">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、了解老年痴呆患者的心理康复</w:t>
            </w:r>
          </w:p>
        </w:tc>
        <w:tc>
          <w:tcPr>
            <w:tcW w:w="2500" w:type="dxa"/>
            <w:vAlign w:val="center"/>
          </w:tcPr>
          <w:p w14:paraId="1EEA0843">
            <w:pPr>
              <w:rPr>
                <w:rFonts w:ascii="宋体" w:cs="宋体"/>
                <w:color w:val="0F0F0F"/>
                <w:szCs w:val="21"/>
              </w:rPr>
            </w:pPr>
            <w:r>
              <w:rPr>
                <w:rFonts w:hint="eastAsia" w:ascii="宋体" w:hAnsi="宋体" w:cs="宋体"/>
                <w:color w:val="0F0F0F"/>
                <w:szCs w:val="21"/>
              </w:rPr>
              <w:t>通过案例，引导学生讨论老年病患者的心理康复。</w:t>
            </w:r>
          </w:p>
        </w:tc>
        <w:tc>
          <w:tcPr>
            <w:tcW w:w="723" w:type="dxa"/>
            <w:vAlign w:val="center"/>
          </w:tcPr>
          <w:p w14:paraId="052E1DD7">
            <w:pPr>
              <w:jc w:val="center"/>
              <w:rPr>
                <w:rFonts w:ascii="宋体" w:cs="宋体"/>
                <w:szCs w:val="21"/>
              </w:rPr>
            </w:pPr>
            <w:r>
              <w:rPr>
                <w:rFonts w:ascii="宋体" w:hAnsi="宋体" w:cs="宋体"/>
                <w:szCs w:val="21"/>
              </w:rPr>
              <w:t>4</w:t>
            </w:r>
          </w:p>
        </w:tc>
      </w:tr>
      <w:tr w14:paraId="4997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01C108AF">
            <w:pPr>
              <w:rPr>
                <w:rFonts w:ascii="宋体" w:cs="宋体"/>
                <w:color w:val="0F0F0F"/>
                <w:szCs w:val="21"/>
              </w:rPr>
            </w:pPr>
            <w:r>
              <w:rPr>
                <w:rFonts w:hint="eastAsia" w:ascii="宋体" w:hAnsi="宋体" w:cs="宋体"/>
                <w:color w:val="0F0F0F"/>
                <w:szCs w:val="21"/>
              </w:rPr>
              <w:t>第十三章</w:t>
            </w:r>
          </w:p>
        </w:tc>
        <w:tc>
          <w:tcPr>
            <w:tcW w:w="860" w:type="dxa"/>
            <w:vAlign w:val="center"/>
          </w:tcPr>
          <w:p w14:paraId="067A60E8">
            <w:pPr>
              <w:rPr>
                <w:rFonts w:ascii="宋体" w:cs="宋体"/>
                <w:color w:val="0F0F0F"/>
                <w:szCs w:val="21"/>
              </w:rPr>
            </w:pPr>
            <w:r>
              <w:rPr>
                <w:rFonts w:hint="eastAsia" w:ascii="宋体" w:hAnsi="宋体" w:cs="宋体"/>
                <w:color w:val="0F0F0F"/>
                <w:szCs w:val="21"/>
              </w:rPr>
              <w:t>残疾儿童的心理康复</w:t>
            </w:r>
          </w:p>
        </w:tc>
        <w:tc>
          <w:tcPr>
            <w:tcW w:w="4025" w:type="dxa"/>
            <w:vAlign w:val="center"/>
          </w:tcPr>
          <w:p w14:paraId="0F519F2E">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、掌握康复过程中的亲子关系</w:t>
            </w:r>
          </w:p>
          <w:p w14:paraId="0B055F17">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、熟悉残疾儿童的心理特征</w:t>
            </w:r>
          </w:p>
          <w:p w14:paraId="721B9C9A">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、熟悉残疾儿童的教育</w:t>
            </w:r>
          </w:p>
          <w:p w14:paraId="30636070">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、了解正常儿童的心理变化及影响因素</w:t>
            </w:r>
          </w:p>
        </w:tc>
        <w:tc>
          <w:tcPr>
            <w:tcW w:w="2500" w:type="dxa"/>
            <w:vAlign w:val="center"/>
          </w:tcPr>
          <w:p w14:paraId="5600B802">
            <w:pPr>
              <w:rPr>
                <w:rFonts w:ascii="宋体" w:cs="宋体"/>
                <w:color w:val="0F0F0F"/>
                <w:szCs w:val="21"/>
              </w:rPr>
            </w:pPr>
            <w:r>
              <w:rPr>
                <w:rFonts w:hint="eastAsia" w:ascii="宋体" w:hAnsi="宋体" w:cs="宋体"/>
                <w:color w:val="0F0F0F"/>
                <w:szCs w:val="21"/>
              </w:rPr>
              <w:t>通过典型案例或进入临床（如有条件的话），使学生了解残疾儿童心理康复的特点</w:t>
            </w:r>
          </w:p>
        </w:tc>
        <w:tc>
          <w:tcPr>
            <w:tcW w:w="723" w:type="dxa"/>
            <w:vAlign w:val="center"/>
          </w:tcPr>
          <w:p w14:paraId="7B14636B">
            <w:pPr>
              <w:jc w:val="center"/>
              <w:rPr>
                <w:rFonts w:ascii="宋体" w:cs="宋体"/>
                <w:szCs w:val="21"/>
              </w:rPr>
            </w:pPr>
            <w:r>
              <w:rPr>
                <w:rFonts w:ascii="宋体" w:hAnsi="宋体" w:cs="宋体"/>
                <w:szCs w:val="21"/>
              </w:rPr>
              <w:t>4</w:t>
            </w:r>
          </w:p>
        </w:tc>
      </w:tr>
      <w:tr w14:paraId="5370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5C979D2E">
            <w:pPr>
              <w:rPr>
                <w:rFonts w:ascii="宋体" w:cs="宋体"/>
                <w:color w:val="0F0F0F"/>
                <w:szCs w:val="21"/>
              </w:rPr>
            </w:pPr>
            <w:r>
              <w:rPr>
                <w:rFonts w:hint="eastAsia" w:ascii="宋体" w:hAnsi="宋体" w:cs="宋体"/>
                <w:color w:val="0F0F0F"/>
                <w:szCs w:val="21"/>
              </w:rPr>
              <w:t>第十四章</w:t>
            </w:r>
          </w:p>
        </w:tc>
        <w:tc>
          <w:tcPr>
            <w:tcW w:w="860" w:type="dxa"/>
            <w:vAlign w:val="center"/>
          </w:tcPr>
          <w:p w14:paraId="251CD4B3">
            <w:pPr>
              <w:rPr>
                <w:rFonts w:ascii="宋体" w:cs="宋体"/>
                <w:color w:val="0F0F0F"/>
                <w:szCs w:val="21"/>
              </w:rPr>
            </w:pPr>
            <w:r>
              <w:rPr>
                <w:rFonts w:hint="eastAsia" w:ascii="宋体" w:hAnsi="宋体" w:cs="宋体"/>
                <w:color w:val="0F0F0F"/>
                <w:szCs w:val="21"/>
              </w:rPr>
              <w:t>精神疾病的康复</w:t>
            </w:r>
          </w:p>
        </w:tc>
        <w:tc>
          <w:tcPr>
            <w:tcW w:w="4025" w:type="dxa"/>
            <w:vAlign w:val="center"/>
          </w:tcPr>
          <w:p w14:paraId="6FB62B4A">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、掌握精神康复的原则</w:t>
            </w:r>
          </w:p>
          <w:p w14:paraId="6662BC8E">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、熟悉精神康复的内容</w:t>
            </w:r>
          </w:p>
          <w:p w14:paraId="30B0EAA7">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、了解精神障碍的预防</w:t>
            </w:r>
          </w:p>
        </w:tc>
        <w:tc>
          <w:tcPr>
            <w:tcW w:w="2500" w:type="dxa"/>
            <w:vAlign w:val="center"/>
          </w:tcPr>
          <w:p w14:paraId="4D632BEA">
            <w:pPr>
              <w:rPr>
                <w:rFonts w:ascii="宋体" w:cs="宋体"/>
                <w:color w:val="0F0F0F"/>
                <w:szCs w:val="21"/>
              </w:rPr>
            </w:pPr>
            <w:r>
              <w:rPr>
                <w:rFonts w:hint="eastAsia" w:ascii="宋体" w:hAnsi="宋体" w:cs="宋体"/>
                <w:color w:val="0F0F0F"/>
                <w:szCs w:val="21"/>
              </w:rPr>
              <w:t>通过典型案例，使学生了解精神疾病康复的特点</w:t>
            </w:r>
          </w:p>
        </w:tc>
        <w:tc>
          <w:tcPr>
            <w:tcW w:w="723" w:type="dxa"/>
            <w:vAlign w:val="center"/>
          </w:tcPr>
          <w:p w14:paraId="39978985">
            <w:pPr>
              <w:jc w:val="center"/>
              <w:rPr>
                <w:rFonts w:ascii="宋体" w:cs="宋体"/>
                <w:szCs w:val="21"/>
              </w:rPr>
            </w:pPr>
            <w:r>
              <w:rPr>
                <w:rFonts w:ascii="宋体" w:hAnsi="宋体" w:cs="宋体"/>
                <w:szCs w:val="21"/>
              </w:rPr>
              <w:t>6</w:t>
            </w:r>
          </w:p>
        </w:tc>
      </w:tr>
      <w:tr w14:paraId="5751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vAlign w:val="center"/>
          </w:tcPr>
          <w:p w14:paraId="78E1B8D1">
            <w:pPr>
              <w:rPr>
                <w:rFonts w:ascii="宋体" w:cs="宋体"/>
                <w:color w:val="0F0F0F"/>
                <w:szCs w:val="21"/>
              </w:rPr>
            </w:pPr>
            <w:r>
              <w:rPr>
                <w:rFonts w:hint="eastAsia" w:ascii="宋体" w:hAnsi="宋体" w:cs="宋体"/>
                <w:color w:val="0F0F0F"/>
                <w:szCs w:val="21"/>
              </w:rPr>
              <w:t>第十五章</w:t>
            </w:r>
          </w:p>
        </w:tc>
        <w:tc>
          <w:tcPr>
            <w:tcW w:w="860" w:type="dxa"/>
            <w:vAlign w:val="center"/>
          </w:tcPr>
          <w:p w14:paraId="1D08436E">
            <w:pPr>
              <w:rPr>
                <w:rFonts w:ascii="宋体" w:cs="宋体"/>
                <w:color w:val="0F0F0F"/>
                <w:szCs w:val="21"/>
              </w:rPr>
            </w:pPr>
            <w:r>
              <w:rPr>
                <w:rFonts w:hint="eastAsia" w:ascii="宋体" w:hAnsi="宋体" w:cs="宋体"/>
                <w:color w:val="0F0F0F"/>
                <w:szCs w:val="21"/>
              </w:rPr>
              <w:t>康复心理咨询</w:t>
            </w:r>
          </w:p>
        </w:tc>
        <w:tc>
          <w:tcPr>
            <w:tcW w:w="4025" w:type="dxa"/>
            <w:vAlign w:val="center"/>
          </w:tcPr>
          <w:p w14:paraId="0E2FF719">
            <w:pPr>
              <w:rPr>
                <w:rFonts w:ascii="宋体" w:cs="宋体"/>
                <w:color w:val="0F0F0F"/>
                <w:szCs w:val="21"/>
              </w:rPr>
            </w:pPr>
            <w:r>
              <w:rPr>
                <w:rFonts w:ascii="宋体" w:hAnsi="宋体" w:cs="宋体"/>
                <w:color w:val="0F0F0F"/>
                <w:szCs w:val="21"/>
              </w:rPr>
              <w:t>1</w:t>
            </w:r>
            <w:r>
              <w:rPr>
                <w:rFonts w:hint="eastAsia" w:ascii="宋体" w:hAnsi="宋体" w:cs="宋体"/>
                <w:color w:val="0F0F0F"/>
                <w:szCs w:val="21"/>
              </w:rPr>
              <w:t>、掌握心理咨询的定义、目标、准则</w:t>
            </w:r>
          </w:p>
          <w:p w14:paraId="3990F4D1">
            <w:pPr>
              <w:rPr>
                <w:rFonts w:ascii="宋体" w:cs="宋体"/>
                <w:color w:val="0F0F0F"/>
                <w:szCs w:val="21"/>
              </w:rPr>
            </w:pPr>
            <w:r>
              <w:rPr>
                <w:rFonts w:ascii="宋体" w:hAnsi="宋体" w:cs="宋体"/>
                <w:color w:val="0F0F0F"/>
                <w:szCs w:val="21"/>
              </w:rPr>
              <w:t>2</w:t>
            </w:r>
            <w:r>
              <w:rPr>
                <w:rFonts w:hint="eastAsia" w:ascii="宋体" w:hAnsi="宋体" w:cs="宋体"/>
                <w:color w:val="0F0F0F"/>
                <w:szCs w:val="21"/>
              </w:rPr>
              <w:t>、熟悉康复心理咨询者应具备的条件</w:t>
            </w:r>
          </w:p>
          <w:p w14:paraId="57A18AF7">
            <w:pPr>
              <w:rPr>
                <w:rFonts w:ascii="宋体" w:cs="宋体"/>
                <w:color w:val="0F0F0F"/>
                <w:szCs w:val="21"/>
              </w:rPr>
            </w:pPr>
            <w:r>
              <w:rPr>
                <w:rFonts w:ascii="宋体" w:hAnsi="宋体" w:cs="宋体"/>
                <w:color w:val="0F0F0F"/>
                <w:szCs w:val="21"/>
              </w:rPr>
              <w:t>3</w:t>
            </w:r>
            <w:r>
              <w:rPr>
                <w:rFonts w:hint="eastAsia" w:ascii="宋体" w:hAnsi="宋体" w:cs="宋体"/>
                <w:color w:val="0F0F0F"/>
                <w:szCs w:val="21"/>
              </w:rPr>
              <w:t>、掌握康复心理咨询的对象和内容</w:t>
            </w:r>
          </w:p>
          <w:p w14:paraId="106DB456">
            <w:pPr>
              <w:rPr>
                <w:rFonts w:ascii="宋体" w:cs="宋体"/>
                <w:color w:val="0F0F0F"/>
                <w:szCs w:val="21"/>
              </w:rPr>
            </w:pPr>
            <w:r>
              <w:rPr>
                <w:rFonts w:ascii="宋体" w:hAnsi="宋体" w:cs="宋体"/>
                <w:color w:val="0F0F0F"/>
                <w:szCs w:val="21"/>
              </w:rPr>
              <w:t>4</w:t>
            </w:r>
            <w:r>
              <w:rPr>
                <w:rFonts w:hint="eastAsia" w:ascii="宋体" w:hAnsi="宋体" w:cs="宋体"/>
                <w:color w:val="0F0F0F"/>
                <w:szCs w:val="21"/>
              </w:rPr>
              <w:t>、了解康复心理咨询的形式和方法</w:t>
            </w:r>
          </w:p>
          <w:p w14:paraId="1ACCBD77">
            <w:pPr>
              <w:rPr>
                <w:rFonts w:ascii="宋体" w:cs="宋体"/>
                <w:color w:val="0F0F0F"/>
                <w:szCs w:val="21"/>
              </w:rPr>
            </w:pPr>
            <w:r>
              <w:rPr>
                <w:rFonts w:ascii="宋体" w:hAnsi="宋体" w:cs="宋体"/>
                <w:color w:val="0F0F0F"/>
                <w:szCs w:val="21"/>
              </w:rPr>
              <w:t>5</w:t>
            </w:r>
            <w:r>
              <w:rPr>
                <w:rFonts w:hint="eastAsia" w:ascii="宋体" w:hAnsi="宋体" w:cs="宋体"/>
                <w:color w:val="0F0F0F"/>
                <w:szCs w:val="21"/>
              </w:rPr>
              <w:t>、了解心理咨询的特点</w:t>
            </w:r>
          </w:p>
        </w:tc>
        <w:tc>
          <w:tcPr>
            <w:tcW w:w="2500" w:type="dxa"/>
            <w:vAlign w:val="center"/>
          </w:tcPr>
          <w:p w14:paraId="358D1FD7">
            <w:pPr>
              <w:rPr>
                <w:rFonts w:ascii="宋体" w:cs="宋体"/>
                <w:color w:val="0F0F0F"/>
                <w:szCs w:val="21"/>
              </w:rPr>
            </w:pPr>
            <w:r>
              <w:rPr>
                <w:rFonts w:hint="eastAsia" w:ascii="宋体" w:hAnsi="宋体" w:cs="宋体"/>
                <w:color w:val="0F0F0F"/>
                <w:szCs w:val="21"/>
              </w:rPr>
              <w:t>让学生相互进行心理咨询的演练，熟悉教学内容。</w:t>
            </w:r>
          </w:p>
        </w:tc>
        <w:tc>
          <w:tcPr>
            <w:tcW w:w="723" w:type="dxa"/>
            <w:vAlign w:val="center"/>
          </w:tcPr>
          <w:p w14:paraId="5CDC14A1">
            <w:pPr>
              <w:jc w:val="center"/>
              <w:rPr>
                <w:rFonts w:ascii="宋体" w:cs="宋体"/>
                <w:szCs w:val="21"/>
              </w:rPr>
            </w:pPr>
            <w:r>
              <w:rPr>
                <w:rFonts w:ascii="宋体" w:hAnsi="宋体" w:cs="宋体"/>
                <w:szCs w:val="21"/>
              </w:rPr>
              <w:t>6</w:t>
            </w:r>
          </w:p>
        </w:tc>
      </w:tr>
      <w:tr w14:paraId="746F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6" w:type="dxa"/>
            <w:gridSpan w:val="4"/>
            <w:vAlign w:val="center"/>
          </w:tcPr>
          <w:p w14:paraId="50FFBC1E">
            <w:pPr>
              <w:jc w:val="center"/>
              <w:rPr>
                <w:rFonts w:ascii="宋体" w:cs="宋体"/>
                <w:color w:val="0F0F0F"/>
                <w:szCs w:val="21"/>
              </w:rPr>
            </w:pPr>
            <w:r>
              <w:rPr>
                <w:rFonts w:hint="eastAsia" w:ascii="宋体" w:hAnsi="宋体" w:cs="宋体"/>
                <w:color w:val="0F0F0F"/>
                <w:szCs w:val="21"/>
              </w:rPr>
              <w:t>合计</w:t>
            </w:r>
          </w:p>
        </w:tc>
        <w:tc>
          <w:tcPr>
            <w:tcW w:w="723" w:type="dxa"/>
            <w:vAlign w:val="center"/>
          </w:tcPr>
          <w:p w14:paraId="446178A8">
            <w:pPr>
              <w:jc w:val="center"/>
              <w:rPr>
                <w:rFonts w:ascii="宋体" w:cs="宋体"/>
                <w:szCs w:val="21"/>
              </w:rPr>
            </w:pPr>
            <w:r>
              <w:rPr>
                <w:rFonts w:ascii="宋体" w:hAnsi="宋体" w:cs="宋体"/>
                <w:szCs w:val="21"/>
              </w:rPr>
              <w:t>64</w:t>
            </w:r>
          </w:p>
        </w:tc>
      </w:tr>
    </w:tbl>
    <w:p w14:paraId="20A0F91C">
      <w:pPr>
        <w:spacing w:line="360" w:lineRule="auto"/>
        <w:ind w:firstLine="240"/>
        <w:rPr>
          <w:rFonts w:ascii="Times New Roman" w:hAnsi="Times New Roman"/>
          <w:sz w:val="24"/>
        </w:rPr>
      </w:pPr>
      <w:r>
        <w:rPr>
          <w:rFonts w:hint="eastAsia" w:ascii="Times New Roman" w:hAnsi="Times New Roman"/>
          <w:sz w:val="24"/>
        </w:rPr>
        <w:t>执笔人：李洪</w:t>
      </w:r>
      <w:r>
        <w:rPr>
          <w:rFonts w:ascii="Times New Roman" w:hAnsi="Times New Roman"/>
          <w:sz w:val="24"/>
        </w:rPr>
        <w:t xml:space="preserve">                              </w:t>
      </w:r>
      <w:r>
        <w:rPr>
          <w:rFonts w:hint="eastAsia" w:ascii="Times New Roman" w:hAnsi="Times New Roman"/>
          <w:sz w:val="24"/>
        </w:rPr>
        <w:t>审核人：李洪</w:t>
      </w:r>
    </w:p>
    <w:p w14:paraId="0D353E5F">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59BA9217">
      <w:pPr>
        <w:tabs>
          <w:tab w:val="left" w:pos="769"/>
        </w:tabs>
        <w:jc w:val="left"/>
      </w:pPr>
      <w:r>
        <w:rPr>
          <w:rFonts w:ascii="Times New Roman" w:hAnsi="Times New Roman"/>
          <w:sz w:val="24"/>
        </w:rPr>
        <w:br w:type="page"/>
      </w:r>
      <w:r>
        <w:tab/>
      </w:r>
    </w:p>
    <w:p w14:paraId="2A0A31EB">
      <w:pPr>
        <w:pStyle w:val="3"/>
        <w:ind w:firstLine="723"/>
        <w:jc w:val="center"/>
        <w:rPr>
          <w:sz w:val="36"/>
          <w:szCs w:val="36"/>
        </w:rPr>
      </w:pPr>
      <w:r>
        <w:rPr>
          <w:rFonts w:hint="eastAsia"/>
          <w:sz w:val="36"/>
          <w:szCs w:val="36"/>
        </w:rPr>
        <w:t>《临床医学概论》课程标准</w:t>
      </w:r>
    </w:p>
    <w:p w14:paraId="214E1C55">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专业基础课程</w:t>
      </w:r>
    </w:p>
    <w:p w14:paraId="4C22CDFA">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YH121007</w:t>
      </w:r>
    </w:p>
    <w:p w14:paraId="258403AC">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715EAA9A">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5838490A">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2</w:t>
      </w:r>
    </w:p>
    <w:p w14:paraId="4BB9CD2A">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7EBF3BD6">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5F11CA4D">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14:paraId="03B231A1">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（一）课程定位</w:t>
      </w:r>
    </w:p>
    <w:p w14:paraId="4383C8CF">
      <w:pPr>
        <w:spacing w:line="360" w:lineRule="auto"/>
        <w:ind w:firstLine="480" w:firstLineChars="200"/>
        <w:rPr>
          <w:sz w:val="24"/>
        </w:rPr>
      </w:pPr>
      <w:r>
        <w:rPr>
          <w:rFonts w:hint="eastAsia"/>
          <w:sz w:val="24"/>
        </w:rPr>
        <w:t>本课程是康复治疗技术专业的一门必修的专业基础课程。在该专业课程体系中，先修课程为《正常人体结构》、《生理学》等，后续课程为《常见疾病康复》、《中国传统康复技术》等。通过本门课程的学习，使学生能够掌握临床常见病、多发病的病因、发病机理、临床表现、诊断及治疗原则，培养学生的理解、观察、分析、归纳及解决问题的职业能力，以及自主学习、科学求实、团结协作，爱岗敬业、甘于奉献的职业素养。</w:t>
      </w:r>
    </w:p>
    <w:p w14:paraId="38B39330">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5DF1D6A6">
      <w:pPr>
        <w:spacing w:line="360" w:lineRule="auto"/>
        <w:ind w:firstLine="480" w:firstLineChars="200"/>
        <w:jc w:val="left"/>
        <w:rPr>
          <w:rFonts w:ascii="宋体" w:cs="宋体"/>
          <w:sz w:val="24"/>
        </w:rPr>
      </w:pPr>
      <w:r>
        <w:rPr>
          <w:rFonts w:hint="eastAsia" w:ascii="宋体" w:hAnsi="宋体" w:cs="宋体"/>
          <w:sz w:val="24"/>
        </w:rPr>
        <w:t>本课程根据职业教育特点，本着“贴近学情、符合行情、对接岗位”的原则，坚持“必须、够用、实用”为度、适度拓展知识面提升可持续发展能力的原则，在校企合作的基础上，科学设计课程，合理选取教学内容，内容选取依据：（</w:t>
      </w:r>
      <w:r>
        <w:rPr>
          <w:rFonts w:ascii="宋体" w:hAnsi="宋体" w:cs="宋体"/>
          <w:sz w:val="24"/>
        </w:rPr>
        <w:t>1</w:t>
      </w:r>
      <w:r>
        <w:rPr>
          <w:rFonts w:hint="eastAsia" w:ascii="宋体" w:hAnsi="宋体" w:cs="宋体"/>
          <w:sz w:val="24"/>
        </w:rPr>
        <w:t>）后续课程《疾病康复学》</w:t>
      </w:r>
      <w:r>
        <w:rPr>
          <w:rFonts w:ascii="宋体" w:hAnsi="宋体" w:cs="宋体"/>
          <w:sz w:val="24"/>
        </w:rPr>
        <w:t xml:space="preserve"> </w:t>
      </w:r>
      <w:r>
        <w:rPr>
          <w:rFonts w:hint="eastAsia" w:ascii="宋体" w:hAnsi="宋体" w:cs="宋体"/>
          <w:sz w:val="24"/>
        </w:rPr>
        <w:t>对临床疾病的内容要求；（</w:t>
      </w:r>
      <w:r>
        <w:rPr>
          <w:rFonts w:ascii="宋体" w:hAnsi="宋体" w:cs="宋体"/>
          <w:sz w:val="24"/>
        </w:rPr>
        <w:t>2</w:t>
      </w:r>
      <w:r>
        <w:rPr>
          <w:rFonts w:hint="eastAsia" w:ascii="宋体" w:hAnsi="宋体" w:cs="宋体"/>
          <w:sz w:val="24"/>
        </w:rPr>
        <w:t>）学生在医院、康复中心应掌握的常见疾病拓展知识。重点掌握心血管疾病、脑血管疾病、呼吸系统疾病、内分泌系统疾病、神经系统常见疾病的主要症状、体征和诊断方法，构建诊断思维模式，为后续临床常见疾病康复课程学习奠定基础。运用多种教学方法和手段，提高学生对疾病基本知识的掌握。</w:t>
      </w:r>
    </w:p>
    <w:p w14:paraId="18A13F39">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337ED530">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2579BCA7">
      <w:pPr>
        <w:spacing w:line="360" w:lineRule="auto"/>
        <w:ind w:firstLine="480" w:firstLineChars="200"/>
        <w:jc w:val="left"/>
        <w:rPr>
          <w:rFonts w:ascii="宋体" w:cs="宋体"/>
          <w:sz w:val="24"/>
          <w:szCs w:val="24"/>
        </w:rPr>
      </w:pPr>
      <w:r>
        <w:rPr>
          <w:rFonts w:ascii="宋体" w:hAnsi="宋体" w:cs="宋体"/>
          <w:sz w:val="24"/>
          <w:szCs w:val="24"/>
        </w:rPr>
        <w:t>1.</w:t>
      </w:r>
      <w:r>
        <w:rPr>
          <w:rFonts w:hint="eastAsia" w:ascii="宋体" w:hAnsi="宋体" w:cs="宋体"/>
          <w:sz w:val="24"/>
          <w:szCs w:val="24"/>
        </w:rPr>
        <w:t>热爱本职工作，敬业、创业，并貝有辩证思维的能力。</w:t>
      </w:r>
    </w:p>
    <w:p w14:paraId="01E045BB">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培养救死扶伤、全心全意为慧者服务的职业道徳素质，具有尊重患者、关爱生命的人文精神。</w:t>
      </w:r>
    </w:p>
    <w:p w14:paraId="75739DDF">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14:paraId="29CADAB5">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了解常见疾病的病因、发病机理和典型体征的发生机理、临床意义；</w:t>
      </w:r>
    </w:p>
    <w:p w14:paraId="7B6C8291">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理解体检诊断的基本理论和方法及问诊的方法；</w:t>
      </w:r>
    </w:p>
    <w:p w14:paraId="44A052E6">
      <w:pPr>
        <w:spacing w:line="360" w:lineRule="auto"/>
        <w:ind w:firstLine="480" w:firstLineChars="200"/>
        <w:rPr>
          <w:rFonts w:ascii="Times New Roman" w:hAnsi="Times New Roman"/>
          <w:sz w:val="24"/>
        </w:rPr>
      </w:pPr>
      <w:r>
        <w:rPr>
          <w:rFonts w:ascii="宋体" w:hAnsi="宋体" w:cs="宋体"/>
          <w:sz w:val="24"/>
        </w:rPr>
        <w:t>3.</w:t>
      </w:r>
      <w:r>
        <w:rPr>
          <w:rFonts w:hint="eastAsia" w:ascii="宋体" w:hAnsi="宋体" w:cs="宋体"/>
          <w:sz w:val="24"/>
        </w:rPr>
        <w:t>掌握各科常见疾病的概念、临床特点、治疗原则、治疗要点。</w:t>
      </w:r>
    </w:p>
    <w:p w14:paraId="18C380D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14:paraId="70F3C4CC">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学生会对患者进行正确的问诊；</w:t>
      </w:r>
    </w:p>
    <w:p w14:paraId="292E7549">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能够独立对患者进行体格检查；</w:t>
      </w:r>
    </w:p>
    <w:p w14:paraId="345271A2">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了解对各方面临床资料进行综合、分析的方法，在教学过程中，学生能够独立提出初步诊断；</w:t>
      </w:r>
    </w:p>
    <w:p w14:paraId="4FAB78D7">
      <w:pPr>
        <w:spacing w:line="360" w:lineRule="auto"/>
        <w:ind w:firstLine="480" w:firstLineChars="200"/>
        <w:rPr>
          <w:rFonts w:ascii="宋体" w:cs="宋体"/>
          <w:sz w:val="24"/>
        </w:rPr>
      </w:pPr>
      <w:r>
        <w:rPr>
          <w:rFonts w:ascii="宋体" w:hAnsi="宋体" w:cs="宋体"/>
          <w:sz w:val="24"/>
        </w:rPr>
        <w:t>4.</w:t>
      </w:r>
      <w:r>
        <w:rPr>
          <w:rFonts w:hint="eastAsia" w:ascii="宋体" w:hAnsi="宋体" w:cs="宋体"/>
          <w:sz w:val="24"/>
        </w:rPr>
        <w:t>通过与相关学科的共同努力，学生初步熟悉执行处方、医嘱。</w:t>
      </w:r>
    </w:p>
    <w:p w14:paraId="1EA541AD">
      <w:pPr>
        <w:spacing w:line="360" w:lineRule="auto"/>
        <w:ind w:firstLine="480" w:firstLineChars="200"/>
        <w:jc w:val="left"/>
        <w:rPr>
          <w:rFonts w:ascii="Times New Roman" w:hAnsi="Times New Roman"/>
          <w:sz w:val="24"/>
        </w:rPr>
      </w:pPr>
    </w:p>
    <w:p w14:paraId="0C238F24">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83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11"/>
        <w:gridCol w:w="2500"/>
        <w:gridCol w:w="2551"/>
      </w:tblGrid>
      <w:tr w14:paraId="66379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14:paraId="4D102ECD">
            <w:pPr>
              <w:jc w:val="center"/>
              <w:rPr>
                <w:rFonts w:ascii="宋体" w:cs="宋体"/>
                <w:szCs w:val="21"/>
              </w:rPr>
            </w:pPr>
            <w:r>
              <w:rPr>
                <w:rFonts w:hint="eastAsia" w:ascii="宋体" w:hAnsi="宋体" w:cs="宋体"/>
                <w:szCs w:val="21"/>
              </w:rPr>
              <w:t>教学单元（项目或章节）</w:t>
            </w:r>
          </w:p>
        </w:tc>
        <w:tc>
          <w:tcPr>
            <w:tcW w:w="2111" w:type="dxa"/>
            <w:tcBorders>
              <w:top w:val="single" w:color="auto" w:sz="8" w:space="0"/>
            </w:tcBorders>
            <w:shd w:val="clear" w:color="auto" w:fill="FABF8F"/>
            <w:vAlign w:val="center"/>
          </w:tcPr>
          <w:p w14:paraId="3F3BED3A">
            <w:pPr>
              <w:jc w:val="center"/>
              <w:rPr>
                <w:rFonts w:ascii="宋体" w:cs="宋体"/>
                <w:szCs w:val="21"/>
              </w:rPr>
            </w:pPr>
            <w:r>
              <w:rPr>
                <w:rFonts w:hint="eastAsia" w:ascii="宋体" w:hAnsi="宋体" w:cs="宋体"/>
                <w:szCs w:val="21"/>
              </w:rPr>
              <w:t>主要知识点、技能点</w:t>
            </w:r>
          </w:p>
        </w:tc>
        <w:tc>
          <w:tcPr>
            <w:tcW w:w="2500" w:type="dxa"/>
            <w:tcBorders>
              <w:top w:val="single" w:color="auto" w:sz="8" w:space="0"/>
            </w:tcBorders>
            <w:shd w:val="clear" w:color="auto" w:fill="FABF8F"/>
            <w:vAlign w:val="center"/>
          </w:tcPr>
          <w:p w14:paraId="7DE6976B">
            <w:pPr>
              <w:jc w:val="center"/>
              <w:rPr>
                <w:rFonts w:ascii="宋体" w:cs="宋体"/>
                <w:szCs w:val="21"/>
              </w:rPr>
            </w:pPr>
            <w:r>
              <w:rPr>
                <w:rFonts w:hint="eastAsia" w:ascii="宋体" w:hAnsi="宋体" w:cs="宋体"/>
                <w:szCs w:val="21"/>
              </w:rPr>
              <w:t>融入的思政元素</w:t>
            </w:r>
          </w:p>
        </w:tc>
        <w:tc>
          <w:tcPr>
            <w:tcW w:w="2551" w:type="dxa"/>
            <w:tcBorders>
              <w:top w:val="single" w:color="auto" w:sz="8" w:space="0"/>
            </w:tcBorders>
            <w:shd w:val="clear" w:color="auto" w:fill="FABF8F"/>
            <w:vAlign w:val="center"/>
          </w:tcPr>
          <w:p w14:paraId="0A8B1764">
            <w:pPr>
              <w:jc w:val="center"/>
              <w:rPr>
                <w:rFonts w:ascii="宋体" w:cs="宋体"/>
                <w:szCs w:val="21"/>
              </w:rPr>
            </w:pPr>
            <w:r>
              <w:rPr>
                <w:rFonts w:hint="eastAsia" w:ascii="宋体" w:hAnsi="宋体" w:cs="宋体"/>
                <w:szCs w:val="21"/>
              </w:rPr>
              <w:t>素材案例资源</w:t>
            </w:r>
          </w:p>
        </w:tc>
      </w:tr>
      <w:tr w14:paraId="12ADB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619F2496">
            <w:pPr>
              <w:jc w:val="left"/>
              <w:rPr>
                <w:rFonts w:ascii="宋体" w:cs="宋体"/>
                <w:szCs w:val="21"/>
              </w:rPr>
            </w:pPr>
            <w:r>
              <w:rPr>
                <w:rFonts w:hint="eastAsia" w:ascii="宋体" w:hAnsi="宋体" w:cs="宋体"/>
                <w:szCs w:val="21"/>
              </w:rPr>
              <w:t>诊断学基础</w:t>
            </w:r>
          </w:p>
        </w:tc>
        <w:tc>
          <w:tcPr>
            <w:tcW w:w="2111" w:type="dxa"/>
            <w:vAlign w:val="center"/>
          </w:tcPr>
          <w:p w14:paraId="5C1F5C82">
            <w:pPr>
              <w:numPr>
                <w:ilvl w:val="0"/>
                <w:numId w:val="17"/>
              </w:numPr>
              <w:jc w:val="left"/>
              <w:rPr>
                <w:rFonts w:ascii="宋体" w:cs="宋体"/>
                <w:szCs w:val="21"/>
              </w:rPr>
            </w:pPr>
            <w:r>
              <w:rPr>
                <w:rFonts w:hint="eastAsia" w:ascii="宋体" w:hAnsi="宋体" w:cs="宋体"/>
                <w:szCs w:val="21"/>
              </w:rPr>
              <w:t>常见症状</w:t>
            </w:r>
          </w:p>
          <w:p w14:paraId="4C877E0F">
            <w:pPr>
              <w:numPr>
                <w:ilvl w:val="0"/>
                <w:numId w:val="17"/>
              </w:numPr>
              <w:jc w:val="left"/>
              <w:rPr>
                <w:rFonts w:ascii="宋体" w:cs="宋体"/>
                <w:szCs w:val="21"/>
              </w:rPr>
            </w:pPr>
            <w:r>
              <w:rPr>
                <w:rFonts w:hint="eastAsia" w:ascii="宋体" w:hAnsi="宋体" w:cs="宋体"/>
                <w:szCs w:val="21"/>
              </w:rPr>
              <w:t>问诊</w:t>
            </w:r>
          </w:p>
          <w:p w14:paraId="00647F18">
            <w:pPr>
              <w:numPr>
                <w:ilvl w:val="0"/>
                <w:numId w:val="17"/>
              </w:numPr>
              <w:jc w:val="left"/>
              <w:rPr>
                <w:rFonts w:ascii="宋体" w:cs="宋体"/>
                <w:szCs w:val="21"/>
              </w:rPr>
            </w:pPr>
            <w:r>
              <w:rPr>
                <w:rFonts w:hint="eastAsia" w:ascii="宋体" w:hAnsi="宋体" w:cs="宋体"/>
                <w:szCs w:val="21"/>
              </w:rPr>
              <w:t>体格检查</w:t>
            </w:r>
          </w:p>
          <w:p w14:paraId="1E81EFCC">
            <w:pPr>
              <w:numPr>
                <w:ilvl w:val="0"/>
                <w:numId w:val="17"/>
              </w:numPr>
              <w:jc w:val="left"/>
              <w:rPr>
                <w:rFonts w:ascii="宋体" w:cs="宋体"/>
                <w:szCs w:val="21"/>
              </w:rPr>
            </w:pPr>
            <w:r>
              <w:rPr>
                <w:rFonts w:hint="eastAsia" w:ascii="宋体" w:hAnsi="宋体" w:cs="宋体"/>
                <w:szCs w:val="21"/>
              </w:rPr>
              <w:t>辅助检查</w:t>
            </w:r>
          </w:p>
        </w:tc>
        <w:tc>
          <w:tcPr>
            <w:tcW w:w="2500" w:type="dxa"/>
            <w:vAlign w:val="center"/>
          </w:tcPr>
          <w:p w14:paraId="70A24AD3">
            <w:pPr>
              <w:numPr>
                <w:ilvl w:val="0"/>
                <w:numId w:val="18"/>
              </w:numPr>
              <w:rPr>
                <w:rFonts w:ascii="宋体" w:cs="宋体"/>
                <w:szCs w:val="21"/>
              </w:rPr>
            </w:pPr>
            <w:r>
              <w:rPr>
                <w:rFonts w:hint="eastAsia" w:ascii="宋体" w:hAnsi="宋体" w:cs="宋体"/>
                <w:szCs w:val="21"/>
              </w:rPr>
              <w:t>职业素养</w:t>
            </w:r>
          </w:p>
          <w:p w14:paraId="5CB5D9ED">
            <w:pPr>
              <w:numPr>
                <w:ilvl w:val="0"/>
                <w:numId w:val="18"/>
              </w:numPr>
              <w:rPr>
                <w:rFonts w:ascii="宋体" w:cs="宋体"/>
                <w:szCs w:val="21"/>
              </w:rPr>
            </w:pPr>
            <w:r>
              <w:rPr>
                <w:rFonts w:hint="eastAsia" w:ascii="宋体" w:hAnsi="宋体" w:cs="宋体"/>
                <w:szCs w:val="21"/>
              </w:rPr>
              <w:t>人文关怀</w:t>
            </w:r>
          </w:p>
          <w:p w14:paraId="38C2F0F0">
            <w:pPr>
              <w:numPr>
                <w:ilvl w:val="0"/>
                <w:numId w:val="18"/>
              </w:numPr>
              <w:rPr>
                <w:rFonts w:ascii="宋体" w:cs="宋体"/>
                <w:szCs w:val="21"/>
                <w:lang w:val="zh-CN"/>
              </w:rPr>
            </w:pPr>
            <w:r>
              <w:rPr>
                <w:rFonts w:hint="eastAsia" w:ascii="宋体" w:hAnsi="宋体" w:cs="宋体"/>
                <w:szCs w:val="21"/>
              </w:rPr>
              <w:t>严谨细致、精益求精</w:t>
            </w:r>
          </w:p>
        </w:tc>
        <w:tc>
          <w:tcPr>
            <w:tcW w:w="2551" w:type="dxa"/>
            <w:vAlign w:val="center"/>
          </w:tcPr>
          <w:p w14:paraId="52FCD699">
            <w:pPr>
              <w:jc w:val="left"/>
              <w:rPr>
                <w:rFonts w:ascii="宋体" w:cs="宋体"/>
                <w:szCs w:val="21"/>
              </w:rPr>
            </w:pPr>
            <w:r>
              <w:rPr>
                <w:rFonts w:hint="eastAsia" w:ascii="宋体" w:hAnsi="宋体" w:cs="宋体"/>
                <w:szCs w:val="21"/>
              </w:rPr>
              <w:t>《孟子》</w:t>
            </w:r>
            <w:r>
              <w:rPr>
                <w:rFonts w:ascii="宋体" w:hAnsi="宋体" w:cs="宋体"/>
                <w:szCs w:val="21"/>
              </w:rPr>
              <w:t xml:space="preserve"> </w:t>
            </w:r>
            <w:r>
              <w:rPr>
                <w:rFonts w:hint="eastAsia" w:ascii="宋体" w:hAnsi="宋体" w:cs="宋体"/>
                <w:szCs w:val="21"/>
              </w:rPr>
              <w:t>曰：</w:t>
            </w:r>
            <w:r>
              <w:rPr>
                <w:rFonts w:ascii="宋体" w:hAnsi="宋体" w:cs="宋体"/>
                <w:szCs w:val="21"/>
              </w:rPr>
              <w:t xml:space="preserve"> </w:t>
            </w:r>
            <w:r>
              <w:rPr>
                <w:rFonts w:hint="eastAsia" w:ascii="宋体" w:hAnsi="宋体" w:cs="宋体"/>
                <w:szCs w:val="21"/>
              </w:rPr>
              <w:t>“医乃仁术。”自古以来，医学都具有博爱济众的特点</w:t>
            </w:r>
          </w:p>
        </w:tc>
      </w:tr>
      <w:tr w14:paraId="28810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4C96C9E6">
            <w:pPr>
              <w:jc w:val="left"/>
              <w:rPr>
                <w:rFonts w:ascii="宋体" w:cs="宋体"/>
                <w:szCs w:val="21"/>
              </w:rPr>
            </w:pPr>
            <w:r>
              <w:rPr>
                <w:rFonts w:hint="eastAsia" w:ascii="宋体" w:hAnsi="宋体" w:cs="宋体"/>
                <w:szCs w:val="21"/>
              </w:rPr>
              <w:t>心血管系统疾病</w:t>
            </w:r>
          </w:p>
        </w:tc>
        <w:tc>
          <w:tcPr>
            <w:tcW w:w="2111" w:type="dxa"/>
            <w:vAlign w:val="center"/>
          </w:tcPr>
          <w:p w14:paraId="1A926CD9">
            <w:pPr>
              <w:jc w:val="left"/>
              <w:rPr>
                <w:rFonts w:ascii="宋体" w:cs="宋体"/>
                <w:szCs w:val="21"/>
              </w:rPr>
            </w:pPr>
            <w:r>
              <w:rPr>
                <w:rFonts w:hint="eastAsia" w:ascii="宋体" w:hAnsi="宋体" w:cs="宋体"/>
                <w:szCs w:val="21"/>
              </w:rPr>
              <w:t>原发性高血压、冠心病临床表现及防治</w:t>
            </w:r>
          </w:p>
        </w:tc>
        <w:tc>
          <w:tcPr>
            <w:tcW w:w="2500" w:type="dxa"/>
            <w:vAlign w:val="center"/>
          </w:tcPr>
          <w:p w14:paraId="6E8875FB">
            <w:pPr>
              <w:jc w:val="left"/>
              <w:rPr>
                <w:rFonts w:ascii="宋体" w:cs="宋体"/>
                <w:szCs w:val="21"/>
              </w:rPr>
            </w:pPr>
            <w:r>
              <w:rPr>
                <w:rFonts w:hint="eastAsia" w:ascii="宋体" w:hAnsi="宋体" w:cs="宋体"/>
                <w:szCs w:val="21"/>
              </w:rPr>
              <w:t>严谨细致、精益求精的态度</w:t>
            </w:r>
          </w:p>
        </w:tc>
        <w:tc>
          <w:tcPr>
            <w:tcW w:w="2551" w:type="dxa"/>
            <w:vAlign w:val="center"/>
          </w:tcPr>
          <w:p w14:paraId="4B8B0F29">
            <w:pPr>
              <w:jc w:val="left"/>
              <w:rPr>
                <w:rFonts w:ascii="宋体" w:cs="宋体"/>
                <w:szCs w:val="21"/>
              </w:rPr>
            </w:pPr>
            <w:r>
              <w:rPr>
                <w:rFonts w:hint="eastAsia" w:ascii="宋体" w:hAnsi="宋体" w:cs="宋体"/>
                <w:szCs w:val="21"/>
              </w:rPr>
              <w:t>《肿瘤生物学》杂志撤销</w:t>
            </w:r>
            <w:r>
              <w:rPr>
                <w:rFonts w:ascii="宋体" w:hAnsi="宋体" w:cs="宋体"/>
                <w:szCs w:val="21"/>
              </w:rPr>
              <w:t xml:space="preserve"> 107</w:t>
            </w:r>
            <w:r>
              <w:rPr>
                <w:rFonts w:hint="eastAsia" w:ascii="宋体" w:hAnsi="宋体" w:cs="宋体"/>
                <w:szCs w:val="21"/>
              </w:rPr>
              <w:t>篇中国作者的文章，认为这些文章涉嫌伪造同行评审，此事令所有中国医师颜面尽失。</w:t>
            </w:r>
          </w:p>
        </w:tc>
      </w:tr>
      <w:tr w14:paraId="77E74E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3CC72091">
            <w:pPr>
              <w:jc w:val="left"/>
              <w:rPr>
                <w:rFonts w:ascii="宋体" w:cs="宋体"/>
                <w:szCs w:val="21"/>
              </w:rPr>
            </w:pPr>
            <w:r>
              <w:rPr>
                <w:rFonts w:hint="eastAsia" w:ascii="宋体" w:hAnsi="宋体" w:cs="宋体"/>
                <w:szCs w:val="21"/>
              </w:rPr>
              <w:t>呼吸系统疾病</w:t>
            </w:r>
          </w:p>
        </w:tc>
        <w:tc>
          <w:tcPr>
            <w:tcW w:w="2111" w:type="dxa"/>
            <w:vAlign w:val="center"/>
          </w:tcPr>
          <w:p w14:paraId="6AA5B34F">
            <w:pPr>
              <w:jc w:val="left"/>
              <w:rPr>
                <w:rFonts w:ascii="宋体" w:cs="宋体"/>
                <w:szCs w:val="21"/>
              </w:rPr>
            </w:pPr>
            <w:r>
              <w:rPr>
                <w:rFonts w:hint="eastAsia" w:ascii="宋体" w:hAnsi="宋体" w:cs="宋体"/>
                <w:szCs w:val="21"/>
              </w:rPr>
              <w:t>支气管哮喘、肺炎的临床表现及防治</w:t>
            </w:r>
          </w:p>
        </w:tc>
        <w:tc>
          <w:tcPr>
            <w:tcW w:w="2500" w:type="dxa"/>
            <w:vAlign w:val="center"/>
          </w:tcPr>
          <w:p w14:paraId="262781D9">
            <w:pPr>
              <w:rPr>
                <w:rFonts w:ascii="宋体" w:cs="宋体"/>
                <w:szCs w:val="21"/>
              </w:rPr>
            </w:pPr>
            <w:r>
              <w:rPr>
                <w:rFonts w:ascii="宋体" w:hAnsi="宋体" w:cs="宋体"/>
                <w:szCs w:val="21"/>
              </w:rPr>
              <w:t>1.</w:t>
            </w:r>
            <w:r>
              <w:rPr>
                <w:rFonts w:hint="eastAsia" w:ascii="宋体" w:hAnsi="宋体" w:cs="宋体"/>
                <w:szCs w:val="21"/>
              </w:rPr>
              <w:t>主动据烟、学会自爱</w:t>
            </w:r>
          </w:p>
          <w:p w14:paraId="23D7C75C">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敬畏生命、珍惜生命、珍惜时间</w:t>
            </w:r>
          </w:p>
        </w:tc>
        <w:tc>
          <w:tcPr>
            <w:tcW w:w="2551" w:type="dxa"/>
            <w:vAlign w:val="center"/>
          </w:tcPr>
          <w:p w14:paraId="051C997F">
            <w:pPr>
              <w:rPr>
                <w:rFonts w:ascii="宋体" w:cs="宋体"/>
                <w:szCs w:val="21"/>
              </w:rPr>
            </w:pPr>
            <w:r>
              <w:rPr>
                <w:rFonts w:ascii="宋体" w:hAnsi="宋体" w:cs="宋体"/>
                <w:szCs w:val="21"/>
              </w:rPr>
              <w:t>1.</w:t>
            </w:r>
            <w:r>
              <w:rPr>
                <w:rFonts w:hint="eastAsia" w:ascii="宋体" w:hAnsi="宋体" w:cs="宋体"/>
                <w:szCs w:val="21"/>
              </w:rPr>
              <w:t>吸烟的危害</w:t>
            </w:r>
          </w:p>
          <w:p w14:paraId="33600289">
            <w:pPr>
              <w:rPr>
                <w:rFonts w:ascii="宋体" w:cs="宋体"/>
                <w:szCs w:val="21"/>
              </w:rPr>
            </w:pPr>
            <w:r>
              <w:rPr>
                <w:rFonts w:ascii="宋体" w:hAnsi="宋体" w:cs="宋体"/>
                <w:szCs w:val="21"/>
              </w:rPr>
              <w:t>2.</w:t>
            </w:r>
            <w:r>
              <w:rPr>
                <w:rFonts w:hint="eastAsia" w:ascii="宋体" w:hAnsi="宋体" w:cs="宋体"/>
                <w:szCs w:val="21"/>
              </w:rPr>
              <w:t>部分呼吸衰竭的病人需要长期使用呼吸机辅助呼吸以维持生命</w:t>
            </w:r>
          </w:p>
        </w:tc>
      </w:tr>
      <w:tr w14:paraId="011EE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5F24C15F">
            <w:pPr>
              <w:jc w:val="left"/>
              <w:rPr>
                <w:rFonts w:ascii="宋体" w:cs="宋体"/>
                <w:szCs w:val="21"/>
              </w:rPr>
            </w:pPr>
            <w:r>
              <w:rPr>
                <w:rFonts w:hint="eastAsia" w:ascii="宋体" w:hAnsi="宋体" w:cs="宋体"/>
                <w:szCs w:val="21"/>
              </w:rPr>
              <w:t>消化系统疾病</w:t>
            </w:r>
          </w:p>
        </w:tc>
        <w:tc>
          <w:tcPr>
            <w:tcW w:w="2111" w:type="dxa"/>
            <w:vAlign w:val="center"/>
          </w:tcPr>
          <w:p w14:paraId="7AF292E5">
            <w:pPr>
              <w:jc w:val="left"/>
              <w:rPr>
                <w:rFonts w:ascii="宋体" w:cs="宋体"/>
                <w:szCs w:val="21"/>
              </w:rPr>
            </w:pPr>
            <w:r>
              <w:rPr>
                <w:rFonts w:hint="eastAsia" w:ascii="宋体" w:hAnsi="宋体" w:cs="宋体"/>
                <w:szCs w:val="21"/>
              </w:rPr>
              <w:t>消化性溃疡、肝硬化的临床表现及防治</w:t>
            </w:r>
          </w:p>
        </w:tc>
        <w:tc>
          <w:tcPr>
            <w:tcW w:w="2500" w:type="dxa"/>
            <w:vAlign w:val="center"/>
          </w:tcPr>
          <w:p w14:paraId="2392235D">
            <w:pPr>
              <w:jc w:val="left"/>
              <w:rPr>
                <w:rFonts w:ascii="宋体" w:cs="宋体"/>
                <w:szCs w:val="21"/>
              </w:rPr>
            </w:pPr>
            <w:r>
              <w:rPr>
                <w:rFonts w:hint="eastAsia" w:ascii="宋体" w:hAnsi="宋体" w:cs="宋体"/>
                <w:szCs w:val="21"/>
              </w:rPr>
              <w:t>科学家的科研精神与态度</w:t>
            </w:r>
          </w:p>
        </w:tc>
        <w:tc>
          <w:tcPr>
            <w:tcW w:w="2551" w:type="dxa"/>
            <w:vAlign w:val="center"/>
          </w:tcPr>
          <w:p w14:paraId="4274B92A">
            <w:pPr>
              <w:jc w:val="left"/>
              <w:rPr>
                <w:rFonts w:ascii="宋体" w:cs="宋体"/>
                <w:szCs w:val="21"/>
              </w:rPr>
            </w:pPr>
            <w:r>
              <w:rPr>
                <w:rFonts w:ascii="宋体" w:hAnsi="宋体" w:cs="宋体"/>
                <w:szCs w:val="21"/>
              </w:rPr>
              <w:t xml:space="preserve">2005 </w:t>
            </w:r>
            <w:r>
              <w:rPr>
                <w:rFonts w:hint="eastAsia" w:ascii="宋体" w:hAnsi="宋体" w:cs="宋体"/>
                <w:szCs w:val="21"/>
              </w:rPr>
              <w:t>年诺贝尔生理学或医学奖得主巴里·马歇尔（</w:t>
            </w:r>
            <w:r>
              <w:rPr>
                <w:rFonts w:ascii="宋体" w:hAnsi="宋体" w:cs="宋体"/>
                <w:szCs w:val="21"/>
              </w:rPr>
              <w:t>Barry J. Marshall</w:t>
            </w:r>
            <w:r>
              <w:rPr>
                <w:rFonts w:hint="eastAsia" w:ascii="宋体" w:hAnsi="宋体" w:cs="宋体"/>
                <w:szCs w:val="21"/>
              </w:rPr>
              <w:t>）通过“以身试</w:t>
            </w:r>
            <w:r>
              <w:rPr>
                <w:rFonts w:ascii="宋体" w:hAnsi="宋体" w:cs="宋体"/>
                <w:szCs w:val="21"/>
              </w:rPr>
              <w:t xml:space="preserve"> </w:t>
            </w:r>
            <w:r>
              <w:rPr>
                <w:rFonts w:hint="eastAsia" w:ascii="宋体" w:hAnsi="宋体" w:cs="宋体"/>
                <w:szCs w:val="21"/>
              </w:rPr>
              <w:t>菌”验证幽门螺杆菌与胃炎及消化性溃疡的密切关系</w:t>
            </w:r>
          </w:p>
        </w:tc>
      </w:tr>
      <w:tr w14:paraId="29C21F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14:paraId="1AE78BBE">
            <w:pPr>
              <w:spacing w:line="360" w:lineRule="auto"/>
              <w:jc w:val="left"/>
              <w:rPr>
                <w:rFonts w:ascii="宋体" w:cs="宋体"/>
                <w:szCs w:val="21"/>
              </w:rPr>
            </w:pPr>
            <w:r>
              <w:rPr>
                <w:rFonts w:hint="eastAsia" w:ascii="宋体" w:hAnsi="宋体" w:cs="宋体"/>
                <w:szCs w:val="21"/>
              </w:rPr>
              <w:t>泌尿系统疾病</w:t>
            </w:r>
          </w:p>
        </w:tc>
        <w:tc>
          <w:tcPr>
            <w:tcW w:w="2111" w:type="dxa"/>
            <w:vAlign w:val="center"/>
          </w:tcPr>
          <w:p w14:paraId="085B74BB">
            <w:pPr>
              <w:jc w:val="left"/>
              <w:rPr>
                <w:rFonts w:ascii="宋体" w:cs="宋体"/>
                <w:szCs w:val="21"/>
              </w:rPr>
            </w:pPr>
            <w:r>
              <w:rPr>
                <w:rFonts w:hint="eastAsia" w:ascii="宋体" w:hAnsi="宋体" w:cs="宋体"/>
                <w:szCs w:val="21"/>
              </w:rPr>
              <w:t>尿路感染、肾衰竭临床表现及防治</w:t>
            </w:r>
          </w:p>
        </w:tc>
        <w:tc>
          <w:tcPr>
            <w:tcW w:w="2500" w:type="dxa"/>
            <w:vAlign w:val="center"/>
          </w:tcPr>
          <w:p w14:paraId="31AD9FDE">
            <w:pPr>
              <w:jc w:val="left"/>
              <w:rPr>
                <w:rFonts w:ascii="宋体" w:cs="宋体"/>
                <w:szCs w:val="21"/>
              </w:rPr>
            </w:pPr>
            <w:r>
              <w:rPr>
                <w:rFonts w:ascii="宋体" w:hAnsi="宋体" w:cs="宋体"/>
                <w:szCs w:val="21"/>
              </w:rPr>
              <w:t>1.</w:t>
            </w:r>
            <w:r>
              <w:rPr>
                <w:rFonts w:hint="eastAsia" w:ascii="宋体" w:hAnsi="宋体" w:cs="宋体"/>
                <w:szCs w:val="21"/>
              </w:rPr>
              <w:t>尊重患者、关爱生命</w:t>
            </w:r>
          </w:p>
          <w:p w14:paraId="452580D4">
            <w:pPr>
              <w:jc w:val="left"/>
              <w:rPr>
                <w:rFonts w:ascii="宋体" w:cs="宋体"/>
                <w:szCs w:val="21"/>
              </w:rPr>
            </w:pPr>
            <w:r>
              <w:rPr>
                <w:rFonts w:ascii="宋体" w:hAnsi="宋体" w:cs="宋体"/>
                <w:szCs w:val="21"/>
              </w:rPr>
              <w:t>2.</w:t>
            </w:r>
            <w:r>
              <w:rPr>
                <w:rFonts w:hint="eastAsia" w:ascii="宋体" w:hAnsi="宋体" w:cs="宋体"/>
                <w:szCs w:val="21"/>
              </w:rPr>
              <w:t>廉洁自律、恪守医德</w:t>
            </w:r>
          </w:p>
          <w:p w14:paraId="1FE7A3DB">
            <w:pPr>
              <w:jc w:val="left"/>
              <w:rPr>
                <w:rFonts w:ascii="宋体" w:cs="宋体"/>
                <w:szCs w:val="21"/>
              </w:rPr>
            </w:pPr>
            <w:r>
              <w:rPr>
                <w:rFonts w:ascii="宋体" w:hAnsi="宋体" w:cs="宋体"/>
                <w:szCs w:val="21"/>
              </w:rPr>
              <w:t>3.</w:t>
            </w:r>
            <w:r>
              <w:rPr>
                <w:rFonts w:hint="eastAsia" w:ascii="宋体" w:hAnsi="宋体" w:cs="宋体"/>
                <w:szCs w:val="21"/>
              </w:rPr>
              <w:t>根植责任意识，发扬救死扶伤精神</w:t>
            </w:r>
          </w:p>
        </w:tc>
        <w:tc>
          <w:tcPr>
            <w:tcW w:w="2551" w:type="dxa"/>
            <w:vAlign w:val="center"/>
          </w:tcPr>
          <w:p w14:paraId="221120D7">
            <w:pPr>
              <w:jc w:val="left"/>
              <w:rPr>
                <w:rFonts w:ascii="宋体" w:cs="宋体"/>
                <w:szCs w:val="21"/>
              </w:rPr>
            </w:pPr>
            <w:r>
              <w:rPr>
                <w:rFonts w:hint="eastAsia" w:ascii="宋体" w:hAnsi="宋体" w:cs="宋体"/>
                <w:szCs w:val="21"/>
              </w:rPr>
              <w:t>《孟子》</w:t>
            </w:r>
            <w:r>
              <w:rPr>
                <w:rFonts w:ascii="宋体" w:hAnsi="宋体" w:cs="宋体"/>
                <w:szCs w:val="21"/>
              </w:rPr>
              <w:t xml:space="preserve"> </w:t>
            </w:r>
            <w:r>
              <w:rPr>
                <w:rFonts w:hint="eastAsia" w:ascii="宋体" w:hAnsi="宋体" w:cs="宋体"/>
                <w:szCs w:val="21"/>
              </w:rPr>
              <w:t>曰：</w:t>
            </w:r>
            <w:r>
              <w:rPr>
                <w:rFonts w:ascii="宋体" w:hAnsi="宋体" w:cs="宋体"/>
                <w:szCs w:val="21"/>
              </w:rPr>
              <w:t xml:space="preserve"> </w:t>
            </w:r>
            <w:r>
              <w:rPr>
                <w:rFonts w:hint="eastAsia" w:ascii="宋体" w:hAnsi="宋体" w:cs="宋体"/>
                <w:szCs w:val="21"/>
              </w:rPr>
              <w:t>“医乃仁术。”自古以来，医学都具有博爱济众的特点</w:t>
            </w:r>
          </w:p>
        </w:tc>
      </w:tr>
      <w:tr w14:paraId="7B17D9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14:paraId="3DF6A07A">
            <w:pPr>
              <w:spacing w:line="360" w:lineRule="auto"/>
              <w:jc w:val="left"/>
              <w:rPr>
                <w:rFonts w:ascii="宋体" w:cs="宋体"/>
                <w:szCs w:val="21"/>
              </w:rPr>
            </w:pPr>
            <w:r>
              <w:rPr>
                <w:rFonts w:hint="eastAsia" w:ascii="宋体" w:hAnsi="宋体" w:cs="宋体"/>
                <w:szCs w:val="21"/>
              </w:rPr>
              <w:t>神经精神系统疾病</w:t>
            </w:r>
          </w:p>
        </w:tc>
        <w:tc>
          <w:tcPr>
            <w:tcW w:w="2111" w:type="dxa"/>
            <w:vAlign w:val="center"/>
          </w:tcPr>
          <w:p w14:paraId="62DA5916">
            <w:pPr>
              <w:spacing w:line="360" w:lineRule="auto"/>
              <w:jc w:val="left"/>
              <w:rPr>
                <w:rFonts w:ascii="宋体" w:cs="宋体"/>
                <w:szCs w:val="21"/>
              </w:rPr>
            </w:pPr>
            <w:r>
              <w:rPr>
                <w:rFonts w:hint="eastAsia" w:ascii="宋体" w:hAnsi="宋体" w:cs="宋体"/>
                <w:szCs w:val="21"/>
              </w:rPr>
              <w:t>脑炎、脑膜炎、急性脑血管疾病的临床表现及防治</w:t>
            </w:r>
          </w:p>
        </w:tc>
        <w:tc>
          <w:tcPr>
            <w:tcW w:w="2500" w:type="dxa"/>
            <w:vAlign w:val="center"/>
          </w:tcPr>
          <w:p w14:paraId="0EA5C3E3">
            <w:pPr>
              <w:jc w:val="left"/>
              <w:rPr>
                <w:rFonts w:ascii="宋体" w:cs="宋体"/>
                <w:szCs w:val="21"/>
              </w:rPr>
            </w:pPr>
            <w:r>
              <w:rPr>
                <w:rFonts w:ascii="宋体" w:hAnsi="宋体" w:cs="宋体"/>
                <w:szCs w:val="21"/>
              </w:rPr>
              <w:t>1.</w:t>
            </w:r>
            <w:r>
              <w:rPr>
                <w:rFonts w:hint="eastAsia" w:ascii="宋体" w:hAnsi="宋体" w:cs="宋体"/>
                <w:szCs w:val="21"/>
              </w:rPr>
              <w:t>尊重患者、关爱生命</w:t>
            </w:r>
          </w:p>
          <w:p w14:paraId="48E43857">
            <w:pPr>
              <w:jc w:val="left"/>
              <w:rPr>
                <w:rFonts w:ascii="宋体" w:cs="宋体"/>
                <w:szCs w:val="21"/>
              </w:rPr>
            </w:pPr>
            <w:r>
              <w:rPr>
                <w:rFonts w:ascii="宋体" w:hAnsi="宋体" w:cs="宋体"/>
                <w:szCs w:val="21"/>
              </w:rPr>
              <w:t>2.</w:t>
            </w:r>
            <w:r>
              <w:rPr>
                <w:rFonts w:hint="eastAsia" w:ascii="宋体" w:hAnsi="宋体" w:cs="宋体"/>
                <w:szCs w:val="21"/>
              </w:rPr>
              <w:t>廉洁自律、恪守医德</w:t>
            </w:r>
          </w:p>
          <w:p w14:paraId="30DB99A3">
            <w:pPr>
              <w:jc w:val="left"/>
              <w:rPr>
                <w:rFonts w:ascii="宋体" w:cs="宋体"/>
                <w:szCs w:val="21"/>
              </w:rPr>
            </w:pPr>
            <w:r>
              <w:rPr>
                <w:rFonts w:ascii="宋体" w:hAnsi="宋体" w:cs="宋体"/>
                <w:szCs w:val="21"/>
              </w:rPr>
              <w:t>3.</w:t>
            </w:r>
            <w:r>
              <w:rPr>
                <w:rFonts w:hint="eastAsia" w:ascii="宋体" w:hAnsi="宋体" w:cs="宋体"/>
                <w:szCs w:val="21"/>
              </w:rPr>
              <w:t>根植责任意识，发扬救死扶伤精神</w:t>
            </w:r>
          </w:p>
        </w:tc>
        <w:tc>
          <w:tcPr>
            <w:tcW w:w="2551" w:type="dxa"/>
            <w:vAlign w:val="center"/>
          </w:tcPr>
          <w:p w14:paraId="2EC55F0A">
            <w:pPr>
              <w:jc w:val="left"/>
              <w:rPr>
                <w:rFonts w:ascii="宋体" w:cs="宋体"/>
                <w:szCs w:val="21"/>
              </w:rPr>
            </w:pPr>
            <w:r>
              <w:rPr>
                <w:rFonts w:hint="eastAsia" w:ascii="宋体" w:hAnsi="宋体" w:cs="宋体"/>
                <w:szCs w:val="21"/>
              </w:rPr>
              <w:t>功能训练对神经系统可塑性的影响</w:t>
            </w:r>
          </w:p>
        </w:tc>
      </w:tr>
      <w:tr w14:paraId="55297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bottom w:val="single" w:color="auto" w:sz="8" w:space="0"/>
            </w:tcBorders>
            <w:vAlign w:val="center"/>
          </w:tcPr>
          <w:p w14:paraId="035E30AD">
            <w:pPr>
              <w:spacing w:line="360" w:lineRule="auto"/>
              <w:jc w:val="left"/>
              <w:rPr>
                <w:rFonts w:ascii="宋体" w:cs="宋体"/>
                <w:szCs w:val="21"/>
              </w:rPr>
            </w:pPr>
            <w:r>
              <w:rPr>
                <w:rFonts w:hint="eastAsia" w:ascii="宋体" w:hAnsi="宋体" w:cs="宋体"/>
                <w:szCs w:val="21"/>
              </w:rPr>
              <w:t>内分泌系统疾病</w:t>
            </w:r>
          </w:p>
        </w:tc>
        <w:tc>
          <w:tcPr>
            <w:tcW w:w="2111" w:type="dxa"/>
            <w:tcBorders>
              <w:bottom w:val="single" w:color="auto" w:sz="8" w:space="0"/>
            </w:tcBorders>
            <w:vAlign w:val="center"/>
          </w:tcPr>
          <w:p w14:paraId="22E4ED07">
            <w:pPr>
              <w:spacing w:line="360" w:lineRule="auto"/>
              <w:jc w:val="left"/>
              <w:rPr>
                <w:rFonts w:ascii="宋体" w:cs="宋体"/>
                <w:szCs w:val="21"/>
              </w:rPr>
            </w:pPr>
            <w:r>
              <w:rPr>
                <w:rFonts w:hint="eastAsia" w:ascii="宋体" w:hAnsi="宋体" w:cs="宋体"/>
                <w:szCs w:val="21"/>
              </w:rPr>
              <w:t>糖尿病、甲亢的临床表现及防治</w:t>
            </w:r>
          </w:p>
        </w:tc>
        <w:tc>
          <w:tcPr>
            <w:tcW w:w="2500" w:type="dxa"/>
            <w:tcBorders>
              <w:bottom w:val="single" w:color="auto" w:sz="8" w:space="0"/>
            </w:tcBorders>
            <w:vAlign w:val="center"/>
          </w:tcPr>
          <w:p w14:paraId="29459FD8">
            <w:pPr>
              <w:jc w:val="left"/>
              <w:rPr>
                <w:rFonts w:ascii="宋体" w:cs="宋体"/>
                <w:szCs w:val="21"/>
              </w:rPr>
            </w:pPr>
            <w:r>
              <w:rPr>
                <w:rFonts w:ascii="宋体" w:hAnsi="宋体" w:cs="宋体"/>
                <w:szCs w:val="21"/>
              </w:rPr>
              <w:t>1.</w:t>
            </w:r>
            <w:r>
              <w:rPr>
                <w:rFonts w:hint="eastAsia" w:ascii="宋体" w:hAnsi="宋体" w:cs="宋体"/>
                <w:szCs w:val="21"/>
              </w:rPr>
              <w:t>尊重患者、关爱生命</w:t>
            </w:r>
          </w:p>
          <w:p w14:paraId="4C3E8106">
            <w:pPr>
              <w:jc w:val="left"/>
              <w:rPr>
                <w:rFonts w:ascii="宋体" w:cs="宋体"/>
                <w:szCs w:val="21"/>
              </w:rPr>
            </w:pPr>
            <w:r>
              <w:rPr>
                <w:rFonts w:ascii="宋体" w:hAnsi="宋体" w:cs="宋体"/>
                <w:szCs w:val="21"/>
              </w:rPr>
              <w:t>2.</w:t>
            </w:r>
            <w:r>
              <w:rPr>
                <w:rFonts w:hint="eastAsia" w:ascii="宋体" w:hAnsi="宋体" w:cs="宋体"/>
                <w:szCs w:val="21"/>
              </w:rPr>
              <w:t>廉洁自律、恪守医德</w:t>
            </w:r>
          </w:p>
          <w:p w14:paraId="0E85FE05">
            <w:pPr>
              <w:jc w:val="left"/>
              <w:rPr>
                <w:rFonts w:ascii="宋体" w:cs="宋体"/>
                <w:szCs w:val="21"/>
              </w:rPr>
            </w:pPr>
            <w:r>
              <w:rPr>
                <w:rFonts w:ascii="宋体" w:hAnsi="宋体" w:cs="宋体"/>
                <w:szCs w:val="21"/>
              </w:rPr>
              <w:t>3.</w:t>
            </w:r>
            <w:r>
              <w:rPr>
                <w:rFonts w:hint="eastAsia" w:ascii="宋体" w:hAnsi="宋体" w:cs="宋体"/>
                <w:szCs w:val="21"/>
              </w:rPr>
              <w:t>根植责任意识，发扬救死扶伤精神</w:t>
            </w:r>
          </w:p>
        </w:tc>
        <w:tc>
          <w:tcPr>
            <w:tcW w:w="2551" w:type="dxa"/>
            <w:tcBorders>
              <w:bottom w:val="single" w:color="auto" w:sz="8" w:space="0"/>
            </w:tcBorders>
            <w:vAlign w:val="center"/>
          </w:tcPr>
          <w:p w14:paraId="18542BCA">
            <w:pPr>
              <w:jc w:val="left"/>
              <w:rPr>
                <w:rFonts w:ascii="宋体" w:cs="宋体"/>
                <w:szCs w:val="21"/>
              </w:rPr>
            </w:pPr>
            <w:r>
              <w:rPr>
                <w:rFonts w:hint="eastAsia" w:ascii="宋体" w:hAnsi="宋体" w:cs="宋体"/>
                <w:szCs w:val="21"/>
              </w:rPr>
              <w:t>养成良好的日常生活习惯</w:t>
            </w:r>
          </w:p>
        </w:tc>
      </w:tr>
    </w:tbl>
    <w:p w14:paraId="7AC00EE4">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6CDCF17D">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4557C7D5">
      <w:pPr>
        <w:pStyle w:val="8"/>
        <w:spacing w:line="360" w:lineRule="auto"/>
        <w:ind w:firstLine="480" w:firstLineChars="200"/>
        <w:rPr>
          <w:rFonts w:ascii="宋体" w:cs="宋体"/>
          <w:color w:val="FF0000"/>
          <w:sz w:val="24"/>
          <w:szCs w:val="24"/>
        </w:rPr>
      </w:pPr>
      <w:r>
        <w:rPr>
          <w:rFonts w:ascii="宋体" w:hAnsi="宋体" w:cs="宋体"/>
          <w:sz w:val="24"/>
          <w:szCs w:val="24"/>
        </w:rPr>
        <w:t>1.</w:t>
      </w:r>
      <w:r>
        <w:rPr>
          <w:rFonts w:hint="eastAsia" w:ascii="宋体" w:hAnsi="宋体" w:cs="宋体"/>
          <w:sz w:val="24"/>
          <w:szCs w:val="24"/>
        </w:rPr>
        <w:t>教学团队</w:t>
      </w:r>
    </w:p>
    <w:p w14:paraId="6F8F9C12">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1+N</w:t>
      </w:r>
      <w:r>
        <w:rPr>
          <w:rFonts w:hint="eastAsia" w:ascii="宋体" w:hAnsi="宋体" w:cs="宋体"/>
          <w:sz w:val="24"/>
          <w:szCs w:val="24"/>
        </w:rPr>
        <w:t>”教学团队</w:t>
      </w:r>
      <w:r>
        <w:rPr>
          <w:rFonts w:ascii="宋体" w:cs="宋体"/>
          <w:sz w:val="24"/>
          <w:szCs w:val="24"/>
        </w:rPr>
        <w:t>,</w:t>
      </w:r>
      <w:r>
        <w:rPr>
          <w:rFonts w:hint="eastAsia" w:ascii="宋体" w:hAnsi="宋体" w:cs="宋体"/>
          <w:sz w:val="24"/>
          <w:szCs w:val="24"/>
        </w:rPr>
        <w:t>应形成老中青结合的团队结构；职称结构要合理，应包括高级、中级、初级职称；教学团队成员需毕业于医学类大学，学历为本科学历及以上，教学团队要富有团结协作精神。</w:t>
      </w:r>
    </w:p>
    <w:p w14:paraId="78152E14">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主讲教师应具有教师资格证，要通过学院职业教育教学能力测评；有相关工作经历或锻炼经历，具有与该课程内容相关的实践经验，并且获取了相关职业资格证书，能够不断学习，具有一定的科研能力。</w:t>
      </w:r>
    </w:p>
    <w:p w14:paraId="558FB528">
      <w:pPr>
        <w:spacing w:line="360" w:lineRule="auto"/>
        <w:ind w:firstLine="480" w:firstLineChars="200"/>
        <w:rPr>
          <w:rFonts w:ascii="宋体" w:cs="宋体"/>
          <w:sz w:val="24"/>
          <w:szCs w:val="24"/>
        </w:rPr>
      </w:pPr>
      <w:r>
        <w:rPr>
          <w:rFonts w:hint="eastAsia" w:ascii="宋体" w:hAnsi="宋体" w:cs="宋体"/>
          <w:sz w:val="24"/>
          <w:szCs w:val="24"/>
        </w:rPr>
        <w:t>医院兼职教师在医院需是技术骨干或业务骨干，本科学历，具有中级及以上职称；要具有较高的师德修养，懂得教学规律；应遵守学校教学管理制度，积极参与专业建设和课程建设等。</w:t>
      </w:r>
    </w:p>
    <w:p w14:paraId="3420338B">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156BB467">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3D14C3D5">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439479CF">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23694F84">
      <w:pPr>
        <w:spacing w:line="360" w:lineRule="auto"/>
        <w:ind w:firstLine="480" w:firstLineChars="200"/>
        <w:rPr>
          <w:rFonts w:ascii="宋体" w:cs="宋体"/>
          <w:sz w:val="24"/>
          <w:szCs w:val="24"/>
        </w:rPr>
      </w:pPr>
      <w:r>
        <w:rPr>
          <w:rFonts w:hint="eastAsia" w:ascii="宋体" w:hAnsi="宋体" w:cs="宋体"/>
          <w:sz w:val="24"/>
          <w:szCs w:val="24"/>
        </w:rPr>
        <w:t>加强临床医学概论网络资源和素材库的建设。素材库分为图片库、文本库、视频库、动画库和音频库等。利用现代化手段，充分调动教师的积极主动性，为学生提供丰富的网上教学资源。促进学生在课外主动学习，提高教学质量。</w:t>
      </w:r>
    </w:p>
    <w:p w14:paraId="70ABFBCE">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2AD034FD">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在教学模式上，随着生物</w:t>
      </w:r>
      <w:r>
        <w:rPr>
          <w:rFonts w:ascii="宋体" w:cs="宋体"/>
          <w:sz w:val="24"/>
        </w:rPr>
        <w:t>-</w:t>
      </w:r>
      <w:r>
        <w:rPr>
          <w:rFonts w:hint="eastAsia" w:ascii="宋体" w:hAnsi="宋体" w:cs="宋体"/>
          <w:sz w:val="24"/>
        </w:rPr>
        <w:t>心理</w:t>
      </w:r>
      <w:r>
        <w:rPr>
          <w:rFonts w:ascii="宋体" w:cs="宋体"/>
          <w:sz w:val="24"/>
        </w:rPr>
        <w:t>-</w:t>
      </w:r>
      <w:r>
        <w:rPr>
          <w:rFonts w:hint="eastAsia" w:ascii="宋体" w:hAnsi="宋体" w:cs="宋体"/>
          <w:sz w:val="24"/>
        </w:rPr>
        <w:t>社会医学模式的建立，现代医学相关类人才既要精通专业知识，具备专业技能外，还要具有宽泛的人文社科知识，具有健全的人格和良好的人文素质，康复治疗技术专业人才本身就是与患者打交道。因此，在教学中要善于挖掘和提炼课程中人文教育的素材，发挥教材的内在人文思想性，并根据教学内容的特点和需要、学生的认知水平以及结合学生的实际和医学相关类职业岗位的需要，进行周密的教学设计，将人文教育的内容与《临床医学概论》教学的内容进行有机结合，实现《临床医学概论》教学与人文教育的融合。此外，教师不仅要通过课堂教学来深入浅出地渗透人文教育，更重要的是通过自身的人文素养去感染和启迪学生。</w:t>
      </w:r>
    </w:p>
    <w:p w14:paraId="7E54ECB6">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课堂教学要遵循教育学和心理学的一般规律，充分利用现代教育理论和技术的研究成果，并结合本课程的特点，采用先进的教学方法，从而提高教学效果。如问题教学法、探究式教学法、目标教学法、小组讨论法、案例教学法等，调动学生的学习兴趣和积极性，提高课堂学习效率，使学生变被动学习为主动学习，激发了思维，提高自学能力和分析问题与解决问题的能力，促进临床思维的形成。当然教无定法，教师要善于改革和创新，在教学活动中，应根据具体教学内容的特点，采用适宜的教学方法，以优化教学过程，提高教学效果。</w:t>
      </w:r>
    </w:p>
    <w:p w14:paraId="61508FC6">
      <w:pPr>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理论联系实际，结合病例进行教授，培养学生的兴趣。课堂上培养学生对教学的参与意识，活跃学习气氛，让学生每人进行医生、病人的角色演练，提高学习效率。紧密联系实际工作中能运用的知识和方法，为学生今后工作打下基础。实际操作中督促每个学生动手，培养学生独立操作、思考、设计、分析能力。</w:t>
      </w:r>
    </w:p>
    <w:p w14:paraId="6BCF29F3">
      <w:pPr>
        <w:spacing w:line="360" w:lineRule="auto"/>
        <w:ind w:firstLine="560" w:firstLineChars="200"/>
        <w:rPr>
          <w:rStyle w:val="31"/>
          <w:rFonts w:ascii="Times New Roman" w:hAnsi="Times New Roman"/>
          <w:sz w:val="28"/>
          <w:szCs w:val="28"/>
        </w:rPr>
      </w:pPr>
      <w:r>
        <w:rPr>
          <w:rFonts w:hint="eastAsia" w:ascii="Times New Roman" w:hAnsi="Times New Roman" w:eastAsia="黑体"/>
          <w:sz w:val="28"/>
          <w:szCs w:val="28"/>
        </w:rPr>
        <w:t>（三）参考书</w:t>
      </w:r>
    </w:p>
    <w:p w14:paraId="465F94F8">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薛宏伟</w:t>
      </w:r>
      <w:r>
        <w:rPr>
          <w:rFonts w:ascii="宋体" w:cs="宋体"/>
          <w:sz w:val="24"/>
          <w:szCs w:val="24"/>
        </w:rPr>
        <w:t>.</w:t>
      </w:r>
      <w:r>
        <w:rPr>
          <w:rFonts w:hint="eastAsia" w:ascii="宋体" w:hAnsi="宋体" w:cs="宋体"/>
          <w:sz w:val="24"/>
          <w:szCs w:val="24"/>
        </w:rPr>
        <w:t>临床医学概论（国家卫生健康委员会“十三五”规划教材）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3118179D">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胡忠亚</w:t>
      </w:r>
      <w:r>
        <w:rPr>
          <w:rFonts w:ascii="宋体" w:cs="宋体"/>
          <w:sz w:val="24"/>
          <w:szCs w:val="24"/>
        </w:rPr>
        <w:t>.</w:t>
      </w:r>
      <w:r>
        <w:rPr>
          <w:rFonts w:hint="eastAsia" w:ascii="宋体" w:hAnsi="宋体" w:cs="宋体"/>
          <w:sz w:val="24"/>
          <w:szCs w:val="24"/>
        </w:rPr>
        <w:t>临床医学概论（国家卫生健康委员会“十二五”规划教材）</w:t>
      </w:r>
      <w:r>
        <w:rPr>
          <w:rFonts w:asci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61A20EF9">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739A415A">
      <w:pPr>
        <w:spacing w:line="360" w:lineRule="auto"/>
        <w:ind w:firstLine="480" w:firstLineChars="200"/>
        <w:jc w:val="left"/>
        <w:rPr>
          <w:rFonts w:ascii="宋体" w:cs="宋体"/>
          <w:sz w:val="24"/>
        </w:rPr>
      </w:pPr>
      <w:r>
        <w:rPr>
          <w:rFonts w:hint="eastAsia" w:ascii="宋体" w:hAnsi="宋体" w:cs="宋体"/>
          <w:kern w:val="0"/>
          <w:sz w:val="24"/>
          <w:szCs w:val="24"/>
        </w:rPr>
        <w:t>注重过程考核与目标考核相结合，重视职业素质的培养，包括自我评价、成果展示、学生互评、教师评价等多种形式，体现学生学习的主体地位，提高学生的学习兴趣利于提高学生自我评价、自我发展的能力，充分发挥评价促进学生进步和发展的功能。</w:t>
      </w:r>
      <w:r>
        <w:rPr>
          <w:rFonts w:hint="eastAsia" w:ascii="宋体" w:hAnsi="宋体" w:cs="宋体"/>
          <w:sz w:val="24"/>
        </w:rPr>
        <w:t>本课程教学评价由过程性评价和总结性评价组成。过程性评价占</w:t>
      </w:r>
      <w:r>
        <w:rPr>
          <w:rFonts w:ascii="宋体" w:hAnsi="宋体" w:cs="宋体"/>
          <w:sz w:val="24"/>
        </w:rPr>
        <w:t>50%</w:t>
      </w:r>
      <w:r>
        <w:rPr>
          <w:rFonts w:hint="eastAsia" w:ascii="宋体" w:hAnsi="宋体" w:cs="宋体"/>
          <w:sz w:val="24"/>
        </w:rPr>
        <w:t>，总结性评价占</w:t>
      </w:r>
      <w:r>
        <w:rPr>
          <w:rFonts w:ascii="宋体" w:hAnsi="宋体" w:cs="宋体"/>
          <w:sz w:val="24"/>
        </w:rPr>
        <w:t>50%</w:t>
      </w:r>
      <w:r>
        <w:rPr>
          <w:rFonts w:hint="eastAsia" w:ascii="宋体" w:hAnsi="宋体" w:cs="宋体"/>
          <w:sz w:val="24"/>
        </w:rPr>
        <w:t>。</w:t>
      </w:r>
    </w:p>
    <w:p w14:paraId="582107C7">
      <w:pPr>
        <w:spacing w:line="360" w:lineRule="auto"/>
        <w:ind w:firstLine="480" w:firstLineChars="200"/>
        <w:jc w:val="left"/>
        <w:rPr>
          <w:rFonts w:ascii="宋体" w:cs="宋体"/>
          <w:sz w:val="24"/>
        </w:rPr>
      </w:pPr>
      <w:r>
        <w:rPr>
          <w:rFonts w:hint="eastAsia" w:ascii="宋体" w:hAnsi="宋体" w:cs="宋体"/>
          <w:sz w:val="24"/>
        </w:rPr>
        <w:t>过程性评价：分理论考核和技能考核两种，各按</w:t>
      </w:r>
      <w:r>
        <w:rPr>
          <w:rFonts w:ascii="宋体" w:hAnsi="宋体" w:cs="宋体"/>
          <w:sz w:val="24"/>
        </w:rPr>
        <w:t>100</w:t>
      </w:r>
      <w:r>
        <w:rPr>
          <w:rFonts w:hint="eastAsia" w:ascii="宋体" w:hAnsi="宋体" w:cs="宋体"/>
          <w:sz w:val="24"/>
        </w:rPr>
        <w:t>分计数。理论考核占</w:t>
      </w:r>
      <w:r>
        <w:rPr>
          <w:rFonts w:ascii="宋体" w:hAnsi="宋体" w:cs="宋体"/>
          <w:sz w:val="24"/>
        </w:rPr>
        <w:t>50%</w:t>
      </w:r>
      <w:r>
        <w:rPr>
          <w:rFonts w:hint="eastAsia" w:ascii="宋体" w:hAnsi="宋体" w:cs="宋体"/>
          <w:sz w:val="24"/>
        </w:rPr>
        <w:t>，技能考核占</w:t>
      </w:r>
      <w:r>
        <w:rPr>
          <w:rFonts w:ascii="宋体" w:hAnsi="宋体" w:cs="宋体"/>
          <w:sz w:val="24"/>
        </w:rPr>
        <w:t>50%</w:t>
      </w:r>
      <w:r>
        <w:rPr>
          <w:rFonts w:hint="eastAsia" w:ascii="宋体" w:hAnsi="宋体" w:cs="宋体"/>
          <w:sz w:val="24"/>
        </w:rPr>
        <w:t>。理论考核总成绩分平时成绩和期末成绩，平时占</w:t>
      </w:r>
      <w:r>
        <w:rPr>
          <w:rFonts w:ascii="宋体" w:hAnsi="宋体" w:cs="宋体"/>
          <w:sz w:val="24"/>
        </w:rPr>
        <w:t>30%</w:t>
      </w:r>
      <w:r>
        <w:rPr>
          <w:rFonts w:hint="eastAsia" w:ascii="宋体" w:hAnsi="宋体" w:cs="宋体"/>
          <w:sz w:val="24"/>
        </w:rPr>
        <w:t>，期末占</w:t>
      </w:r>
      <w:r>
        <w:rPr>
          <w:rFonts w:ascii="宋体" w:hAnsi="宋体" w:cs="宋体"/>
          <w:sz w:val="24"/>
        </w:rPr>
        <w:t>70%</w:t>
      </w:r>
      <w:r>
        <w:rPr>
          <w:rFonts w:hint="eastAsia" w:ascii="宋体" w:hAnsi="宋体" w:cs="宋体"/>
          <w:sz w:val="24"/>
        </w:rPr>
        <w:t>，平时成绩由态度、职业仪表、考勤、作业等组成。技能成绩分单项操作考核、实习前综合考核两部分，单项操作考核由小组长、实训指导老师、任课老师等依据操作评分标准综合评定。</w:t>
      </w:r>
    </w:p>
    <w:p w14:paraId="6F9EE297">
      <w:pPr>
        <w:spacing w:line="360" w:lineRule="auto"/>
        <w:ind w:firstLine="480" w:firstLineChars="200"/>
        <w:jc w:val="left"/>
        <w:rPr>
          <w:rFonts w:ascii="宋体" w:cs="宋体"/>
          <w:sz w:val="24"/>
        </w:rPr>
      </w:pPr>
      <w:r>
        <w:rPr>
          <w:rFonts w:hint="eastAsia" w:ascii="宋体" w:hAnsi="宋体" w:cs="宋体"/>
          <w:sz w:val="24"/>
        </w:rPr>
        <w:t>总结性评价：主要是实习前综合考核，由学院组织，有校内专业教师与兼职教师共同组成考核小组，学生以小组为单位，按康复程序的方法，协作完成某一具体情境病人的多项康复任务，考核护生的综合康复能力、沟通能力及协作精神，进行综合评分。</w:t>
      </w:r>
    </w:p>
    <w:p w14:paraId="34CE8017">
      <w:pPr>
        <w:spacing w:line="360" w:lineRule="auto"/>
        <w:ind w:firstLine="480" w:firstLineChars="200"/>
        <w:jc w:val="left"/>
        <w:rPr>
          <w:rFonts w:ascii="宋体" w:cs="宋体"/>
          <w:sz w:val="24"/>
        </w:rPr>
      </w:pPr>
      <w:r>
        <w:rPr>
          <w:rFonts w:hint="eastAsia" w:ascii="宋体" w:hAnsi="宋体" w:cs="宋体"/>
          <w:sz w:val="24"/>
        </w:rPr>
        <w:t>本课程以</w:t>
      </w:r>
      <w:r>
        <w:rPr>
          <w:rFonts w:ascii="宋体" w:hAnsi="宋体" w:cs="宋体"/>
          <w:sz w:val="24"/>
        </w:rPr>
        <w:t>100</w:t>
      </w:r>
      <w:r>
        <w:rPr>
          <w:rFonts w:hint="eastAsia" w:ascii="宋体" w:hAnsi="宋体" w:cs="宋体"/>
          <w:sz w:val="24"/>
        </w:rPr>
        <w:t>分制考评，</w:t>
      </w:r>
      <w:r>
        <w:rPr>
          <w:rFonts w:ascii="宋体" w:hAnsi="宋体" w:cs="宋体"/>
          <w:sz w:val="24"/>
        </w:rPr>
        <w:t>60</w:t>
      </w:r>
      <w:r>
        <w:rPr>
          <w:rFonts w:hint="eastAsia" w:ascii="宋体" w:hAnsi="宋体" w:cs="宋体"/>
          <w:sz w:val="24"/>
        </w:rPr>
        <w:t>分为合格。</w:t>
      </w:r>
    </w:p>
    <w:p w14:paraId="1D30C010">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064"/>
        <w:gridCol w:w="1911"/>
        <w:gridCol w:w="1800"/>
        <w:gridCol w:w="2065"/>
        <w:gridCol w:w="1440"/>
        <w:gridCol w:w="720"/>
      </w:tblGrid>
      <w:tr w14:paraId="4D18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086FD349">
            <w:pPr>
              <w:jc w:val="center"/>
              <w:rPr>
                <w:b/>
                <w:szCs w:val="21"/>
              </w:rPr>
            </w:pPr>
            <w:r>
              <w:rPr>
                <w:rFonts w:hint="eastAsia"/>
                <w:b/>
                <w:szCs w:val="21"/>
              </w:rPr>
              <w:t>序号</w:t>
            </w:r>
          </w:p>
        </w:tc>
        <w:tc>
          <w:tcPr>
            <w:tcW w:w="1064" w:type="dxa"/>
            <w:vAlign w:val="center"/>
          </w:tcPr>
          <w:p w14:paraId="177EE69D">
            <w:pPr>
              <w:jc w:val="center"/>
              <w:rPr>
                <w:b/>
                <w:szCs w:val="21"/>
              </w:rPr>
            </w:pPr>
            <w:r>
              <w:rPr>
                <w:rFonts w:hint="eastAsia"/>
                <w:b/>
                <w:szCs w:val="21"/>
              </w:rPr>
              <w:t>模块</w:t>
            </w:r>
          </w:p>
        </w:tc>
        <w:tc>
          <w:tcPr>
            <w:tcW w:w="1911" w:type="dxa"/>
            <w:vAlign w:val="center"/>
          </w:tcPr>
          <w:p w14:paraId="5363D0CA">
            <w:pPr>
              <w:jc w:val="center"/>
              <w:rPr>
                <w:b/>
                <w:szCs w:val="21"/>
              </w:rPr>
            </w:pPr>
            <w:r>
              <w:rPr>
                <w:rFonts w:hint="eastAsia"/>
                <w:b/>
                <w:szCs w:val="21"/>
              </w:rPr>
              <w:t>知识点</w:t>
            </w:r>
          </w:p>
        </w:tc>
        <w:tc>
          <w:tcPr>
            <w:tcW w:w="1800" w:type="dxa"/>
            <w:vAlign w:val="center"/>
          </w:tcPr>
          <w:p w14:paraId="79365664">
            <w:pPr>
              <w:jc w:val="center"/>
              <w:rPr>
                <w:b/>
                <w:szCs w:val="21"/>
              </w:rPr>
            </w:pPr>
            <w:r>
              <w:rPr>
                <w:rFonts w:hint="eastAsia"/>
                <w:b/>
                <w:szCs w:val="21"/>
              </w:rPr>
              <w:t>技能训练</w:t>
            </w:r>
          </w:p>
        </w:tc>
        <w:tc>
          <w:tcPr>
            <w:tcW w:w="2065" w:type="dxa"/>
            <w:vAlign w:val="center"/>
          </w:tcPr>
          <w:p w14:paraId="0AAD35A5">
            <w:pPr>
              <w:jc w:val="center"/>
              <w:rPr>
                <w:b/>
                <w:szCs w:val="21"/>
              </w:rPr>
            </w:pPr>
            <w:r>
              <w:rPr>
                <w:rFonts w:hint="eastAsia"/>
                <w:b/>
                <w:szCs w:val="21"/>
              </w:rPr>
              <w:t>教学重点</w:t>
            </w:r>
          </w:p>
        </w:tc>
        <w:tc>
          <w:tcPr>
            <w:tcW w:w="1440" w:type="dxa"/>
            <w:vAlign w:val="center"/>
          </w:tcPr>
          <w:p w14:paraId="24253D23">
            <w:pPr>
              <w:jc w:val="center"/>
              <w:rPr>
                <w:b/>
                <w:szCs w:val="21"/>
              </w:rPr>
            </w:pPr>
            <w:r>
              <w:rPr>
                <w:rFonts w:hint="eastAsia"/>
                <w:b/>
                <w:szCs w:val="21"/>
              </w:rPr>
              <w:t>教学设计</w:t>
            </w:r>
          </w:p>
        </w:tc>
        <w:tc>
          <w:tcPr>
            <w:tcW w:w="720" w:type="dxa"/>
            <w:vAlign w:val="center"/>
          </w:tcPr>
          <w:p w14:paraId="7C21DF2A">
            <w:pPr>
              <w:jc w:val="center"/>
              <w:rPr>
                <w:b/>
                <w:szCs w:val="21"/>
              </w:rPr>
            </w:pPr>
            <w:r>
              <w:rPr>
                <w:rFonts w:hint="eastAsia"/>
                <w:b/>
                <w:szCs w:val="21"/>
              </w:rPr>
              <w:t>建议</w:t>
            </w:r>
          </w:p>
          <w:p w14:paraId="6F1631CD">
            <w:pPr>
              <w:jc w:val="center"/>
              <w:rPr>
                <w:b/>
                <w:szCs w:val="21"/>
              </w:rPr>
            </w:pPr>
            <w:r>
              <w:rPr>
                <w:rFonts w:hint="eastAsia"/>
                <w:b/>
                <w:szCs w:val="21"/>
              </w:rPr>
              <w:t>学时</w:t>
            </w:r>
          </w:p>
        </w:tc>
      </w:tr>
      <w:tr w14:paraId="3076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540" w:type="dxa"/>
          </w:tcPr>
          <w:p w14:paraId="3F58D666">
            <w:pPr>
              <w:rPr>
                <w:rFonts w:ascii="宋体"/>
                <w:szCs w:val="21"/>
              </w:rPr>
            </w:pPr>
            <w:r>
              <w:rPr>
                <w:rFonts w:ascii="宋体" w:hAnsi="宋体"/>
                <w:szCs w:val="21"/>
              </w:rPr>
              <w:t>1</w:t>
            </w:r>
          </w:p>
        </w:tc>
        <w:tc>
          <w:tcPr>
            <w:tcW w:w="1064" w:type="dxa"/>
          </w:tcPr>
          <w:p w14:paraId="35166102">
            <w:pPr>
              <w:rPr>
                <w:rFonts w:ascii="宋体"/>
                <w:szCs w:val="21"/>
              </w:rPr>
            </w:pPr>
            <w:r>
              <w:rPr>
                <w:rFonts w:hint="eastAsia" w:ascii="宋体" w:hAnsi="宋体"/>
                <w:szCs w:val="21"/>
              </w:rPr>
              <w:t>常见症状</w:t>
            </w:r>
          </w:p>
        </w:tc>
        <w:tc>
          <w:tcPr>
            <w:tcW w:w="1911" w:type="dxa"/>
          </w:tcPr>
          <w:p w14:paraId="2A89F8D7">
            <w:pPr>
              <w:rPr>
                <w:rFonts w:ascii="宋体"/>
                <w:szCs w:val="21"/>
              </w:rPr>
            </w:pPr>
            <w:r>
              <w:rPr>
                <w:rFonts w:hint="eastAsia" w:ascii="宋体" w:hAnsi="宋体"/>
                <w:szCs w:val="21"/>
              </w:rPr>
              <w:t>常见症状的表现及意义</w:t>
            </w:r>
          </w:p>
        </w:tc>
        <w:tc>
          <w:tcPr>
            <w:tcW w:w="1800" w:type="dxa"/>
          </w:tcPr>
          <w:p w14:paraId="0E346E36">
            <w:pPr>
              <w:rPr>
                <w:rFonts w:ascii="宋体"/>
                <w:szCs w:val="21"/>
              </w:rPr>
            </w:pPr>
            <w:r>
              <w:rPr>
                <w:rFonts w:hint="eastAsia" w:ascii="宋体" w:hAnsi="宋体"/>
                <w:szCs w:val="21"/>
              </w:rPr>
              <w:t>常见症状的观察与分析</w:t>
            </w:r>
          </w:p>
        </w:tc>
        <w:tc>
          <w:tcPr>
            <w:tcW w:w="2065" w:type="dxa"/>
          </w:tcPr>
          <w:p w14:paraId="48A9DAF4">
            <w:pPr>
              <w:rPr>
                <w:rFonts w:ascii="宋体"/>
                <w:szCs w:val="21"/>
              </w:rPr>
            </w:pPr>
            <w:r>
              <w:rPr>
                <w:rFonts w:ascii="宋体" w:hAnsi="宋体"/>
                <w:szCs w:val="21"/>
              </w:rPr>
              <w:t>1.</w:t>
            </w:r>
            <w:r>
              <w:rPr>
                <w:rFonts w:hint="eastAsia" w:ascii="宋体" w:hAnsi="宋体"/>
                <w:szCs w:val="21"/>
              </w:rPr>
              <w:t>常见症状的表现与意义；</w:t>
            </w:r>
          </w:p>
          <w:p w14:paraId="4B78986F">
            <w:pPr>
              <w:rPr>
                <w:rFonts w:ascii="宋体"/>
                <w:szCs w:val="21"/>
              </w:rPr>
            </w:pPr>
            <w:r>
              <w:rPr>
                <w:rFonts w:ascii="宋体" w:hAnsi="宋体"/>
                <w:szCs w:val="21"/>
              </w:rPr>
              <w:t>2.</w:t>
            </w:r>
            <w:r>
              <w:rPr>
                <w:rFonts w:hint="eastAsia" w:ascii="宋体" w:hAnsi="宋体"/>
                <w:szCs w:val="21"/>
              </w:rPr>
              <w:t>引导学生认真细致、热爱本职工作。</w:t>
            </w:r>
          </w:p>
        </w:tc>
        <w:tc>
          <w:tcPr>
            <w:tcW w:w="1440" w:type="dxa"/>
          </w:tcPr>
          <w:p w14:paraId="0BF2E863">
            <w:pPr>
              <w:rPr>
                <w:rFonts w:ascii="宋体"/>
                <w:szCs w:val="21"/>
              </w:rPr>
            </w:pPr>
            <w:r>
              <w:rPr>
                <w:rFonts w:hint="eastAsia" w:ascii="宋体" w:hAnsi="宋体"/>
                <w:szCs w:val="21"/>
              </w:rPr>
              <w:t>病例分析</w:t>
            </w:r>
          </w:p>
          <w:p w14:paraId="166DFE79">
            <w:pPr>
              <w:rPr>
                <w:rFonts w:ascii="宋体"/>
                <w:szCs w:val="21"/>
              </w:rPr>
            </w:pPr>
            <w:r>
              <w:rPr>
                <w:rFonts w:hint="eastAsia" w:ascii="宋体" w:hAnsi="宋体"/>
                <w:szCs w:val="21"/>
              </w:rPr>
              <w:t>角色扮演</w:t>
            </w:r>
          </w:p>
          <w:p w14:paraId="65A544AF">
            <w:pPr>
              <w:rPr>
                <w:rFonts w:ascii="宋体"/>
                <w:szCs w:val="21"/>
              </w:rPr>
            </w:pPr>
            <w:r>
              <w:rPr>
                <w:rFonts w:hint="eastAsia" w:ascii="宋体" w:hAnsi="宋体"/>
                <w:szCs w:val="21"/>
              </w:rPr>
              <w:t>场景训练</w:t>
            </w:r>
          </w:p>
        </w:tc>
        <w:tc>
          <w:tcPr>
            <w:tcW w:w="720" w:type="dxa"/>
            <w:vAlign w:val="center"/>
          </w:tcPr>
          <w:p w14:paraId="15819BCD">
            <w:pPr>
              <w:spacing w:line="360" w:lineRule="auto"/>
              <w:ind w:firstLine="210" w:firstLineChars="100"/>
              <w:jc w:val="left"/>
              <w:rPr>
                <w:rFonts w:ascii="宋体"/>
                <w:szCs w:val="21"/>
              </w:rPr>
            </w:pPr>
            <w:r>
              <w:rPr>
                <w:rFonts w:ascii="宋体" w:hAnsi="宋体"/>
                <w:szCs w:val="21"/>
              </w:rPr>
              <w:t>14</w:t>
            </w:r>
          </w:p>
          <w:p w14:paraId="00D57473">
            <w:pPr>
              <w:spacing w:line="360" w:lineRule="auto"/>
              <w:rPr>
                <w:rFonts w:ascii="宋体"/>
                <w:szCs w:val="21"/>
              </w:rPr>
            </w:pPr>
          </w:p>
          <w:p w14:paraId="4289ACBA">
            <w:pPr>
              <w:spacing w:line="360" w:lineRule="auto"/>
              <w:rPr>
                <w:rFonts w:ascii="宋体"/>
                <w:szCs w:val="21"/>
              </w:rPr>
            </w:pPr>
          </w:p>
        </w:tc>
      </w:tr>
      <w:tr w14:paraId="0FE0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4BAE221F">
            <w:pPr>
              <w:spacing w:line="360" w:lineRule="auto"/>
              <w:rPr>
                <w:rFonts w:ascii="宋体"/>
                <w:szCs w:val="21"/>
              </w:rPr>
            </w:pPr>
            <w:r>
              <w:rPr>
                <w:rFonts w:ascii="宋体" w:hAnsi="宋体"/>
                <w:szCs w:val="21"/>
              </w:rPr>
              <w:t>2</w:t>
            </w:r>
          </w:p>
        </w:tc>
        <w:tc>
          <w:tcPr>
            <w:tcW w:w="1064" w:type="dxa"/>
          </w:tcPr>
          <w:p w14:paraId="6A67F6EB">
            <w:pPr>
              <w:spacing w:line="360" w:lineRule="auto"/>
              <w:rPr>
                <w:rFonts w:ascii="宋体"/>
                <w:szCs w:val="21"/>
              </w:rPr>
            </w:pPr>
            <w:r>
              <w:rPr>
                <w:rFonts w:hint="eastAsia" w:ascii="宋体" w:hAnsi="宋体"/>
                <w:szCs w:val="21"/>
              </w:rPr>
              <w:t>问诊</w:t>
            </w:r>
          </w:p>
        </w:tc>
        <w:tc>
          <w:tcPr>
            <w:tcW w:w="1911" w:type="dxa"/>
          </w:tcPr>
          <w:p w14:paraId="78963114">
            <w:pPr>
              <w:spacing w:line="360" w:lineRule="auto"/>
              <w:rPr>
                <w:rFonts w:ascii="宋体"/>
                <w:szCs w:val="21"/>
              </w:rPr>
            </w:pPr>
            <w:r>
              <w:rPr>
                <w:rFonts w:hint="eastAsia" w:ascii="宋体" w:hAnsi="宋体"/>
                <w:szCs w:val="21"/>
              </w:rPr>
              <w:t>问诊的内容、方法技巧与注意事项</w:t>
            </w:r>
          </w:p>
        </w:tc>
        <w:tc>
          <w:tcPr>
            <w:tcW w:w="1800" w:type="dxa"/>
          </w:tcPr>
          <w:p w14:paraId="2CBA0491">
            <w:pPr>
              <w:spacing w:line="360" w:lineRule="auto"/>
              <w:rPr>
                <w:rFonts w:ascii="宋体"/>
                <w:szCs w:val="21"/>
              </w:rPr>
            </w:pPr>
            <w:r>
              <w:rPr>
                <w:rFonts w:hint="eastAsia" w:ascii="宋体" w:hAnsi="宋体"/>
                <w:szCs w:val="21"/>
              </w:rPr>
              <w:t>能正确进行问诊</w:t>
            </w:r>
          </w:p>
        </w:tc>
        <w:tc>
          <w:tcPr>
            <w:tcW w:w="2065" w:type="dxa"/>
          </w:tcPr>
          <w:p w14:paraId="2141BA6A">
            <w:pPr>
              <w:rPr>
                <w:rFonts w:ascii="宋体"/>
                <w:szCs w:val="21"/>
              </w:rPr>
            </w:pPr>
            <w:r>
              <w:rPr>
                <w:rFonts w:ascii="宋体" w:hAnsi="宋体"/>
                <w:szCs w:val="21"/>
              </w:rPr>
              <w:t>1.</w:t>
            </w:r>
            <w:r>
              <w:rPr>
                <w:rFonts w:hint="eastAsia" w:ascii="宋体" w:hAnsi="宋体"/>
                <w:szCs w:val="21"/>
              </w:rPr>
              <w:t>问诊的方法及内容</w:t>
            </w:r>
          </w:p>
          <w:p w14:paraId="39EC3C21">
            <w:pPr>
              <w:spacing w:line="360" w:lineRule="auto"/>
              <w:rPr>
                <w:rFonts w:ascii="宋体"/>
                <w:szCs w:val="21"/>
              </w:rPr>
            </w:pPr>
            <w:r>
              <w:rPr>
                <w:rFonts w:ascii="宋体" w:hAnsi="宋体"/>
                <w:szCs w:val="21"/>
              </w:rPr>
              <w:t>2.</w:t>
            </w:r>
            <w:r>
              <w:rPr>
                <w:rFonts w:hint="eastAsia" w:ascii="宋体" w:hAnsi="宋体"/>
                <w:szCs w:val="21"/>
              </w:rPr>
              <w:t>培养良好沟通能力和关爱患者的职业素养。</w:t>
            </w:r>
          </w:p>
        </w:tc>
        <w:tc>
          <w:tcPr>
            <w:tcW w:w="1440" w:type="dxa"/>
          </w:tcPr>
          <w:p w14:paraId="4CACAA29">
            <w:pPr>
              <w:rPr>
                <w:rFonts w:ascii="宋体"/>
                <w:szCs w:val="21"/>
              </w:rPr>
            </w:pPr>
            <w:r>
              <w:rPr>
                <w:rFonts w:hint="eastAsia" w:ascii="宋体" w:hAnsi="宋体"/>
                <w:szCs w:val="21"/>
              </w:rPr>
              <w:t>病例分析</w:t>
            </w:r>
          </w:p>
          <w:p w14:paraId="1D6CD72F">
            <w:pPr>
              <w:rPr>
                <w:rFonts w:ascii="宋体"/>
                <w:szCs w:val="21"/>
              </w:rPr>
            </w:pPr>
            <w:r>
              <w:rPr>
                <w:rFonts w:hint="eastAsia" w:ascii="宋体" w:hAnsi="宋体"/>
                <w:szCs w:val="21"/>
              </w:rPr>
              <w:t>角色扮演</w:t>
            </w:r>
          </w:p>
          <w:p w14:paraId="4A7A062E">
            <w:pPr>
              <w:spacing w:line="360" w:lineRule="auto"/>
              <w:rPr>
                <w:rFonts w:ascii="宋体"/>
                <w:szCs w:val="21"/>
              </w:rPr>
            </w:pPr>
            <w:r>
              <w:rPr>
                <w:rFonts w:hint="eastAsia" w:ascii="宋体" w:hAnsi="宋体"/>
                <w:szCs w:val="21"/>
              </w:rPr>
              <w:t>场景训练</w:t>
            </w:r>
          </w:p>
        </w:tc>
        <w:tc>
          <w:tcPr>
            <w:tcW w:w="720" w:type="dxa"/>
          </w:tcPr>
          <w:p w14:paraId="28BECD7B">
            <w:pPr>
              <w:spacing w:line="360" w:lineRule="auto"/>
              <w:ind w:firstLine="210" w:firstLineChars="100"/>
              <w:rPr>
                <w:rFonts w:ascii="宋体"/>
                <w:szCs w:val="21"/>
              </w:rPr>
            </w:pPr>
            <w:r>
              <w:rPr>
                <w:rFonts w:ascii="宋体" w:hAnsi="宋体"/>
                <w:szCs w:val="21"/>
              </w:rPr>
              <w:t>4</w:t>
            </w:r>
          </w:p>
        </w:tc>
      </w:tr>
      <w:tr w14:paraId="16B2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676E6A90">
            <w:pPr>
              <w:spacing w:line="360" w:lineRule="auto"/>
              <w:rPr>
                <w:rFonts w:ascii="宋体"/>
                <w:szCs w:val="21"/>
              </w:rPr>
            </w:pPr>
            <w:r>
              <w:rPr>
                <w:rFonts w:ascii="宋体" w:hAnsi="宋体"/>
                <w:szCs w:val="21"/>
              </w:rPr>
              <w:t>3</w:t>
            </w:r>
          </w:p>
        </w:tc>
        <w:tc>
          <w:tcPr>
            <w:tcW w:w="1064" w:type="dxa"/>
          </w:tcPr>
          <w:p w14:paraId="3F28C432">
            <w:pPr>
              <w:spacing w:line="360" w:lineRule="auto"/>
              <w:rPr>
                <w:rFonts w:ascii="宋体"/>
                <w:szCs w:val="21"/>
              </w:rPr>
            </w:pPr>
            <w:r>
              <w:rPr>
                <w:rFonts w:hint="eastAsia" w:ascii="宋体" w:hAnsi="宋体"/>
                <w:szCs w:val="21"/>
              </w:rPr>
              <w:t>体格检查</w:t>
            </w:r>
          </w:p>
        </w:tc>
        <w:tc>
          <w:tcPr>
            <w:tcW w:w="1911" w:type="dxa"/>
          </w:tcPr>
          <w:p w14:paraId="3B67D06E">
            <w:pPr>
              <w:spacing w:line="360" w:lineRule="auto"/>
              <w:rPr>
                <w:rFonts w:ascii="宋体"/>
                <w:szCs w:val="21"/>
              </w:rPr>
            </w:pPr>
            <w:r>
              <w:rPr>
                <w:rFonts w:hint="eastAsia" w:ascii="宋体" w:hAnsi="宋体"/>
                <w:szCs w:val="21"/>
              </w:rPr>
              <w:t>体格检查的方法及内容</w:t>
            </w:r>
          </w:p>
        </w:tc>
        <w:tc>
          <w:tcPr>
            <w:tcW w:w="1800" w:type="dxa"/>
          </w:tcPr>
          <w:p w14:paraId="48A64C2B">
            <w:pPr>
              <w:spacing w:line="360" w:lineRule="auto"/>
              <w:rPr>
                <w:rFonts w:ascii="宋体"/>
                <w:szCs w:val="21"/>
              </w:rPr>
            </w:pPr>
            <w:r>
              <w:rPr>
                <w:rFonts w:hint="eastAsia" w:ascii="宋体" w:hAnsi="宋体"/>
                <w:szCs w:val="21"/>
              </w:rPr>
              <w:t>能正确进行体格检查</w:t>
            </w:r>
          </w:p>
        </w:tc>
        <w:tc>
          <w:tcPr>
            <w:tcW w:w="2065" w:type="dxa"/>
          </w:tcPr>
          <w:p w14:paraId="5647BB12">
            <w:pPr>
              <w:spacing w:line="360" w:lineRule="auto"/>
              <w:rPr>
                <w:rFonts w:ascii="宋体"/>
                <w:szCs w:val="21"/>
              </w:rPr>
            </w:pPr>
            <w:r>
              <w:rPr>
                <w:rFonts w:ascii="宋体" w:hAnsi="宋体"/>
                <w:szCs w:val="21"/>
              </w:rPr>
              <w:t>1.</w:t>
            </w:r>
            <w:r>
              <w:rPr>
                <w:rFonts w:hint="eastAsia" w:ascii="宋体" w:hAnsi="宋体"/>
                <w:szCs w:val="21"/>
              </w:rPr>
              <w:t>掌握体格检查的基本方法及内容；</w:t>
            </w:r>
          </w:p>
          <w:p w14:paraId="1DC754CE">
            <w:pPr>
              <w:spacing w:line="360" w:lineRule="auto"/>
              <w:rPr>
                <w:rFonts w:ascii="宋体"/>
                <w:szCs w:val="21"/>
              </w:rPr>
            </w:pPr>
            <w:r>
              <w:rPr>
                <w:rFonts w:ascii="宋体" w:hAnsi="宋体"/>
                <w:szCs w:val="21"/>
              </w:rPr>
              <w:t>2.</w:t>
            </w:r>
            <w:r>
              <w:rPr>
                <w:rFonts w:hint="eastAsia" w:ascii="宋体" w:hAnsi="宋体"/>
                <w:szCs w:val="21"/>
              </w:rPr>
              <w:t>培养关爱患者、爱岗敬业的职业素质。</w:t>
            </w:r>
          </w:p>
        </w:tc>
        <w:tc>
          <w:tcPr>
            <w:tcW w:w="1440" w:type="dxa"/>
          </w:tcPr>
          <w:p w14:paraId="73F7F791">
            <w:pPr>
              <w:rPr>
                <w:rFonts w:ascii="宋体"/>
                <w:szCs w:val="21"/>
              </w:rPr>
            </w:pPr>
            <w:r>
              <w:rPr>
                <w:rFonts w:hint="eastAsia" w:ascii="宋体" w:hAnsi="宋体"/>
                <w:szCs w:val="21"/>
              </w:rPr>
              <w:t>病例分析</w:t>
            </w:r>
          </w:p>
          <w:p w14:paraId="4FB72D3E">
            <w:pPr>
              <w:rPr>
                <w:rFonts w:ascii="宋体"/>
                <w:szCs w:val="21"/>
              </w:rPr>
            </w:pPr>
            <w:r>
              <w:rPr>
                <w:rFonts w:hint="eastAsia" w:ascii="宋体" w:hAnsi="宋体"/>
                <w:szCs w:val="21"/>
              </w:rPr>
              <w:t>角色扮演</w:t>
            </w:r>
          </w:p>
          <w:p w14:paraId="060C5424">
            <w:pPr>
              <w:spacing w:line="360" w:lineRule="auto"/>
              <w:rPr>
                <w:rFonts w:ascii="宋体"/>
                <w:szCs w:val="21"/>
              </w:rPr>
            </w:pPr>
            <w:r>
              <w:rPr>
                <w:rFonts w:hint="eastAsia" w:ascii="宋体" w:hAnsi="宋体"/>
                <w:szCs w:val="21"/>
              </w:rPr>
              <w:t>场景训练</w:t>
            </w:r>
          </w:p>
        </w:tc>
        <w:tc>
          <w:tcPr>
            <w:tcW w:w="720" w:type="dxa"/>
          </w:tcPr>
          <w:p w14:paraId="5D7FD97C">
            <w:pPr>
              <w:spacing w:line="360" w:lineRule="auto"/>
              <w:ind w:firstLine="210" w:firstLineChars="100"/>
              <w:rPr>
                <w:rFonts w:ascii="宋体"/>
                <w:szCs w:val="21"/>
              </w:rPr>
            </w:pPr>
            <w:r>
              <w:rPr>
                <w:rFonts w:ascii="宋体" w:hAnsi="宋体"/>
                <w:szCs w:val="21"/>
              </w:rPr>
              <w:t>14</w:t>
            </w:r>
          </w:p>
        </w:tc>
      </w:tr>
      <w:tr w14:paraId="5AC5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166B7793">
            <w:pPr>
              <w:spacing w:line="360" w:lineRule="auto"/>
              <w:rPr>
                <w:rFonts w:ascii="宋体"/>
                <w:szCs w:val="21"/>
              </w:rPr>
            </w:pPr>
            <w:r>
              <w:rPr>
                <w:rFonts w:ascii="宋体" w:hAnsi="宋体"/>
                <w:szCs w:val="21"/>
              </w:rPr>
              <w:t>4</w:t>
            </w:r>
          </w:p>
          <w:p w14:paraId="1287153B">
            <w:pPr>
              <w:spacing w:line="360" w:lineRule="auto"/>
              <w:rPr>
                <w:rFonts w:ascii="宋体"/>
                <w:szCs w:val="21"/>
              </w:rPr>
            </w:pPr>
          </w:p>
        </w:tc>
        <w:tc>
          <w:tcPr>
            <w:tcW w:w="1064" w:type="dxa"/>
          </w:tcPr>
          <w:p w14:paraId="2CB86E0D">
            <w:pPr>
              <w:spacing w:line="360" w:lineRule="auto"/>
              <w:rPr>
                <w:rFonts w:ascii="宋体"/>
                <w:szCs w:val="21"/>
              </w:rPr>
            </w:pPr>
            <w:r>
              <w:rPr>
                <w:rFonts w:hint="eastAsia" w:ascii="宋体" w:hAnsi="宋体"/>
                <w:szCs w:val="21"/>
              </w:rPr>
              <w:t>器械检查</w:t>
            </w:r>
          </w:p>
        </w:tc>
        <w:tc>
          <w:tcPr>
            <w:tcW w:w="1911" w:type="dxa"/>
          </w:tcPr>
          <w:p w14:paraId="0BE390EA">
            <w:pPr>
              <w:spacing w:line="360" w:lineRule="auto"/>
              <w:rPr>
                <w:rFonts w:ascii="宋体"/>
                <w:szCs w:val="21"/>
              </w:rPr>
            </w:pPr>
            <w:r>
              <w:rPr>
                <w:rFonts w:hint="eastAsia" w:ascii="宋体" w:hAnsi="宋体"/>
                <w:szCs w:val="21"/>
              </w:rPr>
              <w:t>心电图基本波形及正常值</w:t>
            </w:r>
          </w:p>
        </w:tc>
        <w:tc>
          <w:tcPr>
            <w:tcW w:w="1800" w:type="dxa"/>
          </w:tcPr>
          <w:p w14:paraId="4DD0CD0E">
            <w:pPr>
              <w:spacing w:line="360" w:lineRule="auto"/>
              <w:rPr>
                <w:rFonts w:ascii="宋体"/>
                <w:szCs w:val="21"/>
              </w:rPr>
            </w:pPr>
            <w:r>
              <w:rPr>
                <w:rFonts w:hint="eastAsia" w:ascii="宋体" w:hAnsi="宋体"/>
                <w:szCs w:val="21"/>
              </w:rPr>
              <w:t>能识别心电图波形</w:t>
            </w:r>
          </w:p>
        </w:tc>
        <w:tc>
          <w:tcPr>
            <w:tcW w:w="2065" w:type="dxa"/>
          </w:tcPr>
          <w:p w14:paraId="39E70176">
            <w:pPr>
              <w:spacing w:line="360" w:lineRule="auto"/>
              <w:rPr>
                <w:rFonts w:ascii="宋体"/>
                <w:szCs w:val="21"/>
              </w:rPr>
            </w:pPr>
            <w:r>
              <w:rPr>
                <w:rFonts w:ascii="宋体" w:hAnsi="宋体"/>
                <w:szCs w:val="21"/>
              </w:rPr>
              <w:t>1.</w:t>
            </w:r>
            <w:r>
              <w:rPr>
                <w:rFonts w:hint="eastAsia" w:ascii="宋体" w:hAnsi="宋体"/>
                <w:szCs w:val="21"/>
              </w:rPr>
              <w:t>掌握心电图的基本波形及正常值；</w:t>
            </w:r>
          </w:p>
          <w:p w14:paraId="0A5F3360">
            <w:pPr>
              <w:spacing w:line="360" w:lineRule="auto"/>
              <w:rPr>
                <w:rFonts w:ascii="宋体"/>
                <w:szCs w:val="21"/>
              </w:rPr>
            </w:pPr>
            <w:r>
              <w:rPr>
                <w:rFonts w:ascii="宋体" w:hAnsi="宋体"/>
                <w:szCs w:val="21"/>
              </w:rPr>
              <w:t>2.</w:t>
            </w:r>
            <w:r>
              <w:rPr>
                <w:rFonts w:hint="eastAsia" w:ascii="宋体" w:hAnsi="宋体"/>
                <w:szCs w:val="21"/>
              </w:rPr>
              <w:t>培养科学精神、自主学习的能力。</w:t>
            </w:r>
          </w:p>
        </w:tc>
        <w:tc>
          <w:tcPr>
            <w:tcW w:w="1440" w:type="dxa"/>
          </w:tcPr>
          <w:p w14:paraId="719140EB">
            <w:pPr>
              <w:rPr>
                <w:rFonts w:ascii="宋体"/>
                <w:szCs w:val="21"/>
              </w:rPr>
            </w:pPr>
            <w:r>
              <w:rPr>
                <w:rFonts w:hint="eastAsia" w:ascii="宋体" w:hAnsi="宋体"/>
                <w:szCs w:val="21"/>
              </w:rPr>
              <w:t>病例分析</w:t>
            </w:r>
          </w:p>
          <w:p w14:paraId="518A36B3">
            <w:pPr>
              <w:rPr>
                <w:rFonts w:ascii="宋体"/>
                <w:szCs w:val="21"/>
              </w:rPr>
            </w:pPr>
            <w:r>
              <w:rPr>
                <w:rFonts w:hint="eastAsia" w:ascii="宋体" w:hAnsi="宋体"/>
                <w:szCs w:val="21"/>
              </w:rPr>
              <w:t>角色扮演</w:t>
            </w:r>
          </w:p>
          <w:p w14:paraId="4BE17AD5">
            <w:pPr>
              <w:spacing w:line="360" w:lineRule="auto"/>
              <w:rPr>
                <w:rFonts w:ascii="宋体"/>
                <w:szCs w:val="21"/>
              </w:rPr>
            </w:pPr>
            <w:r>
              <w:rPr>
                <w:rFonts w:hint="eastAsia" w:ascii="宋体" w:hAnsi="宋体"/>
                <w:szCs w:val="21"/>
              </w:rPr>
              <w:t>场景训练</w:t>
            </w:r>
          </w:p>
        </w:tc>
        <w:tc>
          <w:tcPr>
            <w:tcW w:w="720" w:type="dxa"/>
          </w:tcPr>
          <w:p w14:paraId="12D8FC88">
            <w:pPr>
              <w:spacing w:line="360" w:lineRule="auto"/>
              <w:ind w:firstLine="210" w:firstLineChars="100"/>
              <w:rPr>
                <w:rFonts w:ascii="宋体"/>
                <w:szCs w:val="21"/>
              </w:rPr>
            </w:pPr>
            <w:r>
              <w:rPr>
                <w:rFonts w:ascii="宋体" w:hAnsi="宋体"/>
                <w:szCs w:val="21"/>
              </w:rPr>
              <w:t>2</w:t>
            </w:r>
          </w:p>
        </w:tc>
      </w:tr>
      <w:tr w14:paraId="6A3E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6EC9A726">
            <w:pPr>
              <w:spacing w:line="360" w:lineRule="auto"/>
              <w:rPr>
                <w:rFonts w:ascii="宋体"/>
                <w:szCs w:val="21"/>
              </w:rPr>
            </w:pPr>
            <w:r>
              <w:rPr>
                <w:rFonts w:ascii="宋体" w:hAnsi="宋体"/>
                <w:szCs w:val="21"/>
              </w:rPr>
              <w:t>5</w:t>
            </w:r>
          </w:p>
        </w:tc>
        <w:tc>
          <w:tcPr>
            <w:tcW w:w="1064" w:type="dxa"/>
          </w:tcPr>
          <w:p w14:paraId="2A33F109">
            <w:pPr>
              <w:spacing w:line="360" w:lineRule="auto"/>
              <w:rPr>
                <w:rFonts w:ascii="宋体"/>
                <w:szCs w:val="21"/>
              </w:rPr>
            </w:pPr>
            <w:r>
              <w:rPr>
                <w:rFonts w:hint="eastAsia" w:ascii="宋体" w:hAnsi="宋体"/>
                <w:szCs w:val="21"/>
              </w:rPr>
              <w:t>心血管系统疾病</w:t>
            </w:r>
          </w:p>
        </w:tc>
        <w:tc>
          <w:tcPr>
            <w:tcW w:w="1911" w:type="dxa"/>
          </w:tcPr>
          <w:p w14:paraId="29676528">
            <w:pPr>
              <w:spacing w:line="360" w:lineRule="auto"/>
              <w:rPr>
                <w:rFonts w:ascii="宋体"/>
                <w:szCs w:val="21"/>
              </w:rPr>
            </w:pPr>
            <w:r>
              <w:rPr>
                <w:rFonts w:hint="eastAsia" w:ascii="宋体" w:hAnsi="宋体"/>
                <w:szCs w:val="21"/>
              </w:rPr>
              <w:t>原发性高血压、冠心病临床表现及防治</w:t>
            </w:r>
          </w:p>
        </w:tc>
        <w:tc>
          <w:tcPr>
            <w:tcW w:w="1800" w:type="dxa"/>
          </w:tcPr>
          <w:p w14:paraId="054AC06D">
            <w:pPr>
              <w:spacing w:line="360" w:lineRule="auto"/>
              <w:rPr>
                <w:rFonts w:ascii="宋体"/>
                <w:szCs w:val="21"/>
              </w:rPr>
            </w:pPr>
            <w:r>
              <w:rPr>
                <w:rFonts w:hint="eastAsia" w:ascii="宋体" w:hAnsi="宋体"/>
                <w:szCs w:val="21"/>
              </w:rPr>
              <w:t>原发性高血压、冠心病的防治</w:t>
            </w:r>
          </w:p>
        </w:tc>
        <w:tc>
          <w:tcPr>
            <w:tcW w:w="2065" w:type="dxa"/>
          </w:tcPr>
          <w:p w14:paraId="2B295965">
            <w:pPr>
              <w:spacing w:line="360" w:lineRule="auto"/>
              <w:rPr>
                <w:rFonts w:ascii="宋体"/>
                <w:szCs w:val="21"/>
              </w:rPr>
            </w:pPr>
            <w:r>
              <w:rPr>
                <w:rFonts w:ascii="宋体" w:hAnsi="宋体"/>
                <w:szCs w:val="21"/>
              </w:rPr>
              <w:t>1.</w:t>
            </w:r>
            <w:r>
              <w:rPr>
                <w:rFonts w:hint="eastAsia" w:ascii="宋体" w:hAnsi="宋体"/>
                <w:szCs w:val="21"/>
              </w:rPr>
              <w:t>掌握原发性高血压、冠心病的临床表现及防治；</w:t>
            </w:r>
          </w:p>
          <w:p w14:paraId="3FB2A854">
            <w:pPr>
              <w:spacing w:line="360" w:lineRule="auto"/>
              <w:rPr>
                <w:rFonts w:ascii="宋体"/>
                <w:szCs w:val="21"/>
              </w:rPr>
            </w:pPr>
            <w:r>
              <w:rPr>
                <w:rFonts w:ascii="宋体" w:hAnsi="宋体"/>
                <w:szCs w:val="21"/>
              </w:rPr>
              <w:t>2.</w:t>
            </w:r>
            <w:r>
              <w:rPr>
                <w:rFonts w:hint="eastAsia" w:ascii="宋体" w:hAnsi="宋体"/>
                <w:szCs w:val="21"/>
              </w:rPr>
              <w:t>培养爱岗敬业、关爱患者的职业素质。</w:t>
            </w:r>
          </w:p>
        </w:tc>
        <w:tc>
          <w:tcPr>
            <w:tcW w:w="1440" w:type="dxa"/>
          </w:tcPr>
          <w:p w14:paraId="34CC7D9E">
            <w:pPr>
              <w:rPr>
                <w:rFonts w:ascii="宋体"/>
                <w:szCs w:val="21"/>
              </w:rPr>
            </w:pPr>
            <w:r>
              <w:rPr>
                <w:rFonts w:hint="eastAsia" w:ascii="宋体" w:hAnsi="宋体"/>
                <w:szCs w:val="21"/>
              </w:rPr>
              <w:t>病例分析</w:t>
            </w:r>
          </w:p>
          <w:p w14:paraId="137F3B41">
            <w:pPr>
              <w:rPr>
                <w:rFonts w:ascii="宋体"/>
                <w:szCs w:val="21"/>
              </w:rPr>
            </w:pPr>
            <w:r>
              <w:rPr>
                <w:rFonts w:hint="eastAsia" w:ascii="宋体" w:hAnsi="宋体"/>
                <w:szCs w:val="21"/>
              </w:rPr>
              <w:t>角色扮演</w:t>
            </w:r>
          </w:p>
          <w:p w14:paraId="40764DE3">
            <w:pPr>
              <w:spacing w:line="360" w:lineRule="auto"/>
              <w:rPr>
                <w:rFonts w:ascii="宋体"/>
                <w:szCs w:val="21"/>
              </w:rPr>
            </w:pPr>
            <w:r>
              <w:rPr>
                <w:rFonts w:hint="eastAsia" w:ascii="宋体" w:hAnsi="宋体"/>
                <w:szCs w:val="21"/>
              </w:rPr>
              <w:t>场景训练</w:t>
            </w:r>
          </w:p>
        </w:tc>
        <w:tc>
          <w:tcPr>
            <w:tcW w:w="720" w:type="dxa"/>
          </w:tcPr>
          <w:p w14:paraId="4AA878D2">
            <w:pPr>
              <w:spacing w:line="360" w:lineRule="auto"/>
              <w:ind w:firstLine="210" w:firstLineChars="100"/>
              <w:rPr>
                <w:rFonts w:ascii="宋体"/>
                <w:szCs w:val="21"/>
              </w:rPr>
            </w:pPr>
            <w:r>
              <w:rPr>
                <w:rFonts w:ascii="宋体" w:hAnsi="宋体"/>
                <w:szCs w:val="21"/>
              </w:rPr>
              <w:t>6</w:t>
            </w:r>
          </w:p>
        </w:tc>
      </w:tr>
      <w:tr w14:paraId="40EE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67E2F3F5">
            <w:pPr>
              <w:spacing w:line="360" w:lineRule="auto"/>
              <w:rPr>
                <w:rFonts w:ascii="宋体"/>
                <w:szCs w:val="21"/>
              </w:rPr>
            </w:pPr>
            <w:r>
              <w:rPr>
                <w:rFonts w:ascii="宋体" w:hAnsi="宋体"/>
                <w:szCs w:val="21"/>
              </w:rPr>
              <w:t>6</w:t>
            </w:r>
          </w:p>
        </w:tc>
        <w:tc>
          <w:tcPr>
            <w:tcW w:w="1064" w:type="dxa"/>
          </w:tcPr>
          <w:p w14:paraId="7676F94F">
            <w:pPr>
              <w:spacing w:line="360" w:lineRule="auto"/>
              <w:rPr>
                <w:rFonts w:ascii="宋体"/>
                <w:szCs w:val="21"/>
              </w:rPr>
            </w:pPr>
            <w:r>
              <w:rPr>
                <w:rFonts w:hint="eastAsia" w:ascii="宋体" w:hAnsi="宋体"/>
                <w:szCs w:val="21"/>
              </w:rPr>
              <w:t>呼吸系统疾病</w:t>
            </w:r>
          </w:p>
        </w:tc>
        <w:tc>
          <w:tcPr>
            <w:tcW w:w="1911" w:type="dxa"/>
          </w:tcPr>
          <w:p w14:paraId="7A0A9361">
            <w:pPr>
              <w:spacing w:line="360" w:lineRule="auto"/>
              <w:rPr>
                <w:rFonts w:ascii="宋体"/>
                <w:szCs w:val="21"/>
              </w:rPr>
            </w:pPr>
            <w:r>
              <w:rPr>
                <w:rFonts w:hint="eastAsia" w:ascii="宋体" w:hAnsi="宋体"/>
                <w:szCs w:val="21"/>
              </w:rPr>
              <w:t>支气管哮喘、肺炎的临床表现及防治</w:t>
            </w:r>
          </w:p>
        </w:tc>
        <w:tc>
          <w:tcPr>
            <w:tcW w:w="1800" w:type="dxa"/>
          </w:tcPr>
          <w:p w14:paraId="4F8B68BA">
            <w:pPr>
              <w:spacing w:line="360" w:lineRule="auto"/>
              <w:rPr>
                <w:rFonts w:ascii="宋体"/>
                <w:szCs w:val="21"/>
              </w:rPr>
            </w:pPr>
            <w:r>
              <w:rPr>
                <w:rFonts w:hint="eastAsia" w:ascii="宋体" w:hAnsi="宋体"/>
                <w:szCs w:val="21"/>
              </w:rPr>
              <w:t>支气管哮喘、肺炎的防治</w:t>
            </w:r>
          </w:p>
        </w:tc>
        <w:tc>
          <w:tcPr>
            <w:tcW w:w="2065" w:type="dxa"/>
          </w:tcPr>
          <w:p w14:paraId="31389384">
            <w:pPr>
              <w:spacing w:line="360" w:lineRule="auto"/>
              <w:rPr>
                <w:rFonts w:ascii="宋体"/>
                <w:szCs w:val="21"/>
              </w:rPr>
            </w:pPr>
            <w:r>
              <w:rPr>
                <w:rFonts w:ascii="宋体" w:hAnsi="宋体"/>
                <w:szCs w:val="21"/>
              </w:rPr>
              <w:t>1.</w:t>
            </w:r>
            <w:r>
              <w:rPr>
                <w:rFonts w:hint="eastAsia" w:ascii="宋体" w:hAnsi="宋体"/>
                <w:szCs w:val="21"/>
              </w:rPr>
              <w:t>掌握支气管哮喘、肺炎的临床表现及防治；</w:t>
            </w:r>
          </w:p>
          <w:p w14:paraId="75E38BF8">
            <w:pPr>
              <w:spacing w:line="360" w:lineRule="auto"/>
              <w:rPr>
                <w:rFonts w:ascii="宋体"/>
                <w:szCs w:val="21"/>
              </w:rPr>
            </w:pPr>
            <w:r>
              <w:rPr>
                <w:rFonts w:ascii="宋体" w:hAnsi="宋体"/>
                <w:szCs w:val="21"/>
              </w:rPr>
              <w:t>2.</w:t>
            </w:r>
            <w:r>
              <w:rPr>
                <w:rFonts w:hint="eastAsia" w:ascii="宋体" w:hAnsi="宋体"/>
                <w:szCs w:val="21"/>
              </w:rPr>
              <w:t>培养爱岗敬业、关爱患者的职业素质。</w:t>
            </w:r>
          </w:p>
        </w:tc>
        <w:tc>
          <w:tcPr>
            <w:tcW w:w="1440" w:type="dxa"/>
          </w:tcPr>
          <w:p w14:paraId="23371EA7">
            <w:pPr>
              <w:rPr>
                <w:rFonts w:ascii="宋体"/>
                <w:szCs w:val="21"/>
              </w:rPr>
            </w:pPr>
            <w:r>
              <w:rPr>
                <w:rFonts w:hint="eastAsia" w:ascii="宋体" w:hAnsi="宋体"/>
                <w:szCs w:val="21"/>
              </w:rPr>
              <w:t>病例分析</w:t>
            </w:r>
          </w:p>
          <w:p w14:paraId="774FD2A1">
            <w:pPr>
              <w:rPr>
                <w:rFonts w:ascii="宋体"/>
                <w:szCs w:val="21"/>
              </w:rPr>
            </w:pPr>
            <w:r>
              <w:rPr>
                <w:rFonts w:hint="eastAsia" w:ascii="宋体" w:hAnsi="宋体"/>
                <w:szCs w:val="21"/>
              </w:rPr>
              <w:t>角色扮演</w:t>
            </w:r>
          </w:p>
          <w:p w14:paraId="03F09657">
            <w:pPr>
              <w:spacing w:line="360" w:lineRule="auto"/>
              <w:rPr>
                <w:rFonts w:ascii="宋体"/>
                <w:szCs w:val="21"/>
              </w:rPr>
            </w:pPr>
            <w:r>
              <w:rPr>
                <w:rFonts w:hint="eastAsia" w:ascii="宋体" w:hAnsi="宋体"/>
                <w:szCs w:val="21"/>
              </w:rPr>
              <w:t>场景训练</w:t>
            </w:r>
          </w:p>
        </w:tc>
        <w:tc>
          <w:tcPr>
            <w:tcW w:w="720" w:type="dxa"/>
          </w:tcPr>
          <w:p w14:paraId="7CF48634">
            <w:pPr>
              <w:spacing w:line="360" w:lineRule="auto"/>
              <w:ind w:firstLine="210" w:firstLineChars="100"/>
              <w:rPr>
                <w:rFonts w:ascii="宋体"/>
                <w:szCs w:val="21"/>
              </w:rPr>
            </w:pPr>
            <w:r>
              <w:rPr>
                <w:rFonts w:ascii="宋体" w:hAnsi="宋体"/>
                <w:szCs w:val="21"/>
              </w:rPr>
              <w:t>4</w:t>
            </w:r>
          </w:p>
        </w:tc>
      </w:tr>
      <w:tr w14:paraId="4FA8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0A0B5B54">
            <w:pPr>
              <w:spacing w:line="360" w:lineRule="auto"/>
              <w:rPr>
                <w:rFonts w:ascii="宋体"/>
                <w:szCs w:val="21"/>
              </w:rPr>
            </w:pPr>
            <w:r>
              <w:rPr>
                <w:rFonts w:ascii="宋体" w:hAnsi="宋体"/>
                <w:szCs w:val="21"/>
              </w:rPr>
              <w:t>7</w:t>
            </w:r>
          </w:p>
        </w:tc>
        <w:tc>
          <w:tcPr>
            <w:tcW w:w="1064" w:type="dxa"/>
          </w:tcPr>
          <w:p w14:paraId="49A4EC20">
            <w:pPr>
              <w:spacing w:line="360" w:lineRule="auto"/>
              <w:rPr>
                <w:rFonts w:ascii="宋体"/>
                <w:szCs w:val="21"/>
              </w:rPr>
            </w:pPr>
            <w:r>
              <w:rPr>
                <w:rFonts w:hint="eastAsia" w:ascii="宋体" w:hAnsi="宋体"/>
                <w:szCs w:val="21"/>
              </w:rPr>
              <w:t>消化系统疾病</w:t>
            </w:r>
          </w:p>
        </w:tc>
        <w:tc>
          <w:tcPr>
            <w:tcW w:w="1911" w:type="dxa"/>
          </w:tcPr>
          <w:p w14:paraId="0DFCFB8B">
            <w:pPr>
              <w:spacing w:line="360" w:lineRule="auto"/>
              <w:rPr>
                <w:rFonts w:ascii="宋体"/>
                <w:szCs w:val="21"/>
              </w:rPr>
            </w:pPr>
            <w:r>
              <w:rPr>
                <w:rFonts w:hint="eastAsia" w:ascii="宋体" w:hAnsi="宋体"/>
                <w:szCs w:val="21"/>
              </w:rPr>
              <w:t>消化性溃疡、肝硬化的临床表现及防治</w:t>
            </w:r>
          </w:p>
          <w:p w14:paraId="1067D947">
            <w:pPr>
              <w:spacing w:line="360" w:lineRule="auto"/>
              <w:rPr>
                <w:rFonts w:ascii="宋体"/>
                <w:szCs w:val="21"/>
              </w:rPr>
            </w:pPr>
          </w:p>
        </w:tc>
        <w:tc>
          <w:tcPr>
            <w:tcW w:w="1800" w:type="dxa"/>
          </w:tcPr>
          <w:p w14:paraId="49B61AD9">
            <w:pPr>
              <w:spacing w:line="360" w:lineRule="auto"/>
              <w:rPr>
                <w:rFonts w:ascii="宋体"/>
                <w:szCs w:val="21"/>
              </w:rPr>
            </w:pPr>
            <w:r>
              <w:rPr>
                <w:rFonts w:hint="eastAsia" w:ascii="宋体" w:hAnsi="宋体"/>
                <w:szCs w:val="21"/>
              </w:rPr>
              <w:t>消化性溃疡、肝硬化的防治</w:t>
            </w:r>
          </w:p>
          <w:p w14:paraId="35087741">
            <w:pPr>
              <w:spacing w:line="360" w:lineRule="auto"/>
              <w:rPr>
                <w:rFonts w:ascii="宋体"/>
                <w:szCs w:val="21"/>
              </w:rPr>
            </w:pPr>
          </w:p>
        </w:tc>
        <w:tc>
          <w:tcPr>
            <w:tcW w:w="2065" w:type="dxa"/>
          </w:tcPr>
          <w:p w14:paraId="3819015B">
            <w:pPr>
              <w:spacing w:line="360" w:lineRule="auto"/>
              <w:rPr>
                <w:rFonts w:ascii="宋体"/>
                <w:szCs w:val="21"/>
              </w:rPr>
            </w:pPr>
            <w:r>
              <w:rPr>
                <w:rFonts w:ascii="宋体" w:hAnsi="宋体"/>
                <w:szCs w:val="21"/>
              </w:rPr>
              <w:t>1.</w:t>
            </w:r>
            <w:r>
              <w:rPr>
                <w:rFonts w:hint="eastAsia" w:ascii="宋体" w:hAnsi="宋体"/>
                <w:szCs w:val="21"/>
              </w:rPr>
              <w:t>掌握消化性溃疡、肝硬化的临床表现及防治；</w:t>
            </w:r>
          </w:p>
          <w:p w14:paraId="3EE7921E">
            <w:pPr>
              <w:spacing w:line="360" w:lineRule="auto"/>
              <w:rPr>
                <w:rFonts w:ascii="宋体"/>
                <w:szCs w:val="21"/>
              </w:rPr>
            </w:pPr>
            <w:r>
              <w:rPr>
                <w:rFonts w:ascii="宋体" w:hAnsi="宋体"/>
                <w:szCs w:val="21"/>
              </w:rPr>
              <w:t>2.</w:t>
            </w:r>
            <w:r>
              <w:rPr>
                <w:rFonts w:hint="eastAsia" w:ascii="宋体" w:hAnsi="宋体"/>
                <w:szCs w:val="21"/>
              </w:rPr>
              <w:t>培养关爱患者、热爱工作的职业素养。</w:t>
            </w:r>
          </w:p>
        </w:tc>
        <w:tc>
          <w:tcPr>
            <w:tcW w:w="1440" w:type="dxa"/>
          </w:tcPr>
          <w:p w14:paraId="1405B2F7">
            <w:pPr>
              <w:rPr>
                <w:rFonts w:ascii="宋体"/>
                <w:szCs w:val="21"/>
              </w:rPr>
            </w:pPr>
            <w:r>
              <w:rPr>
                <w:rFonts w:hint="eastAsia" w:ascii="宋体" w:hAnsi="宋体"/>
                <w:szCs w:val="21"/>
              </w:rPr>
              <w:t>病例分析</w:t>
            </w:r>
          </w:p>
          <w:p w14:paraId="3EB9388F">
            <w:pPr>
              <w:rPr>
                <w:rFonts w:ascii="宋体"/>
                <w:szCs w:val="21"/>
              </w:rPr>
            </w:pPr>
            <w:r>
              <w:rPr>
                <w:rFonts w:hint="eastAsia" w:ascii="宋体" w:hAnsi="宋体"/>
                <w:szCs w:val="21"/>
              </w:rPr>
              <w:t>角色扮演</w:t>
            </w:r>
          </w:p>
          <w:p w14:paraId="04CA7456">
            <w:pPr>
              <w:spacing w:line="360" w:lineRule="auto"/>
              <w:rPr>
                <w:rFonts w:ascii="宋体"/>
                <w:szCs w:val="21"/>
              </w:rPr>
            </w:pPr>
            <w:r>
              <w:rPr>
                <w:rFonts w:hint="eastAsia" w:ascii="宋体" w:hAnsi="宋体"/>
                <w:szCs w:val="21"/>
              </w:rPr>
              <w:t>场景训练</w:t>
            </w:r>
          </w:p>
        </w:tc>
        <w:tc>
          <w:tcPr>
            <w:tcW w:w="720" w:type="dxa"/>
          </w:tcPr>
          <w:p w14:paraId="45DDA1F7">
            <w:pPr>
              <w:spacing w:line="360" w:lineRule="auto"/>
              <w:ind w:firstLine="210" w:firstLineChars="100"/>
              <w:rPr>
                <w:rFonts w:ascii="宋体"/>
                <w:szCs w:val="21"/>
              </w:rPr>
            </w:pPr>
            <w:r>
              <w:rPr>
                <w:rFonts w:ascii="宋体" w:hAnsi="宋体"/>
                <w:szCs w:val="21"/>
              </w:rPr>
              <w:t>4</w:t>
            </w:r>
          </w:p>
        </w:tc>
      </w:tr>
      <w:tr w14:paraId="1F5F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62347ADF">
            <w:pPr>
              <w:spacing w:line="360" w:lineRule="auto"/>
              <w:rPr>
                <w:rFonts w:ascii="宋体"/>
                <w:szCs w:val="21"/>
              </w:rPr>
            </w:pPr>
            <w:r>
              <w:rPr>
                <w:rFonts w:ascii="宋体" w:hAnsi="宋体"/>
                <w:szCs w:val="21"/>
              </w:rPr>
              <w:t>8</w:t>
            </w:r>
          </w:p>
        </w:tc>
        <w:tc>
          <w:tcPr>
            <w:tcW w:w="1064" w:type="dxa"/>
          </w:tcPr>
          <w:p w14:paraId="16DFEE37">
            <w:pPr>
              <w:spacing w:line="360" w:lineRule="auto"/>
              <w:rPr>
                <w:rFonts w:ascii="宋体"/>
                <w:szCs w:val="21"/>
              </w:rPr>
            </w:pPr>
            <w:r>
              <w:rPr>
                <w:rFonts w:hint="eastAsia" w:ascii="宋体" w:hAnsi="宋体"/>
                <w:szCs w:val="21"/>
              </w:rPr>
              <w:t>泌尿系统疾病</w:t>
            </w:r>
          </w:p>
        </w:tc>
        <w:tc>
          <w:tcPr>
            <w:tcW w:w="1911" w:type="dxa"/>
          </w:tcPr>
          <w:p w14:paraId="30FBFF0A">
            <w:pPr>
              <w:spacing w:line="360" w:lineRule="auto"/>
              <w:rPr>
                <w:rFonts w:ascii="宋体"/>
                <w:szCs w:val="21"/>
              </w:rPr>
            </w:pPr>
            <w:r>
              <w:rPr>
                <w:rFonts w:hint="eastAsia" w:ascii="宋体" w:hAnsi="宋体"/>
                <w:szCs w:val="21"/>
              </w:rPr>
              <w:t>尿路感染、肾衰竭临床表现及防治</w:t>
            </w:r>
          </w:p>
          <w:p w14:paraId="6D03F266">
            <w:pPr>
              <w:spacing w:line="360" w:lineRule="auto"/>
              <w:rPr>
                <w:rFonts w:ascii="宋体"/>
                <w:szCs w:val="21"/>
              </w:rPr>
            </w:pPr>
          </w:p>
        </w:tc>
        <w:tc>
          <w:tcPr>
            <w:tcW w:w="1800" w:type="dxa"/>
          </w:tcPr>
          <w:p w14:paraId="296231D9">
            <w:pPr>
              <w:spacing w:line="360" w:lineRule="auto"/>
              <w:rPr>
                <w:rFonts w:ascii="宋体"/>
                <w:szCs w:val="21"/>
              </w:rPr>
            </w:pPr>
            <w:r>
              <w:rPr>
                <w:rFonts w:hint="eastAsia" w:ascii="宋体" w:hAnsi="宋体"/>
                <w:szCs w:val="21"/>
              </w:rPr>
              <w:t>尿路感染、肾衰竭防治</w:t>
            </w:r>
          </w:p>
          <w:p w14:paraId="37E8FEFC">
            <w:pPr>
              <w:spacing w:line="360" w:lineRule="auto"/>
              <w:rPr>
                <w:rFonts w:ascii="宋体"/>
                <w:szCs w:val="21"/>
              </w:rPr>
            </w:pPr>
          </w:p>
        </w:tc>
        <w:tc>
          <w:tcPr>
            <w:tcW w:w="2065" w:type="dxa"/>
          </w:tcPr>
          <w:p w14:paraId="4597A689">
            <w:pPr>
              <w:spacing w:line="360" w:lineRule="auto"/>
              <w:rPr>
                <w:rFonts w:ascii="宋体"/>
                <w:szCs w:val="21"/>
              </w:rPr>
            </w:pPr>
            <w:r>
              <w:rPr>
                <w:rFonts w:ascii="宋体" w:hAnsi="宋体"/>
                <w:szCs w:val="21"/>
              </w:rPr>
              <w:t>1.</w:t>
            </w:r>
            <w:r>
              <w:rPr>
                <w:rFonts w:hint="eastAsia" w:ascii="宋体" w:hAnsi="宋体"/>
                <w:szCs w:val="21"/>
              </w:rPr>
              <w:t>掌握尿路感染、肾衰竭临床表现及防治；</w:t>
            </w:r>
          </w:p>
          <w:p w14:paraId="290C24B7">
            <w:pPr>
              <w:spacing w:line="360" w:lineRule="auto"/>
              <w:rPr>
                <w:rFonts w:ascii="宋体"/>
                <w:szCs w:val="21"/>
              </w:rPr>
            </w:pPr>
            <w:r>
              <w:rPr>
                <w:rFonts w:ascii="宋体" w:hAnsi="宋体"/>
                <w:szCs w:val="21"/>
              </w:rPr>
              <w:t>2.</w:t>
            </w:r>
            <w:r>
              <w:rPr>
                <w:rFonts w:hint="eastAsia" w:ascii="宋体" w:hAnsi="宋体"/>
                <w:szCs w:val="21"/>
              </w:rPr>
              <w:t>培养关爱患者、甘于奉献的职业素养。</w:t>
            </w:r>
          </w:p>
        </w:tc>
        <w:tc>
          <w:tcPr>
            <w:tcW w:w="1440" w:type="dxa"/>
          </w:tcPr>
          <w:p w14:paraId="69034A2E">
            <w:pPr>
              <w:rPr>
                <w:rFonts w:ascii="宋体"/>
                <w:szCs w:val="21"/>
              </w:rPr>
            </w:pPr>
            <w:r>
              <w:rPr>
                <w:rFonts w:hint="eastAsia" w:ascii="宋体" w:hAnsi="宋体"/>
                <w:szCs w:val="21"/>
              </w:rPr>
              <w:t>病例分析</w:t>
            </w:r>
          </w:p>
          <w:p w14:paraId="6D300B9F">
            <w:pPr>
              <w:rPr>
                <w:rFonts w:ascii="宋体"/>
                <w:szCs w:val="21"/>
              </w:rPr>
            </w:pPr>
            <w:r>
              <w:rPr>
                <w:rFonts w:hint="eastAsia" w:ascii="宋体" w:hAnsi="宋体"/>
                <w:szCs w:val="21"/>
              </w:rPr>
              <w:t>角色扮演</w:t>
            </w:r>
          </w:p>
          <w:p w14:paraId="4F8F5ABF">
            <w:pPr>
              <w:spacing w:line="360" w:lineRule="auto"/>
              <w:rPr>
                <w:rFonts w:ascii="宋体"/>
                <w:szCs w:val="21"/>
              </w:rPr>
            </w:pPr>
            <w:r>
              <w:rPr>
                <w:rFonts w:hint="eastAsia" w:ascii="宋体" w:hAnsi="宋体"/>
                <w:szCs w:val="21"/>
              </w:rPr>
              <w:t>场景训练</w:t>
            </w:r>
          </w:p>
        </w:tc>
        <w:tc>
          <w:tcPr>
            <w:tcW w:w="720" w:type="dxa"/>
          </w:tcPr>
          <w:p w14:paraId="4DE3D13C">
            <w:pPr>
              <w:spacing w:line="360" w:lineRule="auto"/>
              <w:ind w:firstLine="210" w:firstLineChars="100"/>
              <w:rPr>
                <w:rFonts w:ascii="宋体"/>
                <w:szCs w:val="21"/>
              </w:rPr>
            </w:pPr>
            <w:r>
              <w:rPr>
                <w:rFonts w:ascii="宋体" w:hAnsi="宋体"/>
                <w:szCs w:val="21"/>
              </w:rPr>
              <w:t>6</w:t>
            </w:r>
          </w:p>
        </w:tc>
      </w:tr>
      <w:tr w14:paraId="2850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4BEE56DC">
            <w:pPr>
              <w:spacing w:line="360" w:lineRule="auto"/>
              <w:rPr>
                <w:rFonts w:ascii="宋体"/>
                <w:szCs w:val="21"/>
              </w:rPr>
            </w:pPr>
            <w:r>
              <w:rPr>
                <w:rFonts w:ascii="宋体" w:hAnsi="宋体"/>
                <w:szCs w:val="21"/>
              </w:rPr>
              <w:t>9</w:t>
            </w:r>
          </w:p>
        </w:tc>
        <w:tc>
          <w:tcPr>
            <w:tcW w:w="1064" w:type="dxa"/>
          </w:tcPr>
          <w:p w14:paraId="55F7633E">
            <w:pPr>
              <w:spacing w:line="360" w:lineRule="auto"/>
              <w:rPr>
                <w:rFonts w:ascii="宋体"/>
                <w:szCs w:val="21"/>
              </w:rPr>
            </w:pPr>
            <w:r>
              <w:rPr>
                <w:rFonts w:hint="eastAsia" w:ascii="宋体" w:hAnsi="宋体"/>
                <w:szCs w:val="21"/>
              </w:rPr>
              <w:t>神经精神系统疾病</w:t>
            </w:r>
          </w:p>
        </w:tc>
        <w:tc>
          <w:tcPr>
            <w:tcW w:w="1911" w:type="dxa"/>
          </w:tcPr>
          <w:p w14:paraId="33658C4D">
            <w:pPr>
              <w:spacing w:line="360" w:lineRule="auto"/>
              <w:rPr>
                <w:rFonts w:ascii="宋体"/>
                <w:szCs w:val="21"/>
              </w:rPr>
            </w:pPr>
            <w:r>
              <w:rPr>
                <w:rFonts w:hint="eastAsia" w:ascii="宋体" w:hAnsi="宋体"/>
                <w:szCs w:val="21"/>
              </w:rPr>
              <w:t>脑炎、脑膜炎、急性脑血管疾病的临床表现及防治</w:t>
            </w:r>
          </w:p>
          <w:p w14:paraId="11D5D6EF">
            <w:pPr>
              <w:spacing w:line="360" w:lineRule="auto"/>
              <w:rPr>
                <w:rFonts w:ascii="宋体"/>
                <w:szCs w:val="21"/>
              </w:rPr>
            </w:pPr>
          </w:p>
        </w:tc>
        <w:tc>
          <w:tcPr>
            <w:tcW w:w="1800" w:type="dxa"/>
          </w:tcPr>
          <w:p w14:paraId="16A9E85D">
            <w:pPr>
              <w:spacing w:line="360" w:lineRule="auto"/>
              <w:rPr>
                <w:rFonts w:ascii="宋体"/>
                <w:szCs w:val="21"/>
              </w:rPr>
            </w:pPr>
            <w:r>
              <w:rPr>
                <w:rFonts w:hint="eastAsia" w:ascii="宋体" w:hAnsi="宋体"/>
                <w:szCs w:val="21"/>
              </w:rPr>
              <w:t>脑炎、脑膜炎、急性脑血管疾病的防治；</w:t>
            </w:r>
          </w:p>
          <w:p w14:paraId="5D7B2D8F">
            <w:pPr>
              <w:spacing w:line="360" w:lineRule="auto"/>
              <w:rPr>
                <w:rFonts w:ascii="宋体"/>
                <w:szCs w:val="21"/>
              </w:rPr>
            </w:pPr>
          </w:p>
        </w:tc>
        <w:tc>
          <w:tcPr>
            <w:tcW w:w="2065" w:type="dxa"/>
          </w:tcPr>
          <w:p w14:paraId="57977F07">
            <w:pPr>
              <w:spacing w:line="360" w:lineRule="auto"/>
              <w:rPr>
                <w:rFonts w:ascii="宋体"/>
                <w:szCs w:val="21"/>
              </w:rPr>
            </w:pPr>
            <w:r>
              <w:rPr>
                <w:rFonts w:ascii="宋体" w:hAnsi="宋体"/>
                <w:szCs w:val="21"/>
              </w:rPr>
              <w:t>1.</w:t>
            </w:r>
            <w:r>
              <w:rPr>
                <w:rFonts w:hint="eastAsia" w:ascii="宋体" w:hAnsi="宋体"/>
                <w:szCs w:val="21"/>
              </w:rPr>
              <w:t>掌握脑炎、脑膜炎、急性脑血管疾病的临床表现及防治；</w:t>
            </w:r>
          </w:p>
          <w:p w14:paraId="37BC7E98">
            <w:pPr>
              <w:spacing w:line="360" w:lineRule="auto"/>
              <w:rPr>
                <w:rFonts w:ascii="宋体"/>
                <w:szCs w:val="21"/>
              </w:rPr>
            </w:pPr>
            <w:r>
              <w:rPr>
                <w:rFonts w:ascii="宋体" w:hAnsi="宋体"/>
                <w:szCs w:val="21"/>
              </w:rPr>
              <w:t>2.</w:t>
            </w:r>
            <w:r>
              <w:rPr>
                <w:rFonts w:hint="eastAsia" w:ascii="宋体" w:hAnsi="宋体"/>
                <w:szCs w:val="21"/>
              </w:rPr>
              <w:t>培养团结协作、爱岗敬业、关爱患者的职业素质。</w:t>
            </w:r>
          </w:p>
        </w:tc>
        <w:tc>
          <w:tcPr>
            <w:tcW w:w="1440" w:type="dxa"/>
          </w:tcPr>
          <w:p w14:paraId="131BB96D">
            <w:pPr>
              <w:rPr>
                <w:rFonts w:ascii="宋体"/>
                <w:szCs w:val="21"/>
              </w:rPr>
            </w:pPr>
            <w:r>
              <w:rPr>
                <w:rFonts w:hint="eastAsia" w:ascii="宋体" w:hAnsi="宋体"/>
                <w:szCs w:val="21"/>
              </w:rPr>
              <w:t>病例分析</w:t>
            </w:r>
          </w:p>
          <w:p w14:paraId="03B19968">
            <w:pPr>
              <w:rPr>
                <w:rFonts w:ascii="宋体"/>
                <w:szCs w:val="21"/>
              </w:rPr>
            </w:pPr>
            <w:r>
              <w:rPr>
                <w:rFonts w:hint="eastAsia" w:ascii="宋体" w:hAnsi="宋体"/>
                <w:szCs w:val="21"/>
              </w:rPr>
              <w:t>角色扮演</w:t>
            </w:r>
          </w:p>
          <w:p w14:paraId="327AC011">
            <w:pPr>
              <w:spacing w:line="360" w:lineRule="auto"/>
              <w:rPr>
                <w:rFonts w:ascii="宋体"/>
                <w:szCs w:val="21"/>
              </w:rPr>
            </w:pPr>
            <w:r>
              <w:rPr>
                <w:rFonts w:hint="eastAsia" w:ascii="宋体" w:hAnsi="宋体"/>
                <w:szCs w:val="21"/>
              </w:rPr>
              <w:t>场景训练</w:t>
            </w:r>
          </w:p>
        </w:tc>
        <w:tc>
          <w:tcPr>
            <w:tcW w:w="720" w:type="dxa"/>
          </w:tcPr>
          <w:p w14:paraId="1AB0EE5B">
            <w:pPr>
              <w:spacing w:line="360" w:lineRule="auto"/>
              <w:ind w:firstLine="210" w:firstLineChars="100"/>
              <w:rPr>
                <w:rFonts w:ascii="宋体"/>
                <w:szCs w:val="21"/>
              </w:rPr>
            </w:pPr>
            <w:r>
              <w:rPr>
                <w:rFonts w:ascii="宋体" w:hAnsi="宋体"/>
                <w:szCs w:val="21"/>
              </w:rPr>
              <w:t>6</w:t>
            </w:r>
          </w:p>
        </w:tc>
      </w:tr>
      <w:tr w14:paraId="4ED7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62028BF9">
            <w:pPr>
              <w:spacing w:line="360" w:lineRule="auto"/>
              <w:rPr>
                <w:rFonts w:ascii="宋体"/>
                <w:szCs w:val="21"/>
              </w:rPr>
            </w:pPr>
            <w:r>
              <w:rPr>
                <w:rFonts w:ascii="宋体" w:hAnsi="宋体"/>
                <w:szCs w:val="21"/>
              </w:rPr>
              <w:t>10</w:t>
            </w:r>
          </w:p>
        </w:tc>
        <w:tc>
          <w:tcPr>
            <w:tcW w:w="1064" w:type="dxa"/>
          </w:tcPr>
          <w:p w14:paraId="11298D11">
            <w:pPr>
              <w:spacing w:line="360" w:lineRule="auto"/>
              <w:rPr>
                <w:rFonts w:ascii="宋体"/>
                <w:szCs w:val="21"/>
              </w:rPr>
            </w:pPr>
            <w:r>
              <w:rPr>
                <w:rFonts w:hint="eastAsia" w:ascii="宋体" w:hAnsi="宋体"/>
                <w:szCs w:val="21"/>
              </w:rPr>
              <w:t>内分泌系统疾病</w:t>
            </w:r>
          </w:p>
        </w:tc>
        <w:tc>
          <w:tcPr>
            <w:tcW w:w="1911" w:type="dxa"/>
          </w:tcPr>
          <w:p w14:paraId="1A7BD518">
            <w:pPr>
              <w:spacing w:line="360" w:lineRule="auto"/>
              <w:rPr>
                <w:rFonts w:ascii="宋体"/>
                <w:szCs w:val="21"/>
              </w:rPr>
            </w:pPr>
            <w:r>
              <w:rPr>
                <w:rFonts w:hint="eastAsia" w:ascii="宋体" w:hAnsi="宋体"/>
                <w:szCs w:val="21"/>
              </w:rPr>
              <w:t>糖尿病、甲亢的临床表现及防治</w:t>
            </w:r>
          </w:p>
          <w:p w14:paraId="07809E54">
            <w:pPr>
              <w:spacing w:line="360" w:lineRule="auto"/>
              <w:rPr>
                <w:rFonts w:ascii="宋体"/>
                <w:szCs w:val="21"/>
              </w:rPr>
            </w:pPr>
          </w:p>
        </w:tc>
        <w:tc>
          <w:tcPr>
            <w:tcW w:w="1800" w:type="dxa"/>
          </w:tcPr>
          <w:p w14:paraId="30638AB2">
            <w:pPr>
              <w:spacing w:line="360" w:lineRule="auto"/>
              <w:rPr>
                <w:rFonts w:ascii="宋体"/>
                <w:szCs w:val="21"/>
              </w:rPr>
            </w:pPr>
            <w:r>
              <w:rPr>
                <w:rFonts w:hint="eastAsia" w:ascii="宋体" w:hAnsi="宋体"/>
                <w:szCs w:val="21"/>
              </w:rPr>
              <w:t>糖尿病、甲亢的防治；</w:t>
            </w:r>
          </w:p>
          <w:p w14:paraId="0D767057">
            <w:pPr>
              <w:spacing w:line="360" w:lineRule="auto"/>
              <w:rPr>
                <w:rFonts w:ascii="宋体"/>
                <w:szCs w:val="21"/>
              </w:rPr>
            </w:pPr>
          </w:p>
        </w:tc>
        <w:tc>
          <w:tcPr>
            <w:tcW w:w="2065" w:type="dxa"/>
          </w:tcPr>
          <w:p w14:paraId="29FA8150">
            <w:pPr>
              <w:spacing w:line="360" w:lineRule="auto"/>
              <w:rPr>
                <w:rFonts w:ascii="宋体"/>
                <w:szCs w:val="21"/>
              </w:rPr>
            </w:pPr>
            <w:r>
              <w:rPr>
                <w:rFonts w:ascii="宋体" w:hAnsi="宋体"/>
                <w:szCs w:val="21"/>
              </w:rPr>
              <w:t>1.</w:t>
            </w:r>
            <w:r>
              <w:rPr>
                <w:rFonts w:hint="eastAsia" w:ascii="宋体" w:hAnsi="宋体"/>
                <w:szCs w:val="21"/>
              </w:rPr>
              <w:t>掌握糖尿病、甲亢的临床表现及防治；</w:t>
            </w:r>
          </w:p>
          <w:p w14:paraId="64C71148">
            <w:pPr>
              <w:spacing w:line="360" w:lineRule="auto"/>
              <w:rPr>
                <w:rFonts w:ascii="宋体"/>
                <w:szCs w:val="21"/>
              </w:rPr>
            </w:pPr>
            <w:r>
              <w:rPr>
                <w:rFonts w:ascii="宋体" w:hAnsi="宋体"/>
                <w:szCs w:val="21"/>
              </w:rPr>
              <w:t>2.</w:t>
            </w:r>
            <w:r>
              <w:rPr>
                <w:rFonts w:hint="eastAsia" w:ascii="宋体" w:hAnsi="宋体"/>
                <w:szCs w:val="21"/>
              </w:rPr>
              <w:t>培养尊重患者、关爱生命、科学求实的精神。</w:t>
            </w:r>
          </w:p>
        </w:tc>
        <w:tc>
          <w:tcPr>
            <w:tcW w:w="1440" w:type="dxa"/>
          </w:tcPr>
          <w:p w14:paraId="2D309600">
            <w:pPr>
              <w:rPr>
                <w:rFonts w:ascii="宋体"/>
                <w:szCs w:val="21"/>
              </w:rPr>
            </w:pPr>
            <w:r>
              <w:rPr>
                <w:rFonts w:hint="eastAsia" w:ascii="宋体" w:hAnsi="宋体"/>
                <w:szCs w:val="21"/>
              </w:rPr>
              <w:t>病例分析</w:t>
            </w:r>
          </w:p>
          <w:p w14:paraId="1AE2B128">
            <w:pPr>
              <w:rPr>
                <w:rFonts w:ascii="宋体"/>
                <w:szCs w:val="21"/>
              </w:rPr>
            </w:pPr>
            <w:r>
              <w:rPr>
                <w:rFonts w:hint="eastAsia" w:ascii="宋体" w:hAnsi="宋体"/>
                <w:szCs w:val="21"/>
              </w:rPr>
              <w:t>角色扮演</w:t>
            </w:r>
          </w:p>
          <w:p w14:paraId="025A665B">
            <w:pPr>
              <w:spacing w:line="360" w:lineRule="auto"/>
              <w:rPr>
                <w:rFonts w:ascii="宋体"/>
                <w:szCs w:val="21"/>
              </w:rPr>
            </w:pPr>
            <w:r>
              <w:rPr>
                <w:rFonts w:hint="eastAsia" w:ascii="宋体" w:hAnsi="宋体"/>
                <w:szCs w:val="21"/>
              </w:rPr>
              <w:t>场景训练</w:t>
            </w:r>
          </w:p>
        </w:tc>
        <w:tc>
          <w:tcPr>
            <w:tcW w:w="720" w:type="dxa"/>
          </w:tcPr>
          <w:p w14:paraId="190AA364">
            <w:pPr>
              <w:spacing w:line="360" w:lineRule="auto"/>
              <w:ind w:firstLine="210" w:firstLineChars="100"/>
              <w:rPr>
                <w:rFonts w:ascii="宋体"/>
                <w:szCs w:val="21"/>
              </w:rPr>
            </w:pPr>
            <w:r>
              <w:rPr>
                <w:rFonts w:ascii="宋体" w:hAnsi="宋体"/>
                <w:szCs w:val="21"/>
              </w:rPr>
              <w:t>4</w:t>
            </w:r>
          </w:p>
        </w:tc>
      </w:tr>
    </w:tbl>
    <w:p w14:paraId="2E58FDF1">
      <w:pPr>
        <w:spacing w:line="360" w:lineRule="auto"/>
        <w:rPr>
          <w:rFonts w:ascii="Times New Roman" w:hAnsi="Times New Roman"/>
          <w:sz w:val="24"/>
        </w:rPr>
      </w:pPr>
    </w:p>
    <w:p w14:paraId="39D1A25C">
      <w:pPr>
        <w:spacing w:line="360" w:lineRule="auto"/>
        <w:ind w:firstLine="240"/>
        <w:rPr>
          <w:rFonts w:ascii="Times New Roman" w:hAnsi="Times New Roman"/>
          <w:sz w:val="24"/>
        </w:rPr>
      </w:pPr>
      <w:r>
        <w:rPr>
          <w:rFonts w:hint="eastAsia" w:ascii="Times New Roman" w:hAnsi="Times New Roman"/>
          <w:sz w:val="24"/>
        </w:rPr>
        <w:t>执笔人：孟涛、刘玉华、邵先跃</w:t>
      </w:r>
      <w:r>
        <w:rPr>
          <w:rFonts w:ascii="Times New Roman" w:hAnsi="Times New Roman"/>
          <w:sz w:val="24"/>
        </w:rPr>
        <w:t xml:space="preserve">                           </w:t>
      </w:r>
      <w:r>
        <w:rPr>
          <w:rFonts w:hint="eastAsia" w:ascii="Times New Roman" w:hAnsi="Times New Roman"/>
          <w:sz w:val="24"/>
        </w:rPr>
        <w:t>审核人：李洪</w:t>
      </w:r>
    </w:p>
    <w:p w14:paraId="06C8B0BE">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38AD7CF2">
      <w:pPr>
        <w:pStyle w:val="3"/>
        <w:ind w:firstLine="480"/>
        <w:jc w:val="center"/>
        <w:rPr>
          <w:rFonts w:ascii="黑体"/>
          <w:sz w:val="36"/>
          <w:szCs w:val="36"/>
        </w:rPr>
      </w:pPr>
      <w:r>
        <w:rPr>
          <w:rFonts w:eastAsia="宋体"/>
          <w:b w:val="0"/>
          <w:bCs w:val="0"/>
          <w:kern w:val="2"/>
          <w:sz w:val="24"/>
          <w:szCs w:val="22"/>
        </w:rPr>
        <w:br w:type="page"/>
      </w:r>
      <w:r>
        <w:rPr>
          <w:rFonts w:hint="eastAsia" w:ascii="黑体"/>
          <w:sz w:val="36"/>
          <w:szCs w:val="36"/>
        </w:rPr>
        <w:t>《中医学基础》课程标准</w:t>
      </w:r>
    </w:p>
    <w:p w14:paraId="6DB39A7F">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专业基础课程</w:t>
      </w:r>
    </w:p>
    <w:p w14:paraId="6D2FAC99">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ascii="黑体" w:hAnsi="宋体" w:eastAsia="黑体"/>
          <w:caps/>
          <w:sz w:val="24"/>
          <w:szCs w:val="24"/>
        </w:rPr>
        <w:t>YH121007</w:t>
      </w:r>
    </w:p>
    <w:p w14:paraId="4E69AF9E">
      <w:pPr>
        <w:spacing w:line="360" w:lineRule="auto"/>
        <w:rPr>
          <w:rFonts w:ascii="黑体" w:hAnsi="宋体" w:eastAsia="黑体"/>
          <w:caps/>
          <w:sz w:val="24"/>
          <w:szCs w:val="24"/>
        </w:rPr>
      </w:pPr>
      <w:r>
        <w:rPr>
          <w:rFonts w:hint="eastAsia" w:ascii="黑体" w:hAnsi="宋体" w:eastAsia="黑体"/>
          <w:b/>
          <w:caps/>
          <w:sz w:val="24"/>
          <w:szCs w:val="24"/>
        </w:rPr>
        <w:t>学时数：</w:t>
      </w:r>
      <w:r>
        <w:rPr>
          <w:rFonts w:ascii="黑体" w:hAnsi="宋体" w:eastAsia="黑体"/>
          <w:caps/>
          <w:sz w:val="24"/>
          <w:szCs w:val="24"/>
        </w:rPr>
        <w:t xml:space="preserve">64 </w:t>
      </w:r>
    </w:p>
    <w:p w14:paraId="551F44C3">
      <w:pPr>
        <w:spacing w:line="360" w:lineRule="auto"/>
        <w:rPr>
          <w:rFonts w:ascii="黑体" w:hAnsi="宋体" w:eastAsia="黑体"/>
          <w:caps/>
          <w:sz w:val="24"/>
          <w:szCs w:val="24"/>
        </w:rPr>
      </w:pPr>
      <w:r>
        <w:rPr>
          <w:rFonts w:hint="eastAsia" w:ascii="黑体" w:hAnsi="宋体" w:eastAsia="黑体"/>
          <w:b/>
          <w:caps/>
          <w:sz w:val="24"/>
          <w:szCs w:val="24"/>
        </w:rPr>
        <w:t>学分数：</w:t>
      </w:r>
      <w:r>
        <w:rPr>
          <w:rFonts w:ascii="黑体" w:hAnsi="宋体" w:eastAsia="黑体"/>
          <w:b/>
          <w:caps/>
          <w:sz w:val="24"/>
          <w:szCs w:val="24"/>
        </w:rPr>
        <w:t>3.5</w:t>
      </w:r>
    </w:p>
    <w:p w14:paraId="6C21B33A">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ascii="黑体" w:hAnsi="宋体" w:eastAsia="黑体"/>
          <w:caps/>
          <w:sz w:val="24"/>
          <w:szCs w:val="24"/>
        </w:rPr>
        <w:t>3</w:t>
      </w:r>
    </w:p>
    <w:p w14:paraId="7B507E55">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三年制高职康复治疗技术专业</w:t>
      </w:r>
    </w:p>
    <w:p w14:paraId="750C29D5">
      <w:pPr>
        <w:spacing w:line="360" w:lineRule="auto"/>
        <w:rPr>
          <w:rFonts w:ascii="黑体" w:hAnsi="宋体" w:eastAsia="黑体"/>
          <w:caps/>
          <w:sz w:val="24"/>
          <w:szCs w:val="24"/>
        </w:rPr>
      </w:pPr>
      <w:r>
        <w:rPr>
          <w:rFonts w:hint="eastAsia" w:ascii="黑体" w:eastAsia="黑体"/>
          <w:b/>
          <w:sz w:val="24"/>
          <w:szCs w:val="24"/>
        </w:rPr>
        <w:t>开课系部：</w:t>
      </w:r>
      <w:r>
        <w:rPr>
          <w:rFonts w:hint="eastAsia" w:ascii="黑体" w:hAnsi="宋体" w:eastAsia="黑体"/>
          <w:caps/>
          <w:sz w:val="24"/>
          <w:szCs w:val="24"/>
        </w:rPr>
        <w:t>医学护理学院</w:t>
      </w:r>
    </w:p>
    <w:p w14:paraId="11F8BA95">
      <w:pPr>
        <w:spacing w:line="360" w:lineRule="auto"/>
        <w:rPr>
          <w:b/>
          <w:sz w:val="24"/>
        </w:rPr>
      </w:pPr>
    </w:p>
    <w:p w14:paraId="75D0AEBE">
      <w:pPr>
        <w:spacing w:line="360" w:lineRule="auto"/>
        <w:jc w:val="center"/>
        <w:rPr>
          <w:rFonts w:ascii="黑体" w:eastAsia="黑体"/>
          <w:b/>
          <w:color w:val="FF0000"/>
          <w:sz w:val="28"/>
          <w:szCs w:val="28"/>
        </w:rPr>
      </w:pPr>
      <w:r>
        <w:rPr>
          <w:rFonts w:hint="eastAsia" w:ascii="黑体" w:eastAsia="黑体"/>
          <w:b/>
          <w:sz w:val="28"/>
          <w:szCs w:val="28"/>
        </w:rPr>
        <w:t>一、课程性质</w:t>
      </w:r>
    </w:p>
    <w:p w14:paraId="3FA31454">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68EBF9A9">
      <w:pPr>
        <w:pStyle w:val="22"/>
        <w:shd w:val="clear" w:color="auto" w:fill="FFFFFF"/>
        <w:spacing w:before="0" w:beforeAutospacing="0" w:after="0" w:afterAutospacing="0" w:line="360" w:lineRule="auto"/>
        <w:ind w:firstLine="480" w:firstLineChars="200"/>
        <w:rPr>
          <w:rFonts w:ascii="Times New Roman" w:hAnsi="Times New Roman" w:cs="Times New Roman"/>
          <w:kern w:val="2"/>
        </w:rPr>
      </w:pPr>
      <w:r>
        <w:rPr>
          <w:rFonts w:hint="eastAsia" w:ascii="Times New Roman" w:hAnsi="Times New Roman" w:cs="Times New Roman"/>
          <w:kern w:val="2"/>
        </w:rPr>
        <w:t>《中医学基础》是高职中医康复治疗技术专业的一门必修的专业基础课程，本课程根据高职康复治疗技术专业人才培养目标，依据中医养生保健岗位职业能力需求及中医针灸理疗师考试要求而设。本教材是从专科学生的岗位职业素质能力培养目标要求出发，突出中医养生保健岗位所要求的具备的专业知识和操作技能的内容，使课程和教材更加符合基层中医养生保健岗位工作的实践的要求，力求培养学生良好的职业素质和较强的岗位适应能力。</w:t>
      </w:r>
    </w:p>
    <w:p w14:paraId="4E7AC26A">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536A6518">
      <w:pPr>
        <w:pStyle w:val="22"/>
        <w:shd w:val="clear" w:color="auto" w:fill="FFFFFF"/>
        <w:spacing w:before="0" w:beforeAutospacing="0" w:after="0" w:afterAutospacing="0" w:line="360" w:lineRule="auto"/>
        <w:ind w:firstLine="480" w:firstLineChars="200"/>
        <w:rPr>
          <w:rFonts w:ascii="Times New Roman" w:hAnsi="Times New Roman" w:cs="Times New Roman"/>
          <w:color w:val="0000FF"/>
        </w:rPr>
      </w:pPr>
      <w:r>
        <w:rPr>
          <w:rFonts w:hint="eastAsia" w:ascii="Times New Roman" w:hAnsi="Times New Roman" w:cs="Times New Roman"/>
          <w:kern w:val="2"/>
        </w:rPr>
        <w:t>根据中医的地位日益提升，围绕康复治疗技术专业培养目标，结合中医养生保健岗位实际工作任务所需要的知识、能力、素质要求，对本课程内容进行合理的取舍，突出重点，注重与后续课程的联系，在授课中注意将理论与实践密切结合。形成了藏象学说、经络腧穴、中医诊断方法、辨证方法、养生防治原则等教学项目进行教学。通过本门课程的学习，既使学生学习中医学的基础知识和基本技能，又使学生热爱祖国医学，增强文化自信，同时培养大胆心细、不怕脏苦的敬业精神和严谨的学习态度。</w:t>
      </w:r>
    </w:p>
    <w:p w14:paraId="611BA3D6">
      <w:pPr>
        <w:spacing w:line="360" w:lineRule="auto"/>
        <w:jc w:val="center"/>
        <w:rPr>
          <w:rFonts w:ascii="黑体" w:eastAsia="黑体"/>
          <w:b/>
          <w:sz w:val="28"/>
          <w:szCs w:val="28"/>
        </w:rPr>
      </w:pPr>
      <w:r>
        <w:rPr>
          <w:rFonts w:hint="eastAsia" w:ascii="黑体" w:eastAsia="黑体"/>
          <w:b/>
          <w:sz w:val="28"/>
          <w:szCs w:val="28"/>
        </w:rPr>
        <w:t>二、课程目标</w:t>
      </w:r>
    </w:p>
    <w:p w14:paraId="453370A3">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770DF4F0">
      <w:pPr>
        <w:spacing w:line="360" w:lineRule="auto"/>
        <w:ind w:firstLine="480" w:firstLineChars="200"/>
        <w:rPr>
          <w:rFonts w:ascii="宋体"/>
          <w:sz w:val="24"/>
          <w:szCs w:val="24"/>
        </w:rPr>
      </w:pPr>
      <w:r>
        <w:rPr>
          <w:rFonts w:ascii="宋体" w:hAnsi="宋体"/>
          <w:sz w:val="24"/>
          <w:szCs w:val="24"/>
        </w:rPr>
        <w:t>1.</w:t>
      </w:r>
      <w:r>
        <w:rPr>
          <w:rFonts w:hint="eastAsia" w:ascii="宋体" w:hAnsi="宋体"/>
          <w:sz w:val="24"/>
          <w:szCs w:val="24"/>
        </w:rPr>
        <w:t>具有文化自信，树立中医的整体观</w:t>
      </w:r>
      <w:r>
        <w:rPr>
          <w:rFonts w:ascii="宋体" w:hAnsi="宋体"/>
          <w:sz w:val="24"/>
          <w:szCs w:val="24"/>
        </w:rPr>
        <w:t xml:space="preserve">, </w:t>
      </w:r>
      <w:r>
        <w:rPr>
          <w:rFonts w:hint="eastAsia" w:ascii="宋体" w:hAnsi="宋体"/>
          <w:sz w:val="24"/>
          <w:szCs w:val="24"/>
        </w:rPr>
        <w:t>热爱祖国医学。</w:t>
      </w:r>
    </w:p>
    <w:p w14:paraId="7D3031A7">
      <w:pPr>
        <w:spacing w:line="360" w:lineRule="auto"/>
        <w:ind w:firstLine="480" w:firstLineChars="200"/>
        <w:rPr>
          <w:rFonts w:ascii="宋体"/>
          <w:sz w:val="24"/>
          <w:szCs w:val="24"/>
        </w:rPr>
      </w:pPr>
      <w:r>
        <w:rPr>
          <w:rFonts w:ascii="宋体" w:hAnsi="宋体"/>
          <w:sz w:val="24"/>
          <w:szCs w:val="24"/>
        </w:rPr>
        <w:t>2.</w:t>
      </w:r>
      <w:r>
        <w:rPr>
          <w:rFonts w:hint="eastAsia" w:ascii="宋体" w:hAnsi="宋体"/>
          <w:sz w:val="24"/>
          <w:szCs w:val="24"/>
        </w:rPr>
        <w:t>培养学习中医的兴趣</w:t>
      </w:r>
      <w:r>
        <w:rPr>
          <w:rFonts w:ascii="宋体" w:hAnsi="宋体"/>
          <w:sz w:val="24"/>
          <w:szCs w:val="24"/>
        </w:rPr>
        <w:t xml:space="preserve">, </w:t>
      </w:r>
      <w:r>
        <w:rPr>
          <w:rFonts w:hint="eastAsia" w:ascii="宋体" w:hAnsi="宋体"/>
          <w:sz w:val="24"/>
          <w:szCs w:val="24"/>
        </w:rPr>
        <w:t>正确理解中医的特色和优势。</w:t>
      </w:r>
    </w:p>
    <w:p w14:paraId="2BF20734">
      <w:pPr>
        <w:spacing w:line="360" w:lineRule="auto"/>
        <w:ind w:firstLine="480" w:firstLineChars="200"/>
        <w:rPr>
          <w:rFonts w:ascii="宋体"/>
          <w:sz w:val="24"/>
          <w:szCs w:val="24"/>
        </w:rPr>
      </w:pPr>
      <w:r>
        <w:rPr>
          <w:rFonts w:ascii="宋体" w:hAnsi="宋体"/>
          <w:sz w:val="24"/>
          <w:szCs w:val="24"/>
        </w:rPr>
        <w:t>3.</w:t>
      </w:r>
      <w:r>
        <w:rPr>
          <w:rFonts w:hint="eastAsia" w:ascii="宋体" w:hAnsi="宋体"/>
          <w:sz w:val="24"/>
          <w:szCs w:val="24"/>
        </w:rPr>
        <w:t>具有良好的职业道德和敬业精神。</w:t>
      </w:r>
    </w:p>
    <w:p w14:paraId="5160A322">
      <w:pPr>
        <w:spacing w:line="360" w:lineRule="auto"/>
        <w:ind w:firstLine="480" w:firstLineChars="200"/>
        <w:rPr>
          <w:rFonts w:ascii="黑体" w:eastAsia="黑体"/>
          <w:sz w:val="24"/>
          <w:szCs w:val="24"/>
        </w:rPr>
      </w:pPr>
      <w:r>
        <w:rPr>
          <w:rFonts w:ascii="宋体" w:hAnsi="宋体"/>
          <w:sz w:val="24"/>
          <w:szCs w:val="24"/>
        </w:rPr>
        <w:t>4.</w:t>
      </w:r>
      <w:r>
        <w:rPr>
          <w:rFonts w:hint="eastAsia" w:ascii="宋体" w:hAnsi="宋体"/>
          <w:sz w:val="24"/>
          <w:szCs w:val="24"/>
        </w:rPr>
        <w:t>具有全心全意为人类健康服务的思想。</w:t>
      </w:r>
    </w:p>
    <w:p w14:paraId="7C36883E">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657ABDCB">
      <w:pPr>
        <w:spacing w:line="360" w:lineRule="auto"/>
        <w:ind w:firstLine="480" w:firstLineChars="200"/>
        <w:rPr>
          <w:rFonts w:ascii="宋体"/>
          <w:sz w:val="24"/>
        </w:rPr>
      </w:pPr>
      <w:r>
        <w:rPr>
          <w:rFonts w:ascii="宋体" w:hAnsi="宋体"/>
          <w:sz w:val="24"/>
        </w:rPr>
        <w:t>1.</w:t>
      </w:r>
      <w:r>
        <w:rPr>
          <w:rFonts w:hint="eastAsia" w:ascii="宋体" w:hAnsi="宋体"/>
          <w:sz w:val="24"/>
        </w:rPr>
        <w:t>掌握中医脏腑气血津液的生理功能。</w:t>
      </w:r>
    </w:p>
    <w:p w14:paraId="63969A8E">
      <w:pPr>
        <w:spacing w:line="360" w:lineRule="auto"/>
        <w:ind w:firstLine="480" w:firstLineChars="200"/>
        <w:rPr>
          <w:rFonts w:ascii="宋体"/>
          <w:sz w:val="24"/>
        </w:rPr>
      </w:pPr>
      <w:r>
        <w:rPr>
          <w:rFonts w:ascii="宋体" w:hAnsi="宋体"/>
          <w:sz w:val="24"/>
        </w:rPr>
        <w:t>2.</w:t>
      </w:r>
      <w:r>
        <w:rPr>
          <w:rFonts w:hint="eastAsia" w:ascii="宋体" w:hAnsi="宋体"/>
          <w:sz w:val="24"/>
        </w:rPr>
        <w:t>掌握中医的基本特点，防治原则，</w:t>
      </w:r>
    </w:p>
    <w:p w14:paraId="43F69E7F">
      <w:pPr>
        <w:spacing w:line="360" w:lineRule="auto"/>
        <w:ind w:firstLine="480" w:firstLineChars="200"/>
        <w:rPr>
          <w:rFonts w:ascii="宋体"/>
          <w:sz w:val="24"/>
        </w:rPr>
      </w:pPr>
      <w:r>
        <w:rPr>
          <w:rFonts w:ascii="宋体" w:hAnsi="宋体"/>
          <w:sz w:val="24"/>
        </w:rPr>
        <w:t>3.</w:t>
      </w:r>
      <w:r>
        <w:rPr>
          <w:rFonts w:hint="eastAsia" w:ascii="宋体" w:hAnsi="宋体"/>
          <w:sz w:val="24"/>
        </w:rPr>
        <w:t>熟悉外感六淫、戾气、内伤七情、瘀血的致病特点。</w:t>
      </w:r>
    </w:p>
    <w:p w14:paraId="493BA9E2">
      <w:pPr>
        <w:spacing w:line="360" w:lineRule="auto"/>
        <w:ind w:firstLine="480" w:firstLineChars="200"/>
        <w:rPr>
          <w:rFonts w:ascii="宋体"/>
          <w:sz w:val="24"/>
        </w:rPr>
      </w:pPr>
      <w:r>
        <w:rPr>
          <w:rFonts w:ascii="宋体" w:hAnsi="宋体"/>
          <w:sz w:val="24"/>
        </w:rPr>
        <w:t>4.</w:t>
      </w:r>
      <w:r>
        <w:rPr>
          <w:rFonts w:hint="eastAsia" w:ascii="宋体" w:hAnsi="宋体"/>
          <w:sz w:val="24"/>
        </w:rPr>
        <w:t>熟悉辨证论治的方法。</w:t>
      </w:r>
    </w:p>
    <w:p w14:paraId="477EC142">
      <w:pPr>
        <w:spacing w:line="360" w:lineRule="auto"/>
        <w:ind w:firstLine="480" w:firstLineChars="200"/>
        <w:rPr>
          <w:rFonts w:ascii="宋体"/>
          <w:sz w:val="24"/>
        </w:rPr>
      </w:pPr>
      <w:r>
        <w:rPr>
          <w:rFonts w:ascii="宋体" w:hAnsi="宋体"/>
          <w:sz w:val="24"/>
        </w:rPr>
        <w:t>5.</w:t>
      </w:r>
      <w:r>
        <w:rPr>
          <w:rFonts w:hint="eastAsia" w:ascii="宋体" w:hAnsi="宋体"/>
          <w:sz w:val="24"/>
        </w:rPr>
        <w:t>熟悉养生预防的基本知识。</w:t>
      </w:r>
    </w:p>
    <w:p w14:paraId="0616CADD">
      <w:pPr>
        <w:spacing w:line="360" w:lineRule="auto"/>
        <w:ind w:firstLine="480" w:firstLineChars="200"/>
        <w:rPr>
          <w:rFonts w:ascii="宋体"/>
          <w:sz w:val="24"/>
        </w:rPr>
      </w:pPr>
      <w:r>
        <w:rPr>
          <w:rFonts w:ascii="宋体" w:hAnsi="宋体"/>
          <w:sz w:val="24"/>
        </w:rPr>
        <w:t>6.</w:t>
      </w:r>
      <w:r>
        <w:rPr>
          <w:rFonts w:hint="eastAsia" w:ascii="宋体" w:hAnsi="宋体"/>
          <w:sz w:val="24"/>
        </w:rPr>
        <w:t>了解经络腧穴的基本知识。</w:t>
      </w:r>
    </w:p>
    <w:p w14:paraId="2295206C">
      <w:pPr>
        <w:spacing w:line="360" w:lineRule="auto"/>
        <w:ind w:firstLine="480" w:firstLineChars="200"/>
        <w:rPr>
          <w:rFonts w:ascii="宋体"/>
          <w:sz w:val="24"/>
        </w:rPr>
      </w:pPr>
      <w:r>
        <w:rPr>
          <w:rFonts w:ascii="宋体" w:hAnsi="宋体"/>
          <w:sz w:val="24"/>
        </w:rPr>
        <w:t>7.</w:t>
      </w:r>
      <w:r>
        <w:rPr>
          <w:rFonts w:hint="eastAsia" w:ascii="宋体" w:hAnsi="宋体"/>
          <w:sz w:val="24"/>
        </w:rPr>
        <w:t>了解中医发展简史和阴阳五行学说的基本内容。</w:t>
      </w:r>
    </w:p>
    <w:p w14:paraId="47423683">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7559E449">
      <w:pPr>
        <w:spacing w:line="360" w:lineRule="auto"/>
        <w:ind w:firstLine="480" w:firstLineChars="200"/>
        <w:rPr>
          <w:rFonts w:ascii="宋体"/>
          <w:sz w:val="24"/>
        </w:rPr>
      </w:pPr>
      <w:r>
        <w:rPr>
          <w:rFonts w:ascii="宋体" w:hAnsi="宋体"/>
          <w:sz w:val="24"/>
        </w:rPr>
        <w:t>1.</w:t>
      </w:r>
      <w:r>
        <w:rPr>
          <w:rFonts w:hint="eastAsia" w:ascii="宋体" w:hAnsi="宋体"/>
          <w:sz w:val="24"/>
        </w:rPr>
        <w:t>具有运用中医理论知识和技能对病患进行指导的能力。</w:t>
      </w:r>
    </w:p>
    <w:p w14:paraId="7E9706B2">
      <w:pPr>
        <w:spacing w:line="360" w:lineRule="auto"/>
        <w:ind w:firstLine="480" w:firstLineChars="200"/>
        <w:rPr>
          <w:rFonts w:ascii="宋体"/>
          <w:sz w:val="24"/>
        </w:rPr>
      </w:pPr>
      <w:r>
        <w:rPr>
          <w:rFonts w:ascii="宋体" w:hAnsi="宋体"/>
          <w:sz w:val="24"/>
        </w:rPr>
        <w:t>2.</w:t>
      </w:r>
      <w:r>
        <w:rPr>
          <w:rFonts w:hint="eastAsia" w:ascii="宋体" w:hAnsi="宋体"/>
          <w:sz w:val="24"/>
        </w:rPr>
        <w:t>具有辨证论治的临床思维。</w:t>
      </w:r>
    </w:p>
    <w:p w14:paraId="3D5047DB">
      <w:pPr>
        <w:spacing w:line="360" w:lineRule="auto"/>
        <w:ind w:firstLine="480" w:firstLineChars="200"/>
        <w:rPr>
          <w:rFonts w:ascii="宋体"/>
          <w:sz w:val="24"/>
        </w:rPr>
      </w:pPr>
      <w:r>
        <w:rPr>
          <w:rFonts w:ascii="宋体" w:hAnsi="宋体"/>
          <w:sz w:val="24"/>
        </w:rPr>
        <w:t>3.</w:t>
      </w:r>
      <w:r>
        <w:rPr>
          <w:rFonts w:hint="eastAsia" w:ascii="宋体" w:hAnsi="宋体"/>
          <w:sz w:val="24"/>
        </w:rPr>
        <w:t>具有中医健康宣传、指导康复、养生保健的能力。</w:t>
      </w:r>
    </w:p>
    <w:p w14:paraId="39701B17">
      <w:pPr>
        <w:spacing w:line="360" w:lineRule="auto"/>
        <w:ind w:firstLine="480" w:firstLineChars="200"/>
        <w:rPr>
          <w:rFonts w:ascii="宋体"/>
          <w:sz w:val="24"/>
        </w:rPr>
      </w:pPr>
      <w:r>
        <w:rPr>
          <w:rFonts w:ascii="宋体" w:hAnsi="宋体"/>
          <w:sz w:val="24"/>
        </w:rPr>
        <w:t>4.</w:t>
      </w:r>
      <w:r>
        <w:rPr>
          <w:rFonts w:hint="eastAsia" w:ascii="宋体" w:hAnsi="宋体"/>
          <w:sz w:val="24"/>
        </w:rPr>
        <w:t>具有和患者沟通的能力。</w:t>
      </w:r>
    </w:p>
    <w:p w14:paraId="15064313">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4"/>
        <w:tblW w:w="84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2034"/>
        <w:gridCol w:w="2560"/>
        <w:gridCol w:w="2457"/>
      </w:tblGrid>
      <w:tr w14:paraId="2344E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23" w:type="dxa"/>
            <w:tcBorders>
              <w:top w:val="single" w:color="auto" w:sz="8" w:space="0"/>
            </w:tcBorders>
            <w:shd w:val="clear" w:color="auto" w:fill="FABF8F"/>
            <w:vAlign w:val="center"/>
          </w:tcPr>
          <w:p w14:paraId="11505114">
            <w:pPr>
              <w:jc w:val="center"/>
              <w:rPr>
                <w:rFonts w:ascii="宋体" w:cs="宋体"/>
                <w:szCs w:val="21"/>
              </w:rPr>
            </w:pPr>
            <w:r>
              <w:rPr>
                <w:rFonts w:hint="eastAsia" w:ascii="宋体" w:hAnsi="宋体" w:cs="宋体"/>
                <w:szCs w:val="21"/>
              </w:rPr>
              <w:t>教学单元（项目或章节）</w:t>
            </w:r>
          </w:p>
        </w:tc>
        <w:tc>
          <w:tcPr>
            <w:tcW w:w="2034" w:type="dxa"/>
            <w:tcBorders>
              <w:top w:val="single" w:color="auto" w:sz="8" w:space="0"/>
            </w:tcBorders>
            <w:shd w:val="clear" w:color="auto" w:fill="FABF8F"/>
            <w:vAlign w:val="center"/>
          </w:tcPr>
          <w:p w14:paraId="03864205">
            <w:pPr>
              <w:jc w:val="center"/>
              <w:rPr>
                <w:rFonts w:ascii="宋体" w:cs="宋体"/>
                <w:szCs w:val="21"/>
              </w:rPr>
            </w:pPr>
            <w:r>
              <w:rPr>
                <w:rFonts w:hint="eastAsia" w:ascii="宋体" w:hAnsi="宋体" w:cs="宋体"/>
                <w:szCs w:val="21"/>
              </w:rPr>
              <w:t>主要知识点、技能点</w:t>
            </w:r>
          </w:p>
        </w:tc>
        <w:tc>
          <w:tcPr>
            <w:tcW w:w="2560" w:type="dxa"/>
            <w:tcBorders>
              <w:top w:val="single" w:color="auto" w:sz="8" w:space="0"/>
            </w:tcBorders>
            <w:shd w:val="clear" w:color="auto" w:fill="FABF8F"/>
            <w:vAlign w:val="center"/>
          </w:tcPr>
          <w:p w14:paraId="79ADBEEE">
            <w:pPr>
              <w:jc w:val="center"/>
              <w:rPr>
                <w:rFonts w:ascii="宋体" w:cs="宋体"/>
                <w:szCs w:val="21"/>
              </w:rPr>
            </w:pPr>
            <w:r>
              <w:rPr>
                <w:rFonts w:hint="eastAsia" w:ascii="宋体" w:hAnsi="宋体" w:cs="宋体"/>
                <w:szCs w:val="21"/>
              </w:rPr>
              <w:t>融入的思政元素</w:t>
            </w:r>
          </w:p>
        </w:tc>
        <w:tc>
          <w:tcPr>
            <w:tcW w:w="2457" w:type="dxa"/>
            <w:tcBorders>
              <w:top w:val="single" w:color="auto" w:sz="8" w:space="0"/>
            </w:tcBorders>
            <w:shd w:val="clear" w:color="auto" w:fill="FABF8F"/>
            <w:vAlign w:val="center"/>
          </w:tcPr>
          <w:p w14:paraId="0E77746A">
            <w:pPr>
              <w:jc w:val="center"/>
              <w:rPr>
                <w:rFonts w:ascii="宋体" w:cs="宋体"/>
                <w:szCs w:val="21"/>
              </w:rPr>
            </w:pPr>
            <w:r>
              <w:rPr>
                <w:rFonts w:hint="eastAsia" w:ascii="宋体" w:hAnsi="宋体" w:cs="宋体"/>
                <w:szCs w:val="21"/>
              </w:rPr>
              <w:t>素材案例资源</w:t>
            </w:r>
          </w:p>
        </w:tc>
      </w:tr>
      <w:tr w14:paraId="65E3A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35618509">
            <w:pPr>
              <w:jc w:val="left"/>
              <w:rPr>
                <w:rFonts w:ascii="宋体" w:cs="宋体"/>
                <w:szCs w:val="21"/>
              </w:rPr>
            </w:pPr>
            <w:r>
              <w:rPr>
                <w:rFonts w:hint="eastAsia" w:ascii="宋体" w:hAnsi="宋体" w:cs="宋体"/>
                <w:szCs w:val="21"/>
              </w:rPr>
              <w:t>绪论</w:t>
            </w:r>
          </w:p>
        </w:tc>
        <w:tc>
          <w:tcPr>
            <w:tcW w:w="2034" w:type="dxa"/>
            <w:vAlign w:val="center"/>
          </w:tcPr>
          <w:p w14:paraId="1CC7C483">
            <w:pPr>
              <w:numPr>
                <w:ilvl w:val="0"/>
                <w:numId w:val="19"/>
              </w:numPr>
              <w:jc w:val="left"/>
              <w:rPr>
                <w:rFonts w:ascii="宋体" w:cs="宋体"/>
                <w:szCs w:val="21"/>
              </w:rPr>
            </w:pPr>
            <w:r>
              <w:rPr>
                <w:rFonts w:hint="eastAsia" w:ascii="宋体" w:hAnsi="宋体" w:cs="宋体"/>
                <w:szCs w:val="21"/>
              </w:rPr>
              <w:t>中医学历史沿革</w:t>
            </w:r>
          </w:p>
          <w:p w14:paraId="71EABC2B">
            <w:pPr>
              <w:numPr>
                <w:ilvl w:val="0"/>
                <w:numId w:val="19"/>
              </w:numPr>
              <w:jc w:val="left"/>
              <w:rPr>
                <w:rFonts w:ascii="宋体" w:cs="宋体"/>
                <w:szCs w:val="21"/>
              </w:rPr>
            </w:pPr>
            <w:r>
              <w:rPr>
                <w:rFonts w:hint="eastAsia" w:ascii="宋体" w:hAnsi="宋体" w:cs="宋体"/>
                <w:szCs w:val="21"/>
              </w:rPr>
              <w:t>中医学体系的主要特点</w:t>
            </w:r>
          </w:p>
          <w:p w14:paraId="54271364">
            <w:pPr>
              <w:numPr>
                <w:ilvl w:val="0"/>
                <w:numId w:val="19"/>
              </w:numPr>
              <w:jc w:val="left"/>
              <w:rPr>
                <w:rFonts w:ascii="宋体" w:cs="宋体"/>
                <w:szCs w:val="21"/>
              </w:rPr>
            </w:pPr>
            <w:r>
              <w:rPr>
                <w:rFonts w:hint="eastAsia" w:ascii="宋体" w:hAnsi="宋体" w:cs="宋体"/>
                <w:szCs w:val="21"/>
              </w:rPr>
              <w:t>中医学的认知与思维方法</w:t>
            </w:r>
          </w:p>
        </w:tc>
        <w:tc>
          <w:tcPr>
            <w:tcW w:w="2560" w:type="dxa"/>
            <w:vAlign w:val="center"/>
          </w:tcPr>
          <w:p w14:paraId="5A31DCE5">
            <w:pPr>
              <w:numPr>
                <w:ilvl w:val="0"/>
                <w:numId w:val="20"/>
              </w:numPr>
              <w:rPr>
                <w:rFonts w:ascii="宋体" w:cs="宋体"/>
                <w:szCs w:val="21"/>
              </w:rPr>
            </w:pPr>
            <w:r>
              <w:rPr>
                <w:rFonts w:hint="eastAsia" w:ascii="宋体" w:hAnsi="宋体" w:cs="宋体"/>
                <w:szCs w:val="21"/>
              </w:rPr>
              <w:t>民族自信、文化自信</w:t>
            </w:r>
          </w:p>
          <w:p w14:paraId="3022C600">
            <w:pPr>
              <w:numPr>
                <w:ilvl w:val="0"/>
                <w:numId w:val="20"/>
              </w:numPr>
              <w:rPr>
                <w:rFonts w:ascii="宋体" w:cs="宋体"/>
                <w:szCs w:val="21"/>
              </w:rPr>
            </w:pPr>
            <w:r>
              <w:rPr>
                <w:rFonts w:hint="eastAsia" w:ascii="宋体" w:hAnsi="宋体" w:cs="宋体"/>
                <w:szCs w:val="21"/>
              </w:rPr>
              <w:t>爱国情怀、民族自豪感</w:t>
            </w:r>
          </w:p>
          <w:p w14:paraId="13A69430">
            <w:pPr>
              <w:numPr>
                <w:ilvl w:val="0"/>
                <w:numId w:val="20"/>
              </w:numPr>
              <w:rPr>
                <w:rFonts w:ascii="宋体" w:cs="宋体"/>
                <w:szCs w:val="21"/>
              </w:rPr>
            </w:pPr>
            <w:r>
              <w:rPr>
                <w:rFonts w:hint="eastAsia" w:ascii="宋体" w:hAnsi="宋体" w:cs="宋体"/>
                <w:szCs w:val="21"/>
              </w:rPr>
              <w:t>继承发扬、创新精神</w:t>
            </w:r>
          </w:p>
          <w:p w14:paraId="2B73A940">
            <w:pPr>
              <w:numPr>
                <w:ilvl w:val="0"/>
                <w:numId w:val="20"/>
              </w:numPr>
              <w:rPr>
                <w:rFonts w:ascii="宋体" w:cs="宋体"/>
                <w:szCs w:val="21"/>
              </w:rPr>
            </w:pPr>
            <w:r>
              <w:rPr>
                <w:rFonts w:hint="eastAsia" w:ascii="宋体" w:hAnsi="宋体" w:cs="宋体"/>
                <w:szCs w:val="21"/>
              </w:rPr>
              <w:t>仁心仁术</w:t>
            </w:r>
          </w:p>
        </w:tc>
        <w:tc>
          <w:tcPr>
            <w:tcW w:w="2457" w:type="dxa"/>
            <w:vAlign w:val="center"/>
          </w:tcPr>
          <w:p w14:paraId="1EC4DF92">
            <w:pPr>
              <w:numPr>
                <w:ilvl w:val="0"/>
                <w:numId w:val="21"/>
              </w:numPr>
              <w:rPr>
                <w:rFonts w:ascii="宋体" w:cs="宋体"/>
                <w:szCs w:val="21"/>
              </w:rPr>
            </w:pPr>
            <w:r>
              <w:rPr>
                <w:rFonts w:hint="eastAsia" w:ascii="宋体" w:hAnsi="宋体" w:cs="宋体"/>
                <w:szCs w:val="21"/>
              </w:rPr>
              <w:t>中医药的发展历史</w:t>
            </w:r>
          </w:p>
          <w:p w14:paraId="0BAE945C">
            <w:pPr>
              <w:numPr>
                <w:ilvl w:val="0"/>
                <w:numId w:val="21"/>
              </w:numPr>
              <w:rPr>
                <w:rFonts w:ascii="宋体" w:cs="宋体"/>
                <w:szCs w:val="21"/>
              </w:rPr>
            </w:pPr>
            <w:r>
              <w:rPr>
                <w:rFonts w:hint="eastAsia" w:ascii="宋体" w:hAnsi="宋体" w:cs="宋体"/>
                <w:szCs w:val="21"/>
              </w:rPr>
              <w:t>屠呦呦获得诺贝尔奖</w:t>
            </w:r>
          </w:p>
          <w:p w14:paraId="4823DC9B">
            <w:pPr>
              <w:numPr>
                <w:ilvl w:val="0"/>
                <w:numId w:val="21"/>
              </w:numPr>
              <w:rPr>
                <w:rFonts w:ascii="宋体" w:cs="宋体"/>
                <w:szCs w:val="21"/>
              </w:rPr>
            </w:pPr>
            <w:r>
              <w:rPr>
                <w:rFonts w:hint="eastAsia" w:ascii="宋体" w:hAnsi="宋体" w:cs="宋体"/>
                <w:szCs w:val="21"/>
              </w:rPr>
              <w:t>中医药首次被世界卫生组织纳入《国际疾病分类》</w:t>
            </w:r>
          </w:p>
          <w:p w14:paraId="26808E7A">
            <w:pPr>
              <w:numPr>
                <w:ilvl w:val="0"/>
                <w:numId w:val="21"/>
              </w:numPr>
              <w:rPr>
                <w:rFonts w:ascii="宋体" w:cs="宋体"/>
                <w:szCs w:val="21"/>
              </w:rPr>
            </w:pPr>
            <w:r>
              <w:rPr>
                <w:rFonts w:hint="eastAsia" w:ascii="宋体" w:hAnsi="宋体" w:cs="宋体"/>
                <w:szCs w:val="21"/>
              </w:rPr>
              <w:t>当代沪上名医陈道隆</w:t>
            </w:r>
          </w:p>
        </w:tc>
      </w:tr>
      <w:tr w14:paraId="07203E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49D90297">
            <w:pPr>
              <w:jc w:val="left"/>
              <w:rPr>
                <w:rFonts w:ascii="宋体" w:cs="宋体"/>
                <w:szCs w:val="21"/>
              </w:rPr>
            </w:pPr>
            <w:r>
              <w:rPr>
                <w:rFonts w:hint="eastAsia" w:ascii="宋体" w:hAnsi="宋体" w:cs="宋体"/>
                <w:szCs w:val="21"/>
              </w:rPr>
              <w:t>中医学的哲学基础</w:t>
            </w:r>
          </w:p>
        </w:tc>
        <w:tc>
          <w:tcPr>
            <w:tcW w:w="2034" w:type="dxa"/>
            <w:vAlign w:val="center"/>
          </w:tcPr>
          <w:p w14:paraId="3D16A639">
            <w:pPr>
              <w:numPr>
                <w:ilvl w:val="0"/>
                <w:numId w:val="22"/>
              </w:numPr>
              <w:rPr>
                <w:rFonts w:ascii="宋体" w:cs="宋体"/>
                <w:szCs w:val="21"/>
              </w:rPr>
            </w:pPr>
            <w:r>
              <w:rPr>
                <w:rFonts w:hint="eastAsia" w:ascii="宋体" w:hAnsi="宋体" w:cs="宋体"/>
                <w:szCs w:val="21"/>
              </w:rPr>
              <w:t>阴阳学说</w:t>
            </w:r>
          </w:p>
          <w:p w14:paraId="13AA938E">
            <w:pPr>
              <w:numPr>
                <w:ilvl w:val="0"/>
                <w:numId w:val="22"/>
              </w:numPr>
              <w:rPr>
                <w:rFonts w:ascii="宋体" w:cs="宋体"/>
                <w:szCs w:val="21"/>
              </w:rPr>
            </w:pPr>
            <w:r>
              <w:rPr>
                <w:rFonts w:hint="eastAsia" w:ascii="宋体" w:hAnsi="宋体" w:cs="宋体"/>
                <w:szCs w:val="21"/>
              </w:rPr>
              <w:t>五行学说</w:t>
            </w:r>
          </w:p>
        </w:tc>
        <w:tc>
          <w:tcPr>
            <w:tcW w:w="2560" w:type="dxa"/>
            <w:vAlign w:val="center"/>
          </w:tcPr>
          <w:p w14:paraId="201A8B53">
            <w:pPr>
              <w:numPr>
                <w:ilvl w:val="0"/>
                <w:numId w:val="23"/>
              </w:numPr>
              <w:rPr>
                <w:szCs w:val="21"/>
              </w:rPr>
            </w:pPr>
            <w:r>
              <w:rPr>
                <w:rFonts w:hint="eastAsia"/>
                <w:szCs w:val="21"/>
              </w:rPr>
              <w:t>辩证唯物主义思想</w:t>
            </w:r>
          </w:p>
          <w:p w14:paraId="6D1C02F4">
            <w:pPr>
              <w:numPr>
                <w:ilvl w:val="0"/>
                <w:numId w:val="23"/>
              </w:numPr>
              <w:rPr>
                <w:szCs w:val="21"/>
              </w:rPr>
            </w:pPr>
            <w:r>
              <w:rPr>
                <w:rFonts w:hint="eastAsia"/>
                <w:szCs w:val="21"/>
              </w:rPr>
              <w:t>注重自身和谐发展，关注身体健康</w:t>
            </w:r>
          </w:p>
        </w:tc>
        <w:tc>
          <w:tcPr>
            <w:tcW w:w="2457" w:type="dxa"/>
            <w:vAlign w:val="center"/>
          </w:tcPr>
          <w:p w14:paraId="07708237">
            <w:pPr>
              <w:numPr>
                <w:ilvl w:val="0"/>
                <w:numId w:val="24"/>
              </w:numPr>
              <w:jc w:val="left"/>
              <w:rPr>
                <w:rFonts w:ascii="宋体" w:cs="宋体"/>
                <w:szCs w:val="21"/>
              </w:rPr>
            </w:pPr>
            <w:r>
              <w:rPr>
                <w:rFonts w:hint="eastAsia" w:ascii="宋体" w:hAnsi="宋体" w:cs="宋体"/>
                <w:szCs w:val="21"/>
              </w:rPr>
              <w:t>马克思主义哲学中矛盾的观点</w:t>
            </w:r>
          </w:p>
          <w:p w14:paraId="1A4FF009">
            <w:pPr>
              <w:numPr>
                <w:ilvl w:val="0"/>
                <w:numId w:val="24"/>
              </w:numPr>
              <w:jc w:val="left"/>
              <w:rPr>
                <w:rFonts w:ascii="宋体" w:cs="宋体"/>
                <w:szCs w:val="21"/>
              </w:rPr>
            </w:pPr>
            <w:r>
              <w:rPr>
                <w:rFonts w:hint="eastAsia" w:ascii="宋体" w:hAnsi="宋体" w:cs="宋体"/>
                <w:szCs w:val="21"/>
              </w:rPr>
              <w:t>《红楼梦》中林黛玉肺部有病，故而易悲</w:t>
            </w:r>
          </w:p>
          <w:p w14:paraId="2678552D">
            <w:pPr>
              <w:numPr>
                <w:ilvl w:val="0"/>
                <w:numId w:val="24"/>
              </w:numPr>
              <w:jc w:val="left"/>
              <w:rPr>
                <w:rFonts w:ascii="宋体" w:cs="宋体"/>
                <w:szCs w:val="21"/>
              </w:rPr>
            </w:pPr>
            <w:r>
              <w:rPr>
                <w:rFonts w:hint="eastAsia" w:ascii="宋体" w:hAnsi="宋体" w:cs="宋体"/>
                <w:szCs w:val="21"/>
              </w:rPr>
              <w:t>《三国演义》周瑜被气死，大怒伤肝</w:t>
            </w:r>
          </w:p>
        </w:tc>
      </w:tr>
      <w:tr w14:paraId="24E0AC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594B5F7D">
            <w:pPr>
              <w:jc w:val="left"/>
              <w:rPr>
                <w:rFonts w:ascii="宋体" w:cs="宋体"/>
                <w:szCs w:val="21"/>
              </w:rPr>
            </w:pPr>
            <w:r>
              <w:rPr>
                <w:rFonts w:hint="eastAsia" w:ascii="宋体" w:hAnsi="宋体" w:cs="宋体"/>
                <w:szCs w:val="21"/>
              </w:rPr>
              <w:t>藏象</w:t>
            </w:r>
          </w:p>
        </w:tc>
        <w:tc>
          <w:tcPr>
            <w:tcW w:w="2034" w:type="dxa"/>
            <w:vAlign w:val="center"/>
          </w:tcPr>
          <w:p w14:paraId="61A76E95">
            <w:pPr>
              <w:numPr>
                <w:ilvl w:val="0"/>
                <w:numId w:val="25"/>
              </w:numPr>
              <w:rPr>
                <w:rFonts w:ascii="宋体" w:cs="宋体"/>
                <w:szCs w:val="21"/>
              </w:rPr>
            </w:pPr>
            <w:r>
              <w:rPr>
                <w:rFonts w:hint="eastAsia" w:ascii="宋体" w:hAnsi="宋体" w:cs="宋体"/>
                <w:szCs w:val="21"/>
              </w:rPr>
              <w:t>藏象概述</w:t>
            </w:r>
          </w:p>
          <w:p w14:paraId="44EE420E">
            <w:pPr>
              <w:numPr>
                <w:ilvl w:val="0"/>
                <w:numId w:val="25"/>
              </w:numPr>
              <w:rPr>
                <w:rFonts w:ascii="宋体" w:cs="宋体"/>
                <w:szCs w:val="21"/>
              </w:rPr>
            </w:pPr>
            <w:r>
              <w:rPr>
                <w:rFonts w:hint="eastAsia" w:ascii="宋体" w:hAnsi="宋体" w:cs="宋体"/>
                <w:szCs w:val="21"/>
              </w:rPr>
              <w:t>五脏</w:t>
            </w:r>
          </w:p>
          <w:p w14:paraId="1CB71AB7">
            <w:pPr>
              <w:numPr>
                <w:ilvl w:val="0"/>
                <w:numId w:val="25"/>
              </w:numPr>
              <w:rPr>
                <w:rFonts w:ascii="宋体" w:cs="宋体"/>
                <w:szCs w:val="21"/>
              </w:rPr>
            </w:pPr>
            <w:r>
              <w:rPr>
                <w:rFonts w:hint="eastAsia" w:ascii="宋体" w:hAnsi="宋体" w:cs="宋体"/>
                <w:szCs w:val="21"/>
              </w:rPr>
              <w:t>六腑</w:t>
            </w:r>
          </w:p>
          <w:p w14:paraId="1468A6BA">
            <w:pPr>
              <w:numPr>
                <w:ilvl w:val="0"/>
                <w:numId w:val="25"/>
              </w:numPr>
              <w:rPr>
                <w:rFonts w:ascii="宋体" w:cs="宋体"/>
                <w:szCs w:val="21"/>
              </w:rPr>
            </w:pPr>
            <w:r>
              <w:rPr>
                <w:rFonts w:hint="eastAsia" w:ascii="宋体" w:hAnsi="宋体" w:cs="宋体"/>
                <w:szCs w:val="21"/>
              </w:rPr>
              <w:t>奇恒之腑</w:t>
            </w:r>
          </w:p>
          <w:p w14:paraId="68C6768B">
            <w:pPr>
              <w:numPr>
                <w:ilvl w:val="0"/>
                <w:numId w:val="25"/>
              </w:numPr>
              <w:rPr>
                <w:rFonts w:ascii="宋体" w:cs="宋体"/>
                <w:szCs w:val="21"/>
              </w:rPr>
            </w:pPr>
            <w:r>
              <w:rPr>
                <w:rFonts w:hint="eastAsia" w:ascii="宋体" w:hAnsi="宋体" w:cs="宋体"/>
                <w:szCs w:val="21"/>
              </w:rPr>
              <w:t>脏腑之间的关系</w:t>
            </w:r>
          </w:p>
          <w:p w14:paraId="64954031">
            <w:pPr>
              <w:numPr>
                <w:ilvl w:val="0"/>
                <w:numId w:val="25"/>
              </w:numPr>
              <w:rPr>
                <w:rFonts w:ascii="宋体" w:cs="宋体"/>
                <w:szCs w:val="21"/>
              </w:rPr>
            </w:pPr>
            <w:r>
              <w:rPr>
                <w:rFonts w:hint="eastAsia" w:ascii="宋体" w:hAnsi="宋体" w:cs="宋体"/>
                <w:szCs w:val="21"/>
              </w:rPr>
              <w:t>形体与官窍</w:t>
            </w:r>
          </w:p>
        </w:tc>
        <w:tc>
          <w:tcPr>
            <w:tcW w:w="2560" w:type="dxa"/>
            <w:vAlign w:val="center"/>
          </w:tcPr>
          <w:p w14:paraId="25091309">
            <w:pPr>
              <w:rPr>
                <w:rFonts w:ascii="宋体" w:cs="宋体"/>
                <w:szCs w:val="21"/>
              </w:rPr>
            </w:pPr>
            <w:r>
              <w:rPr>
                <w:rFonts w:ascii="宋体" w:hAnsi="宋体" w:cs="宋体"/>
                <w:szCs w:val="21"/>
              </w:rPr>
              <w:t>1.</w:t>
            </w:r>
            <w:r>
              <w:rPr>
                <w:rFonts w:hint="eastAsia" w:ascii="宋体" w:hAnsi="宋体" w:cs="宋体"/>
                <w:szCs w:val="21"/>
              </w:rPr>
              <w:t>民族自信、文化自信</w:t>
            </w:r>
          </w:p>
          <w:p w14:paraId="1E369A32">
            <w:pPr>
              <w:rPr>
                <w:rFonts w:ascii="宋体" w:cs="宋体"/>
                <w:szCs w:val="21"/>
              </w:rPr>
            </w:pPr>
            <w:r>
              <w:rPr>
                <w:rFonts w:ascii="宋体" w:hAnsi="宋体" w:cs="宋体"/>
                <w:szCs w:val="21"/>
              </w:rPr>
              <w:t>2.</w:t>
            </w:r>
            <w:r>
              <w:rPr>
                <w:rFonts w:hint="eastAsia" w:ascii="宋体" w:hAnsi="宋体" w:cs="宋体"/>
                <w:szCs w:val="21"/>
              </w:rPr>
              <w:t>爱国情怀、民族自豪感</w:t>
            </w:r>
          </w:p>
          <w:p w14:paraId="7E226F7E">
            <w:pPr>
              <w:rPr>
                <w:rFonts w:ascii="宋体" w:cs="宋体"/>
                <w:b/>
                <w:szCs w:val="21"/>
              </w:rPr>
            </w:pPr>
            <w:r>
              <w:rPr>
                <w:rFonts w:ascii="宋体" w:hAnsi="宋体" w:cs="宋体"/>
                <w:szCs w:val="21"/>
              </w:rPr>
              <w:t>3.</w:t>
            </w:r>
            <w:r>
              <w:rPr>
                <w:rFonts w:hint="eastAsia" w:ascii="宋体" w:hAnsi="宋体" w:cs="宋体"/>
                <w:szCs w:val="21"/>
              </w:rPr>
              <w:t>继承发扬、创新精神</w:t>
            </w:r>
          </w:p>
        </w:tc>
        <w:tc>
          <w:tcPr>
            <w:tcW w:w="2457" w:type="dxa"/>
            <w:vAlign w:val="center"/>
          </w:tcPr>
          <w:p w14:paraId="0CD7C7DD">
            <w:pPr>
              <w:rPr>
                <w:rFonts w:ascii="宋体" w:cs="宋体"/>
                <w:szCs w:val="21"/>
              </w:rPr>
            </w:pPr>
            <w:r>
              <w:rPr>
                <w:rFonts w:hint="eastAsia" w:ascii="宋体" w:hAnsi="宋体" w:cs="宋体"/>
                <w:szCs w:val="21"/>
              </w:rPr>
              <w:t>藏象学说</w:t>
            </w:r>
          </w:p>
        </w:tc>
      </w:tr>
      <w:tr w14:paraId="07536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324E2843">
            <w:pPr>
              <w:jc w:val="left"/>
              <w:rPr>
                <w:rFonts w:ascii="宋体" w:cs="宋体"/>
                <w:szCs w:val="21"/>
              </w:rPr>
            </w:pPr>
            <w:r>
              <w:rPr>
                <w:rFonts w:hint="eastAsia" w:ascii="宋体" w:hAnsi="宋体" w:cs="宋体"/>
                <w:szCs w:val="21"/>
              </w:rPr>
              <w:t>精气血津液</w:t>
            </w:r>
          </w:p>
        </w:tc>
        <w:tc>
          <w:tcPr>
            <w:tcW w:w="2034" w:type="dxa"/>
            <w:vAlign w:val="center"/>
          </w:tcPr>
          <w:p w14:paraId="61117C4A">
            <w:pPr>
              <w:numPr>
                <w:ilvl w:val="0"/>
                <w:numId w:val="26"/>
              </w:numPr>
              <w:rPr>
                <w:rFonts w:ascii="宋体" w:cs="宋体"/>
                <w:szCs w:val="21"/>
              </w:rPr>
            </w:pPr>
            <w:r>
              <w:rPr>
                <w:rFonts w:hint="eastAsia" w:ascii="宋体" w:hAnsi="宋体" w:cs="宋体"/>
                <w:szCs w:val="21"/>
              </w:rPr>
              <w:t>精</w:t>
            </w:r>
          </w:p>
          <w:p w14:paraId="11FB7475">
            <w:pPr>
              <w:numPr>
                <w:ilvl w:val="0"/>
                <w:numId w:val="26"/>
              </w:numPr>
              <w:rPr>
                <w:rFonts w:ascii="宋体" w:cs="宋体"/>
                <w:szCs w:val="21"/>
              </w:rPr>
            </w:pPr>
            <w:r>
              <w:rPr>
                <w:rFonts w:hint="eastAsia" w:ascii="宋体" w:hAnsi="宋体" w:cs="宋体"/>
                <w:szCs w:val="21"/>
              </w:rPr>
              <w:t>气</w:t>
            </w:r>
          </w:p>
          <w:p w14:paraId="14618606">
            <w:pPr>
              <w:numPr>
                <w:ilvl w:val="0"/>
                <w:numId w:val="26"/>
              </w:numPr>
              <w:rPr>
                <w:rFonts w:ascii="宋体" w:cs="宋体"/>
                <w:szCs w:val="21"/>
              </w:rPr>
            </w:pPr>
            <w:r>
              <w:rPr>
                <w:rFonts w:hint="eastAsia" w:ascii="宋体" w:hAnsi="宋体" w:cs="宋体"/>
                <w:szCs w:val="21"/>
              </w:rPr>
              <w:t>血</w:t>
            </w:r>
          </w:p>
          <w:p w14:paraId="02BD508D">
            <w:pPr>
              <w:numPr>
                <w:ilvl w:val="0"/>
                <w:numId w:val="26"/>
              </w:numPr>
              <w:rPr>
                <w:rFonts w:ascii="宋体" w:cs="宋体"/>
                <w:szCs w:val="21"/>
              </w:rPr>
            </w:pPr>
            <w:r>
              <w:rPr>
                <w:rFonts w:hint="eastAsia" w:ascii="宋体" w:hAnsi="宋体" w:cs="宋体"/>
                <w:szCs w:val="21"/>
              </w:rPr>
              <w:t>津液</w:t>
            </w:r>
          </w:p>
          <w:p w14:paraId="505A84AB">
            <w:pPr>
              <w:numPr>
                <w:ilvl w:val="0"/>
                <w:numId w:val="26"/>
              </w:numPr>
              <w:rPr>
                <w:rFonts w:ascii="宋体" w:cs="宋体"/>
                <w:szCs w:val="21"/>
              </w:rPr>
            </w:pPr>
            <w:r>
              <w:rPr>
                <w:rFonts w:hint="eastAsia" w:ascii="宋体" w:hAnsi="宋体" w:cs="宋体"/>
                <w:szCs w:val="21"/>
              </w:rPr>
              <w:t>气血津液之间的关系</w:t>
            </w:r>
          </w:p>
        </w:tc>
        <w:tc>
          <w:tcPr>
            <w:tcW w:w="2560" w:type="dxa"/>
            <w:vAlign w:val="center"/>
          </w:tcPr>
          <w:p w14:paraId="535CAF96">
            <w:pPr>
              <w:rPr>
                <w:rFonts w:ascii="宋体" w:cs="宋体"/>
                <w:szCs w:val="21"/>
              </w:rPr>
            </w:pPr>
            <w:r>
              <w:rPr>
                <w:rFonts w:ascii="宋体" w:hAnsi="宋体" w:cs="宋体"/>
                <w:szCs w:val="21"/>
              </w:rPr>
              <w:t>1.</w:t>
            </w:r>
            <w:r>
              <w:rPr>
                <w:rFonts w:hint="eastAsia" w:ascii="宋体" w:hAnsi="宋体" w:cs="宋体"/>
                <w:szCs w:val="21"/>
              </w:rPr>
              <w:t>民族自信、文化自信</w:t>
            </w:r>
          </w:p>
          <w:p w14:paraId="7FC0789B">
            <w:pPr>
              <w:rPr>
                <w:rFonts w:ascii="宋体" w:cs="宋体"/>
                <w:szCs w:val="21"/>
              </w:rPr>
            </w:pPr>
            <w:r>
              <w:rPr>
                <w:rFonts w:ascii="宋体" w:hAnsi="宋体" w:cs="宋体"/>
                <w:szCs w:val="21"/>
              </w:rPr>
              <w:t>2.</w:t>
            </w:r>
            <w:r>
              <w:rPr>
                <w:rFonts w:hint="eastAsia" w:ascii="宋体" w:hAnsi="宋体" w:cs="宋体"/>
                <w:szCs w:val="21"/>
              </w:rPr>
              <w:t>爱国情怀、民族自豪感</w:t>
            </w:r>
          </w:p>
          <w:p w14:paraId="5B97D22C">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vAlign w:val="center"/>
          </w:tcPr>
          <w:p w14:paraId="125D1623">
            <w:pPr>
              <w:rPr>
                <w:rFonts w:ascii="宋体" w:cs="宋体"/>
                <w:szCs w:val="21"/>
              </w:rPr>
            </w:pPr>
            <w:r>
              <w:rPr>
                <w:rFonts w:hint="eastAsia" w:ascii="宋体" w:hAnsi="宋体" w:cs="宋体"/>
                <w:szCs w:val="21"/>
              </w:rPr>
              <w:t>气血津液学说</w:t>
            </w:r>
          </w:p>
        </w:tc>
      </w:tr>
      <w:tr w14:paraId="2099F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6DB3396F">
            <w:pPr>
              <w:jc w:val="left"/>
              <w:rPr>
                <w:rFonts w:ascii="宋体" w:cs="宋体"/>
                <w:szCs w:val="21"/>
              </w:rPr>
            </w:pPr>
            <w:r>
              <w:rPr>
                <w:rFonts w:hint="eastAsia" w:ascii="宋体" w:hAnsi="宋体" w:cs="宋体"/>
                <w:szCs w:val="21"/>
              </w:rPr>
              <w:t>经络</w:t>
            </w:r>
          </w:p>
        </w:tc>
        <w:tc>
          <w:tcPr>
            <w:tcW w:w="2034" w:type="dxa"/>
            <w:vAlign w:val="center"/>
          </w:tcPr>
          <w:p w14:paraId="3183E922">
            <w:pPr>
              <w:numPr>
                <w:ilvl w:val="0"/>
                <w:numId w:val="27"/>
              </w:numPr>
              <w:rPr>
                <w:rFonts w:ascii="宋体" w:cs="宋体"/>
                <w:szCs w:val="21"/>
              </w:rPr>
            </w:pPr>
            <w:r>
              <w:rPr>
                <w:rFonts w:hint="eastAsia" w:ascii="宋体" w:hAnsi="宋体" w:cs="宋体"/>
                <w:szCs w:val="21"/>
              </w:rPr>
              <w:t>经络概述</w:t>
            </w:r>
          </w:p>
          <w:p w14:paraId="52230B3A">
            <w:pPr>
              <w:numPr>
                <w:ilvl w:val="0"/>
                <w:numId w:val="27"/>
              </w:numPr>
              <w:rPr>
                <w:rFonts w:ascii="宋体" w:cs="宋体"/>
                <w:szCs w:val="21"/>
              </w:rPr>
            </w:pPr>
            <w:r>
              <w:rPr>
                <w:rFonts w:hint="eastAsia" w:ascii="宋体" w:hAnsi="宋体" w:cs="宋体"/>
                <w:szCs w:val="21"/>
              </w:rPr>
              <w:t>十二经脉</w:t>
            </w:r>
          </w:p>
          <w:p w14:paraId="7999BF85">
            <w:pPr>
              <w:numPr>
                <w:ilvl w:val="0"/>
                <w:numId w:val="27"/>
              </w:numPr>
              <w:rPr>
                <w:rFonts w:ascii="宋体" w:cs="宋体"/>
                <w:szCs w:val="21"/>
              </w:rPr>
            </w:pPr>
            <w:r>
              <w:rPr>
                <w:rFonts w:hint="eastAsia" w:ascii="宋体" w:hAnsi="宋体" w:cs="宋体"/>
                <w:szCs w:val="21"/>
              </w:rPr>
              <w:t>奇经八脉</w:t>
            </w:r>
          </w:p>
          <w:p w14:paraId="5F1D34F0">
            <w:pPr>
              <w:numPr>
                <w:ilvl w:val="0"/>
                <w:numId w:val="27"/>
              </w:numPr>
              <w:rPr>
                <w:rFonts w:ascii="宋体" w:cs="宋体"/>
                <w:szCs w:val="21"/>
              </w:rPr>
            </w:pPr>
            <w:r>
              <w:rPr>
                <w:rFonts w:hint="eastAsia" w:ascii="宋体" w:hAnsi="宋体" w:cs="宋体"/>
                <w:szCs w:val="21"/>
              </w:rPr>
              <w:t>经络的生理功能和经络学说的应用</w:t>
            </w:r>
          </w:p>
        </w:tc>
        <w:tc>
          <w:tcPr>
            <w:tcW w:w="2560" w:type="dxa"/>
            <w:vAlign w:val="center"/>
          </w:tcPr>
          <w:p w14:paraId="33AF738E">
            <w:pPr>
              <w:rPr>
                <w:rFonts w:ascii="宋体" w:cs="宋体"/>
                <w:szCs w:val="21"/>
              </w:rPr>
            </w:pPr>
            <w:r>
              <w:rPr>
                <w:rFonts w:ascii="宋体" w:hAnsi="宋体" w:cs="宋体"/>
                <w:szCs w:val="21"/>
              </w:rPr>
              <w:t>1.</w:t>
            </w:r>
            <w:r>
              <w:rPr>
                <w:rFonts w:hint="eastAsia" w:ascii="宋体" w:hAnsi="宋体" w:cs="宋体"/>
                <w:szCs w:val="21"/>
              </w:rPr>
              <w:t>民族自信、文化自信</w:t>
            </w:r>
          </w:p>
          <w:p w14:paraId="47616DB9">
            <w:pPr>
              <w:rPr>
                <w:rFonts w:ascii="宋体" w:cs="宋体"/>
                <w:szCs w:val="21"/>
              </w:rPr>
            </w:pPr>
            <w:r>
              <w:rPr>
                <w:rFonts w:ascii="宋体" w:hAnsi="宋体" w:cs="宋体"/>
                <w:szCs w:val="21"/>
              </w:rPr>
              <w:t>2.</w:t>
            </w:r>
            <w:r>
              <w:rPr>
                <w:rFonts w:hint="eastAsia" w:ascii="宋体" w:hAnsi="宋体" w:cs="宋体"/>
                <w:szCs w:val="21"/>
              </w:rPr>
              <w:t>爱国情怀、民族自豪感</w:t>
            </w:r>
          </w:p>
          <w:p w14:paraId="5BDE6D9E">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vAlign w:val="center"/>
          </w:tcPr>
          <w:p w14:paraId="7C286E96">
            <w:pPr>
              <w:rPr>
                <w:rFonts w:ascii="宋体" w:cs="宋体"/>
                <w:szCs w:val="21"/>
              </w:rPr>
            </w:pPr>
            <w:r>
              <w:rPr>
                <w:rFonts w:hint="eastAsia" w:ascii="宋体" w:hAnsi="宋体" w:cs="宋体"/>
                <w:szCs w:val="21"/>
              </w:rPr>
              <w:t>十二经络</w:t>
            </w:r>
          </w:p>
        </w:tc>
      </w:tr>
      <w:tr w14:paraId="28209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5802D3AD">
            <w:pPr>
              <w:jc w:val="left"/>
              <w:rPr>
                <w:rFonts w:ascii="宋体" w:cs="宋体"/>
                <w:szCs w:val="21"/>
              </w:rPr>
            </w:pPr>
            <w:r>
              <w:rPr>
                <w:rFonts w:hint="eastAsia" w:ascii="宋体" w:hAnsi="宋体" w:cs="宋体"/>
                <w:szCs w:val="21"/>
              </w:rPr>
              <w:t>体质</w:t>
            </w:r>
          </w:p>
        </w:tc>
        <w:tc>
          <w:tcPr>
            <w:tcW w:w="2034" w:type="dxa"/>
            <w:vAlign w:val="center"/>
          </w:tcPr>
          <w:p w14:paraId="18D9443D">
            <w:pPr>
              <w:numPr>
                <w:ilvl w:val="0"/>
                <w:numId w:val="28"/>
              </w:numPr>
              <w:rPr>
                <w:rFonts w:ascii="宋体" w:cs="宋体"/>
                <w:szCs w:val="21"/>
              </w:rPr>
            </w:pPr>
            <w:r>
              <w:rPr>
                <w:rFonts w:hint="eastAsia" w:ascii="宋体" w:hAnsi="宋体" w:cs="宋体"/>
                <w:szCs w:val="21"/>
              </w:rPr>
              <w:t>体质学说的基本内容</w:t>
            </w:r>
          </w:p>
          <w:p w14:paraId="44D2BF99">
            <w:pPr>
              <w:numPr>
                <w:ilvl w:val="0"/>
                <w:numId w:val="28"/>
              </w:numPr>
              <w:rPr>
                <w:rFonts w:ascii="宋体" w:cs="宋体"/>
                <w:szCs w:val="21"/>
              </w:rPr>
            </w:pPr>
            <w:r>
              <w:rPr>
                <w:rFonts w:hint="eastAsia" w:ascii="宋体" w:hAnsi="宋体" w:cs="宋体"/>
                <w:szCs w:val="21"/>
              </w:rPr>
              <w:t>体质学说的应用</w:t>
            </w:r>
          </w:p>
          <w:p w14:paraId="0FBB0B75">
            <w:pPr>
              <w:numPr>
                <w:ilvl w:val="0"/>
                <w:numId w:val="28"/>
              </w:numPr>
              <w:rPr>
                <w:rFonts w:ascii="宋体" w:cs="宋体"/>
                <w:szCs w:val="21"/>
              </w:rPr>
            </w:pPr>
            <w:r>
              <w:rPr>
                <w:rFonts w:hint="eastAsia" w:ascii="宋体" w:hAnsi="宋体" w:cs="宋体"/>
                <w:szCs w:val="21"/>
              </w:rPr>
              <w:t>解释病理变化</w:t>
            </w:r>
          </w:p>
          <w:p w14:paraId="568D76AD">
            <w:pPr>
              <w:numPr>
                <w:ilvl w:val="0"/>
                <w:numId w:val="28"/>
              </w:numPr>
              <w:rPr>
                <w:rFonts w:ascii="宋体" w:cs="宋体"/>
                <w:szCs w:val="21"/>
              </w:rPr>
            </w:pPr>
            <w:r>
              <w:rPr>
                <w:rFonts w:hint="eastAsia" w:ascii="宋体" w:hAnsi="宋体" w:cs="宋体"/>
                <w:szCs w:val="21"/>
              </w:rPr>
              <w:t>指导辨证</w:t>
            </w:r>
          </w:p>
          <w:p w14:paraId="63B9C5DB">
            <w:pPr>
              <w:numPr>
                <w:ilvl w:val="0"/>
                <w:numId w:val="28"/>
              </w:numPr>
              <w:rPr>
                <w:rFonts w:ascii="宋体" w:cs="宋体"/>
                <w:szCs w:val="21"/>
              </w:rPr>
            </w:pPr>
            <w:r>
              <w:rPr>
                <w:rFonts w:hint="eastAsia" w:ascii="宋体" w:hAnsi="宋体" w:cs="宋体"/>
                <w:szCs w:val="21"/>
              </w:rPr>
              <w:t>指导治疗</w:t>
            </w:r>
          </w:p>
          <w:p w14:paraId="008FBFF4">
            <w:pPr>
              <w:numPr>
                <w:ilvl w:val="0"/>
                <w:numId w:val="28"/>
              </w:numPr>
              <w:rPr>
                <w:rFonts w:ascii="宋体" w:cs="宋体"/>
                <w:szCs w:val="21"/>
              </w:rPr>
            </w:pPr>
            <w:r>
              <w:rPr>
                <w:rFonts w:hint="eastAsia" w:ascii="宋体" w:hAnsi="宋体" w:cs="宋体"/>
                <w:szCs w:val="21"/>
              </w:rPr>
              <w:t>指导养生</w:t>
            </w:r>
          </w:p>
        </w:tc>
        <w:tc>
          <w:tcPr>
            <w:tcW w:w="2560" w:type="dxa"/>
            <w:vAlign w:val="center"/>
          </w:tcPr>
          <w:p w14:paraId="08450B4B">
            <w:pPr>
              <w:rPr>
                <w:rFonts w:ascii="宋体" w:cs="宋体"/>
                <w:szCs w:val="21"/>
              </w:rPr>
            </w:pPr>
            <w:r>
              <w:rPr>
                <w:rFonts w:ascii="宋体" w:hAnsi="宋体" w:cs="宋体"/>
                <w:szCs w:val="21"/>
              </w:rPr>
              <w:t>1.</w:t>
            </w:r>
            <w:r>
              <w:rPr>
                <w:rFonts w:hint="eastAsia" w:ascii="宋体" w:hAnsi="宋体" w:cs="宋体"/>
                <w:szCs w:val="21"/>
              </w:rPr>
              <w:t>民族自信、文化自信</w:t>
            </w:r>
          </w:p>
          <w:p w14:paraId="3CFB3EDB">
            <w:pPr>
              <w:rPr>
                <w:rFonts w:ascii="宋体" w:cs="宋体"/>
                <w:szCs w:val="21"/>
              </w:rPr>
            </w:pPr>
            <w:r>
              <w:rPr>
                <w:rFonts w:ascii="宋体" w:hAnsi="宋体" w:cs="宋体"/>
                <w:szCs w:val="21"/>
              </w:rPr>
              <w:t>2.</w:t>
            </w:r>
            <w:r>
              <w:rPr>
                <w:rFonts w:hint="eastAsia" w:ascii="宋体" w:hAnsi="宋体" w:cs="宋体"/>
                <w:szCs w:val="21"/>
              </w:rPr>
              <w:t>爱国情怀、民族自豪感</w:t>
            </w:r>
          </w:p>
          <w:p w14:paraId="3363D0F3">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vAlign w:val="center"/>
          </w:tcPr>
          <w:p w14:paraId="36A701F9">
            <w:pPr>
              <w:rPr>
                <w:rFonts w:ascii="宋体" w:cs="宋体"/>
                <w:szCs w:val="21"/>
              </w:rPr>
            </w:pPr>
            <w:r>
              <w:rPr>
                <w:rFonts w:hint="eastAsia" w:ascii="宋体" w:hAnsi="宋体" w:cs="宋体"/>
                <w:szCs w:val="21"/>
              </w:rPr>
              <w:t>中医体质辨识</w:t>
            </w:r>
          </w:p>
        </w:tc>
      </w:tr>
      <w:tr w14:paraId="29275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344D0230">
            <w:pPr>
              <w:jc w:val="left"/>
              <w:rPr>
                <w:rFonts w:ascii="宋体" w:cs="宋体"/>
                <w:szCs w:val="21"/>
              </w:rPr>
            </w:pPr>
            <w:r>
              <w:rPr>
                <w:rFonts w:hint="eastAsia" w:ascii="宋体" w:hAnsi="宋体" w:cs="宋体"/>
                <w:szCs w:val="21"/>
              </w:rPr>
              <w:t>病因</w:t>
            </w:r>
          </w:p>
        </w:tc>
        <w:tc>
          <w:tcPr>
            <w:tcW w:w="2034" w:type="dxa"/>
            <w:vAlign w:val="center"/>
          </w:tcPr>
          <w:p w14:paraId="71E1C265">
            <w:pPr>
              <w:numPr>
                <w:ilvl w:val="0"/>
                <w:numId w:val="29"/>
              </w:numPr>
              <w:rPr>
                <w:rFonts w:ascii="宋体" w:cs="宋体"/>
                <w:szCs w:val="21"/>
              </w:rPr>
            </w:pPr>
            <w:r>
              <w:rPr>
                <w:rFonts w:hint="eastAsia" w:ascii="宋体" w:hAnsi="宋体" w:cs="宋体"/>
                <w:szCs w:val="21"/>
              </w:rPr>
              <w:t>外感病因</w:t>
            </w:r>
          </w:p>
          <w:p w14:paraId="215F513B">
            <w:pPr>
              <w:numPr>
                <w:ilvl w:val="0"/>
                <w:numId w:val="29"/>
              </w:numPr>
              <w:rPr>
                <w:rFonts w:ascii="宋体" w:cs="宋体"/>
                <w:szCs w:val="21"/>
              </w:rPr>
            </w:pPr>
            <w:r>
              <w:rPr>
                <w:rFonts w:hint="eastAsia" w:ascii="宋体" w:hAnsi="宋体" w:cs="宋体"/>
                <w:szCs w:val="21"/>
              </w:rPr>
              <w:t>内伤病因</w:t>
            </w:r>
          </w:p>
          <w:p w14:paraId="6FA86CED">
            <w:pPr>
              <w:numPr>
                <w:ilvl w:val="0"/>
                <w:numId w:val="29"/>
              </w:numPr>
              <w:rPr>
                <w:rFonts w:ascii="宋体" w:cs="宋体"/>
                <w:szCs w:val="21"/>
              </w:rPr>
            </w:pPr>
            <w:r>
              <w:rPr>
                <w:rFonts w:hint="eastAsia" w:ascii="宋体" w:hAnsi="宋体" w:cs="宋体"/>
                <w:szCs w:val="21"/>
              </w:rPr>
              <w:t>病理产物</w:t>
            </w:r>
          </w:p>
          <w:p w14:paraId="47B0DB42">
            <w:pPr>
              <w:numPr>
                <w:ilvl w:val="0"/>
                <w:numId w:val="29"/>
              </w:numPr>
              <w:rPr>
                <w:rFonts w:ascii="宋体" w:cs="宋体"/>
                <w:szCs w:val="21"/>
              </w:rPr>
            </w:pPr>
            <w:r>
              <w:rPr>
                <w:rFonts w:hint="eastAsia" w:ascii="宋体" w:hAnsi="宋体" w:cs="宋体"/>
                <w:szCs w:val="21"/>
              </w:rPr>
              <w:t>其他病因</w:t>
            </w:r>
          </w:p>
        </w:tc>
        <w:tc>
          <w:tcPr>
            <w:tcW w:w="2560" w:type="dxa"/>
            <w:vAlign w:val="center"/>
          </w:tcPr>
          <w:p w14:paraId="1E8D3DBC">
            <w:pPr>
              <w:rPr>
                <w:rFonts w:ascii="宋体" w:cs="宋体"/>
                <w:szCs w:val="21"/>
              </w:rPr>
            </w:pPr>
            <w:r>
              <w:rPr>
                <w:rFonts w:ascii="宋体" w:hAnsi="宋体" w:cs="宋体"/>
                <w:szCs w:val="21"/>
              </w:rPr>
              <w:t>1.</w:t>
            </w:r>
            <w:r>
              <w:rPr>
                <w:rFonts w:hint="eastAsia" w:ascii="宋体" w:hAnsi="宋体" w:cs="宋体"/>
                <w:szCs w:val="21"/>
              </w:rPr>
              <w:t>民族自信、文化自信</w:t>
            </w:r>
          </w:p>
          <w:p w14:paraId="34455CA0">
            <w:pPr>
              <w:rPr>
                <w:rFonts w:ascii="宋体" w:cs="宋体"/>
                <w:szCs w:val="21"/>
              </w:rPr>
            </w:pPr>
            <w:r>
              <w:rPr>
                <w:rFonts w:ascii="宋体" w:hAnsi="宋体" w:cs="宋体"/>
                <w:szCs w:val="21"/>
              </w:rPr>
              <w:t>2.</w:t>
            </w:r>
            <w:r>
              <w:rPr>
                <w:rFonts w:hint="eastAsia" w:ascii="宋体" w:hAnsi="宋体" w:cs="宋体"/>
                <w:szCs w:val="21"/>
              </w:rPr>
              <w:t>爱国情怀、民族自豪感</w:t>
            </w:r>
          </w:p>
          <w:p w14:paraId="3C8068E9">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vAlign w:val="center"/>
          </w:tcPr>
          <w:p w14:paraId="54E11115">
            <w:pPr>
              <w:rPr>
                <w:rFonts w:ascii="宋体" w:cs="宋体"/>
                <w:szCs w:val="21"/>
              </w:rPr>
            </w:pPr>
            <w:r>
              <w:rPr>
                <w:rFonts w:hint="eastAsia" w:ascii="宋体" w:hAnsi="宋体" w:cs="宋体"/>
                <w:szCs w:val="21"/>
              </w:rPr>
              <w:t>病因病机</w:t>
            </w:r>
          </w:p>
        </w:tc>
      </w:tr>
      <w:tr w14:paraId="2DDD9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421DF6A0">
            <w:pPr>
              <w:jc w:val="left"/>
              <w:rPr>
                <w:rFonts w:ascii="宋体" w:cs="宋体"/>
                <w:szCs w:val="21"/>
              </w:rPr>
            </w:pPr>
            <w:r>
              <w:rPr>
                <w:rFonts w:hint="eastAsia" w:ascii="宋体" w:hAnsi="宋体" w:cs="宋体"/>
                <w:szCs w:val="21"/>
              </w:rPr>
              <w:t>病机</w:t>
            </w:r>
          </w:p>
        </w:tc>
        <w:tc>
          <w:tcPr>
            <w:tcW w:w="2034" w:type="dxa"/>
            <w:vAlign w:val="center"/>
          </w:tcPr>
          <w:p w14:paraId="198D449D">
            <w:pPr>
              <w:numPr>
                <w:ilvl w:val="0"/>
                <w:numId w:val="30"/>
              </w:numPr>
              <w:rPr>
                <w:rFonts w:ascii="宋体" w:cs="宋体"/>
                <w:szCs w:val="21"/>
              </w:rPr>
            </w:pPr>
            <w:r>
              <w:rPr>
                <w:rFonts w:hint="eastAsia" w:ascii="宋体" w:hAnsi="宋体" w:cs="宋体"/>
                <w:szCs w:val="21"/>
              </w:rPr>
              <w:t>发病</w:t>
            </w:r>
          </w:p>
          <w:p w14:paraId="7E4F48F4">
            <w:pPr>
              <w:numPr>
                <w:ilvl w:val="0"/>
                <w:numId w:val="30"/>
              </w:numPr>
              <w:rPr>
                <w:rFonts w:ascii="宋体" w:cs="宋体"/>
                <w:szCs w:val="21"/>
              </w:rPr>
            </w:pPr>
            <w:r>
              <w:rPr>
                <w:rFonts w:hint="eastAsia" w:ascii="宋体" w:hAnsi="宋体" w:cs="宋体"/>
                <w:szCs w:val="21"/>
              </w:rPr>
              <w:t>基本病机</w:t>
            </w:r>
          </w:p>
        </w:tc>
        <w:tc>
          <w:tcPr>
            <w:tcW w:w="2560" w:type="dxa"/>
            <w:vAlign w:val="center"/>
          </w:tcPr>
          <w:p w14:paraId="7983EB42">
            <w:pPr>
              <w:rPr>
                <w:rFonts w:ascii="宋体" w:cs="宋体"/>
                <w:szCs w:val="21"/>
              </w:rPr>
            </w:pPr>
            <w:r>
              <w:rPr>
                <w:rFonts w:ascii="宋体" w:hAnsi="宋体" w:cs="宋体"/>
                <w:szCs w:val="21"/>
              </w:rPr>
              <w:t>1.</w:t>
            </w:r>
            <w:r>
              <w:rPr>
                <w:rFonts w:hint="eastAsia" w:ascii="宋体" w:hAnsi="宋体" w:cs="宋体"/>
                <w:szCs w:val="21"/>
              </w:rPr>
              <w:t>民族自信、文化自信</w:t>
            </w:r>
          </w:p>
          <w:p w14:paraId="7160E1F6">
            <w:pPr>
              <w:rPr>
                <w:rFonts w:ascii="宋体" w:cs="宋体"/>
                <w:szCs w:val="21"/>
              </w:rPr>
            </w:pPr>
            <w:r>
              <w:rPr>
                <w:rFonts w:ascii="宋体" w:hAnsi="宋体" w:cs="宋体"/>
                <w:szCs w:val="21"/>
              </w:rPr>
              <w:t>2.</w:t>
            </w:r>
            <w:r>
              <w:rPr>
                <w:rFonts w:hint="eastAsia" w:ascii="宋体" w:hAnsi="宋体" w:cs="宋体"/>
                <w:szCs w:val="21"/>
              </w:rPr>
              <w:t>爱国情怀、民族自豪感</w:t>
            </w:r>
          </w:p>
          <w:p w14:paraId="7A93EC05">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vAlign w:val="center"/>
          </w:tcPr>
          <w:p w14:paraId="2205D920">
            <w:pPr>
              <w:rPr>
                <w:rFonts w:ascii="宋体" w:cs="宋体"/>
                <w:szCs w:val="21"/>
              </w:rPr>
            </w:pPr>
            <w:r>
              <w:rPr>
                <w:rFonts w:hint="eastAsia" w:ascii="宋体" w:hAnsi="宋体" w:cs="宋体"/>
                <w:szCs w:val="21"/>
              </w:rPr>
              <w:t>发病机制</w:t>
            </w:r>
          </w:p>
        </w:tc>
      </w:tr>
      <w:tr w14:paraId="5AA795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32D4E646">
            <w:pPr>
              <w:jc w:val="left"/>
              <w:rPr>
                <w:rFonts w:ascii="宋体" w:cs="宋体"/>
                <w:szCs w:val="21"/>
              </w:rPr>
            </w:pPr>
            <w:r>
              <w:rPr>
                <w:rFonts w:hint="eastAsia" w:ascii="宋体" w:hAnsi="宋体" w:cs="宋体"/>
                <w:szCs w:val="21"/>
              </w:rPr>
              <w:t>中医学诊断疾病的方法</w:t>
            </w:r>
          </w:p>
        </w:tc>
        <w:tc>
          <w:tcPr>
            <w:tcW w:w="2034" w:type="dxa"/>
            <w:vAlign w:val="center"/>
          </w:tcPr>
          <w:p w14:paraId="4D9C033B">
            <w:pPr>
              <w:numPr>
                <w:ilvl w:val="0"/>
                <w:numId w:val="31"/>
              </w:numPr>
              <w:rPr>
                <w:rFonts w:ascii="宋体" w:cs="宋体"/>
                <w:szCs w:val="21"/>
              </w:rPr>
            </w:pPr>
            <w:r>
              <w:rPr>
                <w:rFonts w:hint="eastAsia" w:ascii="宋体" w:hAnsi="宋体" w:cs="宋体"/>
                <w:szCs w:val="21"/>
              </w:rPr>
              <w:t>望诊</w:t>
            </w:r>
          </w:p>
          <w:p w14:paraId="551BA69E">
            <w:pPr>
              <w:numPr>
                <w:ilvl w:val="0"/>
                <w:numId w:val="31"/>
              </w:numPr>
              <w:rPr>
                <w:rFonts w:ascii="宋体" w:cs="宋体"/>
                <w:szCs w:val="21"/>
              </w:rPr>
            </w:pPr>
            <w:r>
              <w:rPr>
                <w:rFonts w:hint="eastAsia" w:ascii="宋体" w:hAnsi="宋体" w:cs="宋体"/>
                <w:szCs w:val="21"/>
              </w:rPr>
              <w:t>闻诊</w:t>
            </w:r>
          </w:p>
          <w:p w14:paraId="7AC55866">
            <w:pPr>
              <w:numPr>
                <w:ilvl w:val="0"/>
                <w:numId w:val="31"/>
              </w:numPr>
              <w:rPr>
                <w:rFonts w:ascii="宋体" w:cs="宋体"/>
                <w:szCs w:val="21"/>
              </w:rPr>
            </w:pPr>
            <w:r>
              <w:rPr>
                <w:rFonts w:hint="eastAsia" w:ascii="宋体" w:hAnsi="宋体" w:cs="宋体"/>
                <w:szCs w:val="21"/>
              </w:rPr>
              <w:t>问诊</w:t>
            </w:r>
          </w:p>
          <w:p w14:paraId="2B80FD59">
            <w:pPr>
              <w:numPr>
                <w:ilvl w:val="0"/>
                <w:numId w:val="31"/>
              </w:numPr>
              <w:rPr>
                <w:rFonts w:ascii="宋体" w:cs="宋体"/>
                <w:szCs w:val="21"/>
              </w:rPr>
            </w:pPr>
            <w:r>
              <w:rPr>
                <w:rFonts w:hint="eastAsia" w:ascii="宋体" w:hAnsi="宋体" w:cs="宋体"/>
                <w:szCs w:val="21"/>
              </w:rPr>
              <w:t>切诊</w:t>
            </w:r>
          </w:p>
        </w:tc>
        <w:tc>
          <w:tcPr>
            <w:tcW w:w="2560" w:type="dxa"/>
            <w:vAlign w:val="center"/>
          </w:tcPr>
          <w:p w14:paraId="7D4A8DBA">
            <w:pPr>
              <w:rPr>
                <w:rFonts w:ascii="宋体" w:cs="宋体"/>
                <w:szCs w:val="21"/>
              </w:rPr>
            </w:pPr>
            <w:r>
              <w:rPr>
                <w:rFonts w:ascii="宋体" w:hAnsi="宋体" w:cs="宋体"/>
                <w:szCs w:val="21"/>
              </w:rPr>
              <w:t>1.</w:t>
            </w:r>
            <w:r>
              <w:rPr>
                <w:rFonts w:hint="eastAsia" w:ascii="宋体" w:hAnsi="宋体" w:cs="宋体"/>
                <w:szCs w:val="21"/>
              </w:rPr>
              <w:t>民族自信、文化自信</w:t>
            </w:r>
          </w:p>
          <w:p w14:paraId="19951323">
            <w:pPr>
              <w:rPr>
                <w:rFonts w:ascii="宋体" w:cs="宋体"/>
                <w:szCs w:val="21"/>
              </w:rPr>
            </w:pPr>
            <w:r>
              <w:rPr>
                <w:rFonts w:ascii="宋体" w:hAnsi="宋体" w:cs="宋体"/>
                <w:szCs w:val="21"/>
              </w:rPr>
              <w:t>2.</w:t>
            </w:r>
            <w:r>
              <w:rPr>
                <w:rFonts w:hint="eastAsia" w:ascii="宋体" w:hAnsi="宋体" w:cs="宋体"/>
                <w:szCs w:val="21"/>
              </w:rPr>
              <w:t>爱国情怀、民族自豪感</w:t>
            </w:r>
          </w:p>
          <w:p w14:paraId="47F322CD">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vAlign w:val="center"/>
          </w:tcPr>
          <w:p w14:paraId="6B8F9946">
            <w:pPr>
              <w:rPr>
                <w:rFonts w:ascii="宋体" w:cs="宋体"/>
                <w:szCs w:val="21"/>
              </w:rPr>
            </w:pPr>
            <w:r>
              <w:rPr>
                <w:rFonts w:hint="eastAsia" w:ascii="宋体" w:hAnsi="宋体" w:cs="宋体"/>
                <w:szCs w:val="21"/>
              </w:rPr>
              <w:t>中医四诊</w:t>
            </w:r>
          </w:p>
        </w:tc>
      </w:tr>
      <w:tr w14:paraId="1F542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vAlign w:val="center"/>
          </w:tcPr>
          <w:p w14:paraId="5A8174B0">
            <w:pPr>
              <w:jc w:val="left"/>
              <w:rPr>
                <w:rFonts w:ascii="宋体" w:cs="宋体"/>
                <w:szCs w:val="21"/>
              </w:rPr>
            </w:pPr>
            <w:r>
              <w:rPr>
                <w:rFonts w:hint="eastAsia" w:ascii="宋体" w:hAnsi="宋体" w:cs="宋体"/>
                <w:szCs w:val="21"/>
              </w:rPr>
              <w:t>中医学常用的辩证方法</w:t>
            </w:r>
          </w:p>
        </w:tc>
        <w:tc>
          <w:tcPr>
            <w:tcW w:w="2034" w:type="dxa"/>
            <w:vAlign w:val="center"/>
          </w:tcPr>
          <w:p w14:paraId="165969DF">
            <w:pPr>
              <w:numPr>
                <w:ilvl w:val="0"/>
                <w:numId w:val="32"/>
              </w:numPr>
              <w:rPr>
                <w:rFonts w:ascii="宋体" w:cs="宋体"/>
                <w:szCs w:val="21"/>
              </w:rPr>
            </w:pPr>
            <w:r>
              <w:rPr>
                <w:rFonts w:hint="eastAsia" w:ascii="宋体" w:hAnsi="宋体" w:cs="宋体"/>
                <w:szCs w:val="21"/>
              </w:rPr>
              <w:t>八纲辨证</w:t>
            </w:r>
          </w:p>
          <w:p w14:paraId="37A42EFE">
            <w:pPr>
              <w:numPr>
                <w:ilvl w:val="0"/>
                <w:numId w:val="32"/>
              </w:numPr>
              <w:rPr>
                <w:rFonts w:ascii="宋体" w:cs="宋体"/>
                <w:szCs w:val="21"/>
              </w:rPr>
            </w:pPr>
            <w:r>
              <w:rPr>
                <w:rFonts w:hint="eastAsia" w:ascii="宋体" w:hAnsi="宋体" w:cs="宋体"/>
                <w:szCs w:val="21"/>
              </w:rPr>
              <w:t>病因辨证</w:t>
            </w:r>
          </w:p>
          <w:p w14:paraId="55A45BA8">
            <w:pPr>
              <w:numPr>
                <w:ilvl w:val="0"/>
                <w:numId w:val="32"/>
              </w:numPr>
              <w:rPr>
                <w:rFonts w:ascii="宋体" w:cs="宋体"/>
                <w:szCs w:val="21"/>
              </w:rPr>
            </w:pPr>
            <w:r>
              <w:rPr>
                <w:rFonts w:hint="eastAsia" w:ascii="宋体" w:hAnsi="宋体" w:cs="宋体"/>
                <w:szCs w:val="21"/>
              </w:rPr>
              <w:t>脏腑辨证</w:t>
            </w:r>
          </w:p>
          <w:p w14:paraId="263BA23E">
            <w:pPr>
              <w:numPr>
                <w:ilvl w:val="0"/>
                <w:numId w:val="32"/>
              </w:numPr>
              <w:rPr>
                <w:rFonts w:ascii="宋体" w:cs="宋体"/>
                <w:szCs w:val="21"/>
              </w:rPr>
            </w:pPr>
            <w:r>
              <w:rPr>
                <w:rFonts w:hint="eastAsia" w:ascii="宋体" w:hAnsi="宋体" w:cs="宋体"/>
                <w:szCs w:val="21"/>
              </w:rPr>
              <w:t>气血津辩证</w:t>
            </w:r>
          </w:p>
          <w:p w14:paraId="1D2A4888">
            <w:pPr>
              <w:numPr>
                <w:ilvl w:val="0"/>
                <w:numId w:val="32"/>
              </w:numPr>
              <w:rPr>
                <w:rFonts w:ascii="宋体" w:cs="宋体"/>
                <w:szCs w:val="21"/>
              </w:rPr>
            </w:pPr>
            <w:r>
              <w:rPr>
                <w:rFonts w:hint="eastAsia" w:ascii="宋体" w:hAnsi="宋体" w:cs="宋体"/>
                <w:szCs w:val="21"/>
              </w:rPr>
              <w:t>六经辩证</w:t>
            </w:r>
          </w:p>
          <w:p w14:paraId="2D2709B0">
            <w:pPr>
              <w:numPr>
                <w:ilvl w:val="0"/>
                <w:numId w:val="32"/>
              </w:numPr>
              <w:rPr>
                <w:rFonts w:ascii="宋体" w:cs="宋体"/>
                <w:szCs w:val="21"/>
              </w:rPr>
            </w:pPr>
            <w:r>
              <w:rPr>
                <w:rFonts w:hint="eastAsia" w:ascii="宋体" w:hAnsi="宋体" w:cs="宋体"/>
                <w:szCs w:val="21"/>
              </w:rPr>
              <w:t>卫气营血辩证</w:t>
            </w:r>
          </w:p>
          <w:p w14:paraId="2282F830">
            <w:pPr>
              <w:numPr>
                <w:ilvl w:val="0"/>
                <w:numId w:val="32"/>
              </w:numPr>
              <w:rPr>
                <w:rFonts w:ascii="宋体" w:cs="宋体"/>
                <w:szCs w:val="21"/>
              </w:rPr>
            </w:pPr>
            <w:r>
              <w:rPr>
                <w:rFonts w:hint="eastAsia" w:ascii="宋体" w:hAnsi="宋体" w:cs="宋体"/>
                <w:szCs w:val="21"/>
              </w:rPr>
              <w:t>三焦辩证</w:t>
            </w:r>
          </w:p>
        </w:tc>
        <w:tc>
          <w:tcPr>
            <w:tcW w:w="2560" w:type="dxa"/>
            <w:vAlign w:val="center"/>
          </w:tcPr>
          <w:p w14:paraId="682FBCAE">
            <w:pPr>
              <w:rPr>
                <w:rFonts w:ascii="宋体" w:cs="宋体"/>
                <w:szCs w:val="21"/>
              </w:rPr>
            </w:pPr>
            <w:r>
              <w:rPr>
                <w:rFonts w:ascii="宋体" w:hAnsi="宋体" w:cs="宋体"/>
                <w:szCs w:val="21"/>
              </w:rPr>
              <w:t>1.</w:t>
            </w:r>
            <w:r>
              <w:rPr>
                <w:rFonts w:hint="eastAsia" w:ascii="宋体" w:hAnsi="宋体" w:cs="宋体"/>
                <w:szCs w:val="21"/>
              </w:rPr>
              <w:t>民族自信、文化自信</w:t>
            </w:r>
          </w:p>
          <w:p w14:paraId="5C4542AD">
            <w:pPr>
              <w:rPr>
                <w:rFonts w:ascii="宋体" w:cs="宋体"/>
                <w:szCs w:val="21"/>
              </w:rPr>
            </w:pPr>
            <w:r>
              <w:rPr>
                <w:rFonts w:ascii="宋体" w:hAnsi="宋体" w:cs="宋体"/>
                <w:szCs w:val="21"/>
              </w:rPr>
              <w:t>2.</w:t>
            </w:r>
            <w:r>
              <w:rPr>
                <w:rFonts w:hint="eastAsia" w:ascii="宋体" w:hAnsi="宋体" w:cs="宋体"/>
                <w:szCs w:val="21"/>
              </w:rPr>
              <w:t>爱国情怀、民族自豪感</w:t>
            </w:r>
          </w:p>
          <w:p w14:paraId="14E9B5D5">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cs="宋体"/>
                <w:sz w:val="21"/>
                <w:szCs w:val="21"/>
                <w:lang w:eastAsia="zh-CN"/>
              </w:rPr>
              <w:t>.</w:t>
            </w:r>
            <w:r>
              <w:rPr>
                <w:rFonts w:hint="eastAsia" w:ascii="宋体" w:hAnsi="宋体" w:eastAsia="宋体" w:cs="宋体"/>
                <w:sz w:val="21"/>
                <w:szCs w:val="21"/>
                <w:lang w:eastAsia="zh-CN"/>
              </w:rPr>
              <w:t>继承发扬、创新精神</w:t>
            </w:r>
          </w:p>
        </w:tc>
        <w:tc>
          <w:tcPr>
            <w:tcW w:w="2457" w:type="dxa"/>
            <w:vAlign w:val="center"/>
          </w:tcPr>
          <w:p w14:paraId="4E81A109">
            <w:pPr>
              <w:rPr>
                <w:rFonts w:ascii="宋体" w:cs="宋体"/>
                <w:szCs w:val="21"/>
              </w:rPr>
            </w:pPr>
            <w:r>
              <w:rPr>
                <w:rFonts w:hint="eastAsia" w:ascii="宋体" w:hAnsi="宋体" w:cs="宋体"/>
                <w:szCs w:val="21"/>
              </w:rPr>
              <w:t>中医八钢辩证</w:t>
            </w:r>
          </w:p>
        </w:tc>
      </w:tr>
      <w:tr w14:paraId="067FE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423" w:type="dxa"/>
            <w:tcBorders>
              <w:bottom w:val="single" w:color="auto" w:sz="8" w:space="0"/>
            </w:tcBorders>
            <w:vAlign w:val="center"/>
          </w:tcPr>
          <w:p w14:paraId="6BBB5E9F">
            <w:pPr>
              <w:jc w:val="left"/>
              <w:rPr>
                <w:rFonts w:ascii="宋体" w:cs="宋体"/>
                <w:szCs w:val="21"/>
              </w:rPr>
            </w:pPr>
            <w:r>
              <w:rPr>
                <w:rFonts w:hint="eastAsia" w:ascii="宋体" w:hAnsi="宋体" w:cs="宋体"/>
                <w:szCs w:val="21"/>
              </w:rPr>
              <w:t>预防原则与治法</w:t>
            </w:r>
          </w:p>
        </w:tc>
        <w:tc>
          <w:tcPr>
            <w:tcW w:w="2034" w:type="dxa"/>
            <w:tcBorders>
              <w:bottom w:val="single" w:color="auto" w:sz="8" w:space="0"/>
            </w:tcBorders>
            <w:vAlign w:val="center"/>
          </w:tcPr>
          <w:p w14:paraId="31A17A5B">
            <w:pPr>
              <w:numPr>
                <w:ilvl w:val="0"/>
                <w:numId w:val="33"/>
              </w:numPr>
              <w:rPr>
                <w:rFonts w:ascii="宋体" w:cs="宋体"/>
                <w:szCs w:val="21"/>
              </w:rPr>
            </w:pPr>
            <w:r>
              <w:rPr>
                <w:rFonts w:hint="eastAsia" w:ascii="宋体" w:hAnsi="宋体" w:cs="宋体"/>
                <w:szCs w:val="21"/>
              </w:rPr>
              <w:t>预防</w:t>
            </w:r>
          </w:p>
          <w:p w14:paraId="53C9A500">
            <w:pPr>
              <w:numPr>
                <w:ilvl w:val="0"/>
                <w:numId w:val="33"/>
              </w:numPr>
              <w:rPr>
                <w:rFonts w:ascii="宋体" w:cs="宋体"/>
                <w:szCs w:val="21"/>
              </w:rPr>
            </w:pPr>
            <w:r>
              <w:rPr>
                <w:rFonts w:hint="eastAsia" w:ascii="宋体" w:hAnsi="宋体" w:cs="宋体"/>
                <w:szCs w:val="21"/>
              </w:rPr>
              <w:t>治则与治法</w:t>
            </w:r>
          </w:p>
        </w:tc>
        <w:tc>
          <w:tcPr>
            <w:tcW w:w="2560" w:type="dxa"/>
            <w:tcBorders>
              <w:bottom w:val="single" w:color="auto" w:sz="8" w:space="0"/>
            </w:tcBorders>
            <w:vAlign w:val="center"/>
          </w:tcPr>
          <w:p w14:paraId="762ED578">
            <w:pPr>
              <w:rPr>
                <w:rFonts w:ascii="宋体" w:cs="宋体"/>
                <w:szCs w:val="21"/>
              </w:rPr>
            </w:pPr>
            <w:r>
              <w:rPr>
                <w:rFonts w:ascii="宋体" w:hAnsi="宋体" w:cs="宋体"/>
                <w:szCs w:val="21"/>
              </w:rPr>
              <w:t>1.</w:t>
            </w:r>
            <w:r>
              <w:rPr>
                <w:rFonts w:hint="eastAsia" w:ascii="宋体" w:hAnsi="宋体" w:cs="宋体"/>
                <w:szCs w:val="21"/>
              </w:rPr>
              <w:t>民族自信、文化自信</w:t>
            </w:r>
          </w:p>
          <w:p w14:paraId="75E5CF2B">
            <w:pPr>
              <w:rPr>
                <w:rFonts w:ascii="宋体" w:cs="宋体"/>
                <w:szCs w:val="21"/>
              </w:rPr>
            </w:pPr>
            <w:r>
              <w:rPr>
                <w:rFonts w:ascii="宋体" w:hAnsi="宋体" w:cs="宋体"/>
                <w:szCs w:val="21"/>
              </w:rPr>
              <w:t>2.</w:t>
            </w:r>
            <w:r>
              <w:rPr>
                <w:rFonts w:hint="eastAsia" w:ascii="宋体" w:hAnsi="宋体" w:cs="宋体"/>
                <w:szCs w:val="21"/>
              </w:rPr>
              <w:t>爱国情怀、民族自豪感</w:t>
            </w:r>
          </w:p>
          <w:p w14:paraId="4E794A63">
            <w:pPr>
              <w:pStyle w:val="71"/>
              <w:spacing w:before="81"/>
              <w:ind w:right="129"/>
              <w:rPr>
                <w:rFonts w:ascii="宋体" w:hAnsi="宋体" w:eastAsia="宋体" w:cs="宋体"/>
                <w:b/>
                <w:kern w:val="2"/>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继承发扬、创新精神</w:t>
            </w:r>
          </w:p>
        </w:tc>
        <w:tc>
          <w:tcPr>
            <w:tcW w:w="2457" w:type="dxa"/>
            <w:tcBorders>
              <w:bottom w:val="single" w:color="auto" w:sz="8" w:space="0"/>
            </w:tcBorders>
          </w:tcPr>
          <w:p w14:paraId="5B73DF95">
            <w:pPr>
              <w:rPr>
                <w:rFonts w:ascii="宋体" w:cs="宋体"/>
                <w:szCs w:val="21"/>
              </w:rPr>
            </w:pPr>
            <w:r>
              <w:rPr>
                <w:rFonts w:hint="eastAsia" w:ascii="宋体" w:hAnsi="宋体" w:cs="宋体"/>
                <w:szCs w:val="21"/>
              </w:rPr>
              <w:t>治未病</w:t>
            </w:r>
          </w:p>
        </w:tc>
      </w:tr>
    </w:tbl>
    <w:p w14:paraId="3585851F">
      <w:pPr>
        <w:spacing w:line="360" w:lineRule="auto"/>
        <w:jc w:val="center"/>
        <w:rPr>
          <w:rFonts w:ascii="黑体" w:eastAsia="黑体"/>
          <w:b/>
          <w:sz w:val="28"/>
          <w:szCs w:val="28"/>
        </w:rPr>
      </w:pPr>
      <w:r>
        <w:rPr>
          <w:rFonts w:hint="eastAsia" w:ascii="黑体" w:eastAsia="黑体"/>
          <w:b/>
          <w:sz w:val="28"/>
          <w:szCs w:val="28"/>
        </w:rPr>
        <w:t>四、实施建议</w:t>
      </w:r>
    </w:p>
    <w:p w14:paraId="64EA29E3">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289338C2">
      <w:pPr>
        <w:spacing w:line="360" w:lineRule="auto"/>
        <w:ind w:firstLine="480" w:firstLineChars="200"/>
        <w:rPr>
          <w:rStyle w:val="31"/>
          <w:rFonts w:ascii="宋体" w:cs="宋体"/>
          <w:color w:val="FF0000"/>
          <w:sz w:val="24"/>
          <w:szCs w:val="24"/>
        </w:rPr>
      </w:pPr>
      <w:r>
        <w:rPr>
          <w:rFonts w:ascii="宋体" w:hAnsi="宋体" w:cs="宋体"/>
          <w:sz w:val="24"/>
          <w:szCs w:val="24"/>
        </w:rPr>
        <w:t>1.</w:t>
      </w:r>
      <w:r>
        <w:rPr>
          <w:rFonts w:hint="eastAsia" w:ascii="宋体" w:hAnsi="宋体" w:cs="宋体"/>
          <w:sz w:val="24"/>
          <w:szCs w:val="24"/>
        </w:rPr>
        <w:t>教学团队</w:t>
      </w:r>
    </w:p>
    <w:p w14:paraId="4C64005C">
      <w:pPr>
        <w:pStyle w:val="2"/>
        <w:spacing w:line="360" w:lineRule="auto"/>
        <w:rPr>
          <w:rFonts w:ascii="宋体" w:hAnsi="宋体" w:eastAsia="宋体" w:cs="宋体"/>
          <w:sz w:val="24"/>
        </w:rPr>
      </w:pPr>
      <w:r>
        <w:rPr>
          <w:rFonts w:hint="eastAsia" w:ascii="宋体" w:hAnsi="宋体" w:eastAsia="宋体" w:cs="宋体"/>
          <w:sz w:val="24"/>
        </w:rPr>
        <w:t>（</w:t>
      </w:r>
      <w:r>
        <w:rPr>
          <w:rFonts w:ascii="宋体" w:hAnsi="宋体" w:eastAsia="宋体" w:cs="宋体"/>
          <w:sz w:val="24"/>
        </w:rPr>
        <w:t>1</w:t>
      </w:r>
      <w:r>
        <w:rPr>
          <w:rFonts w:hint="eastAsia" w:ascii="宋体" w:hAnsi="宋体" w:eastAsia="宋体" w:cs="宋体"/>
          <w:sz w:val="24"/>
        </w:rPr>
        <w:t>）在团队构成方面</w:t>
      </w:r>
    </w:p>
    <w:p w14:paraId="2FB2EB54">
      <w:pPr>
        <w:spacing w:line="360" w:lineRule="auto"/>
        <w:ind w:firstLine="480" w:firstLineChars="200"/>
        <w:rPr>
          <w:rFonts w:ascii="宋体" w:cs="宋体"/>
          <w:b/>
          <w:sz w:val="24"/>
          <w:szCs w:val="24"/>
        </w:rPr>
      </w:pPr>
      <w:r>
        <w:rPr>
          <w:rFonts w:hint="eastAsia" w:ascii="宋体" w:hAnsi="宋体" w:cs="宋体"/>
          <w:sz w:val="24"/>
          <w:szCs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专兼职教师</w:t>
      </w:r>
      <w:r>
        <w:rPr>
          <w:rFonts w:ascii="宋体" w:hAnsi="宋体" w:cs="宋体"/>
          <w:sz w:val="24"/>
          <w:szCs w:val="24"/>
        </w:rPr>
        <w:t>48</w:t>
      </w:r>
      <w:r>
        <w:rPr>
          <w:rFonts w:hint="eastAsia" w:ascii="宋体" w:hAnsi="宋体" w:cs="宋体"/>
          <w:sz w:val="24"/>
          <w:szCs w:val="24"/>
        </w:rPr>
        <w:t>人，师生比</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24.13</w:t>
      </w:r>
      <w:r>
        <w:rPr>
          <w:rFonts w:hint="eastAsia" w:ascii="宋体" w:hAnsi="宋体" w:cs="宋体"/>
          <w:sz w:val="24"/>
          <w:szCs w:val="24"/>
        </w:rPr>
        <w:t>。年龄结构合理，学缘结构良好，老师分别毕业于潍坊医学院、德州学院、山东中医药大学、南华大学、滨州医学院等。</w:t>
      </w:r>
    </w:p>
    <w:p w14:paraId="19643FBF">
      <w:pPr>
        <w:numPr>
          <w:ilvl w:val="0"/>
          <w:numId w:val="34"/>
        </w:numPr>
        <w:spacing w:line="360" w:lineRule="auto"/>
        <w:ind w:firstLine="480" w:firstLineChars="200"/>
        <w:rPr>
          <w:rFonts w:ascii="宋体" w:cs="宋体"/>
          <w:sz w:val="24"/>
          <w:szCs w:val="24"/>
        </w:rPr>
      </w:pPr>
      <w:r>
        <w:rPr>
          <w:rFonts w:hint="eastAsia" w:ascii="宋体" w:hAnsi="宋体" w:cs="宋体"/>
          <w:sz w:val="24"/>
          <w:szCs w:val="24"/>
        </w:rPr>
        <w:t>在教师素质方面</w:t>
      </w:r>
    </w:p>
    <w:p w14:paraId="0B01B258">
      <w:pPr>
        <w:spacing w:line="360" w:lineRule="auto"/>
        <w:ind w:firstLine="480" w:firstLineChars="200"/>
        <w:rPr>
          <w:rFonts w:ascii="宋体" w:cs="宋体"/>
          <w:sz w:val="24"/>
          <w:szCs w:val="24"/>
        </w:rPr>
      </w:pPr>
      <w:r>
        <w:rPr>
          <w:rFonts w:hint="eastAsia" w:ascii="宋体" w:hAnsi="宋体" w:cs="宋体"/>
          <w:sz w:val="24"/>
          <w:szCs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个月的企业实践经历。</w:t>
      </w:r>
    </w:p>
    <w:p w14:paraId="4402F820">
      <w:pPr>
        <w:spacing w:line="360" w:lineRule="auto"/>
        <w:ind w:firstLine="480" w:firstLineChars="200"/>
        <w:rPr>
          <w:rFonts w:ascii="宋体" w:cs="宋体"/>
          <w:sz w:val="24"/>
          <w:szCs w:val="24"/>
        </w:rPr>
      </w:pPr>
      <w:r>
        <w:rPr>
          <w:rFonts w:hint="eastAsia" w:ascii="宋体" w:hAnsi="宋体" w:cs="宋体"/>
          <w:sz w:val="24"/>
          <w:szCs w:val="24"/>
        </w:rPr>
        <w:t>专业带头人具有副高及以上职称，了解行业企业和用人单位对康复治疗技术专业人才的需求实际，教学设计、专业研究能力强，组织开展教科研工作能力强。</w:t>
      </w:r>
    </w:p>
    <w:p w14:paraId="42D31976">
      <w:pPr>
        <w:spacing w:line="360" w:lineRule="auto"/>
        <w:ind w:firstLine="480" w:firstLineChars="200"/>
        <w:rPr>
          <w:rFonts w:ascii="宋体" w:cs="宋体"/>
          <w:sz w:val="24"/>
          <w:szCs w:val="24"/>
        </w:rPr>
      </w:pPr>
      <w:r>
        <w:rPr>
          <w:rFonts w:hint="eastAsia" w:ascii="宋体" w:hAnsi="宋体" w:cs="宋体"/>
          <w:sz w:val="24"/>
          <w:szCs w:val="24"/>
        </w:rPr>
        <w:t>双师素质与骨干教师具有副高及以上职称，能够较好地把握国内外行业、专业发展，能广泛联系行业企业，在本区域或本领域具有一定的专业影响力。</w:t>
      </w:r>
    </w:p>
    <w:p w14:paraId="29519B44">
      <w:pPr>
        <w:spacing w:line="360" w:lineRule="auto"/>
        <w:ind w:firstLine="480" w:firstLineChars="200"/>
        <w:rPr>
          <w:rFonts w:ascii="宋体" w:cs="宋体"/>
          <w:sz w:val="24"/>
          <w:szCs w:val="24"/>
        </w:rPr>
      </w:pPr>
      <w:r>
        <w:rPr>
          <w:rFonts w:hint="eastAsia" w:ascii="宋体" w:hAnsi="宋体" w:cs="宋体"/>
          <w:sz w:val="24"/>
          <w:szCs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0BA133E2">
      <w:pPr>
        <w:numPr>
          <w:ilvl w:val="0"/>
          <w:numId w:val="35"/>
        </w:numPr>
        <w:spacing w:line="360" w:lineRule="auto"/>
        <w:ind w:firstLine="480" w:firstLineChars="200"/>
        <w:rPr>
          <w:rFonts w:ascii="宋体" w:cs="宋体"/>
          <w:sz w:val="24"/>
          <w:szCs w:val="24"/>
        </w:rPr>
      </w:pPr>
      <w:r>
        <w:rPr>
          <w:rFonts w:hint="eastAsia" w:ascii="宋体" w:hAnsi="宋体" w:cs="宋体"/>
          <w:sz w:val="24"/>
          <w:szCs w:val="24"/>
        </w:rPr>
        <w:t>实训条件</w:t>
      </w:r>
    </w:p>
    <w:p w14:paraId="2244CE7C">
      <w:pPr>
        <w:spacing w:line="360" w:lineRule="auto"/>
        <w:ind w:firstLine="480" w:firstLineChars="200"/>
        <w:rPr>
          <w:rFonts w:ascii="宋体" w:cs="宋体"/>
          <w:sz w:val="24"/>
          <w:szCs w:val="24"/>
        </w:rPr>
      </w:pPr>
      <w:r>
        <w:rPr>
          <w:rFonts w:hint="eastAsia" w:ascii="宋体" w:hAnsi="宋体" w:cs="宋体"/>
          <w:sz w:val="24"/>
          <w:szCs w:val="24"/>
        </w:rPr>
        <w:t>中医实训中心是康复治疗技术专业的主要实训基地，主要完成人体解剖学</w:t>
      </w:r>
      <w:r>
        <w:rPr>
          <w:rFonts w:ascii="宋体" w:hAnsi="宋体" w:cs="宋体"/>
          <w:sz w:val="24"/>
          <w:szCs w:val="24"/>
        </w:rPr>
        <w:t xml:space="preserve"> </w:t>
      </w:r>
      <w:r>
        <w:rPr>
          <w:rFonts w:hint="eastAsia" w:ascii="宋体" w:hAnsi="宋体" w:cs="宋体"/>
          <w:sz w:val="24"/>
          <w:szCs w:val="24"/>
        </w:rPr>
        <w:t>、营养学</w:t>
      </w:r>
      <w:r>
        <w:rPr>
          <w:rFonts w:ascii="宋体" w:hAnsi="宋体" w:cs="宋体"/>
          <w:sz w:val="24"/>
          <w:szCs w:val="24"/>
        </w:rPr>
        <w:t xml:space="preserve"> </w:t>
      </w:r>
      <w:r>
        <w:rPr>
          <w:rFonts w:hint="eastAsia" w:ascii="宋体" w:hAnsi="宋体" w:cs="宋体"/>
          <w:sz w:val="24"/>
          <w:szCs w:val="24"/>
        </w:rPr>
        <w:t>、中医诊断学</w:t>
      </w:r>
      <w:r>
        <w:rPr>
          <w:rFonts w:ascii="宋体" w:hAnsi="宋体" w:cs="宋体"/>
          <w:sz w:val="24"/>
          <w:szCs w:val="24"/>
        </w:rPr>
        <w:t xml:space="preserve"> </w:t>
      </w:r>
      <w:r>
        <w:rPr>
          <w:rFonts w:hint="eastAsia" w:ascii="宋体" w:hAnsi="宋体" w:cs="宋体"/>
          <w:sz w:val="24"/>
          <w:szCs w:val="24"/>
        </w:rPr>
        <w:t>、中医基础理论</w:t>
      </w:r>
      <w:r>
        <w:rPr>
          <w:rFonts w:ascii="宋体" w:hAnsi="宋体" w:cs="宋体"/>
          <w:sz w:val="24"/>
          <w:szCs w:val="24"/>
        </w:rPr>
        <w:t xml:space="preserve"> </w:t>
      </w:r>
      <w:r>
        <w:rPr>
          <w:rFonts w:hint="eastAsia" w:ascii="宋体" w:hAnsi="宋体" w:cs="宋体"/>
          <w:sz w:val="24"/>
          <w:szCs w:val="24"/>
        </w:rPr>
        <w:t>、中医养生学</w:t>
      </w:r>
      <w:r>
        <w:rPr>
          <w:rFonts w:ascii="宋体" w:hAnsi="宋体" w:cs="宋体"/>
          <w:sz w:val="24"/>
          <w:szCs w:val="24"/>
        </w:rPr>
        <w:t xml:space="preserve"> </w:t>
      </w:r>
      <w:r>
        <w:rPr>
          <w:rFonts w:hint="eastAsia" w:ascii="宋体" w:hAnsi="宋体" w:cs="宋体"/>
          <w:sz w:val="24"/>
          <w:szCs w:val="24"/>
        </w:rPr>
        <w:t>、经络与腧穴</w:t>
      </w:r>
      <w:r>
        <w:rPr>
          <w:rFonts w:ascii="宋体" w:hAnsi="宋体" w:cs="宋体"/>
          <w:sz w:val="24"/>
          <w:szCs w:val="24"/>
        </w:rPr>
        <w:t xml:space="preserve"> </w:t>
      </w:r>
      <w:r>
        <w:rPr>
          <w:rFonts w:hint="eastAsia" w:ascii="宋体" w:hAnsi="宋体" w:cs="宋体"/>
          <w:sz w:val="24"/>
          <w:szCs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74DBABFA">
      <w:pPr>
        <w:spacing w:line="360" w:lineRule="auto"/>
        <w:ind w:firstLine="480" w:firstLineChars="200"/>
        <w:rPr>
          <w:rFonts w:ascii="宋体" w:cs="宋体"/>
          <w:sz w:val="24"/>
          <w:szCs w:val="24"/>
        </w:rPr>
      </w:pPr>
      <w:r>
        <w:rPr>
          <w:rFonts w:hint="eastAsia" w:ascii="宋体" w:hAnsi="宋体" w:cs="宋体"/>
          <w:sz w:val="24"/>
          <w:szCs w:val="24"/>
        </w:rPr>
        <w:t>中医实训中心拥有先进的仪器，设备及模型。各种设备使学生尽早尽快的将所学理论知识与技术专业化转化为专业实践能力和从事中医类型职业的本领。</w:t>
      </w:r>
    </w:p>
    <w:p w14:paraId="61AA5D32">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2D5D61B8">
      <w:pPr>
        <w:spacing w:line="360" w:lineRule="auto"/>
        <w:ind w:firstLine="480" w:firstLineChars="200"/>
        <w:rPr>
          <w:rFonts w:ascii="宋体" w:cs="宋体"/>
          <w:sz w:val="24"/>
          <w:szCs w:val="24"/>
        </w:rPr>
      </w:pPr>
      <w:r>
        <w:rPr>
          <w:rFonts w:hint="eastAsia" w:ascii="宋体" w:hAnsi="宋体" w:cs="宋体"/>
          <w:sz w:val="24"/>
          <w:szCs w:val="24"/>
        </w:rPr>
        <w:t>目前，本专业教师注重建设信息化教学，利用“学习通”进行课程建设、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6D2E8279">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2040F16D">
      <w:pPr>
        <w:spacing w:line="360" w:lineRule="auto"/>
        <w:ind w:firstLine="480" w:firstLineChars="200"/>
        <w:rPr>
          <w:rFonts w:ascii="宋体" w:cs="宋体"/>
          <w:sz w:val="24"/>
        </w:rPr>
      </w:pPr>
      <w:r>
        <w:rPr>
          <w:rFonts w:ascii="宋体" w:hAnsi="宋体"/>
          <w:sz w:val="24"/>
        </w:rPr>
        <w:t>1.</w:t>
      </w:r>
      <w:r>
        <w:rPr>
          <w:rFonts w:hint="eastAsia" w:ascii="宋体" w:hAnsi="宋体"/>
          <w:sz w:val="24"/>
        </w:rPr>
        <w:t>在教学模式上，</w:t>
      </w:r>
      <w:r>
        <w:rPr>
          <w:rFonts w:hint="eastAsia" w:ascii="宋体" w:hAnsi="宋体" w:cs="宋体"/>
          <w:sz w:val="24"/>
        </w:rPr>
        <w:t>构建“教学做”一体化</w:t>
      </w:r>
      <w:r>
        <w:rPr>
          <w:rFonts w:hint="eastAsia" w:ascii="宋体" w:hAnsi="宋体"/>
          <w:sz w:val="24"/>
        </w:rPr>
        <w:t>教学模式，</w:t>
      </w:r>
      <w:r>
        <w:rPr>
          <w:rFonts w:hint="eastAsia" w:ascii="宋体" w:hAnsi="宋体" w:cs="宋体"/>
          <w:sz w:val="24"/>
        </w:rPr>
        <w:t>遵循职业能力培养的基本规律，突出课程的实用性，以康复真实工作任务及其工作过程为依据，师生共同完成教学任务。</w:t>
      </w:r>
    </w:p>
    <w:p w14:paraId="3FD84194">
      <w:pPr>
        <w:autoSpaceDE w:val="0"/>
        <w:autoSpaceDN w:val="0"/>
        <w:spacing w:line="360" w:lineRule="auto"/>
        <w:ind w:firstLine="480" w:firstLineChars="200"/>
        <w:rPr>
          <w:rFonts w:ascii="宋体" w:cs="宋体"/>
          <w:kern w:val="0"/>
          <w:sz w:val="24"/>
        </w:rPr>
      </w:pPr>
      <w:r>
        <w:rPr>
          <w:rFonts w:ascii="宋体" w:hAnsi="宋体" w:cs="宋体"/>
          <w:kern w:val="0"/>
          <w:sz w:val="24"/>
          <w:szCs w:val="28"/>
        </w:rPr>
        <w:t>2.</w:t>
      </w:r>
      <w:r>
        <w:rPr>
          <w:rFonts w:hint="eastAsia" w:ascii="宋体" w:hAnsi="宋体" w:cs="宋体"/>
          <w:kern w:val="0"/>
          <w:sz w:val="24"/>
          <w:szCs w:val="28"/>
        </w:rPr>
        <w:t>在教学方法上，</w:t>
      </w:r>
      <w:r>
        <w:rPr>
          <w:rFonts w:hint="eastAsia" w:ascii="宋体" w:hAnsi="宋体" w:cs="宋体"/>
          <w:spacing w:val="-13"/>
          <w:kern w:val="0"/>
          <w:sz w:val="24"/>
        </w:rPr>
        <w:t>运用项目教学法、讨论教学法、任务驱动教学法、直观教学</w:t>
      </w:r>
      <w:r>
        <w:rPr>
          <w:rFonts w:hint="eastAsia" w:ascii="宋体" w:hAnsi="宋体" w:cs="宋体"/>
          <w:spacing w:val="-12"/>
          <w:kern w:val="0"/>
          <w:sz w:val="24"/>
        </w:rPr>
        <w:t>法、案例教学法等多种教学方法，引导学生积极</w:t>
      </w:r>
      <w:r>
        <w:rPr>
          <w:rFonts w:hint="eastAsia" w:ascii="宋体" w:hAnsi="宋体" w:cs="宋体"/>
          <w:spacing w:val="-7"/>
          <w:kern w:val="0"/>
          <w:sz w:val="24"/>
        </w:rPr>
        <w:t>思考、勤于实践，提高教与学效果。力争使学生掌握中医基础知识和辨证论治的思维方法。</w:t>
      </w:r>
    </w:p>
    <w:p w14:paraId="2D66B31F">
      <w:pPr>
        <w:spacing w:line="360" w:lineRule="auto"/>
        <w:ind w:firstLine="560" w:firstLineChars="200"/>
        <w:rPr>
          <w:rStyle w:val="31"/>
          <w:sz w:val="28"/>
          <w:szCs w:val="28"/>
        </w:rPr>
      </w:pPr>
      <w:r>
        <w:rPr>
          <w:rFonts w:hint="eastAsia" w:ascii="黑体" w:eastAsia="黑体"/>
          <w:sz w:val="28"/>
          <w:szCs w:val="28"/>
        </w:rPr>
        <w:t>（三）参考书</w:t>
      </w:r>
    </w:p>
    <w:p w14:paraId="424599AB">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李季委</w:t>
      </w:r>
      <w:r>
        <w:rPr>
          <w:rFonts w:ascii="宋体" w:cs="宋体"/>
          <w:sz w:val="24"/>
        </w:rPr>
        <w:t>.</w:t>
      </w:r>
      <w:r>
        <w:rPr>
          <w:rFonts w:hint="eastAsia" w:ascii="宋体" w:hAnsi="宋体" w:cs="宋体"/>
          <w:sz w:val="24"/>
        </w:rPr>
        <w:t>中医学基础（“十三五”规划教材）第二版：中国中医药出版社，</w:t>
      </w:r>
      <w:r>
        <w:rPr>
          <w:rFonts w:ascii="宋体" w:hAnsi="宋体" w:cs="宋体"/>
          <w:sz w:val="24"/>
        </w:rPr>
        <w:t>2020.</w:t>
      </w:r>
    </w:p>
    <w:p w14:paraId="38917727">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周少林</w:t>
      </w:r>
      <w:r>
        <w:rPr>
          <w:rFonts w:ascii="宋体" w:cs="宋体"/>
          <w:sz w:val="24"/>
        </w:rPr>
        <w:t>.</w:t>
      </w:r>
      <w:r>
        <w:rPr>
          <w:rFonts w:hint="eastAsia" w:ascii="宋体" w:hAnsi="宋体" w:cs="宋体"/>
          <w:sz w:val="24"/>
        </w:rPr>
        <w:t>中医学基础（“十三五”国家规划教材）</w:t>
      </w:r>
      <w:r>
        <w:rPr>
          <w:rFonts w:ascii="宋体" w:cs="宋体"/>
          <w:sz w:val="24"/>
        </w:rPr>
        <w:t>.</w:t>
      </w:r>
      <w:r>
        <w:rPr>
          <w:rFonts w:hint="eastAsia" w:ascii="宋体" w:hAnsi="宋体" w:cs="宋体"/>
          <w:sz w:val="24"/>
        </w:rPr>
        <w:t>修订</w:t>
      </w:r>
      <w:r>
        <w:rPr>
          <w:rFonts w:ascii="宋体" w:hAnsi="宋体" w:cs="宋体"/>
          <w:sz w:val="24"/>
        </w:rPr>
        <w:t>2</w:t>
      </w:r>
      <w:r>
        <w:rPr>
          <w:rFonts w:hint="eastAsia" w:ascii="宋体" w:hAnsi="宋体" w:cs="宋体"/>
          <w:sz w:val="24"/>
        </w:rPr>
        <w:t>版</w:t>
      </w:r>
      <w:r>
        <w:rPr>
          <w:rFonts w:ascii="宋体" w:cs="宋体"/>
          <w:sz w:val="24"/>
        </w:rPr>
        <w:t>.</w:t>
      </w:r>
      <w:r>
        <w:rPr>
          <w:rFonts w:hint="eastAsia" w:ascii="宋体" w:hAnsi="宋体" w:cs="宋体"/>
          <w:sz w:val="24"/>
        </w:rPr>
        <w:t>北京：中国医药科技出版社，</w:t>
      </w:r>
      <w:r>
        <w:rPr>
          <w:rFonts w:ascii="宋体" w:hAnsi="宋体" w:cs="宋体"/>
          <w:sz w:val="24"/>
        </w:rPr>
        <w:t>2017.</w:t>
      </w:r>
    </w:p>
    <w:p w14:paraId="36035E7B">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3D7ED3E1">
      <w:pPr>
        <w:autoSpaceDE w:val="0"/>
        <w:autoSpaceDN w:val="0"/>
        <w:spacing w:line="360" w:lineRule="auto"/>
        <w:ind w:firstLine="440" w:firstLineChars="200"/>
        <w:rPr>
          <w:rFonts w:ascii="宋体" w:cs="宋体"/>
          <w:kern w:val="0"/>
          <w:sz w:val="24"/>
        </w:rPr>
      </w:pPr>
      <w:r>
        <w:rPr>
          <w:rFonts w:hint="eastAsia" w:ascii="宋体" w:hAnsi="宋体" w:cs="宋体"/>
          <w:spacing w:val="-10"/>
          <w:kern w:val="0"/>
          <w:sz w:val="24"/>
        </w:rPr>
        <w:t>为加强教学过程监控，促进教学从传统课堂教学向</w:t>
      </w:r>
      <w:r>
        <w:rPr>
          <w:rFonts w:hint="eastAsia" w:ascii="宋体" w:cs="宋体"/>
          <w:spacing w:val="-5"/>
          <w:kern w:val="0"/>
          <w:sz w:val="24"/>
        </w:rPr>
        <w:t>“</w:t>
      </w:r>
      <w:r>
        <w:rPr>
          <w:rFonts w:hint="eastAsia" w:ascii="宋体" w:hAnsi="宋体" w:cs="宋体"/>
          <w:spacing w:val="-1"/>
          <w:kern w:val="0"/>
          <w:sz w:val="24"/>
        </w:rPr>
        <w:t>做学教</w:t>
      </w:r>
      <w:r>
        <w:rPr>
          <w:rFonts w:hint="eastAsia" w:ascii="宋体" w:cs="宋体"/>
          <w:spacing w:val="-3"/>
          <w:kern w:val="0"/>
          <w:sz w:val="24"/>
        </w:rPr>
        <w:t>”</w:t>
      </w:r>
      <w:r>
        <w:rPr>
          <w:rFonts w:hint="eastAsia" w:ascii="宋体" w:hAnsi="宋体" w:cs="宋体"/>
          <w:kern w:val="0"/>
          <w:sz w:val="24"/>
        </w:rPr>
        <w:t>一体</w:t>
      </w:r>
      <w:r>
        <w:rPr>
          <w:rFonts w:hint="eastAsia" w:ascii="宋体" w:hAnsi="宋体" w:cs="宋体"/>
          <w:spacing w:val="-3"/>
          <w:kern w:val="0"/>
          <w:sz w:val="24"/>
        </w:rPr>
        <w:t>的转变，评价采用形成性考核</w:t>
      </w:r>
      <w:r>
        <w:rPr>
          <w:rFonts w:ascii="宋体" w:hAnsi="宋体" w:cs="宋体"/>
          <w:spacing w:val="-3"/>
          <w:kern w:val="0"/>
          <w:sz w:val="24"/>
        </w:rPr>
        <w:t>+</w:t>
      </w:r>
      <w:r>
        <w:rPr>
          <w:rFonts w:hint="eastAsia" w:ascii="宋体" w:hAnsi="宋体" w:cs="宋体"/>
          <w:spacing w:val="-3"/>
          <w:kern w:val="0"/>
          <w:sz w:val="24"/>
        </w:rPr>
        <w:t>终结性考核的评价方法。</w:t>
      </w:r>
    </w:p>
    <w:p w14:paraId="56136FE7">
      <w:pPr>
        <w:autoSpaceDE w:val="0"/>
        <w:autoSpaceDN w:val="0"/>
        <w:spacing w:line="360" w:lineRule="auto"/>
        <w:ind w:firstLine="480" w:firstLineChars="200"/>
        <w:rPr>
          <w:rFonts w:ascii="宋体" w:cs="宋体"/>
          <w:kern w:val="0"/>
          <w:sz w:val="24"/>
        </w:rPr>
      </w:pPr>
      <w:r>
        <w:rPr>
          <w:rFonts w:ascii="宋体" w:hAnsi="宋体" w:cs="宋体"/>
          <w:kern w:val="0"/>
          <w:sz w:val="24"/>
        </w:rPr>
        <w:t>1.</w:t>
      </w:r>
      <w:r>
        <w:rPr>
          <w:rFonts w:hint="eastAsia" w:ascii="宋体" w:hAnsi="宋体" w:cs="宋体"/>
          <w:spacing w:val="-5"/>
          <w:kern w:val="0"/>
          <w:sz w:val="24"/>
        </w:rPr>
        <w:t>形成性考核：对课程学习的过程实施科学有效的评价。占综合</w:t>
      </w:r>
      <w:r>
        <w:rPr>
          <w:rFonts w:hint="eastAsia" w:ascii="宋体" w:hAnsi="宋体" w:cs="宋体"/>
          <w:spacing w:val="-19"/>
          <w:kern w:val="0"/>
          <w:sz w:val="24"/>
        </w:rPr>
        <w:t>成绩的</w:t>
      </w:r>
      <w:r>
        <w:rPr>
          <w:rFonts w:ascii="宋体" w:hAnsi="宋体" w:cs="宋体"/>
          <w:spacing w:val="-19"/>
          <w:kern w:val="0"/>
          <w:sz w:val="24"/>
        </w:rPr>
        <w:t xml:space="preserve"> </w:t>
      </w:r>
      <w:r>
        <w:rPr>
          <w:rFonts w:ascii="宋体" w:hAnsi="宋体" w:cs="宋体"/>
          <w:kern w:val="0"/>
          <w:sz w:val="24"/>
        </w:rPr>
        <w:t>50%</w:t>
      </w:r>
      <w:r>
        <w:rPr>
          <w:rFonts w:hint="eastAsia" w:ascii="宋体" w:hAnsi="宋体" w:cs="宋体"/>
          <w:spacing w:val="-3"/>
          <w:kern w:val="0"/>
          <w:sz w:val="24"/>
        </w:rPr>
        <w:t>，包括作业考核、课堂过程考核、技能考核等。</w:t>
      </w:r>
    </w:p>
    <w:p w14:paraId="5E5D2453">
      <w:pPr>
        <w:autoSpaceDE w:val="0"/>
        <w:autoSpaceDN w:val="0"/>
        <w:spacing w:line="360" w:lineRule="auto"/>
        <w:ind w:firstLine="468" w:firstLineChars="200"/>
        <w:rPr>
          <w:rFonts w:ascii="宋体" w:cs="宋体"/>
          <w:kern w:val="0"/>
          <w:sz w:val="24"/>
        </w:rPr>
      </w:pPr>
      <w:r>
        <w:rPr>
          <w:rFonts w:hint="eastAsia" w:ascii="宋体" w:hAnsi="宋体" w:cs="宋体"/>
          <w:spacing w:val="-3"/>
          <w:kern w:val="0"/>
          <w:sz w:val="24"/>
        </w:rPr>
        <w:t>作业考核：针对日常教学中的重难点，教师阶段性评分考核。</w:t>
      </w:r>
    </w:p>
    <w:p w14:paraId="710495D6">
      <w:pPr>
        <w:autoSpaceDE w:val="0"/>
        <w:autoSpaceDN w:val="0"/>
        <w:spacing w:line="360" w:lineRule="auto"/>
        <w:ind w:firstLine="480" w:firstLineChars="200"/>
        <w:rPr>
          <w:rFonts w:ascii="宋体" w:cs="宋体"/>
          <w:kern w:val="0"/>
          <w:sz w:val="24"/>
        </w:rPr>
      </w:pPr>
      <w:r>
        <w:rPr>
          <w:rFonts w:hint="eastAsia" w:ascii="宋体" w:hAnsi="宋体" w:cs="宋体"/>
          <w:kern w:val="0"/>
          <w:sz w:val="24"/>
        </w:rPr>
        <w:t>课堂过程考核：在课堂中开展的提问、讨论、抢答以及学生出勤、上课情况等评分考核。</w:t>
      </w:r>
    </w:p>
    <w:p w14:paraId="2472DF09">
      <w:pPr>
        <w:autoSpaceDE w:val="0"/>
        <w:autoSpaceDN w:val="0"/>
        <w:spacing w:line="360" w:lineRule="auto"/>
        <w:ind w:firstLine="480" w:firstLineChars="200"/>
        <w:rPr>
          <w:rFonts w:ascii="宋体" w:cs="宋体"/>
          <w:kern w:val="0"/>
          <w:sz w:val="24"/>
        </w:rPr>
      </w:pPr>
      <w:r>
        <w:rPr>
          <w:rFonts w:hint="eastAsia" w:ascii="宋体" w:hAnsi="宋体" w:cs="宋体"/>
          <w:kern w:val="0"/>
          <w:sz w:val="24"/>
        </w:rPr>
        <w:t>技能考核：给出现实生活中的案例，要求学生进行案例分析，教师给与评分。</w:t>
      </w:r>
    </w:p>
    <w:p w14:paraId="11898E32">
      <w:pPr>
        <w:numPr>
          <w:ilvl w:val="0"/>
          <w:numId w:val="33"/>
        </w:numPr>
        <w:autoSpaceDE w:val="0"/>
        <w:autoSpaceDN w:val="0"/>
        <w:spacing w:line="360" w:lineRule="auto"/>
        <w:ind w:firstLine="480"/>
        <w:rPr>
          <w:rFonts w:ascii="宋体" w:cs="宋体"/>
          <w:color w:val="000000"/>
          <w:kern w:val="0"/>
          <w:sz w:val="24"/>
        </w:rPr>
      </w:pPr>
      <w:r>
        <w:rPr>
          <w:rFonts w:hint="eastAsia" w:ascii="宋体" w:hAnsi="宋体" w:cs="宋体"/>
          <w:color w:val="000000"/>
          <w:kern w:val="0"/>
          <w:sz w:val="24"/>
        </w:rPr>
        <w:t>终结性考核：期末考试对知识的掌握程度进行系统检测，占综合成绩的</w:t>
      </w:r>
      <w:r>
        <w:rPr>
          <w:rFonts w:ascii="宋体" w:hAnsi="宋体" w:cs="宋体"/>
          <w:color w:val="000000"/>
          <w:kern w:val="0"/>
          <w:sz w:val="24"/>
        </w:rPr>
        <w:t>50%</w:t>
      </w:r>
    </w:p>
    <w:p w14:paraId="4DF2FDEB">
      <w:pPr>
        <w:spacing w:line="360" w:lineRule="auto"/>
        <w:ind w:left="240"/>
        <w:jc w:val="center"/>
      </w:pPr>
      <w:r>
        <w:rPr>
          <w:rFonts w:hint="eastAsia" w:ascii="黑体" w:eastAsia="黑体"/>
          <w:b/>
          <w:sz w:val="28"/>
          <w:szCs w:val="28"/>
        </w:rPr>
        <w:t>六、课程整体设计</w:t>
      </w:r>
    </w:p>
    <w:tbl>
      <w:tblPr>
        <w:tblStyle w:val="24"/>
        <w:tblpPr w:leftFromText="180" w:rightFromText="180" w:vertAnchor="text" w:horzAnchor="page" w:tblpX="1773" w:tblpY="588"/>
        <w:tblOverlap w:val="never"/>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069"/>
        <w:gridCol w:w="1605"/>
        <w:gridCol w:w="1275"/>
        <w:gridCol w:w="1680"/>
        <w:gridCol w:w="1590"/>
        <w:gridCol w:w="786"/>
      </w:tblGrid>
      <w:tr w14:paraId="0354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vAlign w:val="center"/>
          </w:tcPr>
          <w:p w14:paraId="2FACF507">
            <w:pPr>
              <w:spacing w:line="360" w:lineRule="auto"/>
              <w:rPr>
                <w:rFonts w:ascii="宋体" w:cs="宋体"/>
                <w:szCs w:val="21"/>
              </w:rPr>
            </w:pPr>
            <w:r>
              <w:rPr>
                <w:rFonts w:hint="eastAsia" w:ascii="宋体" w:hAnsi="宋体" w:cs="宋体"/>
                <w:b/>
                <w:szCs w:val="21"/>
              </w:rPr>
              <w:t>序号</w:t>
            </w:r>
          </w:p>
        </w:tc>
        <w:tc>
          <w:tcPr>
            <w:tcW w:w="1069" w:type="dxa"/>
          </w:tcPr>
          <w:p w14:paraId="57B3DF3A">
            <w:pPr>
              <w:spacing w:line="360" w:lineRule="auto"/>
              <w:rPr>
                <w:rFonts w:ascii="宋体" w:cs="宋体"/>
                <w:b/>
                <w:szCs w:val="21"/>
              </w:rPr>
            </w:pPr>
            <w:r>
              <w:rPr>
                <w:rFonts w:hint="eastAsia" w:ascii="宋体" w:hAnsi="宋体" w:cs="宋体"/>
                <w:b/>
                <w:bCs/>
                <w:szCs w:val="21"/>
              </w:rPr>
              <w:t>项目</w:t>
            </w:r>
          </w:p>
        </w:tc>
        <w:tc>
          <w:tcPr>
            <w:tcW w:w="1605" w:type="dxa"/>
            <w:vAlign w:val="center"/>
          </w:tcPr>
          <w:p w14:paraId="4152940A">
            <w:pPr>
              <w:rPr>
                <w:rFonts w:ascii="宋体" w:cs="宋体"/>
                <w:szCs w:val="21"/>
              </w:rPr>
            </w:pPr>
            <w:r>
              <w:rPr>
                <w:rFonts w:hint="eastAsia" w:ascii="宋体" w:hAnsi="宋体" w:cs="宋体"/>
                <w:b/>
                <w:szCs w:val="21"/>
              </w:rPr>
              <w:t>知识点</w:t>
            </w:r>
          </w:p>
        </w:tc>
        <w:tc>
          <w:tcPr>
            <w:tcW w:w="1275" w:type="dxa"/>
            <w:vAlign w:val="center"/>
          </w:tcPr>
          <w:p w14:paraId="6F8B9104">
            <w:pPr>
              <w:spacing w:line="360" w:lineRule="auto"/>
              <w:rPr>
                <w:rFonts w:ascii="宋体" w:cs="宋体"/>
                <w:szCs w:val="21"/>
              </w:rPr>
            </w:pPr>
            <w:r>
              <w:rPr>
                <w:rFonts w:hint="eastAsia" w:ascii="宋体" w:hAnsi="宋体" w:cs="宋体"/>
                <w:b/>
                <w:szCs w:val="21"/>
              </w:rPr>
              <w:t>技能训练</w:t>
            </w:r>
          </w:p>
        </w:tc>
        <w:tc>
          <w:tcPr>
            <w:tcW w:w="1680" w:type="dxa"/>
            <w:vAlign w:val="center"/>
          </w:tcPr>
          <w:p w14:paraId="0C379CBF">
            <w:pPr>
              <w:spacing w:line="360" w:lineRule="auto"/>
              <w:rPr>
                <w:rFonts w:ascii="宋体" w:cs="宋体"/>
                <w:szCs w:val="21"/>
              </w:rPr>
            </w:pPr>
            <w:r>
              <w:rPr>
                <w:rFonts w:hint="eastAsia" w:ascii="宋体" w:hAnsi="宋体" w:cs="宋体"/>
                <w:b/>
                <w:szCs w:val="21"/>
              </w:rPr>
              <w:t>教学重点</w:t>
            </w:r>
          </w:p>
        </w:tc>
        <w:tc>
          <w:tcPr>
            <w:tcW w:w="1590" w:type="dxa"/>
            <w:vAlign w:val="center"/>
          </w:tcPr>
          <w:p w14:paraId="0F039B2C">
            <w:pPr>
              <w:spacing w:line="360" w:lineRule="auto"/>
              <w:rPr>
                <w:rFonts w:ascii="宋体" w:cs="宋体"/>
                <w:szCs w:val="21"/>
              </w:rPr>
            </w:pPr>
            <w:r>
              <w:rPr>
                <w:rFonts w:hint="eastAsia" w:ascii="宋体" w:hAnsi="宋体" w:cs="宋体"/>
                <w:b/>
                <w:szCs w:val="21"/>
              </w:rPr>
              <w:t>教学设计</w:t>
            </w:r>
          </w:p>
        </w:tc>
        <w:tc>
          <w:tcPr>
            <w:tcW w:w="786" w:type="dxa"/>
            <w:vAlign w:val="center"/>
          </w:tcPr>
          <w:p w14:paraId="25B62C3E">
            <w:pPr>
              <w:jc w:val="center"/>
              <w:rPr>
                <w:rFonts w:ascii="宋体" w:cs="宋体"/>
                <w:b/>
                <w:szCs w:val="21"/>
              </w:rPr>
            </w:pPr>
            <w:r>
              <w:rPr>
                <w:rFonts w:hint="eastAsia" w:ascii="宋体" w:hAnsi="宋体" w:cs="宋体"/>
                <w:b/>
                <w:szCs w:val="21"/>
              </w:rPr>
              <w:t>建议学时</w:t>
            </w:r>
          </w:p>
        </w:tc>
      </w:tr>
      <w:tr w14:paraId="0CBA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5EF24A09">
            <w:pPr>
              <w:spacing w:line="360" w:lineRule="auto"/>
              <w:jc w:val="center"/>
              <w:rPr>
                <w:rFonts w:ascii="宋体" w:cs="宋体"/>
                <w:szCs w:val="21"/>
              </w:rPr>
            </w:pPr>
            <w:r>
              <w:rPr>
                <w:rFonts w:ascii="宋体" w:hAnsi="宋体" w:cs="宋体"/>
                <w:bCs/>
                <w:szCs w:val="21"/>
              </w:rPr>
              <w:t>1</w:t>
            </w:r>
          </w:p>
        </w:tc>
        <w:tc>
          <w:tcPr>
            <w:tcW w:w="1069" w:type="dxa"/>
          </w:tcPr>
          <w:p w14:paraId="04D1D747">
            <w:pPr>
              <w:spacing w:line="360" w:lineRule="auto"/>
              <w:rPr>
                <w:rFonts w:ascii="宋体" w:cs="宋体"/>
                <w:szCs w:val="21"/>
              </w:rPr>
            </w:pPr>
            <w:r>
              <w:rPr>
                <w:rFonts w:hint="eastAsia" w:ascii="宋体" w:hAnsi="宋体" w:cs="宋体"/>
                <w:bCs/>
                <w:szCs w:val="21"/>
              </w:rPr>
              <w:t>绪论</w:t>
            </w:r>
          </w:p>
        </w:tc>
        <w:tc>
          <w:tcPr>
            <w:tcW w:w="1605" w:type="dxa"/>
          </w:tcPr>
          <w:p w14:paraId="3D968B91">
            <w:pPr>
              <w:rPr>
                <w:rFonts w:ascii="宋体" w:cs="宋体"/>
                <w:szCs w:val="21"/>
              </w:rPr>
            </w:pPr>
            <w:r>
              <w:rPr>
                <w:rFonts w:ascii="宋体" w:hAnsi="宋体" w:cs="宋体"/>
                <w:szCs w:val="21"/>
              </w:rPr>
              <w:t>1.</w:t>
            </w:r>
            <w:r>
              <w:rPr>
                <w:rFonts w:hint="eastAsia" w:ascii="宋体" w:hAnsi="宋体" w:cs="宋体"/>
                <w:szCs w:val="21"/>
              </w:rPr>
              <w:t>中医四大经典著作的名称及形成时期；</w:t>
            </w:r>
          </w:p>
          <w:p w14:paraId="7E88F8A1">
            <w:pPr>
              <w:rPr>
                <w:rFonts w:ascii="宋体" w:cs="宋体"/>
                <w:szCs w:val="21"/>
              </w:rPr>
            </w:pPr>
            <w:r>
              <w:rPr>
                <w:rFonts w:ascii="宋体" w:hAnsi="宋体" w:cs="宋体"/>
                <w:szCs w:val="21"/>
              </w:rPr>
              <w:t>2.</w:t>
            </w:r>
            <w:r>
              <w:rPr>
                <w:rFonts w:hint="eastAsia" w:ascii="宋体" w:hAnsi="宋体" w:cs="宋体"/>
                <w:szCs w:val="21"/>
              </w:rPr>
              <w:t>金元四大家温病是大家的姓名及学术流派；</w:t>
            </w:r>
          </w:p>
          <w:p w14:paraId="5259E0A1">
            <w:pPr>
              <w:rPr>
                <w:rFonts w:ascii="宋体" w:cs="宋体"/>
                <w:szCs w:val="21"/>
              </w:rPr>
            </w:pPr>
            <w:r>
              <w:rPr>
                <w:rFonts w:ascii="宋体" w:hAnsi="宋体" w:cs="宋体"/>
                <w:szCs w:val="21"/>
              </w:rPr>
              <w:t>3.</w:t>
            </w:r>
            <w:r>
              <w:rPr>
                <w:rFonts w:hint="eastAsia" w:ascii="宋体" w:hAnsi="宋体" w:cs="宋体"/>
                <w:szCs w:val="21"/>
              </w:rPr>
              <w:t>整体观念、辨证论治的内涵；</w:t>
            </w:r>
          </w:p>
          <w:p w14:paraId="7A9A33B7">
            <w:pPr>
              <w:rPr>
                <w:rFonts w:ascii="宋体" w:cs="宋体"/>
                <w:szCs w:val="21"/>
              </w:rPr>
            </w:pPr>
            <w:r>
              <w:rPr>
                <w:rFonts w:ascii="宋体" w:hAnsi="宋体" w:cs="宋体"/>
                <w:szCs w:val="21"/>
              </w:rPr>
              <w:t>4.</w:t>
            </w:r>
            <w:r>
              <w:rPr>
                <w:rFonts w:hint="eastAsia" w:ascii="宋体" w:hAnsi="宋体" w:cs="宋体"/>
                <w:szCs w:val="21"/>
              </w:rPr>
              <w:t>不同历史时期中医学的发展成就。</w:t>
            </w:r>
          </w:p>
        </w:tc>
        <w:tc>
          <w:tcPr>
            <w:tcW w:w="1275" w:type="dxa"/>
          </w:tcPr>
          <w:p w14:paraId="5D3C86EF">
            <w:pPr>
              <w:rPr>
                <w:rFonts w:ascii="宋体" w:cs="宋体"/>
                <w:szCs w:val="21"/>
              </w:rPr>
            </w:pPr>
            <w:r>
              <w:rPr>
                <w:rFonts w:hint="eastAsia" w:ascii="宋体" w:hAnsi="宋体" w:cs="宋体"/>
                <w:szCs w:val="21"/>
              </w:rPr>
              <w:t>训练对整体观念、辨证论治的内涵的理解。</w:t>
            </w:r>
          </w:p>
          <w:p w14:paraId="2DA48EB1">
            <w:pPr>
              <w:rPr>
                <w:rFonts w:ascii="宋体" w:cs="宋体"/>
                <w:szCs w:val="21"/>
              </w:rPr>
            </w:pPr>
          </w:p>
        </w:tc>
        <w:tc>
          <w:tcPr>
            <w:tcW w:w="1680" w:type="dxa"/>
          </w:tcPr>
          <w:p w14:paraId="351E496B">
            <w:pPr>
              <w:rPr>
                <w:rFonts w:ascii="宋体" w:cs="宋体"/>
                <w:szCs w:val="21"/>
              </w:rPr>
            </w:pPr>
            <w:r>
              <w:rPr>
                <w:rFonts w:ascii="宋体" w:hAnsi="宋体" w:cs="宋体"/>
                <w:szCs w:val="21"/>
              </w:rPr>
              <w:t>1.</w:t>
            </w:r>
            <w:r>
              <w:rPr>
                <w:rFonts w:hint="eastAsia" w:ascii="宋体" w:hAnsi="宋体" w:cs="宋体"/>
                <w:szCs w:val="21"/>
              </w:rPr>
              <w:t>中医四大经典著作的名称及形成时期；</w:t>
            </w:r>
          </w:p>
          <w:p w14:paraId="65DE56D5">
            <w:pPr>
              <w:rPr>
                <w:rFonts w:ascii="宋体" w:cs="宋体"/>
                <w:szCs w:val="21"/>
              </w:rPr>
            </w:pPr>
            <w:r>
              <w:rPr>
                <w:rFonts w:ascii="宋体" w:hAnsi="宋体" w:cs="宋体"/>
                <w:szCs w:val="21"/>
              </w:rPr>
              <w:t>2.</w:t>
            </w:r>
            <w:r>
              <w:rPr>
                <w:rFonts w:hint="eastAsia" w:ascii="宋体" w:hAnsi="宋体" w:cs="宋体"/>
                <w:szCs w:val="21"/>
              </w:rPr>
              <w:t>金元四大家温病是大家的姓名及学术流派；</w:t>
            </w:r>
          </w:p>
          <w:p w14:paraId="7704B7D1">
            <w:pPr>
              <w:rPr>
                <w:rFonts w:ascii="宋体" w:cs="宋体"/>
                <w:szCs w:val="21"/>
              </w:rPr>
            </w:pPr>
            <w:r>
              <w:rPr>
                <w:rFonts w:ascii="宋体" w:hAnsi="宋体" w:cs="宋体"/>
                <w:szCs w:val="21"/>
              </w:rPr>
              <w:t>3.</w:t>
            </w:r>
            <w:r>
              <w:rPr>
                <w:rFonts w:hint="eastAsia" w:ascii="宋体" w:hAnsi="宋体" w:cs="宋体"/>
                <w:szCs w:val="21"/>
              </w:rPr>
              <w:t>整体观念、辨证论治的内涵；</w:t>
            </w:r>
          </w:p>
          <w:p w14:paraId="5958AB89">
            <w:pPr>
              <w:rPr>
                <w:rFonts w:ascii="宋体" w:cs="宋体"/>
                <w:szCs w:val="21"/>
              </w:rPr>
            </w:pPr>
            <w:r>
              <w:rPr>
                <w:rFonts w:ascii="宋体" w:hAnsi="宋体" w:cs="宋体"/>
                <w:szCs w:val="21"/>
              </w:rPr>
              <w:t>4.</w:t>
            </w:r>
            <w:r>
              <w:rPr>
                <w:rFonts w:hint="eastAsia" w:ascii="宋体" w:hAnsi="宋体" w:cs="宋体"/>
                <w:szCs w:val="21"/>
              </w:rPr>
              <w:t>培养学生具备文化自信、热爱祖国传统医学。</w:t>
            </w:r>
          </w:p>
        </w:tc>
        <w:tc>
          <w:tcPr>
            <w:tcW w:w="1590" w:type="dxa"/>
          </w:tcPr>
          <w:p w14:paraId="38B39E2E">
            <w:pPr>
              <w:rPr>
                <w:rFonts w:ascii="宋体" w:cs="宋体"/>
                <w:szCs w:val="21"/>
              </w:rPr>
            </w:pPr>
            <w:r>
              <w:rPr>
                <w:rFonts w:ascii="宋体" w:hAnsi="宋体" w:cs="宋体"/>
                <w:szCs w:val="21"/>
              </w:rPr>
              <w:t>1.</w:t>
            </w:r>
            <w:r>
              <w:rPr>
                <w:rFonts w:hint="eastAsia" w:ascii="宋体" w:hAnsi="宋体" w:cs="宋体"/>
                <w:szCs w:val="21"/>
              </w:rPr>
              <w:t>列举古代名医事迹，分析中医病例，学习中医的发展历史和特点；</w:t>
            </w:r>
          </w:p>
          <w:p w14:paraId="06EEC2DA">
            <w:pPr>
              <w:rPr>
                <w:rFonts w:ascii="宋体" w:cs="宋体"/>
                <w:szCs w:val="21"/>
              </w:rPr>
            </w:pPr>
            <w:r>
              <w:rPr>
                <w:rFonts w:ascii="宋体" w:hAnsi="宋体" w:cs="宋体"/>
                <w:szCs w:val="21"/>
              </w:rPr>
              <w:t>2.</w:t>
            </w:r>
            <w:r>
              <w:rPr>
                <w:rFonts w:hint="eastAsia" w:ascii="宋体" w:hAnsi="宋体" w:cs="宋体"/>
                <w:szCs w:val="21"/>
              </w:rPr>
              <w:t>充分利用启发式教学，激发学生学习中医的积极性和兴趣。</w:t>
            </w:r>
          </w:p>
        </w:tc>
        <w:tc>
          <w:tcPr>
            <w:tcW w:w="786" w:type="dxa"/>
            <w:vAlign w:val="center"/>
          </w:tcPr>
          <w:p w14:paraId="5DA2948B">
            <w:pPr>
              <w:spacing w:line="360" w:lineRule="auto"/>
              <w:jc w:val="center"/>
              <w:rPr>
                <w:rFonts w:ascii="宋体" w:cs="宋体"/>
                <w:szCs w:val="21"/>
              </w:rPr>
            </w:pPr>
            <w:r>
              <w:rPr>
                <w:rFonts w:ascii="宋体" w:hAnsi="宋体" w:cs="宋体"/>
                <w:szCs w:val="21"/>
              </w:rPr>
              <w:t>2</w:t>
            </w:r>
          </w:p>
        </w:tc>
      </w:tr>
      <w:tr w14:paraId="2A1F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15" w:type="dxa"/>
          </w:tcPr>
          <w:p w14:paraId="30E5DB98">
            <w:pPr>
              <w:spacing w:line="360" w:lineRule="auto"/>
              <w:jc w:val="center"/>
              <w:rPr>
                <w:rFonts w:ascii="宋体" w:cs="宋体"/>
                <w:szCs w:val="21"/>
              </w:rPr>
            </w:pPr>
            <w:r>
              <w:rPr>
                <w:rFonts w:ascii="宋体" w:hAnsi="宋体" w:cs="宋体"/>
                <w:bCs/>
                <w:szCs w:val="21"/>
              </w:rPr>
              <w:t>2</w:t>
            </w:r>
          </w:p>
        </w:tc>
        <w:tc>
          <w:tcPr>
            <w:tcW w:w="1069" w:type="dxa"/>
          </w:tcPr>
          <w:p w14:paraId="12215F1A">
            <w:pPr>
              <w:spacing w:line="360" w:lineRule="auto"/>
              <w:rPr>
                <w:rFonts w:ascii="宋体" w:cs="宋体"/>
                <w:szCs w:val="21"/>
              </w:rPr>
            </w:pPr>
            <w:r>
              <w:rPr>
                <w:rFonts w:hint="eastAsia" w:ascii="宋体" w:hAnsi="宋体" w:cs="宋体"/>
                <w:bCs/>
                <w:szCs w:val="21"/>
              </w:rPr>
              <w:t>阴阳五行学说</w:t>
            </w:r>
          </w:p>
        </w:tc>
        <w:tc>
          <w:tcPr>
            <w:tcW w:w="1605" w:type="dxa"/>
          </w:tcPr>
          <w:p w14:paraId="1D9C7248">
            <w:pPr>
              <w:rPr>
                <w:rFonts w:ascii="宋体" w:cs="宋体"/>
                <w:szCs w:val="21"/>
              </w:rPr>
            </w:pPr>
            <w:r>
              <w:rPr>
                <w:rFonts w:ascii="宋体" w:hAnsi="宋体" w:cs="宋体"/>
                <w:szCs w:val="21"/>
              </w:rPr>
              <w:t>1.</w:t>
            </w:r>
            <w:r>
              <w:rPr>
                <w:rFonts w:hint="eastAsia" w:ascii="宋体" w:hAnsi="宋体" w:cs="宋体"/>
                <w:szCs w:val="21"/>
              </w:rPr>
              <w:t>阴阳的基本概念和特征；</w:t>
            </w:r>
          </w:p>
          <w:p w14:paraId="0B90A6C6">
            <w:pPr>
              <w:rPr>
                <w:rFonts w:ascii="宋体" w:cs="宋体"/>
                <w:szCs w:val="21"/>
              </w:rPr>
            </w:pPr>
            <w:r>
              <w:rPr>
                <w:rFonts w:ascii="宋体" w:hAnsi="宋体" w:cs="宋体"/>
                <w:szCs w:val="21"/>
              </w:rPr>
              <w:t>2.</w:t>
            </w:r>
            <w:r>
              <w:rPr>
                <w:rFonts w:hint="eastAsia" w:ascii="宋体" w:hAnsi="宋体" w:cs="宋体"/>
                <w:szCs w:val="21"/>
              </w:rPr>
              <w:t>阴阳学说的基本内容；</w:t>
            </w:r>
          </w:p>
          <w:p w14:paraId="1FB207B4">
            <w:pPr>
              <w:rPr>
                <w:rFonts w:ascii="宋体" w:cs="宋体"/>
                <w:szCs w:val="21"/>
              </w:rPr>
            </w:pPr>
            <w:r>
              <w:rPr>
                <w:rFonts w:ascii="宋体" w:hAnsi="宋体" w:cs="宋体"/>
                <w:szCs w:val="21"/>
              </w:rPr>
              <w:t>3.</w:t>
            </w:r>
            <w:r>
              <w:rPr>
                <w:rFonts w:hint="eastAsia" w:ascii="宋体" w:hAnsi="宋体" w:cs="宋体"/>
                <w:szCs w:val="21"/>
              </w:rPr>
              <w:t>五行的概念特征与归类推演</w:t>
            </w:r>
          </w:p>
          <w:p w14:paraId="62007C5B">
            <w:pPr>
              <w:rPr>
                <w:rFonts w:ascii="宋体" w:cs="宋体"/>
                <w:szCs w:val="21"/>
              </w:rPr>
            </w:pPr>
            <w:r>
              <w:rPr>
                <w:rFonts w:ascii="宋体" w:hAnsi="宋体" w:cs="宋体"/>
                <w:szCs w:val="21"/>
              </w:rPr>
              <w:t>4.</w:t>
            </w:r>
            <w:r>
              <w:rPr>
                <w:rFonts w:hint="eastAsia" w:ascii="宋体" w:hAnsi="宋体" w:cs="宋体"/>
                <w:szCs w:val="21"/>
              </w:rPr>
              <w:t>五行学说在中医学中的应用。</w:t>
            </w:r>
          </w:p>
        </w:tc>
        <w:tc>
          <w:tcPr>
            <w:tcW w:w="1275" w:type="dxa"/>
          </w:tcPr>
          <w:p w14:paraId="2BF400F9">
            <w:pPr>
              <w:rPr>
                <w:rFonts w:ascii="宋体" w:cs="宋体"/>
                <w:szCs w:val="21"/>
              </w:rPr>
            </w:pPr>
            <w:r>
              <w:rPr>
                <w:rFonts w:hint="eastAsia" w:ascii="宋体" w:hAnsi="宋体" w:cs="宋体"/>
                <w:szCs w:val="21"/>
              </w:rPr>
              <w:t>运用阴阳五行学说，初步辨识人体的病理表现及机制；</w:t>
            </w:r>
          </w:p>
          <w:p w14:paraId="66A52AE5">
            <w:pPr>
              <w:rPr>
                <w:rFonts w:ascii="宋体" w:cs="宋体"/>
                <w:szCs w:val="21"/>
              </w:rPr>
            </w:pPr>
          </w:p>
        </w:tc>
        <w:tc>
          <w:tcPr>
            <w:tcW w:w="1680" w:type="dxa"/>
          </w:tcPr>
          <w:p w14:paraId="5A7B6325">
            <w:pPr>
              <w:rPr>
                <w:rFonts w:ascii="宋体" w:cs="宋体"/>
                <w:szCs w:val="21"/>
              </w:rPr>
            </w:pPr>
            <w:r>
              <w:rPr>
                <w:rFonts w:ascii="宋体" w:hAnsi="宋体" w:cs="宋体"/>
                <w:szCs w:val="21"/>
              </w:rPr>
              <w:t>1.</w:t>
            </w:r>
            <w:r>
              <w:rPr>
                <w:rFonts w:hint="eastAsia" w:ascii="宋体" w:hAnsi="宋体" w:cs="宋体"/>
                <w:szCs w:val="21"/>
              </w:rPr>
              <w:t>阴阳的基本概念和特征；</w:t>
            </w:r>
          </w:p>
          <w:p w14:paraId="1C4EE24C">
            <w:pPr>
              <w:rPr>
                <w:rFonts w:ascii="宋体" w:cs="宋体"/>
                <w:szCs w:val="21"/>
              </w:rPr>
            </w:pPr>
            <w:r>
              <w:rPr>
                <w:rFonts w:ascii="宋体" w:hAnsi="宋体" w:cs="宋体"/>
                <w:szCs w:val="21"/>
              </w:rPr>
              <w:t>2.</w:t>
            </w:r>
            <w:r>
              <w:rPr>
                <w:rFonts w:hint="eastAsia" w:ascii="宋体" w:hAnsi="宋体" w:cs="宋体"/>
                <w:szCs w:val="21"/>
              </w:rPr>
              <w:t>阴阳学说的基本内容；</w:t>
            </w:r>
          </w:p>
          <w:p w14:paraId="42DBF267">
            <w:pPr>
              <w:rPr>
                <w:rFonts w:ascii="宋体" w:cs="宋体"/>
                <w:szCs w:val="21"/>
              </w:rPr>
            </w:pPr>
            <w:r>
              <w:rPr>
                <w:rFonts w:ascii="宋体" w:hAnsi="宋体" w:cs="宋体"/>
                <w:szCs w:val="21"/>
              </w:rPr>
              <w:t>3.</w:t>
            </w:r>
            <w:r>
              <w:rPr>
                <w:rFonts w:hint="eastAsia" w:ascii="宋体" w:hAnsi="宋体" w:cs="宋体"/>
                <w:szCs w:val="21"/>
              </w:rPr>
              <w:t>五行的概念特征与归类推演</w:t>
            </w:r>
          </w:p>
          <w:p w14:paraId="1DE48004">
            <w:pPr>
              <w:rPr>
                <w:rFonts w:ascii="宋体" w:cs="宋体"/>
                <w:szCs w:val="21"/>
              </w:rPr>
            </w:pPr>
            <w:r>
              <w:rPr>
                <w:rFonts w:ascii="宋体" w:hAnsi="宋体" w:cs="宋体"/>
                <w:szCs w:val="21"/>
              </w:rPr>
              <w:t>4.</w:t>
            </w:r>
            <w:r>
              <w:rPr>
                <w:rFonts w:hint="eastAsia" w:ascii="宋体" w:hAnsi="宋体" w:cs="宋体"/>
                <w:szCs w:val="21"/>
              </w:rPr>
              <w:t>培养学生具备胆大心细、不怕苦脏的敬业精神。</w:t>
            </w:r>
          </w:p>
          <w:p w14:paraId="69405D43">
            <w:pPr>
              <w:rPr>
                <w:rFonts w:ascii="宋体" w:cs="宋体"/>
                <w:szCs w:val="21"/>
              </w:rPr>
            </w:pPr>
          </w:p>
        </w:tc>
        <w:tc>
          <w:tcPr>
            <w:tcW w:w="1590" w:type="dxa"/>
          </w:tcPr>
          <w:p w14:paraId="43B65A85">
            <w:pPr>
              <w:rPr>
                <w:rFonts w:ascii="宋体" w:cs="宋体"/>
                <w:szCs w:val="21"/>
              </w:rPr>
            </w:pPr>
            <w:r>
              <w:rPr>
                <w:rFonts w:ascii="宋体" w:hAnsi="宋体" w:cs="宋体"/>
                <w:szCs w:val="21"/>
              </w:rPr>
              <w:t>1.</w:t>
            </w:r>
            <w:r>
              <w:rPr>
                <w:rFonts w:hint="eastAsia" w:ascii="宋体" w:hAnsi="宋体" w:cs="宋体"/>
                <w:szCs w:val="21"/>
              </w:rPr>
              <w:t>以工作情景导入的形式，学习古代哲学阴阳五行思维模式。</w:t>
            </w:r>
          </w:p>
          <w:p w14:paraId="0FC3EAE9">
            <w:pPr>
              <w:rPr>
                <w:rFonts w:ascii="宋体" w:cs="宋体"/>
                <w:szCs w:val="21"/>
              </w:rPr>
            </w:pPr>
            <w:r>
              <w:rPr>
                <w:rFonts w:ascii="宋体" w:hAnsi="宋体" w:cs="宋体"/>
                <w:szCs w:val="21"/>
              </w:rPr>
              <w:t>2.</w:t>
            </w:r>
            <w:r>
              <w:rPr>
                <w:rFonts w:hint="eastAsia" w:ascii="宋体" w:hAnsi="宋体" w:cs="宋体"/>
                <w:szCs w:val="21"/>
              </w:rPr>
              <w:t>通过举例形象的学习阴阳五行学说在中医中的应用，充分利用启发式教学。</w:t>
            </w:r>
          </w:p>
        </w:tc>
        <w:tc>
          <w:tcPr>
            <w:tcW w:w="786" w:type="dxa"/>
            <w:vAlign w:val="center"/>
          </w:tcPr>
          <w:p w14:paraId="0BEFBDBA">
            <w:pPr>
              <w:spacing w:line="360" w:lineRule="auto"/>
              <w:jc w:val="center"/>
              <w:rPr>
                <w:rFonts w:ascii="宋体" w:cs="宋体"/>
                <w:szCs w:val="21"/>
              </w:rPr>
            </w:pPr>
            <w:r>
              <w:rPr>
                <w:rFonts w:ascii="宋体" w:hAnsi="宋体" w:cs="宋体"/>
                <w:szCs w:val="21"/>
              </w:rPr>
              <w:t>4</w:t>
            </w:r>
          </w:p>
        </w:tc>
      </w:tr>
      <w:tr w14:paraId="51BE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27C95F3C">
            <w:pPr>
              <w:spacing w:line="360" w:lineRule="auto"/>
              <w:jc w:val="center"/>
              <w:rPr>
                <w:rFonts w:ascii="宋体" w:cs="宋体"/>
                <w:szCs w:val="21"/>
              </w:rPr>
            </w:pPr>
            <w:r>
              <w:rPr>
                <w:rFonts w:ascii="宋体" w:hAnsi="宋体" w:cs="宋体"/>
                <w:bCs/>
                <w:szCs w:val="21"/>
              </w:rPr>
              <w:t>3</w:t>
            </w:r>
          </w:p>
        </w:tc>
        <w:tc>
          <w:tcPr>
            <w:tcW w:w="1069" w:type="dxa"/>
          </w:tcPr>
          <w:p w14:paraId="4BB2D6F1">
            <w:pPr>
              <w:spacing w:line="360" w:lineRule="auto"/>
              <w:rPr>
                <w:rFonts w:ascii="宋体" w:cs="宋体"/>
                <w:szCs w:val="21"/>
              </w:rPr>
            </w:pPr>
            <w:r>
              <w:rPr>
                <w:rFonts w:hint="eastAsia" w:ascii="宋体" w:hAnsi="宋体" w:cs="宋体"/>
                <w:bCs/>
                <w:szCs w:val="21"/>
              </w:rPr>
              <w:t>藏象学说</w:t>
            </w:r>
          </w:p>
        </w:tc>
        <w:tc>
          <w:tcPr>
            <w:tcW w:w="1605" w:type="dxa"/>
          </w:tcPr>
          <w:p w14:paraId="1913A4A8">
            <w:pPr>
              <w:rPr>
                <w:rFonts w:ascii="宋体" w:cs="宋体"/>
                <w:szCs w:val="21"/>
              </w:rPr>
            </w:pPr>
            <w:r>
              <w:rPr>
                <w:rFonts w:ascii="宋体" w:hAnsi="宋体" w:cs="宋体"/>
                <w:szCs w:val="21"/>
              </w:rPr>
              <w:t>1.</w:t>
            </w:r>
            <w:r>
              <w:rPr>
                <w:rFonts w:hint="eastAsia" w:ascii="宋体" w:hAnsi="宋体" w:cs="宋体"/>
                <w:szCs w:val="21"/>
              </w:rPr>
              <w:t>肝心脾肺肾的生理功能和生理特性；</w:t>
            </w:r>
          </w:p>
          <w:p w14:paraId="696864DE">
            <w:pPr>
              <w:rPr>
                <w:rFonts w:ascii="宋体" w:cs="宋体"/>
                <w:szCs w:val="21"/>
              </w:rPr>
            </w:pPr>
            <w:r>
              <w:rPr>
                <w:rFonts w:ascii="宋体" w:hAnsi="宋体" w:cs="宋体"/>
                <w:szCs w:val="21"/>
              </w:rPr>
              <w:t>2.</w:t>
            </w:r>
            <w:r>
              <w:rPr>
                <w:rFonts w:hint="eastAsia" w:ascii="宋体" w:hAnsi="宋体" w:cs="宋体"/>
                <w:szCs w:val="21"/>
              </w:rPr>
              <w:t>五脏与体窍志液的关系；</w:t>
            </w:r>
          </w:p>
          <w:p w14:paraId="151E0508">
            <w:pPr>
              <w:rPr>
                <w:rFonts w:ascii="宋体" w:cs="宋体"/>
                <w:szCs w:val="21"/>
              </w:rPr>
            </w:pPr>
            <w:r>
              <w:rPr>
                <w:rFonts w:ascii="宋体" w:hAnsi="宋体" w:cs="宋体"/>
                <w:szCs w:val="21"/>
              </w:rPr>
              <w:t>3.</w:t>
            </w:r>
            <w:r>
              <w:rPr>
                <w:rFonts w:hint="eastAsia" w:ascii="宋体" w:hAnsi="宋体" w:cs="宋体"/>
                <w:szCs w:val="21"/>
              </w:rPr>
              <w:t>六腑的生理功能和生理特点。</w:t>
            </w:r>
          </w:p>
          <w:p w14:paraId="5E24F392">
            <w:pPr>
              <w:rPr>
                <w:rFonts w:ascii="宋体" w:cs="宋体"/>
                <w:szCs w:val="21"/>
              </w:rPr>
            </w:pPr>
            <w:r>
              <w:rPr>
                <w:rFonts w:ascii="宋体" w:hAnsi="宋体" w:cs="宋体"/>
                <w:szCs w:val="21"/>
              </w:rPr>
              <w:t>4.</w:t>
            </w:r>
            <w:r>
              <w:rPr>
                <w:rFonts w:hint="eastAsia" w:ascii="宋体" w:hAnsi="宋体" w:cs="宋体"/>
                <w:szCs w:val="21"/>
              </w:rPr>
              <w:t>脑、女子胞的生理功能和生理特点。</w:t>
            </w:r>
          </w:p>
        </w:tc>
        <w:tc>
          <w:tcPr>
            <w:tcW w:w="1275" w:type="dxa"/>
          </w:tcPr>
          <w:p w14:paraId="7D7AADBF">
            <w:pPr>
              <w:rPr>
                <w:rFonts w:ascii="宋体" w:cs="宋体"/>
                <w:szCs w:val="21"/>
              </w:rPr>
            </w:pPr>
            <w:r>
              <w:rPr>
                <w:rFonts w:hint="eastAsia" w:ascii="宋体" w:hAnsi="宋体" w:cs="宋体"/>
                <w:szCs w:val="21"/>
              </w:rPr>
              <w:t>运用藏象学说初步辨识脏腑的病理表现及机制。</w:t>
            </w:r>
          </w:p>
          <w:p w14:paraId="7944536B">
            <w:pPr>
              <w:spacing w:line="360" w:lineRule="auto"/>
              <w:rPr>
                <w:rFonts w:ascii="宋体" w:cs="宋体"/>
                <w:szCs w:val="21"/>
              </w:rPr>
            </w:pPr>
          </w:p>
        </w:tc>
        <w:tc>
          <w:tcPr>
            <w:tcW w:w="1680" w:type="dxa"/>
          </w:tcPr>
          <w:p w14:paraId="099B1F2B">
            <w:pPr>
              <w:rPr>
                <w:rFonts w:ascii="宋体" w:cs="宋体"/>
                <w:szCs w:val="21"/>
              </w:rPr>
            </w:pPr>
            <w:r>
              <w:rPr>
                <w:rFonts w:ascii="宋体" w:hAnsi="宋体" w:cs="宋体"/>
                <w:szCs w:val="21"/>
              </w:rPr>
              <w:t>1.</w:t>
            </w:r>
            <w:r>
              <w:rPr>
                <w:rFonts w:hint="eastAsia" w:ascii="宋体" w:hAnsi="宋体" w:cs="宋体"/>
                <w:szCs w:val="21"/>
              </w:rPr>
              <w:t>肝心脾肺肾的生理功能和生理特性；</w:t>
            </w:r>
          </w:p>
          <w:p w14:paraId="6DD18260">
            <w:pPr>
              <w:rPr>
                <w:rFonts w:ascii="宋体" w:cs="宋体"/>
                <w:szCs w:val="21"/>
              </w:rPr>
            </w:pPr>
            <w:r>
              <w:rPr>
                <w:rFonts w:ascii="宋体" w:hAnsi="宋体" w:cs="宋体"/>
                <w:szCs w:val="21"/>
              </w:rPr>
              <w:t>2.</w:t>
            </w:r>
            <w:r>
              <w:rPr>
                <w:rFonts w:hint="eastAsia" w:ascii="宋体" w:hAnsi="宋体" w:cs="宋体"/>
                <w:szCs w:val="21"/>
              </w:rPr>
              <w:t>五脏与体窍志液的关系；</w:t>
            </w:r>
          </w:p>
          <w:p w14:paraId="231C76E5">
            <w:pPr>
              <w:rPr>
                <w:rFonts w:ascii="宋体" w:cs="宋体"/>
                <w:szCs w:val="21"/>
              </w:rPr>
            </w:pPr>
            <w:r>
              <w:rPr>
                <w:rFonts w:ascii="宋体" w:hAnsi="宋体" w:cs="宋体"/>
                <w:szCs w:val="21"/>
              </w:rPr>
              <w:t>3.</w:t>
            </w:r>
            <w:r>
              <w:rPr>
                <w:rFonts w:hint="eastAsia" w:ascii="宋体" w:hAnsi="宋体" w:cs="宋体"/>
                <w:szCs w:val="21"/>
              </w:rPr>
              <w:t>六腑的生理功能和生理特点。</w:t>
            </w:r>
          </w:p>
          <w:p w14:paraId="28E93C1A">
            <w:pPr>
              <w:rPr>
                <w:rFonts w:ascii="宋体" w:cs="宋体"/>
                <w:szCs w:val="21"/>
              </w:rPr>
            </w:pPr>
            <w:r>
              <w:rPr>
                <w:rFonts w:ascii="宋体" w:hAnsi="宋体" w:cs="宋体"/>
                <w:szCs w:val="21"/>
              </w:rPr>
              <w:t>4.</w:t>
            </w:r>
            <w:r>
              <w:rPr>
                <w:rFonts w:hint="eastAsia" w:ascii="宋体" w:hAnsi="宋体" w:cs="宋体"/>
                <w:szCs w:val="21"/>
              </w:rPr>
              <w:t>培养学生具备良好的性道德。</w:t>
            </w:r>
          </w:p>
        </w:tc>
        <w:tc>
          <w:tcPr>
            <w:tcW w:w="1590" w:type="dxa"/>
          </w:tcPr>
          <w:p w14:paraId="78BF78BD">
            <w:pPr>
              <w:rPr>
                <w:rFonts w:ascii="宋体" w:cs="宋体"/>
                <w:szCs w:val="21"/>
              </w:rPr>
            </w:pPr>
            <w:r>
              <w:rPr>
                <w:rFonts w:ascii="宋体" w:hAnsi="宋体" w:cs="宋体"/>
                <w:szCs w:val="21"/>
              </w:rPr>
              <w:t>1.</w:t>
            </w:r>
            <w:r>
              <w:rPr>
                <w:rFonts w:hint="eastAsia" w:ascii="宋体" w:hAnsi="宋体" w:cs="宋体"/>
                <w:szCs w:val="21"/>
              </w:rPr>
              <w:t>以工作情景导入的形式，通过案例分析，学习脏腑的功能，充分运用启发式和讨论式教学；</w:t>
            </w:r>
          </w:p>
          <w:p w14:paraId="24C01869">
            <w:pPr>
              <w:rPr>
                <w:rFonts w:ascii="宋体" w:cs="宋体"/>
                <w:szCs w:val="21"/>
              </w:rPr>
            </w:pPr>
            <w:r>
              <w:rPr>
                <w:rFonts w:ascii="宋体" w:hAnsi="宋体" w:cs="宋体"/>
                <w:szCs w:val="21"/>
              </w:rPr>
              <w:t>2.</w:t>
            </w:r>
            <w:r>
              <w:rPr>
                <w:rFonts w:hint="eastAsia" w:ascii="宋体" w:hAnsi="宋体" w:cs="宋体"/>
                <w:szCs w:val="21"/>
              </w:rPr>
              <w:t>给出临床常见病的病例，让学生通过讨论，用中医思维模式来完成病例的分析。</w:t>
            </w:r>
          </w:p>
        </w:tc>
        <w:tc>
          <w:tcPr>
            <w:tcW w:w="786" w:type="dxa"/>
            <w:vAlign w:val="center"/>
          </w:tcPr>
          <w:p w14:paraId="3E6AF44A">
            <w:pPr>
              <w:spacing w:line="360" w:lineRule="auto"/>
              <w:jc w:val="center"/>
              <w:rPr>
                <w:rFonts w:ascii="宋体" w:cs="宋体"/>
                <w:szCs w:val="21"/>
              </w:rPr>
            </w:pPr>
            <w:r>
              <w:rPr>
                <w:rFonts w:ascii="宋体" w:hAnsi="宋体" w:cs="宋体"/>
                <w:szCs w:val="21"/>
              </w:rPr>
              <w:t>8</w:t>
            </w:r>
          </w:p>
        </w:tc>
      </w:tr>
      <w:tr w14:paraId="5456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4CD39CFC">
            <w:pPr>
              <w:spacing w:line="360" w:lineRule="auto"/>
              <w:jc w:val="center"/>
              <w:rPr>
                <w:rFonts w:ascii="宋体" w:cs="宋体"/>
                <w:szCs w:val="21"/>
              </w:rPr>
            </w:pPr>
            <w:r>
              <w:rPr>
                <w:rFonts w:ascii="宋体" w:hAnsi="宋体" w:cs="宋体"/>
                <w:bCs/>
                <w:szCs w:val="21"/>
              </w:rPr>
              <w:t>4</w:t>
            </w:r>
          </w:p>
        </w:tc>
        <w:tc>
          <w:tcPr>
            <w:tcW w:w="1069" w:type="dxa"/>
          </w:tcPr>
          <w:p w14:paraId="653B54AE">
            <w:pPr>
              <w:spacing w:line="360" w:lineRule="auto"/>
              <w:rPr>
                <w:rFonts w:ascii="宋体" w:cs="宋体"/>
                <w:szCs w:val="21"/>
              </w:rPr>
            </w:pPr>
            <w:r>
              <w:rPr>
                <w:rFonts w:hint="eastAsia" w:ascii="宋体" w:hAnsi="宋体" w:cs="宋体"/>
                <w:bCs/>
                <w:szCs w:val="21"/>
              </w:rPr>
              <w:t>精气血津液学说</w:t>
            </w:r>
          </w:p>
        </w:tc>
        <w:tc>
          <w:tcPr>
            <w:tcW w:w="1605" w:type="dxa"/>
          </w:tcPr>
          <w:p w14:paraId="48AD36CB">
            <w:pPr>
              <w:rPr>
                <w:rFonts w:ascii="宋体" w:cs="宋体"/>
                <w:szCs w:val="21"/>
              </w:rPr>
            </w:pPr>
            <w:r>
              <w:rPr>
                <w:rFonts w:ascii="宋体" w:hAnsi="宋体" w:cs="宋体"/>
                <w:szCs w:val="21"/>
              </w:rPr>
              <w:t>1.</w:t>
            </w:r>
            <w:r>
              <w:rPr>
                <w:rFonts w:hint="eastAsia" w:ascii="宋体" w:hAnsi="宋体" w:cs="宋体"/>
                <w:szCs w:val="21"/>
              </w:rPr>
              <w:t>气和血的概念、生成、功能、运动、分类；</w:t>
            </w:r>
          </w:p>
          <w:p w14:paraId="68DBC469">
            <w:pPr>
              <w:rPr>
                <w:rFonts w:ascii="宋体" w:cs="宋体"/>
                <w:szCs w:val="21"/>
              </w:rPr>
            </w:pPr>
            <w:r>
              <w:rPr>
                <w:rFonts w:ascii="宋体" w:hAnsi="宋体" w:cs="宋体"/>
                <w:szCs w:val="21"/>
              </w:rPr>
              <w:t>2.</w:t>
            </w:r>
            <w:r>
              <w:rPr>
                <w:rFonts w:hint="eastAsia" w:ascii="宋体" w:hAnsi="宋体" w:cs="宋体"/>
                <w:szCs w:val="21"/>
              </w:rPr>
              <w:t>津液的基本概念、生成、输布与排泄功能；</w:t>
            </w:r>
          </w:p>
          <w:p w14:paraId="45B65E9A">
            <w:pPr>
              <w:rPr>
                <w:rFonts w:ascii="宋体" w:cs="宋体"/>
                <w:szCs w:val="21"/>
              </w:rPr>
            </w:pPr>
            <w:r>
              <w:rPr>
                <w:rFonts w:ascii="宋体" w:hAnsi="宋体" w:cs="宋体"/>
                <w:szCs w:val="21"/>
              </w:rPr>
              <w:t>3.</w:t>
            </w:r>
            <w:r>
              <w:rPr>
                <w:rFonts w:hint="eastAsia" w:ascii="宋体" w:hAnsi="宋体" w:cs="宋体"/>
                <w:szCs w:val="21"/>
              </w:rPr>
              <w:t>气血津液之间的关系。</w:t>
            </w:r>
          </w:p>
        </w:tc>
        <w:tc>
          <w:tcPr>
            <w:tcW w:w="1275" w:type="dxa"/>
          </w:tcPr>
          <w:p w14:paraId="73B7C851">
            <w:pPr>
              <w:rPr>
                <w:rFonts w:ascii="宋体" w:cs="宋体"/>
                <w:szCs w:val="21"/>
              </w:rPr>
            </w:pPr>
            <w:r>
              <w:rPr>
                <w:rFonts w:hint="eastAsia" w:ascii="宋体" w:hAnsi="宋体" w:cs="宋体"/>
                <w:szCs w:val="21"/>
              </w:rPr>
              <w:t>运用中医知识进行中医健康宣教，指导康复、养生保健。</w:t>
            </w:r>
          </w:p>
          <w:p w14:paraId="2A5D669C">
            <w:pPr>
              <w:spacing w:line="360" w:lineRule="auto"/>
              <w:rPr>
                <w:rFonts w:ascii="宋体" w:cs="宋体"/>
                <w:szCs w:val="21"/>
              </w:rPr>
            </w:pPr>
          </w:p>
        </w:tc>
        <w:tc>
          <w:tcPr>
            <w:tcW w:w="1680" w:type="dxa"/>
          </w:tcPr>
          <w:p w14:paraId="2E5C98E9">
            <w:pPr>
              <w:rPr>
                <w:rFonts w:ascii="宋体" w:cs="宋体"/>
                <w:szCs w:val="21"/>
              </w:rPr>
            </w:pPr>
            <w:r>
              <w:rPr>
                <w:rFonts w:ascii="宋体" w:hAnsi="宋体" w:cs="宋体"/>
                <w:szCs w:val="21"/>
              </w:rPr>
              <w:t>1.</w:t>
            </w:r>
            <w:r>
              <w:rPr>
                <w:rFonts w:hint="eastAsia" w:ascii="宋体" w:hAnsi="宋体" w:cs="宋体"/>
                <w:szCs w:val="21"/>
              </w:rPr>
              <w:t>气和血的概念、生成、功能、运动、分类；</w:t>
            </w:r>
          </w:p>
          <w:p w14:paraId="27BD7E29">
            <w:pPr>
              <w:rPr>
                <w:rFonts w:ascii="宋体" w:cs="宋体"/>
                <w:szCs w:val="21"/>
              </w:rPr>
            </w:pPr>
            <w:r>
              <w:rPr>
                <w:rFonts w:ascii="宋体" w:hAnsi="宋体" w:cs="宋体"/>
                <w:szCs w:val="21"/>
              </w:rPr>
              <w:t>2.</w:t>
            </w:r>
            <w:r>
              <w:rPr>
                <w:rFonts w:hint="eastAsia" w:ascii="宋体" w:hAnsi="宋体" w:cs="宋体"/>
                <w:szCs w:val="21"/>
              </w:rPr>
              <w:t>津液的基本概念、生成、输布与排泄功能；</w:t>
            </w:r>
          </w:p>
          <w:p w14:paraId="0F8FCF4D">
            <w:pPr>
              <w:rPr>
                <w:rFonts w:ascii="宋体" w:cs="宋体"/>
                <w:szCs w:val="21"/>
              </w:rPr>
            </w:pPr>
            <w:r>
              <w:rPr>
                <w:rFonts w:ascii="宋体" w:hAnsi="宋体" w:cs="宋体"/>
                <w:szCs w:val="21"/>
              </w:rPr>
              <w:t>3.</w:t>
            </w:r>
            <w:r>
              <w:rPr>
                <w:rFonts w:hint="eastAsia" w:ascii="宋体" w:hAnsi="宋体" w:cs="宋体"/>
                <w:szCs w:val="21"/>
              </w:rPr>
              <w:t>培养学生具备善心爱心，尊重病重患者。</w:t>
            </w:r>
          </w:p>
        </w:tc>
        <w:tc>
          <w:tcPr>
            <w:tcW w:w="1590" w:type="dxa"/>
          </w:tcPr>
          <w:p w14:paraId="74AEBC50">
            <w:pPr>
              <w:rPr>
                <w:rFonts w:ascii="宋体" w:cs="宋体"/>
                <w:szCs w:val="21"/>
              </w:rPr>
            </w:pPr>
            <w:r>
              <w:rPr>
                <w:rFonts w:ascii="宋体" w:hAnsi="宋体" w:cs="宋体"/>
                <w:szCs w:val="21"/>
              </w:rPr>
              <w:t>1.</w:t>
            </w:r>
            <w:r>
              <w:rPr>
                <w:rFonts w:hint="eastAsia" w:ascii="宋体" w:hAnsi="宋体" w:cs="宋体"/>
                <w:szCs w:val="21"/>
              </w:rPr>
              <w:t>以情景导入的形式，通过案例分析，学习精气血津液的概念和功能，充分运用启发式和讨论式教学；</w:t>
            </w:r>
          </w:p>
          <w:p w14:paraId="2C5D0D10">
            <w:pPr>
              <w:rPr>
                <w:rFonts w:ascii="宋体" w:cs="宋体"/>
                <w:szCs w:val="21"/>
              </w:rPr>
            </w:pPr>
            <w:r>
              <w:rPr>
                <w:rFonts w:ascii="宋体" w:hAnsi="宋体" w:cs="宋体"/>
                <w:szCs w:val="21"/>
              </w:rPr>
              <w:t>2.</w:t>
            </w:r>
            <w:r>
              <w:rPr>
                <w:rFonts w:hint="eastAsia" w:ascii="宋体" w:hAnsi="宋体" w:cs="宋体"/>
                <w:szCs w:val="21"/>
              </w:rPr>
              <w:t>给出临床常见病的病例，让学生通过讨论，用中医思维模式来完成病例的分析。</w:t>
            </w:r>
          </w:p>
        </w:tc>
        <w:tc>
          <w:tcPr>
            <w:tcW w:w="786" w:type="dxa"/>
            <w:vAlign w:val="center"/>
          </w:tcPr>
          <w:p w14:paraId="2650BE2A">
            <w:pPr>
              <w:spacing w:line="360" w:lineRule="auto"/>
              <w:jc w:val="center"/>
              <w:rPr>
                <w:rFonts w:ascii="宋体" w:cs="宋体"/>
                <w:szCs w:val="21"/>
              </w:rPr>
            </w:pPr>
            <w:r>
              <w:rPr>
                <w:rFonts w:ascii="宋体" w:hAnsi="宋体" w:cs="宋体"/>
                <w:szCs w:val="21"/>
              </w:rPr>
              <w:t>6</w:t>
            </w:r>
          </w:p>
        </w:tc>
      </w:tr>
      <w:tr w14:paraId="1BF5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26A73063">
            <w:pPr>
              <w:spacing w:line="360" w:lineRule="auto"/>
              <w:jc w:val="center"/>
              <w:rPr>
                <w:rFonts w:ascii="宋体" w:cs="宋体"/>
                <w:szCs w:val="21"/>
              </w:rPr>
            </w:pPr>
            <w:r>
              <w:rPr>
                <w:rFonts w:ascii="宋体" w:hAnsi="宋体" w:cs="宋体"/>
                <w:bCs/>
                <w:szCs w:val="21"/>
              </w:rPr>
              <w:t>5</w:t>
            </w:r>
          </w:p>
        </w:tc>
        <w:tc>
          <w:tcPr>
            <w:tcW w:w="1069" w:type="dxa"/>
          </w:tcPr>
          <w:p w14:paraId="257405CE">
            <w:pPr>
              <w:spacing w:line="360" w:lineRule="auto"/>
              <w:rPr>
                <w:rFonts w:ascii="宋体" w:cs="宋体"/>
                <w:szCs w:val="21"/>
              </w:rPr>
            </w:pPr>
            <w:r>
              <w:rPr>
                <w:rFonts w:hint="eastAsia" w:ascii="宋体" w:hAnsi="宋体" w:cs="宋体"/>
                <w:bCs/>
                <w:szCs w:val="21"/>
              </w:rPr>
              <w:t>经络</w:t>
            </w:r>
          </w:p>
        </w:tc>
        <w:tc>
          <w:tcPr>
            <w:tcW w:w="1605" w:type="dxa"/>
          </w:tcPr>
          <w:p w14:paraId="1398616E">
            <w:pPr>
              <w:rPr>
                <w:rFonts w:ascii="宋体" w:cs="宋体"/>
                <w:szCs w:val="21"/>
              </w:rPr>
            </w:pPr>
            <w:r>
              <w:rPr>
                <w:rFonts w:hint="eastAsia" w:ascii="宋体" w:hAnsi="宋体" w:cs="宋体"/>
                <w:szCs w:val="21"/>
              </w:rPr>
              <w:t>经络的概念、经络系统的组成、经脉的循行及分布规律、经络的生理功能、经络学说的应用</w:t>
            </w:r>
          </w:p>
          <w:p w14:paraId="67989CB3">
            <w:pPr>
              <w:rPr>
                <w:rFonts w:ascii="宋体" w:cs="宋体"/>
                <w:szCs w:val="21"/>
              </w:rPr>
            </w:pPr>
            <w:r>
              <w:rPr>
                <w:rFonts w:hint="eastAsia" w:ascii="宋体" w:hAnsi="宋体" w:cs="宋体"/>
                <w:szCs w:val="21"/>
              </w:rPr>
              <w:t>腧穴的分类、作用、定位，十四经的常用腧穴；</w:t>
            </w:r>
          </w:p>
          <w:p w14:paraId="1CA6BFD6">
            <w:pPr>
              <w:rPr>
                <w:rFonts w:ascii="宋体" w:cs="宋体"/>
                <w:szCs w:val="21"/>
              </w:rPr>
            </w:pPr>
          </w:p>
        </w:tc>
        <w:tc>
          <w:tcPr>
            <w:tcW w:w="1275" w:type="dxa"/>
          </w:tcPr>
          <w:p w14:paraId="7496AC5B">
            <w:pPr>
              <w:rPr>
                <w:rFonts w:ascii="宋体" w:cs="宋体"/>
                <w:szCs w:val="21"/>
              </w:rPr>
            </w:pPr>
            <w:r>
              <w:rPr>
                <w:rFonts w:hint="eastAsia" w:ascii="宋体" w:hAnsi="宋体" w:cs="宋体"/>
                <w:szCs w:val="21"/>
              </w:rPr>
              <w:t>运用中医经络腧穴基本知识指导养生保健；</w:t>
            </w:r>
          </w:p>
          <w:p w14:paraId="5638B631">
            <w:pPr>
              <w:spacing w:line="360" w:lineRule="auto"/>
              <w:rPr>
                <w:rFonts w:ascii="宋体" w:cs="宋体"/>
                <w:szCs w:val="21"/>
              </w:rPr>
            </w:pPr>
          </w:p>
        </w:tc>
        <w:tc>
          <w:tcPr>
            <w:tcW w:w="1680" w:type="dxa"/>
          </w:tcPr>
          <w:p w14:paraId="6B45DF7D">
            <w:pPr>
              <w:rPr>
                <w:rFonts w:ascii="宋体" w:cs="宋体"/>
                <w:szCs w:val="21"/>
              </w:rPr>
            </w:pPr>
            <w:r>
              <w:rPr>
                <w:rFonts w:ascii="宋体" w:hAnsi="宋体" w:cs="宋体"/>
                <w:szCs w:val="21"/>
              </w:rPr>
              <w:t>1.</w:t>
            </w:r>
            <w:r>
              <w:rPr>
                <w:rFonts w:hint="eastAsia" w:ascii="宋体" w:hAnsi="宋体" w:cs="宋体"/>
                <w:szCs w:val="21"/>
              </w:rPr>
              <w:t>经络的概念、经络系统的组成、经脉的循行及分布规律、经络的生理功能、</w:t>
            </w:r>
            <w:r>
              <w:rPr>
                <w:rFonts w:ascii="宋体" w:hAnsi="宋体" w:cs="宋体"/>
                <w:szCs w:val="21"/>
              </w:rPr>
              <w:t>2.</w:t>
            </w:r>
            <w:r>
              <w:rPr>
                <w:rFonts w:hint="eastAsia" w:ascii="宋体" w:hAnsi="宋体" w:cs="宋体"/>
                <w:szCs w:val="21"/>
              </w:rPr>
              <w:t>经络学说的应用；</w:t>
            </w:r>
          </w:p>
          <w:p w14:paraId="6D8DC3E3">
            <w:pPr>
              <w:rPr>
                <w:rFonts w:ascii="宋体" w:cs="宋体"/>
                <w:szCs w:val="21"/>
              </w:rPr>
            </w:pPr>
            <w:r>
              <w:rPr>
                <w:rFonts w:ascii="宋体" w:hAnsi="宋体" w:cs="宋体"/>
                <w:szCs w:val="21"/>
              </w:rPr>
              <w:t>3.</w:t>
            </w:r>
            <w:r>
              <w:rPr>
                <w:rFonts w:hint="eastAsia" w:ascii="宋体" w:hAnsi="宋体" w:cs="宋体"/>
                <w:szCs w:val="21"/>
              </w:rPr>
              <w:t>腧穴的分类、作用、定位，十四经的常用腧穴；</w:t>
            </w:r>
          </w:p>
          <w:p w14:paraId="676147FF">
            <w:pPr>
              <w:rPr>
                <w:rFonts w:ascii="宋体" w:cs="宋体"/>
                <w:szCs w:val="21"/>
              </w:rPr>
            </w:pPr>
            <w:r>
              <w:rPr>
                <w:rFonts w:ascii="宋体" w:hAnsi="宋体" w:cs="宋体"/>
                <w:szCs w:val="21"/>
              </w:rPr>
              <w:t>4.</w:t>
            </w:r>
            <w:r>
              <w:rPr>
                <w:rFonts w:hint="eastAsia" w:ascii="宋体" w:hAnsi="宋体" w:cs="宋体"/>
                <w:szCs w:val="21"/>
              </w:rPr>
              <w:t>培养学生具备善心爱心，尊重病重患者。</w:t>
            </w:r>
          </w:p>
        </w:tc>
        <w:tc>
          <w:tcPr>
            <w:tcW w:w="1590" w:type="dxa"/>
          </w:tcPr>
          <w:p w14:paraId="672EDC62">
            <w:pPr>
              <w:rPr>
                <w:rFonts w:ascii="宋体" w:cs="宋体"/>
                <w:szCs w:val="21"/>
              </w:rPr>
            </w:pPr>
            <w:r>
              <w:rPr>
                <w:rFonts w:ascii="宋体" w:hAnsi="宋体" w:cs="宋体"/>
                <w:szCs w:val="21"/>
              </w:rPr>
              <w:t>1.</w:t>
            </w:r>
            <w:r>
              <w:rPr>
                <w:rFonts w:hint="eastAsia" w:ascii="宋体" w:hAnsi="宋体" w:cs="宋体"/>
                <w:szCs w:val="21"/>
              </w:rPr>
              <w:t>以情景导入的形式，通过案例分析，学习中医经络腧穴的基础知识；</w:t>
            </w:r>
          </w:p>
          <w:p w14:paraId="48702D2C">
            <w:pPr>
              <w:rPr>
                <w:rFonts w:ascii="宋体" w:cs="宋体"/>
                <w:szCs w:val="21"/>
              </w:rPr>
            </w:pPr>
            <w:r>
              <w:rPr>
                <w:rFonts w:ascii="宋体" w:hAnsi="宋体" w:cs="宋体"/>
                <w:szCs w:val="21"/>
              </w:rPr>
              <w:t>2.</w:t>
            </w:r>
            <w:r>
              <w:rPr>
                <w:rFonts w:hint="eastAsia" w:ascii="宋体" w:hAnsi="宋体" w:cs="宋体"/>
                <w:szCs w:val="21"/>
              </w:rPr>
              <w:t>给出临床常见病的病例，让学生通过讨论，用中医思维模式来完成病例的分析。</w:t>
            </w:r>
          </w:p>
        </w:tc>
        <w:tc>
          <w:tcPr>
            <w:tcW w:w="786" w:type="dxa"/>
            <w:vAlign w:val="center"/>
          </w:tcPr>
          <w:p w14:paraId="66E0B337">
            <w:pPr>
              <w:spacing w:line="360" w:lineRule="auto"/>
              <w:jc w:val="center"/>
              <w:rPr>
                <w:rFonts w:ascii="宋体" w:cs="宋体"/>
                <w:szCs w:val="21"/>
              </w:rPr>
            </w:pPr>
            <w:r>
              <w:rPr>
                <w:rFonts w:ascii="宋体" w:hAnsi="宋体" w:cs="宋体"/>
                <w:szCs w:val="21"/>
              </w:rPr>
              <w:t>8</w:t>
            </w:r>
          </w:p>
        </w:tc>
      </w:tr>
      <w:tr w14:paraId="266E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5674FB34">
            <w:pPr>
              <w:spacing w:line="360" w:lineRule="auto"/>
              <w:jc w:val="center"/>
              <w:rPr>
                <w:rFonts w:ascii="宋体" w:cs="宋体"/>
                <w:bCs/>
                <w:szCs w:val="21"/>
              </w:rPr>
            </w:pPr>
            <w:r>
              <w:rPr>
                <w:rFonts w:ascii="宋体" w:hAnsi="宋体" w:cs="宋体"/>
                <w:bCs/>
                <w:szCs w:val="21"/>
              </w:rPr>
              <w:t>6</w:t>
            </w:r>
          </w:p>
        </w:tc>
        <w:tc>
          <w:tcPr>
            <w:tcW w:w="1069" w:type="dxa"/>
          </w:tcPr>
          <w:p w14:paraId="671039A0">
            <w:pPr>
              <w:spacing w:line="360" w:lineRule="auto"/>
              <w:rPr>
                <w:rFonts w:ascii="宋体" w:cs="宋体"/>
                <w:bCs/>
                <w:szCs w:val="21"/>
              </w:rPr>
            </w:pPr>
            <w:r>
              <w:rPr>
                <w:rFonts w:hint="eastAsia" w:ascii="宋体" w:hAnsi="宋体" w:cs="宋体"/>
                <w:bCs/>
                <w:szCs w:val="21"/>
              </w:rPr>
              <w:t>体质</w:t>
            </w:r>
          </w:p>
        </w:tc>
        <w:tc>
          <w:tcPr>
            <w:tcW w:w="1605" w:type="dxa"/>
          </w:tcPr>
          <w:p w14:paraId="557271A0">
            <w:pPr>
              <w:rPr>
                <w:rFonts w:ascii="宋体" w:cs="宋体"/>
                <w:szCs w:val="21"/>
              </w:rPr>
            </w:pPr>
            <w:r>
              <w:rPr>
                <w:rFonts w:hint="eastAsia" w:ascii="宋体" w:hAnsi="宋体" w:cs="宋体"/>
                <w:szCs w:val="21"/>
              </w:rPr>
              <w:t>体质学说的基本内容，体质学说的应用</w:t>
            </w:r>
          </w:p>
        </w:tc>
        <w:tc>
          <w:tcPr>
            <w:tcW w:w="1275" w:type="dxa"/>
          </w:tcPr>
          <w:p w14:paraId="7524EB71">
            <w:pPr>
              <w:spacing w:line="360" w:lineRule="auto"/>
              <w:rPr>
                <w:rFonts w:ascii="宋体" w:cs="宋体"/>
                <w:szCs w:val="21"/>
              </w:rPr>
            </w:pPr>
            <w:r>
              <w:rPr>
                <w:rFonts w:hint="eastAsia" w:ascii="宋体" w:hAnsi="宋体" w:cs="宋体"/>
                <w:szCs w:val="21"/>
              </w:rPr>
              <w:t>运用中医知识对体质进行辨识。</w:t>
            </w:r>
          </w:p>
        </w:tc>
        <w:tc>
          <w:tcPr>
            <w:tcW w:w="1680" w:type="dxa"/>
          </w:tcPr>
          <w:p w14:paraId="47F81843">
            <w:pPr>
              <w:numPr>
                <w:ilvl w:val="0"/>
                <w:numId w:val="36"/>
              </w:numPr>
              <w:rPr>
                <w:rFonts w:ascii="宋体" w:cs="宋体"/>
              </w:rPr>
            </w:pPr>
            <w:r>
              <w:rPr>
                <w:rFonts w:hint="eastAsia" w:ascii="宋体" w:hAnsi="宋体" w:cs="宋体"/>
              </w:rPr>
              <w:t>体质的基本概念，影响体质的因素，体质的分类；</w:t>
            </w:r>
          </w:p>
          <w:p w14:paraId="244D9D38">
            <w:pPr>
              <w:pStyle w:val="2"/>
              <w:ind w:firstLine="0" w:firstLineChars="0"/>
              <w:rPr>
                <w:rFonts w:ascii="宋体" w:hAnsi="宋体" w:eastAsia="宋体" w:cs="宋体"/>
                <w:lang w:val="en-US"/>
              </w:rPr>
            </w:pPr>
            <w:r>
              <w:rPr>
                <w:rFonts w:ascii="宋体" w:hAnsi="宋体" w:eastAsia="宋体" w:cs="宋体"/>
                <w:lang w:val="en-US"/>
              </w:rPr>
              <w:t>2.</w:t>
            </w:r>
            <w:r>
              <w:rPr>
                <w:rFonts w:hint="eastAsia" w:ascii="宋体" w:hAnsi="宋体" w:eastAsia="宋体" w:cs="宋体"/>
                <w:lang w:val="en-US"/>
              </w:rPr>
              <w:t>个体对某些病因的易感性，阐释发病原理，解释病理变化，指导辨证，指导治疗，指导养生。</w:t>
            </w:r>
          </w:p>
        </w:tc>
        <w:tc>
          <w:tcPr>
            <w:tcW w:w="1590" w:type="dxa"/>
          </w:tcPr>
          <w:p w14:paraId="71F68F99">
            <w:pPr>
              <w:rPr>
                <w:rFonts w:ascii="宋体" w:cs="宋体"/>
              </w:rPr>
            </w:pPr>
            <w:r>
              <w:rPr>
                <w:rFonts w:ascii="宋体" w:hAnsi="宋体" w:cs="宋体"/>
              </w:rPr>
              <w:t>1.</w:t>
            </w:r>
            <w:r>
              <w:rPr>
                <w:rFonts w:hint="eastAsia" w:ascii="宋体" w:hAnsi="宋体" w:cs="宋体"/>
              </w:rPr>
              <w:t>通过案例对各种影响体质的因素进行分析，然后将体质进行分类；</w:t>
            </w:r>
          </w:p>
          <w:p w14:paraId="0C741D61">
            <w:pPr>
              <w:pStyle w:val="2"/>
              <w:ind w:firstLine="0" w:firstLineChars="0"/>
              <w:rPr>
                <w:rFonts w:ascii="宋体" w:hAnsi="宋体" w:eastAsia="宋体" w:cs="宋体"/>
                <w:lang w:val="en-US"/>
              </w:rPr>
            </w:pPr>
            <w:r>
              <w:rPr>
                <w:rFonts w:ascii="宋体" w:hAnsi="宋体" w:eastAsia="宋体" w:cs="宋体"/>
                <w:szCs w:val="21"/>
                <w:lang w:val="en-US"/>
              </w:rPr>
              <w:t>2.</w:t>
            </w:r>
            <w:r>
              <w:rPr>
                <w:rFonts w:hint="eastAsia" w:ascii="宋体" w:hAnsi="宋体" w:eastAsia="宋体" w:cs="宋体"/>
                <w:szCs w:val="21"/>
                <w:lang w:val="en-US"/>
              </w:rPr>
              <w:t>通过临床案例让学生分析与阐释发病原理、解释病理变化，然后给予指导辨证、治疗和养生。</w:t>
            </w:r>
          </w:p>
        </w:tc>
        <w:tc>
          <w:tcPr>
            <w:tcW w:w="786" w:type="dxa"/>
            <w:vAlign w:val="center"/>
          </w:tcPr>
          <w:p w14:paraId="64989482">
            <w:pPr>
              <w:spacing w:line="360" w:lineRule="auto"/>
              <w:jc w:val="center"/>
              <w:rPr>
                <w:rFonts w:ascii="宋体" w:cs="宋体"/>
                <w:szCs w:val="21"/>
              </w:rPr>
            </w:pPr>
            <w:r>
              <w:rPr>
                <w:rFonts w:ascii="宋体" w:hAnsi="宋体" w:cs="宋体"/>
                <w:szCs w:val="21"/>
              </w:rPr>
              <w:t>4</w:t>
            </w:r>
          </w:p>
        </w:tc>
      </w:tr>
      <w:tr w14:paraId="5F88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174B45F5">
            <w:pPr>
              <w:spacing w:line="360" w:lineRule="auto"/>
              <w:jc w:val="center"/>
              <w:rPr>
                <w:rFonts w:ascii="宋体" w:cs="宋体"/>
                <w:szCs w:val="21"/>
              </w:rPr>
            </w:pPr>
            <w:r>
              <w:rPr>
                <w:rFonts w:ascii="宋体" w:hAnsi="宋体" w:cs="宋体"/>
                <w:bCs/>
                <w:szCs w:val="21"/>
              </w:rPr>
              <w:t>7</w:t>
            </w:r>
          </w:p>
        </w:tc>
        <w:tc>
          <w:tcPr>
            <w:tcW w:w="1069" w:type="dxa"/>
          </w:tcPr>
          <w:p w14:paraId="70103951">
            <w:pPr>
              <w:spacing w:line="360" w:lineRule="auto"/>
              <w:rPr>
                <w:rFonts w:ascii="宋体" w:cs="宋体"/>
                <w:szCs w:val="21"/>
              </w:rPr>
            </w:pPr>
            <w:r>
              <w:rPr>
                <w:rFonts w:hint="eastAsia" w:ascii="宋体" w:hAnsi="宋体" w:cs="宋体"/>
                <w:bCs/>
                <w:szCs w:val="21"/>
              </w:rPr>
              <w:t>病因病机</w:t>
            </w:r>
          </w:p>
        </w:tc>
        <w:tc>
          <w:tcPr>
            <w:tcW w:w="1605" w:type="dxa"/>
          </w:tcPr>
          <w:p w14:paraId="3BBB2235">
            <w:pPr>
              <w:rPr>
                <w:rFonts w:ascii="宋体" w:cs="宋体"/>
                <w:szCs w:val="21"/>
              </w:rPr>
            </w:pPr>
            <w:r>
              <w:rPr>
                <w:rFonts w:hint="eastAsia" w:ascii="宋体" w:hAnsi="宋体" w:cs="宋体"/>
                <w:szCs w:val="21"/>
              </w:rPr>
              <w:t>六淫、戾气、内伤七情、饮食失宜、劳逸过度、痰饮、淤血等致命因素的特点；</w:t>
            </w:r>
          </w:p>
          <w:p w14:paraId="26D9A3F0">
            <w:pPr>
              <w:rPr>
                <w:rFonts w:ascii="宋体" w:cs="宋体"/>
                <w:szCs w:val="21"/>
              </w:rPr>
            </w:pPr>
            <w:r>
              <w:rPr>
                <w:rFonts w:hint="eastAsia" w:ascii="宋体" w:hAnsi="宋体" w:cs="宋体"/>
                <w:szCs w:val="21"/>
              </w:rPr>
              <w:t>病机学说：正邪相争、阴阳失调的机制。</w:t>
            </w:r>
          </w:p>
          <w:p w14:paraId="1CCF80DB">
            <w:pPr>
              <w:rPr>
                <w:rFonts w:ascii="宋体" w:cs="宋体"/>
                <w:szCs w:val="21"/>
              </w:rPr>
            </w:pPr>
          </w:p>
        </w:tc>
        <w:tc>
          <w:tcPr>
            <w:tcW w:w="1275" w:type="dxa"/>
          </w:tcPr>
          <w:p w14:paraId="5270068A">
            <w:pPr>
              <w:rPr>
                <w:rFonts w:ascii="宋体" w:cs="宋体"/>
                <w:szCs w:val="21"/>
              </w:rPr>
            </w:pPr>
            <w:r>
              <w:rPr>
                <w:rFonts w:hint="eastAsia" w:ascii="宋体" w:hAnsi="宋体" w:cs="宋体"/>
                <w:szCs w:val="21"/>
              </w:rPr>
              <w:t>运用病因学说预防疾病的发生，指导日常生活保健；</w:t>
            </w:r>
          </w:p>
          <w:p w14:paraId="65BC84EB">
            <w:pPr>
              <w:spacing w:line="360" w:lineRule="auto"/>
              <w:rPr>
                <w:rFonts w:ascii="宋体" w:cs="宋体"/>
                <w:szCs w:val="21"/>
              </w:rPr>
            </w:pPr>
          </w:p>
        </w:tc>
        <w:tc>
          <w:tcPr>
            <w:tcW w:w="1680" w:type="dxa"/>
          </w:tcPr>
          <w:p w14:paraId="1D09166C">
            <w:pPr>
              <w:rPr>
                <w:rFonts w:ascii="宋体" w:cs="宋体"/>
                <w:szCs w:val="21"/>
              </w:rPr>
            </w:pPr>
            <w:r>
              <w:rPr>
                <w:rFonts w:ascii="宋体" w:hAnsi="宋体" w:cs="宋体"/>
                <w:szCs w:val="21"/>
              </w:rPr>
              <w:t>1.</w:t>
            </w:r>
            <w:r>
              <w:rPr>
                <w:rFonts w:hint="eastAsia" w:ascii="宋体" w:hAnsi="宋体" w:cs="宋体"/>
                <w:szCs w:val="21"/>
              </w:rPr>
              <w:t>六淫、戾气、内伤七情、饮食失宜、劳逸过度、痰饮、淤血等致命因素的特点；</w:t>
            </w:r>
          </w:p>
          <w:p w14:paraId="6F9B77D2">
            <w:pPr>
              <w:rPr>
                <w:rFonts w:ascii="宋体" w:cs="宋体"/>
                <w:szCs w:val="21"/>
              </w:rPr>
            </w:pPr>
            <w:r>
              <w:rPr>
                <w:rFonts w:ascii="宋体" w:hAnsi="宋体" w:cs="宋体"/>
                <w:szCs w:val="21"/>
              </w:rPr>
              <w:t>2.</w:t>
            </w:r>
            <w:r>
              <w:rPr>
                <w:rFonts w:hint="eastAsia" w:ascii="宋体" w:hAnsi="宋体" w:cs="宋体"/>
                <w:szCs w:val="21"/>
              </w:rPr>
              <w:t>病机学说：正邪相争、阴阳失调的机制。</w:t>
            </w:r>
          </w:p>
          <w:p w14:paraId="31063EED">
            <w:pPr>
              <w:rPr>
                <w:rFonts w:ascii="宋体" w:cs="宋体"/>
                <w:szCs w:val="21"/>
              </w:rPr>
            </w:pPr>
            <w:r>
              <w:rPr>
                <w:rFonts w:ascii="宋体" w:hAnsi="宋体" w:cs="宋体"/>
                <w:szCs w:val="21"/>
              </w:rPr>
              <w:t>3.</w:t>
            </w:r>
            <w:r>
              <w:rPr>
                <w:rFonts w:hint="eastAsia" w:ascii="宋体" w:hAnsi="宋体" w:cs="宋体"/>
                <w:szCs w:val="21"/>
              </w:rPr>
              <w:t>培养学生养成节制饮食、珍惜粮食的良好习惯。</w:t>
            </w:r>
          </w:p>
        </w:tc>
        <w:tc>
          <w:tcPr>
            <w:tcW w:w="1590" w:type="dxa"/>
          </w:tcPr>
          <w:p w14:paraId="5065F129">
            <w:pPr>
              <w:rPr>
                <w:rFonts w:ascii="宋体" w:cs="宋体"/>
                <w:szCs w:val="21"/>
              </w:rPr>
            </w:pPr>
            <w:r>
              <w:rPr>
                <w:rFonts w:ascii="宋体" w:hAnsi="宋体" w:cs="宋体"/>
                <w:szCs w:val="21"/>
              </w:rPr>
              <w:t>1.</w:t>
            </w:r>
            <w:r>
              <w:rPr>
                <w:rFonts w:hint="eastAsia" w:ascii="宋体" w:hAnsi="宋体" w:cs="宋体"/>
                <w:szCs w:val="21"/>
              </w:rPr>
              <w:t>通过案例分析，学习中医病因病机的基础知识，充分运用启发式和讨论式教学；</w:t>
            </w:r>
          </w:p>
          <w:p w14:paraId="7DF36EF9">
            <w:pPr>
              <w:rPr>
                <w:rFonts w:ascii="宋体" w:cs="宋体"/>
                <w:szCs w:val="21"/>
              </w:rPr>
            </w:pPr>
            <w:r>
              <w:rPr>
                <w:rFonts w:ascii="宋体" w:hAnsi="宋体" w:cs="宋体"/>
                <w:szCs w:val="21"/>
              </w:rPr>
              <w:t>2.</w:t>
            </w:r>
            <w:r>
              <w:rPr>
                <w:rFonts w:hint="eastAsia" w:ascii="宋体" w:hAnsi="宋体" w:cs="宋体"/>
                <w:szCs w:val="21"/>
              </w:rPr>
              <w:t>给出临床常见病的病例，让学生通过讨论，用中医思维模式来完成病例的分析。</w:t>
            </w:r>
          </w:p>
        </w:tc>
        <w:tc>
          <w:tcPr>
            <w:tcW w:w="786" w:type="dxa"/>
            <w:vAlign w:val="center"/>
          </w:tcPr>
          <w:p w14:paraId="0FFB3E55">
            <w:pPr>
              <w:spacing w:line="360" w:lineRule="auto"/>
              <w:jc w:val="center"/>
              <w:rPr>
                <w:rFonts w:ascii="宋体" w:cs="宋体"/>
                <w:szCs w:val="21"/>
              </w:rPr>
            </w:pPr>
            <w:r>
              <w:rPr>
                <w:rFonts w:ascii="宋体" w:hAnsi="宋体" w:cs="宋体"/>
                <w:szCs w:val="21"/>
              </w:rPr>
              <w:t>10</w:t>
            </w:r>
          </w:p>
        </w:tc>
      </w:tr>
      <w:tr w14:paraId="11AC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5" w:type="dxa"/>
          </w:tcPr>
          <w:p w14:paraId="6F75B5A4">
            <w:pPr>
              <w:spacing w:line="360" w:lineRule="auto"/>
              <w:jc w:val="center"/>
              <w:rPr>
                <w:rFonts w:ascii="宋体" w:cs="宋体"/>
                <w:szCs w:val="21"/>
              </w:rPr>
            </w:pPr>
            <w:r>
              <w:rPr>
                <w:rFonts w:ascii="宋体" w:hAnsi="宋体" w:cs="宋体"/>
                <w:szCs w:val="21"/>
              </w:rPr>
              <w:t>8</w:t>
            </w:r>
          </w:p>
        </w:tc>
        <w:tc>
          <w:tcPr>
            <w:tcW w:w="1069" w:type="dxa"/>
          </w:tcPr>
          <w:p w14:paraId="44852663">
            <w:pPr>
              <w:spacing w:line="360" w:lineRule="auto"/>
              <w:rPr>
                <w:rFonts w:ascii="宋体" w:cs="宋体"/>
                <w:szCs w:val="21"/>
              </w:rPr>
            </w:pPr>
            <w:r>
              <w:rPr>
                <w:rFonts w:hint="eastAsia" w:ascii="宋体" w:hAnsi="宋体" w:cs="宋体"/>
                <w:bCs/>
                <w:szCs w:val="21"/>
              </w:rPr>
              <w:t>诊断方法</w:t>
            </w:r>
          </w:p>
        </w:tc>
        <w:tc>
          <w:tcPr>
            <w:tcW w:w="1605" w:type="dxa"/>
          </w:tcPr>
          <w:p w14:paraId="22F14572">
            <w:pPr>
              <w:rPr>
                <w:rFonts w:ascii="宋体" w:cs="宋体"/>
                <w:szCs w:val="21"/>
              </w:rPr>
            </w:pPr>
            <w:r>
              <w:rPr>
                <w:rFonts w:ascii="宋体" w:hAnsi="宋体" w:cs="宋体"/>
                <w:szCs w:val="21"/>
              </w:rPr>
              <w:t>1.</w:t>
            </w:r>
            <w:r>
              <w:rPr>
                <w:rFonts w:hint="eastAsia" w:ascii="宋体" w:hAnsi="宋体" w:cs="宋体"/>
                <w:szCs w:val="21"/>
              </w:rPr>
              <w:t>望诊：望神、望面色、望形态、望局部情况等等；</w:t>
            </w:r>
          </w:p>
          <w:p w14:paraId="6B4F77B7">
            <w:pPr>
              <w:rPr>
                <w:rFonts w:ascii="宋体" w:cs="宋体"/>
                <w:szCs w:val="21"/>
              </w:rPr>
            </w:pPr>
            <w:r>
              <w:rPr>
                <w:rFonts w:ascii="宋体" w:hAnsi="宋体" w:cs="宋体"/>
                <w:szCs w:val="21"/>
              </w:rPr>
              <w:t>2.</w:t>
            </w:r>
            <w:r>
              <w:rPr>
                <w:rFonts w:hint="eastAsia" w:ascii="宋体" w:hAnsi="宋体" w:cs="宋体"/>
                <w:szCs w:val="21"/>
              </w:rPr>
              <w:t>闻诊的内容；</w:t>
            </w:r>
          </w:p>
          <w:p w14:paraId="11601655">
            <w:pPr>
              <w:rPr>
                <w:rFonts w:ascii="宋体" w:cs="宋体"/>
                <w:szCs w:val="21"/>
              </w:rPr>
            </w:pPr>
            <w:r>
              <w:rPr>
                <w:rFonts w:ascii="宋体" w:hAnsi="宋体" w:cs="宋体"/>
                <w:szCs w:val="21"/>
              </w:rPr>
              <w:t>3.</w:t>
            </w:r>
            <w:r>
              <w:rPr>
                <w:rFonts w:hint="eastAsia" w:ascii="宋体" w:hAnsi="宋体" w:cs="宋体"/>
                <w:szCs w:val="21"/>
              </w:rPr>
              <w:t>问诊的内容：十问歌；</w:t>
            </w:r>
          </w:p>
          <w:p w14:paraId="12430FA9">
            <w:pPr>
              <w:rPr>
                <w:rFonts w:ascii="宋体" w:cs="宋体"/>
                <w:szCs w:val="21"/>
              </w:rPr>
            </w:pPr>
            <w:r>
              <w:rPr>
                <w:rFonts w:ascii="宋体" w:hAnsi="宋体" w:cs="宋体"/>
                <w:szCs w:val="21"/>
              </w:rPr>
              <w:t>4.</w:t>
            </w:r>
            <w:r>
              <w:rPr>
                <w:rFonts w:hint="eastAsia" w:ascii="宋体" w:hAnsi="宋体" w:cs="宋体"/>
                <w:szCs w:val="21"/>
              </w:rPr>
              <w:t>切诊的方法；</w:t>
            </w:r>
          </w:p>
          <w:p w14:paraId="1BF35025">
            <w:pPr>
              <w:rPr>
                <w:rFonts w:ascii="宋体" w:cs="宋体"/>
                <w:szCs w:val="21"/>
              </w:rPr>
            </w:pPr>
          </w:p>
        </w:tc>
        <w:tc>
          <w:tcPr>
            <w:tcW w:w="1275" w:type="dxa"/>
          </w:tcPr>
          <w:p w14:paraId="43B7BA56">
            <w:pPr>
              <w:rPr>
                <w:rFonts w:ascii="宋体" w:cs="宋体"/>
                <w:szCs w:val="21"/>
              </w:rPr>
            </w:pPr>
            <w:r>
              <w:rPr>
                <w:rFonts w:hint="eastAsia" w:ascii="宋体" w:hAnsi="宋体" w:cs="宋体"/>
                <w:szCs w:val="21"/>
              </w:rPr>
              <w:t>应用望神、望色、望舌、闻诊、问诊、脉诊的基本方法采集病情；</w:t>
            </w:r>
          </w:p>
          <w:p w14:paraId="1A9B72C1">
            <w:pPr>
              <w:spacing w:line="360" w:lineRule="auto"/>
              <w:rPr>
                <w:rFonts w:ascii="宋体" w:cs="宋体"/>
                <w:szCs w:val="21"/>
              </w:rPr>
            </w:pPr>
          </w:p>
        </w:tc>
        <w:tc>
          <w:tcPr>
            <w:tcW w:w="1680" w:type="dxa"/>
          </w:tcPr>
          <w:p w14:paraId="4F0F433E">
            <w:pPr>
              <w:rPr>
                <w:rFonts w:ascii="宋体" w:cs="宋体"/>
                <w:szCs w:val="21"/>
              </w:rPr>
            </w:pPr>
            <w:r>
              <w:rPr>
                <w:rFonts w:ascii="宋体" w:hAnsi="宋体" w:cs="宋体"/>
                <w:szCs w:val="21"/>
              </w:rPr>
              <w:t>1.</w:t>
            </w:r>
            <w:r>
              <w:rPr>
                <w:rFonts w:hint="eastAsia" w:ascii="宋体" w:hAnsi="宋体" w:cs="宋体"/>
                <w:szCs w:val="21"/>
              </w:rPr>
              <w:t>望诊：望神、望面色、望形态、望局部情况等等；</w:t>
            </w:r>
          </w:p>
          <w:p w14:paraId="571CB096">
            <w:pPr>
              <w:rPr>
                <w:rFonts w:ascii="宋体" w:cs="宋体"/>
                <w:szCs w:val="21"/>
              </w:rPr>
            </w:pPr>
            <w:r>
              <w:rPr>
                <w:rFonts w:ascii="宋体" w:hAnsi="宋体" w:cs="宋体"/>
                <w:szCs w:val="21"/>
              </w:rPr>
              <w:t>2.</w:t>
            </w:r>
            <w:r>
              <w:rPr>
                <w:rFonts w:hint="eastAsia" w:ascii="宋体" w:hAnsi="宋体" w:cs="宋体"/>
                <w:szCs w:val="21"/>
              </w:rPr>
              <w:t>问诊的内容：十问歌；</w:t>
            </w:r>
          </w:p>
          <w:p w14:paraId="00EEE88B">
            <w:pPr>
              <w:rPr>
                <w:rFonts w:ascii="宋体" w:cs="宋体"/>
                <w:szCs w:val="21"/>
              </w:rPr>
            </w:pPr>
            <w:r>
              <w:rPr>
                <w:rFonts w:ascii="宋体" w:hAnsi="宋体" w:cs="宋体"/>
                <w:szCs w:val="21"/>
              </w:rPr>
              <w:t>3.</w:t>
            </w:r>
            <w:r>
              <w:rPr>
                <w:rFonts w:hint="eastAsia" w:ascii="宋体" w:hAnsi="宋体" w:cs="宋体"/>
                <w:szCs w:val="21"/>
              </w:rPr>
              <w:t>切诊的方法；</w:t>
            </w:r>
          </w:p>
          <w:p w14:paraId="206DD38D">
            <w:pPr>
              <w:rPr>
                <w:rFonts w:ascii="宋体" w:cs="宋体"/>
                <w:szCs w:val="21"/>
              </w:rPr>
            </w:pPr>
            <w:r>
              <w:rPr>
                <w:rFonts w:ascii="宋体" w:hAnsi="宋体" w:cs="宋体"/>
                <w:szCs w:val="21"/>
              </w:rPr>
              <w:t>4.</w:t>
            </w:r>
            <w:r>
              <w:rPr>
                <w:rFonts w:hint="eastAsia" w:ascii="宋体" w:hAnsi="宋体" w:cs="宋体"/>
                <w:szCs w:val="21"/>
              </w:rPr>
              <w:t>培养学生养成自觉践行爱国、敬业、友善、诚信等中国特色社会主义核心价值观的习惯。</w:t>
            </w:r>
          </w:p>
        </w:tc>
        <w:tc>
          <w:tcPr>
            <w:tcW w:w="1590" w:type="dxa"/>
          </w:tcPr>
          <w:p w14:paraId="1E548659">
            <w:pPr>
              <w:rPr>
                <w:rFonts w:ascii="宋体" w:cs="宋体"/>
                <w:szCs w:val="21"/>
              </w:rPr>
            </w:pPr>
            <w:r>
              <w:rPr>
                <w:rFonts w:ascii="宋体" w:hAnsi="宋体" w:cs="宋体"/>
                <w:szCs w:val="21"/>
              </w:rPr>
              <w:t>1.</w:t>
            </w:r>
            <w:r>
              <w:rPr>
                <w:rFonts w:hint="eastAsia" w:ascii="宋体" w:hAnsi="宋体" w:cs="宋体"/>
                <w:szCs w:val="21"/>
              </w:rPr>
              <w:t>以情景导入的形式，通过案例分析，学习中医四诊的基础知识，充分运用启发式和讨论式教学；</w:t>
            </w:r>
          </w:p>
          <w:p w14:paraId="01CB7027">
            <w:pPr>
              <w:rPr>
                <w:rFonts w:ascii="宋体" w:cs="宋体"/>
                <w:szCs w:val="21"/>
              </w:rPr>
            </w:pPr>
            <w:r>
              <w:rPr>
                <w:rFonts w:ascii="宋体" w:hAnsi="宋体" w:cs="宋体"/>
                <w:szCs w:val="21"/>
              </w:rPr>
              <w:t>2.</w:t>
            </w:r>
            <w:r>
              <w:rPr>
                <w:rFonts w:hint="eastAsia" w:ascii="宋体" w:hAnsi="宋体" w:cs="宋体"/>
                <w:szCs w:val="21"/>
              </w:rPr>
              <w:t>给出临床常见病的病例，让学生通过讨论，用中医思维模式来完成病例的分析。</w:t>
            </w:r>
          </w:p>
        </w:tc>
        <w:tc>
          <w:tcPr>
            <w:tcW w:w="786" w:type="dxa"/>
            <w:vAlign w:val="center"/>
          </w:tcPr>
          <w:p w14:paraId="1213F7ED">
            <w:pPr>
              <w:spacing w:line="360" w:lineRule="auto"/>
              <w:jc w:val="center"/>
              <w:rPr>
                <w:rFonts w:ascii="宋体" w:cs="宋体"/>
                <w:szCs w:val="21"/>
              </w:rPr>
            </w:pPr>
            <w:r>
              <w:rPr>
                <w:rFonts w:ascii="宋体" w:hAnsi="宋体" w:cs="宋体"/>
                <w:szCs w:val="21"/>
              </w:rPr>
              <w:t>10</w:t>
            </w:r>
          </w:p>
        </w:tc>
      </w:tr>
      <w:tr w14:paraId="117C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815" w:type="dxa"/>
          </w:tcPr>
          <w:p w14:paraId="5320284B">
            <w:pPr>
              <w:spacing w:line="360" w:lineRule="auto"/>
              <w:jc w:val="center"/>
              <w:rPr>
                <w:rFonts w:ascii="宋体" w:cs="宋体"/>
                <w:szCs w:val="21"/>
              </w:rPr>
            </w:pPr>
            <w:r>
              <w:rPr>
                <w:rFonts w:ascii="宋体" w:hAnsi="宋体" w:cs="宋体"/>
                <w:szCs w:val="21"/>
              </w:rPr>
              <w:t>9</w:t>
            </w:r>
          </w:p>
        </w:tc>
        <w:tc>
          <w:tcPr>
            <w:tcW w:w="1069" w:type="dxa"/>
          </w:tcPr>
          <w:p w14:paraId="5648FB55">
            <w:pPr>
              <w:spacing w:line="360" w:lineRule="auto"/>
              <w:rPr>
                <w:rFonts w:ascii="宋体" w:cs="宋体"/>
                <w:szCs w:val="21"/>
              </w:rPr>
            </w:pPr>
            <w:r>
              <w:rPr>
                <w:rFonts w:hint="eastAsia" w:ascii="宋体" w:hAnsi="宋体" w:cs="宋体"/>
                <w:bCs/>
                <w:szCs w:val="21"/>
              </w:rPr>
              <w:t>辨证方法</w:t>
            </w:r>
          </w:p>
        </w:tc>
        <w:tc>
          <w:tcPr>
            <w:tcW w:w="1605" w:type="dxa"/>
          </w:tcPr>
          <w:p w14:paraId="2DF47B11">
            <w:pPr>
              <w:rPr>
                <w:rFonts w:ascii="宋体" w:cs="宋体"/>
                <w:szCs w:val="21"/>
              </w:rPr>
            </w:pPr>
            <w:r>
              <w:rPr>
                <w:rFonts w:ascii="宋体" w:hAnsi="宋体" w:cs="宋体"/>
                <w:szCs w:val="21"/>
              </w:rPr>
              <w:t>1.</w:t>
            </w:r>
            <w:r>
              <w:rPr>
                <w:rFonts w:hint="eastAsia" w:ascii="宋体" w:hAnsi="宋体" w:cs="宋体"/>
                <w:szCs w:val="21"/>
              </w:rPr>
              <w:t>八纲辨证，</w:t>
            </w:r>
          </w:p>
          <w:p w14:paraId="79B8253C">
            <w:pPr>
              <w:rPr>
                <w:rFonts w:ascii="宋体" w:cs="宋体"/>
                <w:szCs w:val="21"/>
              </w:rPr>
            </w:pPr>
            <w:r>
              <w:rPr>
                <w:rFonts w:ascii="宋体" w:hAnsi="宋体" w:cs="宋体"/>
                <w:szCs w:val="21"/>
              </w:rPr>
              <w:t>2.</w:t>
            </w:r>
            <w:r>
              <w:rPr>
                <w:rFonts w:hint="eastAsia" w:ascii="宋体" w:hAnsi="宋体" w:cs="宋体"/>
                <w:szCs w:val="21"/>
              </w:rPr>
              <w:t>脏腑辨证；</w:t>
            </w:r>
          </w:p>
          <w:p w14:paraId="76D6356C">
            <w:pPr>
              <w:rPr>
                <w:rFonts w:ascii="宋体" w:cs="宋体"/>
                <w:szCs w:val="21"/>
              </w:rPr>
            </w:pPr>
            <w:r>
              <w:rPr>
                <w:rFonts w:ascii="宋体" w:hAnsi="宋体" w:cs="宋体"/>
                <w:szCs w:val="21"/>
              </w:rPr>
              <w:t>3.</w:t>
            </w:r>
            <w:r>
              <w:rPr>
                <w:rFonts w:hint="eastAsia" w:ascii="宋体" w:hAnsi="宋体" w:cs="宋体"/>
                <w:szCs w:val="21"/>
              </w:rPr>
              <w:t>卫气营血辨证；</w:t>
            </w:r>
          </w:p>
          <w:p w14:paraId="57A1FB67">
            <w:pPr>
              <w:rPr>
                <w:rFonts w:ascii="宋体" w:cs="宋体"/>
                <w:szCs w:val="21"/>
              </w:rPr>
            </w:pPr>
          </w:p>
        </w:tc>
        <w:tc>
          <w:tcPr>
            <w:tcW w:w="1275" w:type="dxa"/>
          </w:tcPr>
          <w:p w14:paraId="220C914E">
            <w:pPr>
              <w:rPr>
                <w:rFonts w:ascii="宋体" w:cs="宋体"/>
                <w:szCs w:val="21"/>
              </w:rPr>
            </w:pPr>
            <w:r>
              <w:rPr>
                <w:rFonts w:hint="eastAsia" w:ascii="宋体" w:hAnsi="宋体" w:cs="宋体"/>
                <w:szCs w:val="21"/>
              </w:rPr>
              <w:t>运用八纲辨证、脏腑辨证、和卫气营血辩证分析病例；</w:t>
            </w:r>
          </w:p>
          <w:p w14:paraId="18617801">
            <w:pPr>
              <w:spacing w:line="360" w:lineRule="auto"/>
              <w:rPr>
                <w:rFonts w:ascii="宋体" w:cs="宋体"/>
                <w:szCs w:val="21"/>
              </w:rPr>
            </w:pPr>
          </w:p>
        </w:tc>
        <w:tc>
          <w:tcPr>
            <w:tcW w:w="1680" w:type="dxa"/>
          </w:tcPr>
          <w:p w14:paraId="35B31A7E">
            <w:pPr>
              <w:jc w:val="left"/>
              <w:rPr>
                <w:rFonts w:ascii="宋体" w:cs="宋体"/>
                <w:szCs w:val="21"/>
              </w:rPr>
            </w:pPr>
            <w:r>
              <w:rPr>
                <w:rFonts w:ascii="宋体" w:hAnsi="宋体" w:cs="宋体"/>
                <w:szCs w:val="21"/>
              </w:rPr>
              <w:t>1.</w:t>
            </w:r>
            <w:r>
              <w:rPr>
                <w:rFonts w:hint="eastAsia" w:ascii="宋体" w:hAnsi="宋体" w:cs="宋体"/>
                <w:szCs w:val="21"/>
              </w:rPr>
              <w:t>八纲辨证，</w:t>
            </w:r>
          </w:p>
          <w:p w14:paraId="04109E00">
            <w:pPr>
              <w:jc w:val="left"/>
              <w:rPr>
                <w:rFonts w:ascii="宋体" w:cs="宋体"/>
                <w:szCs w:val="21"/>
              </w:rPr>
            </w:pPr>
            <w:r>
              <w:rPr>
                <w:rFonts w:ascii="宋体" w:hAnsi="宋体" w:cs="宋体"/>
                <w:szCs w:val="21"/>
              </w:rPr>
              <w:t>2.</w:t>
            </w:r>
            <w:r>
              <w:rPr>
                <w:rFonts w:hint="eastAsia" w:ascii="宋体" w:hAnsi="宋体" w:cs="宋体"/>
                <w:szCs w:val="21"/>
              </w:rPr>
              <w:t>脏腑辨证；</w:t>
            </w:r>
          </w:p>
          <w:p w14:paraId="483B2837">
            <w:pPr>
              <w:jc w:val="left"/>
              <w:rPr>
                <w:rFonts w:ascii="宋体" w:cs="宋体"/>
                <w:szCs w:val="21"/>
              </w:rPr>
            </w:pPr>
            <w:r>
              <w:rPr>
                <w:rFonts w:ascii="宋体" w:hAnsi="宋体" w:cs="宋体"/>
                <w:szCs w:val="21"/>
              </w:rPr>
              <w:t>3.</w:t>
            </w:r>
            <w:r>
              <w:rPr>
                <w:rFonts w:hint="eastAsia" w:ascii="宋体" w:hAnsi="宋体" w:cs="宋体"/>
                <w:szCs w:val="21"/>
              </w:rPr>
              <w:t>卫气营血辨证；</w:t>
            </w:r>
          </w:p>
          <w:p w14:paraId="518817A2">
            <w:pPr>
              <w:jc w:val="left"/>
              <w:rPr>
                <w:rFonts w:ascii="宋体" w:cs="宋体"/>
                <w:szCs w:val="21"/>
              </w:rPr>
            </w:pPr>
            <w:r>
              <w:rPr>
                <w:rFonts w:ascii="宋体" w:hAnsi="宋体" w:cs="宋体"/>
                <w:szCs w:val="21"/>
              </w:rPr>
              <w:t>4.</w:t>
            </w:r>
            <w:r>
              <w:rPr>
                <w:rFonts w:hint="eastAsia" w:ascii="宋体" w:hAnsi="宋体" w:cs="宋体"/>
                <w:szCs w:val="21"/>
              </w:rPr>
              <w:t>培养学生具备各民族同呼吸共命运，是命运共同体的意识。</w:t>
            </w:r>
          </w:p>
          <w:p w14:paraId="2F8BC136">
            <w:pPr>
              <w:jc w:val="left"/>
              <w:rPr>
                <w:rFonts w:ascii="宋体" w:cs="宋体"/>
                <w:szCs w:val="21"/>
              </w:rPr>
            </w:pPr>
          </w:p>
        </w:tc>
        <w:tc>
          <w:tcPr>
            <w:tcW w:w="1590" w:type="dxa"/>
          </w:tcPr>
          <w:p w14:paraId="4BC3FBE0">
            <w:pPr>
              <w:rPr>
                <w:rFonts w:ascii="宋体" w:cs="宋体"/>
                <w:szCs w:val="21"/>
              </w:rPr>
            </w:pPr>
            <w:r>
              <w:rPr>
                <w:rFonts w:ascii="宋体" w:hAnsi="宋体" w:cs="宋体"/>
                <w:szCs w:val="21"/>
              </w:rPr>
              <w:t>1.</w:t>
            </w:r>
            <w:r>
              <w:rPr>
                <w:rFonts w:hint="eastAsia" w:ascii="宋体" w:hAnsi="宋体" w:cs="宋体"/>
                <w:szCs w:val="21"/>
              </w:rPr>
              <w:t>以工作情景导入的形式，通过案例分析，学习中医辨证方法，充分运用启发式教学；</w:t>
            </w:r>
          </w:p>
          <w:p w14:paraId="61C2E62D">
            <w:pPr>
              <w:rPr>
                <w:rFonts w:ascii="宋体" w:cs="宋体"/>
                <w:szCs w:val="21"/>
              </w:rPr>
            </w:pPr>
            <w:r>
              <w:rPr>
                <w:rFonts w:ascii="宋体" w:hAnsi="宋体" w:cs="宋体"/>
                <w:szCs w:val="21"/>
              </w:rPr>
              <w:t>2.</w:t>
            </w:r>
            <w:r>
              <w:rPr>
                <w:rFonts w:hint="eastAsia" w:ascii="宋体" w:hAnsi="宋体" w:cs="宋体"/>
                <w:szCs w:val="21"/>
              </w:rPr>
              <w:t>给出临床常见病的病例，让学生通过讨论，用中医思维模式来完成病例的分析。</w:t>
            </w:r>
          </w:p>
        </w:tc>
        <w:tc>
          <w:tcPr>
            <w:tcW w:w="786" w:type="dxa"/>
            <w:vAlign w:val="center"/>
          </w:tcPr>
          <w:p w14:paraId="3D6539E5">
            <w:pPr>
              <w:spacing w:line="360" w:lineRule="auto"/>
              <w:jc w:val="center"/>
              <w:rPr>
                <w:rFonts w:ascii="宋体" w:cs="宋体"/>
                <w:szCs w:val="21"/>
              </w:rPr>
            </w:pPr>
            <w:r>
              <w:rPr>
                <w:rFonts w:ascii="宋体" w:hAnsi="宋体" w:cs="宋体"/>
                <w:szCs w:val="21"/>
              </w:rPr>
              <w:t>6</w:t>
            </w:r>
          </w:p>
        </w:tc>
      </w:tr>
      <w:tr w14:paraId="6270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4" w:hRule="atLeast"/>
        </w:trPr>
        <w:tc>
          <w:tcPr>
            <w:tcW w:w="815" w:type="dxa"/>
          </w:tcPr>
          <w:p w14:paraId="69D47A36">
            <w:pPr>
              <w:spacing w:line="360" w:lineRule="auto"/>
              <w:jc w:val="center"/>
              <w:rPr>
                <w:rFonts w:ascii="宋体" w:cs="宋体"/>
                <w:szCs w:val="21"/>
              </w:rPr>
            </w:pPr>
            <w:r>
              <w:rPr>
                <w:rFonts w:ascii="宋体" w:hAnsi="宋体" w:cs="宋体"/>
                <w:szCs w:val="21"/>
              </w:rPr>
              <w:t>10</w:t>
            </w:r>
          </w:p>
        </w:tc>
        <w:tc>
          <w:tcPr>
            <w:tcW w:w="1069" w:type="dxa"/>
          </w:tcPr>
          <w:p w14:paraId="6436B1C3">
            <w:pPr>
              <w:spacing w:line="360" w:lineRule="auto"/>
              <w:rPr>
                <w:rFonts w:ascii="宋体" w:cs="宋体"/>
                <w:szCs w:val="21"/>
              </w:rPr>
            </w:pPr>
            <w:r>
              <w:rPr>
                <w:rFonts w:hint="eastAsia" w:ascii="宋体" w:hAnsi="宋体" w:cs="宋体"/>
                <w:bCs/>
                <w:szCs w:val="21"/>
              </w:rPr>
              <w:t>养生防治原则</w:t>
            </w:r>
          </w:p>
        </w:tc>
        <w:tc>
          <w:tcPr>
            <w:tcW w:w="1605" w:type="dxa"/>
          </w:tcPr>
          <w:p w14:paraId="7B12202E">
            <w:pPr>
              <w:rPr>
                <w:rFonts w:ascii="宋体" w:cs="宋体"/>
                <w:szCs w:val="21"/>
              </w:rPr>
            </w:pPr>
            <w:r>
              <w:rPr>
                <w:rFonts w:ascii="宋体" w:hAnsi="宋体" w:cs="宋体"/>
                <w:szCs w:val="21"/>
              </w:rPr>
              <w:t>1.</w:t>
            </w:r>
            <w:r>
              <w:rPr>
                <w:rFonts w:hint="eastAsia" w:ascii="宋体" w:hAnsi="宋体" w:cs="宋体"/>
                <w:szCs w:val="21"/>
              </w:rPr>
              <w:t>养生保健的基本原则与方法；</w:t>
            </w:r>
          </w:p>
          <w:p w14:paraId="5AE5F45D">
            <w:pPr>
              <w:rPr>
                <w:rFonts w:ascii="宋体" w:cs="宋体"/>
                <w:szCs w:val="21"/>
              </w:rPr>
            </w:pPr>
            <w:r>
              <w:rPr>
                <w:rFonts w:ascii="宋体" w:hAnsi="宋体" w:cs="宋体"/>
                <w:szCs w:val="21"/>
              </w:rPr>
              <w:t>2.</w:t>
            </w:r>
            <w:r>
              <w:rPr>
                <w:rFonts w:hint="eastAsia" w:ascii="宋体" w:hAnsi="宋体" w:cs="宋体"/>
                <w:szCs w:val="21"/>
              </w:rPr>
              <w:t>治未病的内涵；</w:t>
            </w:r>
          </w:p>
          <w:p w14:paraId="41996E7F">
            <w:pPr>
              <w:rPr>
                <w:rFonts w:ascii="宋体" w:cs="宋体"/>
                <w:szCs w:val="21"/>
              </w:rPr>
            </w:pPr>
          </w:p>
        </w:tc>
        <w:tc>
          <w:tcPr>
            <w:tcW w:w="1275" w:type="dxa"/>
          </w:tcPr>
          <w:p w14:paraId="732E30CC">
            <w:pPr>
              <w:rPr>
                <w:rFonts w:ascii="宋体" w:cs="宋体"/>
                <w:szCs w:val="21"/>
              </w:rPr>
            </w:pPr>
            <w:r>
              <w:rPr>
                <w:rFonts w:hint="eastAsia" w:ascii="宋体" w:hAnsi="宋体" w:cs="宋体"/>
                <w:szCs w:val="21"/>
              </w:rPr>
              <w:t>运用中医养生的基本原则和方法，开展健康教育，指导防病养生。</w:t>
            </w:r>
          </w:p>
          <w:p w14:paraId="0463D1E4">
            <w:pPr>
              <w:spacing w:line="360" w:lineRule="auto"/>
              <w:rPr>
                <w:rFonts w:ascii="宋体" w:cs="宋体"/>
                <w:szCs w:val="21"/>
              </w:rPr>
            </w:pPr>
          </w:p>
        </w:tc>
        <w:tc>
          <w:tcPr>
            <w:tcW w:w="1680" w:type="dxa"/>
          </w:tcPr>
          <w:p w14:paraId="2B980D76">
            <w:pPr>
              <w:jc w:val="left"/>
              <w:rPr>
                <w:rFonts w:ascii="宋体" w:cs="宋体"/>
                <w:szCs w:val="21"/>
              </w:rPr>
            </w:pPr>
            <w:r>
              <w:rPr>
                <w:rFonts w:ascii="宋体" w:hAnsi="宋体" w:cs="宋体"/>
                <w:szCs w:val="21"/>
              </w:rPr>
              <w:t>1.</w:t>
            </w:r>
            <w:r>
              <w:rPr>
                <w:rFonts w:hint="eastAsia" w:ascii="宋体" w:hAnsi="宋体" w:cs="宋体"/>
                <w:szCs w:val="21"/>
              </w:rPr>
              <w:t>养生保健的基本原则与方法；</w:t>
            </w:r>
          </w:p>
          <w:p w14:paraId="25DB218E">
            <w:pPr>
              <w:jc w:val="left"/>
              <w:rPr>
                <w:rFonts w:ascii="宋体" w:cs="宋体"/>
                <w:szCs w:val="21"/>
              </w:rPr>
            </w:pPr>
            <w:r>
              <w:rPr>
                <w:rFonts w:ascii="宋体" w:hAnsi="宋体" w:cs="宋体"/>
                <w:szCs w:val="21"/>
              </w:rPr>
              <w:t>2.</w:t>
            </w:r>
            <w:r>
              <w:rPr>
                <w:rFonts w:hint="eastAsia" w:ascii="宋体" w:hAnsi="宋体" w:cs="宋体"/>
                <w:szCs w:val="21"/>
              </w:rPr>
              <w:t>治未病的内涵；</w:t>
            </w:r>
          </w:p>
          <w:p w14:paraId="556E80F6">
            <w:pPr>
              <w:jc w:val="left"/>
              <w:rPr>
                <w:rFonts w:ascii="宋体" w:cs="宋体"/>
                <w:szCs w:val="21"/>
              </w:rPr>
            </w:pPr>
            <w:r>
              <w:rPr>
                <w:rFonts w:ascii="宋体" w:hAnsi="宋体" w:cs="宋体"/>
                <w:szCs w:val="21"/>
              </w:rPr>
              <w:t>3.</w:t>
            </w:r>
            <w:r>
              <w:rPr>
                <w:rFonts w:hint="eastAsia" w:ascii="宋体" w:hAnsi="宋体" w:cs="宋体"/>
                <w:szCs w:val="21"/>
              </w:rPr>
              <w:t>培养学生具备善心爱心，尊重伤残，全心全意为人民服务的思想。</w:t>
            </w:r>
          </w:p>
          <w:p w14:paraId="486F2233">
            <w:pPr>
              <w:jc w:val="left"/>
              <w:rPr>
                <w:rFonts w:ascii="宋体" w:cs="宋体"/>
                <w:szCs w:val="21"/>
              </w:rPr>
            </w:pPr>
          </w:p>
        </w:tc>
        <w:tc>
          <w:tcPr>
            <w:tcW w:w="1590" w:type="dxa"/>
          </w:tcPr>
          <w:p w14:paraId="23F8C6F2">
            <w:pPr>
              <w:rPr>
                <w:rFonts w:ascii="宋体" w:cs="宋体"/>
                <w:szCs w:val="21"/>
              </w:rPr>
            </w:pPr>
            <w:r>
              <w:rPr>
                <w:rFonts w:ascii="宋体" w:hAnsi="宋体" w:cs="宋体"/>
                <w:szCs w:val="21"/>
              </w:rPr>
              <w:t>1.</w:t>
            </w:r>
            <w:r>
              <w:rPr>
                <w:rFonts w:hint="eastAsia" w:ascii="宋体" w:hAnsi="宋体" w:cs="宋体"/>
                <w:szCs w:val="21"/>
              </w:rPr>
              <w:t>以情景导入的形式，通过案例分析，学习中医养生的原则和方法，充分运用启发式教学；</w:t>
            </w:r>
          </w:p>
          <w:p w14:paraId="6E2FBD37">
            <w:pPr>
              <w:rPr>
                <w:rFonts w:ascii="宋体" w:cs="宋体"/>
                <w:szCs w:val="21"/>
              </w:rPr>
            </w:pPr>
            <w:r>
              <w:rPr>
                <w:rFonts w:ascii="宋体" w:hAnsi="宋体" w:cs="宋体"/>
                <w:szCs w:val="21"/>
              </w:rPr>
              <w:t>2.</w:t>
            </w:r>
            <w:r>
              <w:rPr>
                <w:rFonts w:hint="eastAsia" w:ascii="宋体" w:hAnsi="宋体" w:cs="宋体"/>
                <w:szCs w:val="21"/>
              </w:rPr>
              <w:t>给出现实常见生活现象，让学生通过讨论，用中医思维模式从养生角度来完成分析。</w:t>
            </w:r>
          </w:p>
        </w:tc>
        <w:tc>
          <w:tcPr>
            <w:tcW w:w="786" w:type="dxa"/>
            <w:vAlign w:val="center"/>
          </w:tcPr>
          <w:p w14:paraId="1A404AE4">
            <w:pPr>
              <w:spacing w:line="360" w:lineRule="auto"/>
              <w:jc w:val="center"/>
              <w:rPr>
                <w:rFonts w:ascii="宋体" w:cs="宋体"/>
                <w:szCs w:val="21"/>
              </w:rPr>
            </w:pPr>
            <w:r>
              <w:rPr>
                <w:rFonts w:ascii="宋体" w:hAnsi="宋体" w:cs="宋体"/>
                <w:szCs w:val="21"/>
              </w:rPr>
              <w:t>6</w:t>
            </w:r>
          </w:p>
        </w:tc>
      </w:tr>
      <w:tr w14:paraId="1050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034" w:type="dxa"/>
            <w:gridSpan w:val="6"/>
          </w:tcPr>
          <w:p w14:paraId="7C0570EA">
            <w:pPr>
              <w:spacing w:line="360" w:lineRule="auto"/>
              <w:jc w:val="center"/>
              <w:rPr>
                <w:rFonts w:ascii="宋体" w:cs="宋体"/>
                <w:szCs w:val="21"/>
              </w:rPr>
            </w:pPr>
            <w:r>
              <w:rPr>
                <w:rFonts w:hint="eastAsia" w:ascii="宋体" w:hAnsi="宋体" w:cs="宋体"/>
                <w:szCs w:val="21"/>
              </w:rPr>
              <w:t>合</w:t>
            </w:r>
            <w:r>
              <w:rPr>
                <w:rFonts w:ascii="宋体" w:hAnsi="宋体" w:cs="宋体"/>
                <w:szCs w:val="21"/>
              </w:rPr>
              <w:t xml:space="preserve">     </w:t>
            </w:r>
            <w:r>
              <w:rPr>
                <w:rFonts w:hint="eastAsia" w:ascii="宋体" w:hAnsi="宋体" w:cs="宋体"/>
                <w:szCs w:val="21"/>
              </w:rPr>
              <w:t>计</w:t>
            </w:r>
          </w:p>
        </w:tc>
        <w:tc>
          <w:tcPr>
            <w:tcW w:w="786" w:type="dxa"/>
            <w:vAlign w:val="center"/>
          </w:tcPr>
          <w:p w14:paraId="5C05DAE8">
            <w:pPr>
              <w:spacing w:line="360" w:lineRule="auto"/>
              <w:jc w:val="center"/>
              <w:rPr>
                <w:rFonts w:ascii="宋体" w:cs="宋体"/>
                <w:szCs w:val="21"/>
              </w:rPr>
            </w:pPr>
            <w:r>
              <w:rPr>
                <w:rFonts w:ascii="宋体" w:hAnsi="宋体" w:cs="宋体"/>
                <w:szCs w:val="21"/>
              </w:rPr>
              <w:t>64</w:t>
            </w:r>
          </w:p>
        </w:tc>
      </w:tr>
    </w:tbl>
    <w:p w14:paraId="768447D4">
      <w:pPr>
        <w:spacing w:line="360" w:lineRule="auto"/>
        <w:ind w:firstLine="240"/>
        <w:rPr>
          <w:sz w:val="24"/>
        </w:rPr>
      </w:pPr>
      <w:r>
        <w:rPr>
          <w:rFonts w:hint="eastAsia"/>
          <w:sz w:val="24"/>
        </w:rPr>
        <w:t>执笔人：邵先跃、刘玉华</w:t>
      </w:r>
      <w:r>
        <w:rPr>
          <w:sz w:val="24"/>
        </w:rPr>
        <w:t xml:space="preserve">                         </w:t>
      </w:r>
      <w:r>
        <w:rPr>
          <w:rFonts w:hint="eastAsia"/>
          <w:sz w:val="24"/>
        </w:rPr>
        <w:t>审核人：李洪</w:t>
      </w:r>
    </w:p>
    <w:p w14:paraId="71FB2D6A">
      <w:pPr>
        <w:spacing w:line="360" w:lineRule="auto"/>
        <w:ind w:firstLine="240" w:firstLineChars="100"/>
        <w:rPr>
          <w:sz w:val="24"/>
        </w:rPr>
      </w:pPr>
      <w:r>
        <w:rPr>
          <w:rFonts w:hint="eastAsia"/>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40121142">
      <w:pPr>
        <w:pStyle w:val="3"/>
        <w:ind w:firstLine="480"/>
        <w:jc w:val="center"/>
        <w:rPr>
          <w:sz w:val="36"/>
          <w:szCs w:val="36"/>
        </w:rPr>
      </w:pPr>
      <w:r>
        <w:rPr>
          <w:rFonts w:ascii="Calibri" w:hAnsi="Calibri" w:eastAsia="宋体"/>
          <w:b w:val="0"/>
          <w:bCs w:val="0"/>
          <w:kern w:val="2"/>
          <w:sz w:val="24"/>
          <w:szCs w:val="22"/>
        </w:rPr>
        <w:br w:type="page"/>
      </w:r>
      <w:r>
        <w:rPr>
          <w:rFonts w:hint="eastAsia"/>
          <w:sz w:val="36"/>
          <w:szCs w:val="36"/>
        </w:rPr>
        <w:t>《康复评定技术》课程标准</w:t>
      </w:r>
    </w:p>
    <w:p w14:paraId="70A08711">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58EB7ACD">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YH121009</w:t>
      </w:r>
    </w:p>
    <w:p w14:paraId="5C646A8B">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2FFD1A86">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79639164">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3</w:t>
      </w:r>
    </w:p>
    <w:p w14:paraId="0E905A9F">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05E47B37">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4AEA49B1">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14:paraId="5177CF4E">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（一）课程定位</w:t>
      </w:r>
    </w:p>
    <w:p w14:paraId="656B04CB">
      <w:pPr>
        <w:spacing w:line="360" w:lineRule="auto"/>
        <w:ind w:firstLine="480" w:firstLineChars="200"/>
        <w:rPr>
          <w:sz w:val="24"/>
        </w:rPr>
      </w:pPr>
      <w:r>
        <w:rPr>
          <w:rFonts w:hint="eastAsia"/>
          <w:sz w:val="24"/>
        </w:rPr>
        <w:t>本课程是康复治疗技术专业的一门必修的专业核心课程。在该专业课程体系中，先修课程为《人体解剖学》《生理学》等，后续课程为《运动治疗技术》《作业治疗技术》《言语治疗技术》等。本课程实践性强，是学生学习后续专业技能的基础课程。通过本门课程的学习，使学生能够掌握为患者进行功能评定的方法，培养学生在康复评定方面的职业能力和职业素养。</w:t>
      </w:r>
    </w:p>
    <w:p w14:paraId="3FD322DA">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57E5DC28">
      <w:pPr>
        <w:spacing w:line="360" w:lineRule="auto"/>
        <w:ind w:firstLine="480" w:firstLineChars="200"/>
        <w:jc w:val="left"/>
        <w:rPr>
          <w:sz w:val="24"/>
        </w:rPr>
      </w:pPr>
      <w:r>
        <w:rPr>
          <w:rFonts w:hint="eastAsia"/>
          <w:sz w:val="24"/>
        </w:rPr>
        <w:t>该课程是依据康复治疗技术专业工作任务与职业能力分析表中的工作项目设置的。其总体设计思路是，打破以知识传授为主要特征的传统学科课程模式，转变为以工作任务为中心组织课程内容，培养职业能力。课程内容突出对学生职业能力的训练，理论知识的选取紧紧围绕工作任务完成的需要来进行，同时又充分考虑了高等职业教育对理论知识学习的需要，并融合了相关职业资格证书对知识、技能和态度的要求。教学过程中，充分开发学习资源，给学生提供丰富的实践机会。教学效果评价采取过程评价与结果评价相结合的方式，通过理论与实践相结合，重点评价学生的职业能力。</w:t>
      </w:r>
    </w:p>
    <w:p w14:paraId="5C38F8B2">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6409F987">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（一）素质目标</w:t>
      </w:r>
    </w:p>
    <w:p w14:paraId="3D7B3604">
      <w:pPr>
        <w:spacing w:line="360" w:lineRule="auto"/>
        <w:ind w:firstLine="480" w:firstLineChars="200"/>
        <w:jc w:val="left"/>
        <w:rPr>
          <w:rFonts w:ascii="宋体" w:cs="宋体"/>
          <w:sz w:val="24"/>
          <w:szCs w:val="24"/>
        </w:rPr>
      </w:pPr>
      <w:r>
        <w:rPr>
          <w:rFonts w:ascii="宋体" w:hAnsi="宋体" w:cs="宋体"/>
          <w:sz w:val="24"/>
          <w:szCs w:val="24"/>
        </w:rPr>
        <w:t>1.</w:t>
      </w:r>
      <w:r>
        <w:rPr>
          <w:rFonts w:hint="eastAsia" w:ascii="宋体" w:hAnsi="宋体" w:cs="宋体"/>
          <w:sz w:val="24"/>
          <w:szCs w:val="24"/>
        </w:rPr>
        <w:t>培养良好的人文素质，体现人文关怀精神、正确的认识和态度。</w:t>
      </w:r>
    </w:p>
    <w:p w14:paraId="3256F7C9">
      <w:pPr>
        <w:spacing w:line="360" w:lineRule="auto"/>
        <w:ind w:firstLine="480" w:firstLineChars="200"/>
        <w:jc w:val="left"/>
        <w:rPr>
          <w:rFonts w:ascii="宋体" w:cs="宋体"/>
          <w:sz w:val="24"/>
          <w:szCs w:val="24"/>
        </w:rPr>
      </w:pPr>
      <w:r>
        <w:rPr>
          <w:rFonts w:ascii="宋体" w:hAnsi="宋体" w:cs="宋体"/>
          <w:sz w:val="24"/>
          <w:szCs w:val="24"/>
        </w:rPr>
        <w:t>2</w:t>
      </w:r>
      <w:r>
        <w:rPr>
          <w:rFonts w:hint="eastAsia" w:ascii="宋体" w:hAnsi="宋体" w:cs="宋体"/>
          <w:sz w:val="24"/>
          <w:szCs w:val="24"/>
        </w:rPr>
        <w:t>培养独立工作能力及团队精神，善于与其他专业人员协作，帮助病人得到全面康复。</w:t>
      </w:r>
    </w:p>
    <w:p w14:paraId="0CFDF024">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（二）知识目标</w:t>
      </w:r>
    </w:p>
    <w:p w14:paraId="06813029">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．掌握基本生理指标测量、人体形态学测量、关节活动度评定、肌力评定、肌张力评定、平衡协调能力的评定、步态分析及</w:t>
      </w:r>
      <w:r>
        <w:rPr>
          <w:rFonts w:ascii="宋体" w:hAnsi="宋体" w:cs="宋体"/>
          <w:sz w:val="24"/>
          <w:szCs w:val="24"/>
        </w:rPr>
        <w:t>ADL</w:t>
      </w:r>
      <w:r>
        <w:rPr>
          <w:rFonts w:hint="eastAsia" w:ascii="宋体" w:hAnsi="宋体" w:cs="宋体"/>
          <w:sz w:val="24"/>
          <w:szCs w:val="24"/>
        </w:rPr>
        <w:t>评定的相关基本理论；</w:t>
      </w:r>
    </w:p>
    <w:p w14:paraId="4D58A105">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．理解心肺功能评定、疼痛的评定、运动控制障碍评定及高级脑功能障碍评定的相关理论；</w:t>
      </w:r>
    </w:p>
    <w:p w14:paraId="439F3103">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．了解环境的评定、生活质量评定的相应理论。</w:t>
      </w:r>
    </w:p>
    <w:p w14:paraId="3292D0F6">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（三）能力目标</w:t>
      </w:r>
    </w:p>
    <w:p w14:paraId="0B8513A2">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．独立并规范地完成基本生理指标测量、人体形态学测量、关节活动范围测量、徒手肌力和肌张力测定、协调与平衡功能的评定、疼痛的评定和感觉功能评定；</w:t>
      </w:r>
    </w:p>
    <w:p w14:paraId="4B1C3A08">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．会应用量表进行</w:t>
      </w:r>
      <w:r>
        <w:rPr>
          <w:rFonts w:ascii="宋体" w:hAnsi="宋体" w:cs="宋体"/>
          <w:sz w:val="24"/>
          <w:szCs w:val="24"/>
        </w:rPr>
        <w:t>ADL</w:t>
      </w:r>
      <w:r>
        <w:rPr>
          <w:rFonts w:hint="eastAsia" w:ascii="宋体" w:hAnsi="宋体" w:cs="宋体"/>
          <w:sz w:val="24"/>
          <w:szCs w:val="24"/>
        </w:rPr>
        <w:t>、言语功能、认知功能和吞咽功能的评定；</w:t>
      </w:r>
    </w:p>
    <w:p w14:paraId="558C4F1A">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．了解应用仪器设备进行等速肌力测定、肺功能测定、心功能评定和步态分析；</w:t>
      </w:r>
    </w:p>
    <w:p w14:paraId="0AD5326B">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．有较好的语言表达能力，能够与患者进行良好的沟通交流；</w:t>
      </w:r>
    </w:p>
    <w:p w14:paraId="3C161659">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．能够运用网络资源进行学习。</w:t>
      </w:r>
    </w:p>
    <w:p w14:paraId="2DEED0B3">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87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4459"/>
        <w:gridCol w:w="1039"/>
      </w:tblGrid>
      <w:tr w14:paraId="615C4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14:paraId="040B593F">
            <w:pPr>
              <w:jc w:val="center"/>
              <w:rPr>
                <w:rFonts w:ascii="宋体"/>
                <w:szCs w:val="21"/>
              </w:rPr>
            </w:pPr>
            <w:r>
              <w:rPr>
                <w:rFonts w:hint="eastAsia" w:ascii="宋体" w:hAnsi="宋体"/>
                <w:szCs w:val="21"/>
              </w:rPr>
              <w:t>教学单元（项目或章节）</w:t>
            </w:r>
          </w:p>
        </w:tc>
        <w:tc>
          <w:tcPr>
            <w:tcW w:w="2125" w:type="dxa"/>
            <w:tcBorders>
              <w:top w:val="single" w:color="auto" w:sz="8" w:space="0"/>
            </w:tcBorders>
            <w:shd w:val="clear" w:color="auto" w:fill="FABF8F"/>
            <w:vAlign w:val="center"/>
          </w:tcPr>
          <w:p w14:paraId="162C27AC">
            <w:pPr>
              <w:jc w:val="center"/>
              <w:rPr>
                <w:rFonts w:ascii="宋体"/>
                <w:szCs w:val="21"/>
              </w:rPr>
            </w:pPr>
            <w:r>
              <w:rPr>
                <w:rFonts w:hint="eastAsia" w:ascii="宋体" w:hAnsi="宋体"/>
                <w:szCs w:val="21"/>
              </w:rPr>
              <w:t>主要知识点、技能点</w:t>
            </w:r>
          </w:p>
        </w:tc>
        <w:tc>
          <w:tcPr>
            <w:tcW w:w="4459" w:type="dxa"/>
            <w:tcBorders>
              <w:top w:val="single" w:color="auto" w:sz="8" w:space="0"/>
            </w:tcBorders>
            <w:shd w:val="clear" w:color="auto" w:fill="FABF8F"/>
            <w:vAlign w:val="center"/>
          </w:tcPr>
          <w:p w14:paraId="164E4A4D">
            <w:pPr>
              <w:jc w:val="center"/>
              <w:rPr>
                <w:rFonts w:ascii="宋体"/>
                <w:szCs w:val="21"/>
              </w:rPr>
            </w:pPr>
            <w:r>
              <w:rPr>
                <w:rFonts w:hint="eastAsia" w:ascii="宋体" w:hAnsi="宋体"/>
                <w:szCs w:val="21"/>
              </w:rPr>
              <w:t>融入的思政元素</w:t>
            </w:r>
          </w:p>
        </w:tc>
        <w:tc>
          <w:tcPr>
            <w:tcW w:w="1039" w:type="dxa"/>
            <w:tcBorders>
              <w:top w:val="single" w:color="auto" w:sz="8" w:space="0"/>
            </w:tcBorders>
            <w:shd w:val="clear" w:color="auto" w:fill="FABF8F"/>
            <w:vAlign w:val="center"/>
          </w:tcPr>
          <w:p w14:paraId="76776391">
            <w:pPr>
              <w:jc w:val="center"/>
              <w:rPr>
                <w:rFonts w:ascii="宋体"/>
                <w:szCs w:val="21"/>
              </w:rPr>
            </w:pPr>
            <w:r>
              <w:rPr>
                <w:rFonts w:hint="eastAsia" w:ascii="宋体" w:hAnsi="宋体"/>
                <w:szCs w:val="21"/>
              </w:rPr>
              <w:t>素材案例资源</w:t>
            </w:r>
          </w:p>
        </w:tc>
      </w:tr>
      <w:tr w14:paraId="56AEE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Align w:val="center"/>
          </w:tcPr>
          <w:p w14:paraId="5086F4A5">
            <w:pPr>
              <w:rPr>
                <w:rFonts w:ascii="宋体"/>
                <w:szCs w:val="21"/>
              </w:rPr>
            </w:pPr>
            <w:r>
              <w:rPr>
                <w:rFonts w:hint="eastAsia" w:ascii="宋体" w:hAnsi="宋体"/>
                <w:szCs w:val="21"/>
              </w:rPr>
              <w:t>总论</w:t>
            </w:r>
          </w:p>
        </w:tc>
        <w:tc>
          <w:tcPr>
            <w:tcW w:w="2125" w:type="dxa"/>
            <w:vAlign w:val="center"/>
          </w:tcPr>
          <w:p w14:paraId="47D8626A">
            <w:pPr>
              <w:jc w:val="center"/>
              <w:rPr>
                <w:rFonts w:ascii="宋体"/>
                <w:szCs w:val="21"/>
              </w:rPr>
            </w:pPr>
            <w:r>
              <w:rPr>
                <w:rFonts w:hint="eastAsia" w:ascii="宋体" w:hAnsi="宋体"/>
                <w:szCs w:val="21"/>
              </w:rPr>
              <w:t>康复评定意义、方法、内容</w:t>
            </w:r>
          </w:p>
        </w:tc>
        <w:tc>
          <w:tcPr>
            <w:tcW w:w="4459" w:type="dxa"/>
            <w:vAlign w:val="center"/>
          </w:tcPr>
          <w:p w14:paraId="26B1F8FF">
            <w:pPr>
              <w:pStyle w:val="2"/>
              <w:ind w:firstLine="0" w:firstLineChars="0"/>
              <w:rPr>
                <w:rFonts w:ascii="Times New Roman" w:hAnsi="Times New Roman"/>
                <w:szCs w:val="21"/>
              </w:rPr>
            </w:pPr>
            <w:r>
              <w:rPr>
                <w:rFonts w:hint="eastAsia" w:ascii="宋体" w:hAnsi="宋体"/>
                <w:szCs w:val="21"/>
              </w:rPr>
              <w:t>通过介绍康复医学的发展现状，让学生了解我国医学的快速发展，感受国家的强大，通过介绍我国残疾人现状，让学生了解康复人才的紧缺，激发学生学习热情，为祖国的康复医学的发展做出贡献。</w:t>
            </w:r>
          </w:p>
        </w:tc>
        <w:tc>
          <w:tcPr>
            <w:tcW w:w="1039" w:type="dxa"/>
            <w:vAlign w:val="center"/>
          </w:tcPr>
          <w:p w14:paraId="12C449AA">
            <w:pPr>
              <w:jc w:val="center"/>
              <w:rPr>
                <w:rFonts w:ascii="宋体"/>
                <w:szCs w:val="21"/>
              </w:rPr>
            </w:pPr>
            <w:r>
              <w:rPr>
                <w:rFonts w:hint="eastAsia" w:ascii="宋体" w:hAnsi="宋体"/>
                <w:szCs w:val="21"/>
              </w:rPr>
              <w:t>图片</w:t>
            </w:r>
          </w:p>
        </w:tc>
      </w:tr>
      <w:tr w14:paraId="14EEB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41CB0A37">
            <w:pPr>
              <w:pStyle w:val="2"/>
              <w:ind w:firstLine="0" w:firstLineChars="0"/>
              <w:rPr>
                <w:szCs w:val="21"/>
              </w:rPr>
            </w:pPr>
            <w:r>
              <w:rPr>
                <w:rFonts w:hint="eastAsia" w:ascii="宋体" w:hAnsi="宋体"/>
                <w:szCs w:val="21"/>
              </w:rPr>
              <w:t>人体形态和反射评定</w:t>
            </w:r>
          </w:p>
        </w:tc>
        <w:tc>
          <w:tcPr>
            <w:tcW w:w="2125" w:type="dxa"/>
            <w:vAlign w:val="center"/>
          </w:tcPr>
          <w:p w14:paraId="26BDB8A1">
            <w:pPr>
              <w:jc w:val="center"/>
              <w:rPr>
                <w:rFonts w:ascii="宋体"/>
                <w:szCs w:val="21"/>
              </w:rPr>
            </w:pPr>
            <w:r>
              <w:rPr>
                <w:rFonts w:hint="eastAsia" w:ascii="宋体" w:hAnsi="宋体"/>
                <w:szCs w:val="21"/>
              </w:rPr>
              <w:t>体格测量</w:t>
            </w:r>
          </w:p>
        </w:tc>
        <w:tc>
          <w:tcPr>
            <w:tcW w:w="4459" w:type="dxa"/>
            <w:vAlign w:val="center"/>
          </w:tcPr>
          <w:p w14:paraId="656A34DF">
            <w:pPr>
              <w:rPr>
                <w:rFonts w:ascii="Times New Roman" w:hAnsi="Times New Roman"/>
                <w:szCs w:val="21"/>
              </w:rPr>
            </w:pPr>
            <w:r>
              <w:rPr>
                <w:rFonts w:hint="eastAsia" w:ascii="Times New Roman" w:hAnsi="Times New Roman"/>
                <w:szCs w:val="21"/>
              </w:rPr>
              <w:t>通过观看体格测量的视频及实践活动培养学生善于沟通、勤奋钻研、高度责任感、仁爱尊重患者、求真务实的精神。</w:t>
            </w:r>
          </w:p>
        </w:tc>
        <w:tc>
          <w:tcPr>
            <w:tcW w:w="1039" w:type="dxa"/>
            <w:vAlign w:val="center"/>
          </w:tcPr>
          <w:p w14:paraId="2F99A081">
            <w:pPr>
              <w:jc w:val="center"/>
              <w:rPr>
                <w:rFonts w:ascii="宋体"/>
                <w:szCs w:val="21"/>
              </w:rPr>
            </w:pPr>
            <w:r>
              <w:rPr>
                <w:rFonts w:hint="eastAsia" w:ascii="宋体" w:hAnsi="宋体"/>
                <w:szCs w:val="21"/>
              </w:rPr>
              <w:t>视频</w:t>
            </w:r>
          </w:p>
          <w:p w14:paraId="3CA3D76F">
            <w:pPr>
              <w:jc w:val="center"/>
              <w:rPr>
                <w:rFonts w:ascii="宋体"/>
                <w:szCs w:val="21"/>
              </w:rPr>
            </w:pPr>
          </w:p>
        </w:tc>
      </w:tr>
      <w:tr w14:paraId="058C4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5262CE99">
            <w:pPr>
              <w:widowControl/>
              <w:jc w:val="left"/>
              <w:rPr>
                <w:szCs w:val="21"/>
              </w:rPr>
            </w:pPr>
          </w:p>
        </w:tc>
        <w:tc>
          <w:tcPr>
            <w:tcW w:w="2125" w:type="dxa"/>
            <w:vAlign w:val="center"/>
          </w:tcPr>
          <w:p w14:paraId="4AD1BFD7">
            <w:pPr>
              <w:jc w:val="center"/>
              <w:rPr>
                <w:rFonts w:ascii="宋体"/>
                <w:szCs w:val="21"/>
              </w:rPr>
            </w:pPr>
            <w:r>
              <w:rPr>
                <w:rFonts w:hint="eastAsia" w:ascii="宋体" w:hAnsi="宋体"/>
                <w:szCs w:val="21"/>
              </w:rPr>
              <w:t>神经反射发育评定</w:t>
            </w:r>
          </w:p>
        </w:tc>
        <w:tc>
          <w:tcPr>
            <w:tcW w:w="4459" w:type="dxa"/>
            <w:vAlign w:val="center"/>
          </w:tcPr>
          <w:p w14:paraId="3C72EBC4">
            <w:pPr>
              <w:rPr>
                <w:rFonts w:ascii="Times New Roman" w:hAnsi="Times New Roman"/>
                <w:szCs w:val="21"/>
              </w:rPr>
            </w:pPr>
            <w:r>
              <w:rPr>
                <w:rFonts w:hint="eastAsia" w:ascii="Times New Roman" w:hAnsi="Times New Roman"/>
                <w:szCs w:val="21"/>
              </w:rPr>
              <w:t>通过观看神经反射发育的视频及实践活动培养学生善于沟通、勤奋钻研、高度责任感、仁爱尊重患者、求真务实的精神。</w:t>
            </w:r>
          </w:p>
        </w:tc>
        <w:tc>
          <w:tcPr>
            <w:tcW w:w="1039" w:type="dxa"/>
            <w:vAlign w:val="center"/>
          </w:tcPr>
          <w:p w14:paraId="1E00ADD3">
            <w:pPr>
              <w:jc w:val="center"/>
              <w:rPr>
                <w:rFonts w:ascii="宋体"/>
                <w:szCs w:val="21"/>
              </w:rPr>
            </w:pPr>
            <w:r>
              <w:rPr>
                <w:rFonts w:hint="eastAsia" w:ascii="宋体" w:hAnsi="宋体"/>
                <w:szCs w:val="21"/>
              </w:rPr>
              <w:t>视频</w:t>
            </w:r>
          </w:p>
          <w:p w14:paraId="706230E5">
            <w:pPr>
              <w:jc w:val="center"/>
              <w:rPr>
                <w:rFonts w:ascii="宋体"/>
                <w:szCs w:val="21"/>
              </w:rPr>
            </w:pPr>
          </w:p>
          <w:p w14:paraId="22962F64">
            <w:pPr>
              <w:jc w:val="center"/>
              <w:rPr>
                <w:rFonts w:ascii="宋体"/>
                <w:szCs w:val="21"/>
              </w:rPr>
            </w:pPr>
          </w:p>
        </w:tc>
      </w:tr>
      <w:tr w14:paraId="0F038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77B2E42D">
            <w:pPr>
              <w:pStyle w:val="2"/>
              <w:ind w:firstLine="0" w:firstLineChars="0"/>
              <w:rPr>
                <w:szCs w:val="21"/>
              </w:rPr>
            </w:pPr>
            <w:r>
              <w:rPr>
                <w:rFonts w:hint="eastAsia" w:ascii="宋体" w:hAnsi="宋体"/>
                <w:szCs w:val="21"/>
              </w:rPr>
              <w:t>心肺功能评定</w:t>
            </w:r>
          </w:p>
        </w:tc>
        <w:tc>
          <w:tcPr>
            <w:tcW w:w="2125" w:type="dxa"/>
            <w:vAlign w:val="center"/>
          </w:tcPr>
          <w:p w14:paraId="4686E336">
            <w:pPr>
              <w:jc w:val="center"/>
              <w:rPr>
                <w:rFonts w:ascii="宋体"/>
                <w:szCs w:val="21"/>
              </w:rPr>
            </w:pPr>
            <w:r>
              <w:rPr>
                <w:rFonts w:hint="eastAsia" w:ascii="宋体" w:hAnsi="宋体"/>
                <w:szCs w:val="21"/>
              </w:rPr>
              <w:t>六分钟步行试验</w:t>
            </w:r>
          </w:p>
        </w:tc>
        <w:tc>
          <w:tcPr>
            <w:tcW w:w="4459" w:type="dxa"/>
            <w:vAlign w:val="center"/>
          </w:tcPr>
          <w:p w14:paraId="7890DD3E">
            <w:pPr>
              <w:pStyle w:val="2"/>
              <w:ind w:firstLine="0" w:firstLineChars="0"/>
              <w:rPr>
                <w:szCs w:val="21"/>
              </w:rPr>
            </w:pPr>
            <w:r>
              <w:rPr>
                <w:rFonts w:hint="eastAsia" w:ascii="Times New Roman" w:hAnsi="Times New Roman"/>
                <w:szCs w:val="21"/>
              </w:rPr>
              <w:t>通过实践活动培养学生善于沟通、勤奋钻研、高度责任感、仁爱尊重患者、求真务实的精神。</w:t>
            </w:r>
          </w:p>
        </w:tc>
        <w:tc>
          <w:tcPr>
            <w:tcW w:w="1039" w:type="dxa"/>
            <w:vAlign w:val="center"/>
          </w:tcPr>
          <w:p w14:paraId="3D180AA5">
            <w:pPr>
              <w:jc w:val="center"/>
              <w:rPr>
                <w:rFonts w:ascii="宋体"/>
                <w:szCs w:val="21"/>
              </w:rPr>
            </w:pPr>
            <w:r>
              <w:rPr>
                <w:rFonts w:hint="eastAsia" w:ascii="宋体" w:hAnsi="宋体"/>
                <w:szCs w:val="21"/>
              </w:rPr>
              <w:t>视频</w:t>
            </w:r>
          </w:p>
        </w:tc>
      </w:tr>
      <w:tr w14:paraId="086EC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3286E099">
            <w:pPr>
              <w:widowControl/>
              <w:jc w:val="left"/>
              <w:rPr>
                <w:szCs w:val="21"/>
              </w:rPr>
            </w:pPr>
          </w:p>
        </w:tc>
        <w:tc>
          <w:tcPr>
            <w:tcW w:w="2125" w:type="dxa"/>
            <w:vAlign w:val="center"/>
          </w:tcPr>
          <w:p w14:paraId="401F7C7C">
            <w:pPr>
              <w:jc w:val="center"/>
              <w:rPr>
                <w:rFonts w:ascii="宋体"/>
                <w:szCs w:val="21"/>
              </w:rPr>
            </w:pPr>
            <w:r>
              <w:rPr>
                <w:rFonts w:hint="eastAsia" w:ascii="宋体" w:hAnsi="宋体"/>
                <w:szCs w:val="21"/>
              </w:rPr>
              <w:t>肺功能评定</w:t>
            </w:r>
          </w:p>
        </w:tc>
        <w:tc>
          <w:tcPr>
            <w:tcW w:w="4459" w:type="dxa"/>
            <w:vAlign w:val="center"/>
          </w:tcPr>
          <w:p w14:paraId="0D46CAED">
            <w:pPr>
              <w:pStyle w:val="2"/>
              <w:ind w:firstLine="0" w:firstLineChars="0"/>
              <w:rPr>
                <w:szCs w:val="21"/>
              </w:rPr>
            </w:pPr>
            <w:r>
              <w:rPr>
                <w:rFonts w:hint="eastAsia" w:ascii="Times New Roman" w:hAnsi="Times New Roman"/>
                <w:szCs w:val="21"/>
              </w:rPr>
              <w:t>通过观看视频培养学生善于沟通、勤奋钻研、高度责任感、仁爱尊重患者、求真务实的精神。</w:t>
            </w:r>
          </w:p>
        </w:tc>
        <w:tc>
          <w:tcPr>
            <w:tcW w:w="1039" w:type="dxa"/>
            <w:vAlign w:val="center"/>
          </w:tcPr>
          <w:p w14:paraId="43ED61F5">
            <w:pPr>
              <w:jc w:val="center"/>
              <w:rPr>
                <w:rFonts w:ascii="宋体"/>
                <w:szCs w:val="21"/>
              </w:rPr>
            </w:pPr>
            <w:r>
              <w:rPr>
                <w:rFonts w:hint="eastAsia" w:ascii="宋体" w:hAnsi="宋体"/>
                <w:szCs w:val="21"/>
              </w:rPr>
              <w:t>视频</w:t>
            </w:r>
          </w:p>
        </w:tc>
      </w:tr>
      <w:tr w14:paraId="72B0E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52BCCFFC">
            <w:pPr>
              <w:jc w:val="center"/>
              <w:rPr>
                <w:rFonts w:ascii="宋体"/>
                <w:szCs w:val="21"/>
              </w:rPr>
            </w:pPr>
            <w:r>
              <w:rPr>
                <w:rFonts w:hint="eastAsia" w:ascii="宋体" w:hAnsi="宋体"/>
                <w:szCs w:val="21"/>
              </w:rPr>
              <w:t>高级脑功能评定</w:t>
            </w:r>
          </w:p>
        </w:tc>
        <w:tc>
          <w:tcPr>
            <w:tcW w:w="2125" w:type="dxa"/>
            <w:vAlign w:val="center"/>
          </w:tcPr>
          <w:p w14:paraId="62C79252">
            <w:pPr>
              <w:jc w:val="center"/>
              <w:rPr>
                <w:rFonts w:ascii="宋体"/>
                <w:szCs w:val="21"/>
              </w:rPr>
            </w:pPr>
            <w:r>
              <w:rPr>
                <w:rFonts w:hint="eastAsia" w:ascii="宋体" w:hAnsi="宋体"/>
                <w:szCs w:val="21"/>
              </w:rPr>
              <w:t>认知功能评定</w:t>
            </w:r>
          </w:p>
        </w:tc>
        <w:tc>
          <w:tcPr>
            <w:tcW w:w="4459" w:type="dxa"/>
            <w:vAlign w:val="center"/>
          </w:tcPr>
          <w:p w14:paraId="3548A97D">
            <w:pPr>
              <w:jc w:val="left"/>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591D2896">
            <w:pPr>
              <w:pStyle w:val="2"/>
              <w:ind w:firstLine="0" w:firstLineChars="0"/>
              <w:jc w:val="center"/>
              <w:rPr>
                <w:szCs w:val="21"/>
              </w:rPr>
            </w:pPr>
            <w:r>
              <w:rPr>
                <w:rFonts w:hint="eastAsia" w:ascii="宋体" w:hAnsi="宋体"/>
                <w:szCs w:val="21"/>
              </w:rPr>
              <w:t>视频</w:t>
            </w:r>
          </w:p>
          <w:p w14:paraId="28AB6D0C">
            <w:pPr>
              <w:jc w:val="center"/>
              <w:rPr>
                <w:rFonts w:ascii="宋体"/>
                <w:szCs w:val="21"/>
              </w:rPr>
            </w:pPr>
          </w:p>
        </w:tc>
      </w:tr>
      <w:tr w14:paraId="6AD07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44FDAE68">
            <w:pPr>
              <w:widowControl/>
              <w:jc w:val="left"/>
              <w:rPr>
                <w:rFonts w:ascii="宋体"/>
                <w:szCs w:val="21"/>
              </w:rPr>
            </w:pPr>
          </w:p>
        </w:tc>
        <w:tc>
          <w:tcPr>
            <w:tcW w:w="2125" w:type="dxa"/>
            <w:vAlign w:val="center"/>
          </w:tcPr>
          <w:p w14:paraId="0C1323E9">
            <w:pPr>
              <w:jc w:val="center"/>
              <w:rPr>
                <w:rFonts w:ascii="宋体"/>
                <w:szCs w:val="21"/>
              </w:rPr>
            </w:pPr>
            <w:r>
              <w:rPr>
                <w:rFonts w:hint="eastAsia" w:ascii="宋体" w:hAnsi="宋体"/>
                <w:szCs w:val="21"/>
              </w:rPr>
              <w:t>言语语言功能评定</w:t>
            </w:r>
          </w:p>
        </w:tc>
        <w:tc>
          <w:tcPr>
            <w:tcW w:w="4459" w:type="dxa"/>
            <w:vAlign w:val="center"/>
          </w:tcPr>
          <w:p w14:paraId="3C578386">
            <w:pPr>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7F0E73E6">
            <w:pPr>
              <w:jc w:val="center"/>
              <w:rPr>
                <w:szCs w:val="21"/>
              </w:rPr>
            </w:pPr>
            <w:r>
              <w:rPr>
                <w:rFonts w:hint="eastAsia" w:ascii="宋体" w:hAnsi="宋体"/>
                <w:szCs w:val="21"/>
              </w:rPr>
              <w:t>视频</w:t>
            </w:r>
          </w:p>
          <w:p w14:paraId="39AF914C">
            <w:pPr>
              <w:jc w:val="center"/>
              <w:rPr>
                <w:rFonts w:ascii="宋体"/>
                <w:szCs w:val="21"/>
              </w:rPr>
            </w:pPr>
          </w:p>
        </w:tc>
      </w:tr>
      <w:tr w14:paraId="07A2DA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0E5587E1">
            <w:pPr>
              <w:widowControl/>
              <w:jc w:val="left"/>
              <w:rPr>
                <w:rFonts w:ascii="宋体"/>
                <w:szCs w:val="21"/>
              </w:rPr>
            </w:pPr>
          </w:p>
        </w:tc>
        <w:tc>
          <w:tcPr>
            <w:tcW w:w="2125" w:type="dxa"/>
            <w:vAlign w:val="center"/>
          </w:tcPr>
          <w:p w14:paraId="0DA4AE42">
            <w:pPr>
              <w:jc w:val="center"/>
              <w:rPr>
                <w:rFonts w:ascii="宋体"/>
                <w:szCs w:val="21"/>
              </w:rPr>
            </w:pPr>
            <w:r>
              <w:rPr>
                <w:rFonts w:hint="eastAsia" w:ascii="宋体" w:hAnsi="宋体"/>
                <w:szCs w:val="21"/>
              </w:rPr>
              <w:t>感觉功能评定</w:t>
            </w:r>
          </w:p>
        </w:tc>
        <w:tc>
          <w:tcPr>
            <w:tcW w:w="4459" w:type="dxa"/>
            <w:vAlign w:val="center"/>
          </w:tcPr>
          <w:p w14:paraId="4517E2D2">
            <w:pPr>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4C9BF9EB">
            <w:pPr>
              <w:jc w:val="center"/>
              <w:rPr>
                <w:szCs w:val="21"/>
              </w:rPr>
            </w:pPr>
            <w:r>
              <w:rPr>
                <w:rFonts w:hint="eastAsia" w:ascii="宋体" w:hAnsi="宋体"/>
                <w:szCs w:val="21"/>
              </w:rPr>
              <w:t>视频</w:t>
            </w:r>
          </w:p>
          <w:p w14:paraId="31506B72">
            <w:pPr>
              <w:jc w:val="center"/>
              <w:rPr>
                <w:rFonts w:ascii="宋体"/>
                <w:szCs w:val="21"/>
              </w:rPr>
            </w:pPr>
          </w:p>
        </w:tc>
      </w:tr>
      <w:tr w14:paraId="28E8C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188755B3">
            <w:pPr>
              <w:jc w:val="center"/>
              <w:rPr>
                <w:rFonts w:ascii="宋体"/>
                <w:szCs w:val="21"/>
              </w:rPr>
            </w:pPr>
            <w:r>
              <w:rPr>
                <w:rFonts w:hint="eastAsia" w:ascii="宋体" w:hAnsi="宋体"/>
                <w:szCs w:val="21"/>
              </w:rPr>
              <w:t>运动功能评定</w:t>
            </w:r>
            <w:r>
              <w:rPr>
                <w:rFonts w:ascii="宋体"/>
                <w:szCs w:val="21"/>
              </w:rPr>
              <w:t> </w:t>
            </w:r>
          </w:p>
        </w:tc>
        <w:tc>
          <w:tcPr>
            <w:tcW w:w="2125" w:type="dxa"/>
            <w:vAlign w:val="center"/>
          </w:tcPr>
          <w:p w14:paraId="00455F90">
            <w:pPr>
              <w:jc w:val="center"/>
              <w:rPr>
                <w:rFonts w:ascii="宋体"/>
                <w:szCs w:val="21"/>
              </w:rPr>
            </w:pPr>
            <w:r>
              <w:rPr>
                <w:rFonts w:hint="eastAsia" w:ascii="宋体" w:hAnsi="宋体"/>
                <w:szCs w:val="21"/>
              </w:rPr>
              <w:t>肌张力评定</w:t>
            </w:r>
          </w:p>
        </w:tc>
        <w:tc>
          <w:tcPr>
            <w:tcW w:w="4459" w:type="dxa"/>
            <w:vAlign w:val="center"/>
          </w:tcPr>
          <w:p w14:paraId="7F3D085B">
            <w:pPr>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0DE0A448">
            <w:pPr>
              <w:pStyle w:val="2"/>
              <w:ind w:firstLine="0" w:firstLineChars="0"/>
              <w:jc w:val="center"/>
              <w:rPr>
                <w:szCs w:val="21"/>
              </w:rPr>
            </w:pPr>
            <w:r>
              <w:rPr>
                <w:rFonts w:hint="eastAsia" w:ascii="宋体" w:hAnsi="宋体"/>
                <w:szCs w:val="21"/>
              </w:rPr>
              <w:t>视频</w:t>
            </w:r>
          </w:p>
          <w:p w14:paraId="142AA432">
            <w:pPr>
              <w:jc w:val="center"/>
              <w:rPr>
                <w:rFonts w:ascii="宋体"/>
                <w:szCs w:val="21"/>
              </w:rPr>
            </w:pPr>
          </w:p>
        </w:tc>
      </w:tr>
      <w:tr w14:paraId="3D7FD4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372974F1">
            <w:pPr>
              <w:widowControl/>
              <w:jc w:val="left"/>
              <w:rPr>
                <w:rFonts w:ascii="宋体"/>
                <w:szCs w:val="21"/>
              </w:rPr>
            </w:pPr>
          </w:p>
        </w:tc>
        <w:tc>
          <w:tcPr>
            <w:tcW w:w="2125" w:type="dxa"/>
            <w:vAlign w:val="center"/>
          </w:tcPr>
          <w:p w14:paraId="42DC9567">
            <w:pPr>
              <w:jc w:val="center"/>
              <w:rPr>
                <w:rFonts w:ascii="宋体"/>
                <w:szCs w:val="21"/>
              </w:rPr>
            </w:pPr>
            <w:r>
              <w:rPr>
                <w:rFonts w:hint="eastAsia" w:ascii="宋体" w:hAnsi="宋体"/>
                <w:szCs w:val="21"/>
              </w:rPr>
              <w:t>肌力评定</w:t>
            </w:r>
          </w:p>
        </w:tc>
        <w:tc>
          <w:tcPr>
            <w:tcW w:w="4459" w:type="dxa"/>
            <w:vAlign w:val="center"/>
          </w:tcPr>
          <w:p w14:paraId="4FDB13DD">
            <w:pPr>
              <w:jc w:val="left"/>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10E46CFA">
            <w:pPr>
              <w:pStyle w:val="2"/>
              <w:ind w:firstLine="0" w:firstLineChars="0"/>
              <w:jc w:val="center"/>
              <w:rPr>
                <w:szCs w:val="21"/>
              </w:rPr>
            </w:pPr>
            <w:r>
              <w:rPr>
                <w:rFonts w:hint="eastAsia" w:ascii="宋体" w:hAnsi="宋体"/>
                <w:szCs w:val="21"/>
              </w:rPr>
              <w:t>视频</w:t>
            </w:r>
          </w:p>
          <w:p w14:paraId="19A5EBAC">
            <w:pPr>
              <w:jc w:val="center"/>
              <w:rPr>
                <w:szCs w:val="21"/>
              </w:rPr>
            </w:pPr>
          </w:p>
          <w:p w14:paraId="41A5A04D">
            <w:pPr>
              <w:pStyle w:val="2"/>
              <w:ind w:firstLine="420"/>
              <w:jc w:val="center"/>
              <w:rPr>
                <w:szCs w:val="21"/>
              </w:rPr>
            </w:pPr>
          </w:p>
        </w:tc>
      </w:tr>
      <w:tr w14:paraId="4A220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5603CA5B">
            <w:pPr>
              <w:widowControl/>
              <w:jc w:val="left"/>
              <w:rPr>
                <w:rFonts w:ascii="宋体"/>
                <w:szCs w:val="21"/>
              </w:rPr>
            </w:pPr>
          </w:p>
        </w:tc>
        <w:tc>
          <w:tcPr>
            <w:tcW w:w="2125" w:type="dxa"/>
            <w:vAlign w:val="center"/>
          </w:tcPr>
          <w:p w14:paraId="4374C129">
            <w:pPr>
              <w:jc w:val="center"/>
              <w:rPr>
                <w:rFonts w:ascii="宋体"/>
                <w:szCs w:val="21"/>
              </w:rPr>
            </w:pPr>
            <w:r>
              <w:rPr>
                <w:rFonts w:hint="eastAsia" w:ascii="宋体" w:hAnsi="宋体"/>
                <w:szCs w:val="21"/>
              </w:rPr>
              <w:t>关节活动度平定</w:t>
            </w:r>
          </w:p>
        </w:tc>
        <w:tc>
          <w:tcPr>
            <w:tcW w:w="4459" w:type="dxa"/>
            <w:vAlign w:val="center"/>
          </w:tcPr>
          <w:p w14:paraId="3A868594">
            <w:pPr>
              <w:jc w:val="left"/>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1D39F64B">
            <w:pPr>
              <w:pStyle w:val="2"/>
              <w:ind w:firstLine="0" w:firstLineChars="0"/>
              <w:jc w:val="center"/>
              <w:rPr>
                <w:szCs w:val="21"/>
              </w:rPr>
            </w:pPr>
            <w:r>
              <w:rPr>
                <w:rFonts w:hint="eastAsia" w:ascii="宋体" w:hAnsi="宋体"/>
                <w:szCs w:val="21"/>
              </w:rPr>
              <w:t>视频</w:t>
            </w:r>
          </w:p>
          <w:p w14:paraId="4E49D24B">
            <w:pPr>
              <w:jc w:val="center"/>
              <w:rPr>
                <w:szCs w:val="21"/>
              </w:rPr>
            </w:pPr>
          </w:p>
          <w:p w14:paraId="2B233C8C">
            <w:pPr>
              <w:jc w:val="center"/>
              <w:rPr>
                <w:rFonts w:ascii="宋体"/>
                <w:szCs w:val="21"/>
              </w:rPr>
            </w:pPr>
          </w:p>
        </w:tc>
      </w:tr>
      <w:tr w14:paraId="431B9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5EEDB100">
            <w:pPr>
              <w:widowControl/>
              <w:jc w:val="left"/>
              <w:rPr>
                <w:rFonts w:ascii="宋体"/>
                <w:szCs w:val="21"/>
              </w:rPr>
            </w:pPr>
          </w:p>
        </w:tc>
        <w:tc>
          <w:tcPr>
            <w:tcW w:w="2125" w:type="dxa"/>
            <w:vAlign w:val="center"/>
          </w:tcPr>
          <w:p w14:paraId="39472541">
            <w:pPr>
              <w:jc w:val="center"/>
              <w:rPr>
                <w:rFonts w:ascii="宋体"/>
                <w:szCs w:val="21"/>
              </w:rPr>
            </w:pPr>
            <w:r>
              <w:rPr>
                <w:rFonts w:hint="eastAsia" w:ascii="宋体" w:hAnsi="宋体"/>
                <w:szCs w:val="21"/>
              </w:rPr>
              <w:t>协调与平衡功能评定</w:t>
            </w:r>
          </w:p>
        </w:tc>
        <w:tc>
          <w:tcPr>
            <w:tcW w:w="4459" w:type="dxa"/>
            <w:vAlign w:val="center"/>
          </w:tcPr>
          <w:p w14:paraId="21C157BB">
            <w:pPr>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6B8F650F">
            <w:pPr>
              <w:pStyle w:val="2"/>
              <w:ind w:firstLine="0" w:firstLineChars="0"/>
              <w:jc w:val="center"/>
              <w:rPr>
                <w:rFonts w:ascii="宋体" w:eastAsia="宋体"/>
                <w:szCs w:val="21"/>
              </w:rPr>
            </w:pPr>
            <w:r>
              <w:rPr>
                <w:rFonts w:hint="eastAsia" w:ascii="宋体" w:hAnsi="宋体"/>
                <w:szCs w:val="21"/>
              </w:rPr>
              <w:t>视频</w:t>
            </w:r>
          </w:p>
        </w:tc>
      </w:tr>
      <w:tr w14:paraId="685712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4D71A62F">
            <w:pPr>
              <w:widowControl/>
              <w:jc w:val="left"/>
              <w:rPr>
                <w:rFonts w:ascii="宋体"/>
                <w:szCs w:val="21"/>
              </w:rPr>
            </w:pPr>
          </w:p>
        </w:tc>
        <w:tc>
          <w:tcPr>
            <w:tcW w:w="2125" w:type="dxa"/>
            <w:vAlign w:val="center"/>
          </w:tcPr>
          <w:p w14:paraId="0668FFE9">
            <w:pPr>
              <w:jc w:val="center"/>
              <w:rPr>
                <w:rFonts w:ascii="宋体"/>
                <w:szCs w:val="21"/>
              </w:rPr>
            </w:pPr>
            <w:r>
              <w:rPr>
                <w:rFonts w:hint="eastAsia" w:ascii="宋体" w:hAnsi="宋体"/>
                <w:szCs w:val="21"/>
              </w:rPr>
              <w:t>步态分析</w:t>
            </w:r>
          </w:p>
        </w:tc>
        <w:tc>
          <w:tcPr>
            <w:tcW w:w="4459" w:type="dxa"/>
            <w:vAlign w:val="center"/>
          </w:tcPr>
          <w:p w14:paraId="25640C94">
            <w:pPr>
              <w:rPr>
                <w:szCs w:val="21"/>
              </w:rPr>
            </w:pPr>
            <w:r>
              <w:rPr>
                <w:rFonts w:hint="eastAsia" w:ascii="Times New Roman" w:hAnsi="Times New Roman"/>
                <w:szCs w:val="21"/>
              </w:rPr>
              <w:t>通过观看视频和实践活动培养学生善于沟通、勤奋钻研、高度责任感、仁爱尊重患者、求真务实的精神。</w:t>
            </w:r>
          </w:p>
        </w:tc>
        <w:tc>
          <w:tcPr>
            <w:tcW w:w="1039" w:type="dxa"/>
            <w:vAlign w:val="center"/>
          </w:tcPr>
          <w:p w14:paraId="2C54E28B">
            <w:pPr>
              <w:pStyle w:val="2"/>
              <w:ind w:firstLine="0" w:firstLineChars="0"/>
              <w:jc w:val="center"/>
              <w:rPr>
                <w:rFonts w:ascii="宋体" w:eastAsia="宋体"/>
                <w:szCs w:val="21"/>
              </w:rPr>
            </w:pPr>
            <w:r>
              <w:rPr>
                <w:rFonts w:hint="eastAsia" w:ascii="宋体" w:hAnsi="宋体"/>
                <w:szCs w:val="21"/>
              </w:rPr>
              <w:t>视频</w:t>
            </w:r>
          </w:p>
        </w:tc>
      </w:tr>
      <w:tr w14:paraId="2D85C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35DCFC95">
            <w:pPr>
              <w:jc w:val="center"/>
              <w:rPr>
                <w:rFonts w:ascii="宋体"/>
                <w:szCs w:val="21"/>
              </w:rPr>
            </w:pPr>
            <w:r>
              <w:rPr>
                <w:rFonts w:hint="eastAsia" w:ascii="宋体" w:hAnsi="宋体"/>
                <w:szCs w:val="21"/>
              </w:rPr>
              <w:t>日常生活活动能力评定</w:t>
            </w:r>
          </w:p>
        </w:tc>
        <w:tc>
          <w:tcPr>
            <w:tcW w:w="2125" w:type="dxa"/>
            <w:vAlign w:val="center"/>
          </w:tcPr>
          <w:p w14:paraId="6B62B156">
            <w:pPr>
              <w:jc w:val="center"/>
              <w:rPr>
                <w:rFonts w:ascii="宋体"/>
                <w:szCs w:val="21"/>
              </w:rPr>
            </w:pPr>
            <w:r>
              <w:rPr>
                <w:rFonts w:hint="eastAsia" w:ascii="宋体" w:hAnsi="宋体"/>
                <w:szCs w:val="21"/>
              </w:rPr>
              <w:t>日常生活活动能力评定方法</w:t>
            </w:r>
          </w:p>
        </w:tc>
        <w:tc>
          <w:tcPr>
            <w:tcW w:w="4459" w:type="dxa"/>
            <w:vAlign w:val="center"/>
          </w:tcPr>
          <w:p w14:paraId="149B55BD">
            <w:pPr>
              <w:rPr>
                <w:szCs w:val="21"/>
              </w:rPr>
            </w:pPr>
            <w:r>
              <w:rPr>
                <w:rFonts w:hint="eastAsia"/>
                <w:szCs w:val="21"/>
              </w:rPr>
              <w:t>通过观看残疾人日常生活视频，激发学生学好专业技术，关心、爱护、尊重、帮助残疾人，让他们尽早恢复日常生活能力。融入家庭和社会。</w:t>
            </w:r>
          </w:p>
        </w:tc>
        <w:tc>
          <w:tcPr>
            <w:tcW w:w="1039" w:type="dxa"/>
            <w:vAlign w:val="center"/>
          </w:tcPr>
          <w:p w14:paraId="37D8E51B">
            <w:pPr>
              <w:jc w:val="center"/>
              <w:rPr>
                <w:rFonts w:ascii="宋体"/>
                <w:szCs w:val="21"/>
              </w:rPr>
            </w:pPr>
            <w:r>
              <w:rPr>
                <w:rFonts w:hint="eastAsia" w:ascii="宋体" w:hAnsi="宋体"/>
                <w:szCs w:val="21"/>
              </w:rPr>
              <w:t>视频</w:t>
            </w:r>
          </w:p>
        </w:tc>
      </w:tr>
      <w:tr w14:paraId="24188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5E1519DF">
            <w:pPr>
              <w:jc w:val="center"/>
              <w:rPr>
                <w:rFonts w:ascii="宋体"/>
                <w:szCs w:val="21"/>
              </w:rPr>
            </w:pPr>
            <w:r>
              <w:rPr>
                <w:rFonts w:hint="eastAsia" w:ascii="宋体" w:hAnsi="宋体"/>
                <w:szCs w:val="21"/>
              </w:rPr>
              <w:t>生活质量和社会功能评定</w:t>
            </w:r>
          </w:p>
        </w:tc>
        <w:tc>
          <w:tcPr>
            <w:tcW w:w="2125" w:type="dxa"/>
            <w:vAlign w:val="center"/>
          </w:tcPr>
          <w:p w14:paraId="1FF17A6F">
            <w:pPr>
              <w:jc w:val="center"/>
              <w:rPr>
                <w:rFonts w:ascii="宋体"/>
                <w:szCs w:val="21"/>
              </w:rPr>
            </w:pPr>
            <w:r>
              <w:rPr>
                <w:rFonts w:hint="eastAsia" w:ascii="宋体" w:hAnsi="宋体"/>
                <w:szCs w:val="21"/>
              </w:rPr>
              <w:t>生活质量和社会功能评定方法</w:t>
            </w:r>
          </w:p>
        </w:tc>
        <w:tc>
          <w:tcPr>
            <w:tcW w:w="4459" w:type="dxa"/>
            <w:vAlign w:val="center"/>
          </w:tcPr>
          <w:p w14:paraId="7745973E">
            <w:pPr>
              <w:jc w:val="left"/>
              <w:rPr>
                <w:szCs w:val="21"/>
              </w:rPr>
            </w:pPr>
            <w:r>
              <w:rPr>
                <w:rFonts w:hint="eastAsia"/>
                <w:szCs w:val="21"/>
              </w:rPr>
              <w:t>通过讲解苏轼事迹，感受他豁达乐观，仕途不顺也不悲叹，知足常乐的生活态度。</w:t>
            </w:r>
          </w:p>
          <w:p w14:paraId="260A9919">
            <w:pPr>
              <w:pStyle w:val="2"/>
              <w:ind w:firstLine="0" w:firstLineChars="0"/>
              <w:rPr>
                <w:szCs w:val="21"/>
              </w:rPr>
            </w:pPr>
            <w:r>
              <w:rPr>
                <w:rFonts w:hint="eastAsia" w:ascii="宋体" w:hAnsi="宋体"/>
                <w:szCs w:val="21"/>
              </w:rPr>
              <w:t>通过观看残疾人参加残奥会为国争光的视频，教育学生要积极参与社会，为社会作贡献。</w:t>
            </w:r>
          </w:p>
        </w:tc>
        <w:tc>
          <w:tcPr>
            <w:tcW w:w="1039" w:type="dxa"/>
            <w:vAlign w:val="center"/>
          </w:tcPr>
          <w:p w14:paraId="485152F2">
            <w:pPr>
              <w:pStyle w:val="2"/>
              <w:ind w:firstLine="0" w:firstLineChars="0"/>
              <w:jc w:val="center"/>
              <w:rPr>
                <w:rFonts w:ascii="宋体" w:eastAsia="宋体"/>
                <w:szCs w:val="21"/>
              </w:rPr>
            </w:pPr>
            <w:r>
              <w:rPr>
                <w:rFonts w:hint="eastAsia" w:ascii="宋体" w:hAnsi="宋体"/>
                <w:szCs w:val="21"/>
              </w:rPr>
              <w:t>图片</w:t>
            </w:r>
          </w:p>
          <w:p w14:paraId="4D10F12A">
            <w:pPr>
              <w:pStyle w:val="2"/>
              <w:ind w:firstLine="0" w:firstLineChars="0"/>
              <w:jc w:val="center"/>
              <w:rPr>
                <w:rFonts w:ascii="宋体" w:eastAsia="宋体"/>
                <w:szCs w:val="21"/>
              </w:rPr>
            </w:pPr>
            <w:r>
              <w:rPr>
                <w:rFonts w:hint="eastAsia" w:ascii="宋体" w:hAnsi="宋体"/>
                <w:szCs w:val="21"/>
              </w:rPr>
              <w:t>视频</w:t>
            </w:r>
          </w:p>
        </w:tc>
      </w:tr>
      <w:tr w14:paraId="2EDB0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3E91B80B">
            <w:pPr>
              <w:jc w:val="center"/>
              <w:rPr>
                <w:rFonts w:ascii="宋体"/>
                <w:szCs w:val="21"/>
              </w:rPr>
            </w:pPr>
            <w:r>
              <w:rPr>
                <w:rFonts w:hint="eastAsia" w:ascii="宋体" w:hAnsi="宋体"/>
                <w:szCs w:val="21"/>
              </w:rPr>
              <w:t>环境评定</w:t>
            </w:r>
          </w:p>
        </w:tc>
        <w:tc>
          <w:tcPr>
            <w:tcW w:w="2125" w:type="dxa"/>
            <w:vAlign w:val="center"/>
          </w:tcPr>
          <w:p w14:paraId="2B838B38">
            <w:pPr>
              <w:jc w:val="center"/>
              <w:rPr>
                <w:rFonts w:ascii="宋体"/>
                <w:szCs w:val="21"/>
              </w:rPr>
            </w:pPr>
            <w:r>
              <w:rPr>
                <w:rFonts w:hint="eastAsia" w:ascii="宋体" w:hAnsi="宋体"/>
                <w:szCs w:val="21"/>
              </w:rPr>
              <w:t>环境评定方法</w:t>
            </w:r>
          </w:p>
        </w:tc>
        <w:tc>
          <w:tcPr>
            <w:tcW w:w="4459" w:type="dxa"/>
            <w:vAlign w:val="center"/>
          </w:tcPr>
          <w:p w14:paraId="65739AEA">
            <w:pPr>
              <w:pStyle w:val="2"/>
              <w:ind w:firstLine="0" w:firstLineChars="0"/>
              <w:rPr>
                <w:szCs w:val="21"/>
              </w:rPr>
            </w:pPr>
            <w:r>
              <w:rPr>
                <w:rFonts w:hint="eastAsia"/>
                <w:szCs w:val="21"/>
              </w:rPr>
              <w:t>通过我国无障碍环境建设成果，使学生感悟我国物质、精神文明建设的伟大成就，增强民族自豪感，增强建设社会主义强国的使命感和责任感，通过观看霍金轮椅上的“黑科技”视频</w:t>
            </w:r>
          </w:p>
          <w:p w14:paraId="21F7AA89">
            <w:pPr>
              <w:pStyle w:val="2"/>
              <w:ind w:firstLine="0" w:firstLineChars="0"/>
              <w:rPr>
                <w:szCs w:val="21"/>
              </w:rPr>
            </w:pPr>
            <w:r>
              <w:rPr>
                <w:rFonts w:hint="eastAsia"/>
                <w:szCs w:val="21"/>
              </w:rPr>
              <w:t>教育学生勇敢顽强，追求科学真理的精神；体会医务工作者以患者为中心的人本立场。</w:t>
            </w:r>
          </w:p>
        </w:tc>
        <w:tc>
          <w:tcPr>
            <w:tcW w:w="1039" w:type="dxa"/>
            <w:vAlign w:val="center"/>
          </w:tcPr>
          <w:p w14:paraId="6458332D">
            <w:pPr>
              <w:jc w:val="center"/>
              <w:rPr>
                <w:szCs w:val="21"/>
              </w:rPr>
            </w:pPr>
            <w:r>
              <w:rPr>
                <w:rFonts w:hint="eastAsia"/>
                <w:szCs w:val="21"/>
              </w:rPr>
              <w:t>图片</w:t>
            </w:r>
          </w:p>
          <w:p w14:paraId="1A05990E">
            <w:pPr>
              <w:pStyle w:val="2"/>
              <w:ind w:firstLine="0" w:firstLineChars="0"/>
              <w:jc w:val="center"/>
              <w:rPr>
                <w:rFonts w:ascii="宋体" w:eastAsia="宋体"/>
                <w:szCs w:val="21"/>
              </w:rPr>
            </w:pPr>
            <w:r>
              <w:rPr>
                <w:rFonts w:hint="eastAsia" w:ascii="宋体" w:hAnsi="宋体"/>
                <w:szCs w:val="21"/>
              </w:rPr>
              <w:t>视频</w:t>
            </w:r>
          </w:p>
          <w:p w14:paraId="2C5ACEEF">
            <w:pPr>
              <w:pStyle w:val="2"/>
              <w:ind w:firstLine="0" w:firstLineChars="0"/>
              <w:jc w:val="center"/>
              <w:rPr>
                <w:rFonts w:ascii="宋体" w:eastAsia="宋体"/>
                <w:szCs w:val="21"/>
              </w:rPr>
            </w:pPr>
          </w:p>
        </w:tc>
      </w:tr>
      <w:tr w14:paraId="61E04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6091DD9D">
            <w:pPr>
              <w:jc w:val="center"/>
              <w:rPr>
                <w:rFonts w:ascii="宋体"/>
                <w:szCs w:val="21"/>
              </w:rPr>
            </w:pPr>
            <w:r>
              <w:rPr>
                <w:rFonts w:hint="eastAsia" w:ascii="宋体" w:hAnsi="宋体"/>
                <w:szCs w:val="21"/>
              </w:rPr>
              <w:t>常见骨关节疾病评定</w:t>
            </w:r>
          </w:p>
        </w:tc>
        <w:tc>
          <w:tcPr>
            <w:tcW w:w="2125" w:type="dxa"/>
            <w:vAlign w:val="center"/>
          </w:tcPr>
          <w:p w14:paraId="3BE2289C">
            <w:pPr>
              <w:jc w:val="center"/>
              <w:rPr>
                <w:rFonts w:ascii="宋体"/>
                <w:szCs w:val="21"/>
              </w:rPr>
            </w:pPr>
            <w:r>
              <w:rPr>
                <w:rFonts w:hint="eastAsia" w:ascii="宋体" w:hAnsi="宋体"/>
                <w:szCs w:val="21"/>
              </w:rPr>
              <w:t>手外伤、颈椎病评定方法</w:t>
            </w:r>
          </w:p>
        </w:tc>
        <w:tc>
          <w:tcPr>
            <w:tcW w:w="4459" w:type="dxa"/>
            <w:vAlign w:val="center"/>
          </w:tcPr>
          <w:p w14:paraId="06E1619D">
            <w:pPr>
              <w:pStyle w:val="2"/>
              <w:ind w:firstLine="0" w:firstLineChars="0"/>
              <w:rPr>
                <w:szCs w:val="21"/>
              </w:rPr>
            </w:pPr>
            <w:r>
              <w:rPr>
                <w:rFonts w:hint="eastAsia" w:ascii="Times New Roman" w:hAnsi="Times New Roman"/>
                <w:szCs w:val="21"/>
              </w:rPr>
              <w:t>通过观看手外伤评定视频培养学生善于沟通、勤奋钻研、高度责任感、仁爱尊重患者、求真务实的精神。</w:t>
            </w:r>
          </w:p>
        </w:tc>
        <w:tc>
          <w:tcPr>
            <w:tcW w:w="1039" w:type="dxa"/>
            <w:vAlign w:val="center"/>
          </w:tcPr>
          <w:p w14:paraId="4A8BA046">
            <w:pPr>
              <w:jc w:val="center"/>
              <w:rPr>
                <w:rFonts w:ascii="宋体"/>
                <w:szCs w:val="21"/>
              </w:rPr>
            </w:pPr>
            <w:r>
              <w:rPr>
                <w:rFonts w:hint="eastAsia" w:ascii="宋体" w:hAnsi="宋体"/>
                <w:szCs w:val="21"/>
              </w:rPr>
              <w:t>视频</w:t>
            </w:r>
          </w:p>
          <w:p w14:paraId="140AD025">
            <w:pPr>
              <w:pStyle w:val="2"/>
              <w:ind w:firstLine="0" w:firstLineChars="0"/>
              <w:jc w:val="center"/>
              <w:rPr>
                <w:rFonts w:ascii="宋体" w:eastAsia="宋体"/>
                <w:szCs w:val="21"/>
              </w:rPr>
            </w:pPr>
          </w:p>
        </w:tc>
      </w:tr>
      <w:tr w14:paraId="29873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71CE57D8">
            <w:pPr>
              <w:jc w:val="center"/>
              <w:rPr>
                <w:rFonts w:ascii="宋体"/>
                <w:szCs w:val="21"/>
              </w:rPr>
            </w:pPr>
            <w:r>
              <w:rPr>
                <w:rFonts w:hint="eastAsia" w:ascii="宋体" w:hAnsi="宋体"/>
                <w:szCs w:val="21"/>
              </w:rPr>
              <w:t>常见神经疾病评定</w:t>
            </w:r>
          </w:p>
        </w:tc>
        <w:tc>
          <w:tcPr>
            <w:tcW w:w="2125" w:type="dxa"/>
            <w:vAlign w:val="center"/>
          </w:tcPr>
          <w:p w14:paraId="340D0E1D">
            <w:pPr>
              <w:jc w:val="center"/>
              <w:rPr>
                <w:rFonts w:ascii="宋体"/>
                <w:szCs w:val="21"/>
              </w:rPr>
            </w:pPr>
            <w:r>
              <w:rPr>
                <w:rFonts w:hint="eastAsia" w:ascii="宋体" w:hAnsi="宋体"/>
                <w:szCs w:val="21"/>
              </w:rPr>
              <w:t>偏瘫、截瘫、四肢</w:t>
            </w:r>
          </w:p>
          <w:p w14:paraId="6AD7A391">
            <w:pPr>
              <w:jc w:val="center"/>
              <w:rPr>
                <w:rFonts w:ascii="宋体"/>
                <w:szCs w:val="21"/>
              </w:rPr>
            </w:pPr>
            <w:r>
              <w:rPr>
                <w:rFonts w:hint="eastAsia" w:ascii="宋体" w:hAnsi="宋体"/>
                <w:szCs w:val="21"/>
              </w:rPr>
              <w:t>评定方法</w:t>
            </w:r>
          </w:p>
        </w:tc>
        <w:tc>
          <w:tcPr>
            <w:tcW w:w="4459" w:type="dxa"/>
            <w:vAlign w:val="center"/>
          </w:tcPr>
          <w:p w14:paraId="13BE57EC">
            <w:pPr>
              <w:rPr>
                <w:rFonts w:ascii="Times New Roman" w:hAnsi="Times New Roman"/>
                <w:szCs w:val="21"/>
              </w:rPr>
            </w:pPr>
            <w:r>
              <w:rPr>
                <w:rFonts w:hint="eastAsia"/>
                <w:szCs w:val="21"/>
              </w:rPr>
              <w:t>通过桑兰的事迹教育学生积极乐观，努力拼搏的精神，通过观看偏瘫患者视频培养学生学好专业知识、</w:t>
            </w:r>
            <w:r>
              <w:rPr>
                <w:rFonts w:hint="eastAsia" w:ascii="Times New Roman" w:hAnsi="Times New Roman"/>
                <w:szCs w:val="21"/>
              </w:rPr>
              <w:t>关爱、帮助患者的高度责任感</w:t>
            </w:r>
          </w:p>
        </w:tc>
        <w:tc>
          <w:tcPr>
            <w:tcW w:w="1039" w:type="dxa"/>
            <w:vAlign w:val="center"/>
          </w:tcPr>
          <w:p w14:paraId="5D136CB7">
            <w:pPr>
              <w:jc w:val="center"/>
              <w:rPr>
                <w:szCs w:val="21"/>
              </w:rPr>
            </w:pPr>
            <w:r>
              <w:rPr>
                <w:rFonts w:hint="eastAsia"/>
                <w:szCs w:val="21"/>
              </w:rPr>
              <w:t>图片</w:t>
            </w:r>
          </w:p>
          <w:p w14:paraId="7BF9AAB9">
            <w:pPr>
              <w:pStyle w:val="2"/>
              <w:ind w:firstLine="0" w:firstLineChars="0"/>
              <w:jc w:val="center"/>
              <w:rPr>
                <w:szCs w:val="21"/>
              </w:rPr>
            </w:pPr>
            <w:r>
              <w:rPr>
                <w:rFonts w:hint="eastAsia"/>
                <w:szCs w:val="21"/>
              </w:rPr>
              <w:t>视频</w:t>
            </w:r>
          </w:p>
        </w:tc>
      </w:tr>
      <w:tr w14:paraId="77E21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51535387">
            <w:pPr>
              <w:jc w:val="center"/>
              <w:rPr>
                <w:rFonts w:ascii="宋体"/>
                <w:szCs w:val="21"/>
              </w:rPr>
            </w:pPr>
            <w:r>
              <w:rPr>
                <w:rFonts w:hint="eastAsia" w:ascii="宋体" w:hAnsi="宋体"/>
                <w:szCs w:val="21"/>
              </w:rPr>
              <w:t>儿童疾病评定</w:t>
            </w:r>
          </w:p>
        </w:tc>
        <w:tc>
          <w:tcPr>
            <w:tcW w:w="2125" w:type="dxa"/>
            <w:vAlign w:val="center"/>
          </w:tcPr>
          <w:p w14:paraId="4617887C">
            <w:pPr>
              <w:jc w:val="center"/>
              <w:rPr>
                <w:rFonts w:ascii="宋体"/>
                <w:szCs w:val="21"/>
              </w:rPr>
            </w:pPr>
            <w:r>
              <w:rPr>
                <w:rFonts w:hint="eastAsia" w:ascii="宋体" w:hAnsi="宋体"/>
                <w:szCs w:val="21"/>
              </w:rPr>
              <w:t>脑瘫评定方法</w:t>
            </w:r>
          </w:p>
        </w:tc>
        <w:tc>
          <w:tcPr>
            <w:tcW w:w="4459" w:type="dxa"/>
            <w:vAlign w:val="center"/>
          </w:tcPr>
          <w:p w14:paraId="452CAC1E">
            <w:pPr>
              <w:rPr>
                <w:szCs w:val="21"/>
              </w:rPr>
            </w:pPr>
            <w:r>
              <w:rPr>
                <w:rFonts w:hint="eastAsia"/>
                <w:szCs w:val="21"/>
              </w:rPr>
              <w:t>通过脑瘫患者姚俊鹏的事迹教育学生积极乐观</w:t>
            </w:r>
          </w:p>
          <w:p w14:paraId="39B4E00E">
            <w:pPr>
              <w:pStyle w:val="2"/>
              <w:ind w:firstLine="0" w:firstLineChars="0"/>
              <w:rPr>
                <w:rFonts w:ascii="Times New Roman" w:hAnsi="Times New Roman"/>
                <w:szCs w:val="21"/>
              </w:rPr>
            </w:pPr>
            <w:r>
              <w:rPr>
                <w:rFonts w:hint="eastAsia"/>
                <w:szCs w:val="21"/>
              </w:rPr>
              <w:t>勤奋钻研，努力学习；</w:t>
            </w:r>
            <w:r>
              <w:rPr>
                <w:rFonts w:hint="eastAsia" w:ascii="Times New Roman" w:hAnsi="Times New Roman"/>
                <w:szCs w:val="21"/>
              </w:rPr>
              <w:t>通过观看脑瘫患者求助新闻，让学生了解脑瘫家庭的沉重经济负担，教育学生共情、关心帮助脑瘫患者，培养高度责任感，无私奉献的精神。</w:t>
            </w:r>
          </w:p>
        </w:tc>
        <w:tc>
          <w:tcPr>
            <w:tcW w:w="1039" w:type="dxa"/>
            <w:vAlign w:val="center"/>
          </w:tcPr>
          <w:p w14:paraId="46133BF0">
            <w:pPr>
              <w:jc w:val="center"/>
              <w:rPr>
                <w:szCs w:val="21"/>
              </w:rPr>
            </w:pPr>
            <w:r>
              <w:rPr>
                <w:rFonts w:hint="eastAsia"/>
                <w:szCs w:val="21"/>
              </w:rPr>
              <w:t>图片</w:t>
            </w:r>
          </w:p>
          <w:p w14:paraId="22233F61">
            <w:pPr>
              <w:jc w:val="center"/>
              <w:rPr>
                <w:szCs w:val="21"/>
              </w:rPr>
            </w:pPr>
            <w:r>
              <w:rPr>
                <w:rFonts w:hint="eastAsia"/>
                <w:szCs w:val="21"/>
              </w:rPr>
              <w:t>视频</w:t>
            </w:r>
          </w:p>
          <w:p w14:paraId="4A720802">
            <w:pPr>
              <w:pStyle w:val="2"/>
              <w:ind w:firstLine="0" w:firstLineChars="0"/>
              <w:jc w:val="center"/>
              <w:rPr>
                <w:szCs w:val="21"/>
              </w:rPr>
            </w:pPr>
          </w:p>
        </w:tc>
      </w:tr>
      <w:tr w14:paraId="27FC0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31DED37C">
            <w:pPr>
              <w:jc w:val="center"/>
              <w:rPr>
                <w:rFonts w:ascii="宋体"/>
                <w:szCs w:val="21"/>
              </w:rPr>
            </w:pPr>
            <w:r>
              <w:rPr>
                <w:rFonts w:hint="eastAsia" w:ascii="宋体" w:hAnsi="宋体"/>
                <w:szCs w:val="21"/>
              </w:rPr>
              <w:t>常见老年疾病评定</w:t>
            </w:r>
          </w:p>
        </w:tc>
        <w:tc>
          <w:tcPr>
            <w:tcW w:w="2125" w:type="dxa"/>
            <w:vAlign w:val="center"/>
          </w:tcPr>
          <w:p w14:paraId="5ED851ED">
            <w:pPr>
              <w:jc w:val="center"/>
              <w:rPr>
                <w:rFonts w:ascii="宋体"/>
                <w:szCs w:val="21"/>
              </w:rPr>
            </w:pPr>
            <w:r>
              <w:rPr>
                <w:rFonts w:hint="eastAsia" w:ascii="宋体" w:hAnsi="宋体"/>
                <w:szCs w:val="21"/>
              </w:rPr>
              <w:t>痴呆、帕金森评定方法</w:t>
            </w:r>
          </w:p>
        </w:tc>
        <w:tc>
          <w:tcPr>
            <w:tcW w:w="4459" w:type="dxa"/>
            <w:vAlign w:val="center"/>
          </w:tcPr>
          <w:p w14:paraId="3DCF2D48">
            <w:pPr>
              <w:jc w:val="left"/>
              <w:rPr>
                <w:szCs w:val="21"/>
              </w:rPr>
            </w:pPr>
            <w:r>
              <w:rPr>
                <w:rFonts w:hint="eastAsia"/>
                <w:szCs w:val="21"/>
              </w:rPr>
              <w:t>通过观看阿尔茨海默病宣传视频教育学情、关爱、帮助患者；通过讲解陈景润患帕金森病事迹，激发学生努力学习，刻苦钻研的精神。</w:t>
            </w:r>
          </w:p>
        </w:tc>
        <w:tc>
          <w:tcPr>
            <w:tcW w:w="1039" w:type="dxa"/>
            <w:vAlign w:val="center"/>
          </w:tcPr>
          <w:p w14:paraId="3D3D8A37">
            <w:pPr>
              <w:jc w:val="center"/>
              <w:rPr>
                <w:szCs w:val="21"/>
              </w:rPr>
            </w:pPr>
            <w:r>
              <w:rPr>
                <w:rFonts w:hint="eastAsia"/>
                <w:szCs w:val="21"/>
              </w:rPr>
              <w:t>视频</w:t>
            </w:r>
          </w:p>
          <w:p w14:paraId="7D2D779F">
            <w:pPr>
              <w:pStyle w:val="2"/>
              <w:ind w:firstLine="0" w:firstLineChars="0"/>
              <w:jc w:val="center"/>
              <w:rPr>
                <w:szCs w:val="21"/>
              </w:rPr>
            </w:pPr>
          </w:p>
        </w:tc>
      </w:tr>
      <w:tr w14:paraId="1B479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tcBorders>
              <w:bottom w:val="single" w:color="auto" w:sz="8" w:space="0"/>
            </w:tcBorders>
            <w:vAlign w:val="center"/>
          </w:tcPr>
          <w:p w14:paraId="334A3301">
            <w:pPr>
              <w:jc w:val="center"/>
              <w:rPr>
                <w:rFonts w:ascii="宋体"/>
                <w:szCs w:val="21"/>
              </w:rPr>
            </w:pPr>
            <w:r>
              <w:rPr>
                <w:rFonts w:hint="eastAsia" w:ascii="宋体" w:hAnsi="宋体"/>
                <w:szCs w:val="21"/>
              </w:rPr>
              <w:t>常见并发症评定</w:t>
            </w:r>
          </w:p>
        </w:tc>
        <w:tc>
          <w:tcPr>
            <w:tcW w:w="2125" w:type="dxa"/>
            <w:tcBorders>
              <w:bottom w:val="single" w:color="auto" w:sz="8" w:space="0"/>
            </w:tcBorders>
            <w:vAlign w:val="center"/>
          </w:tcPr>
          <w:p w14:paraId="4539411E">
            <w:pPr>
              <w:jc w:val="center"/>
              <w:rPr>
                <w:rFonts w:ascii="宋体"/>
                <w:szCs w:val="21"/>
              </w:rPr>
            </w:pPr>
            <w:r>
              <w:rPr>
                <w:rFonts w:hint="eastAsia" w:ascii="宋体" w:hAnsi="宋体"/>
                <w:szCs w:val="21"/>
              </w:rPr>
              <w:t>压疮、吞咽困难、排尿排便障碍评定方法</w:t>
            </w:r>
          </w:p>
        </w:tc>
        <w:tc>
          <w:tcPr>
            <w:tcW w:w="4459" w:type="dxa"/>
            <w:tcBorders>
              <w:bottom w:val="single" w:color="auto" w:sz="8" w:space="0"/>
            </w:tcBorders>
            <w:vAlign w:val="center"/>
          </w:tcPr>
          <w:p w14:paraId="50DFC469">
            <w:pPr>
              <w:jc w:val="left"/>
              <w:rPr>
                <w:szCs w:val="21"/>
              </w:rPr>
            </w:pPr>
            <w:r>
              <w:rPr>
                <w:rFonts w:hint="eastAsia" w:ascii="宋体" w:hAnsi="宋体"/>
                <w:szCs w:val="21"/>
              </w:rPr>
              <w:t>通过介绍禹城好媳妇侯金兰的事迹，教育学生</w:t>
            </w:r>
            <w:r>
              <w:rPr>
                <w:rFonts w:hint="eastAsia"/>
                <w:szCs w:val="21"/>
              </w:rPr>
              <w:t>孝敬、善良、坚强、积极乐观、吃苦耐劳、有责任感；激发学生努力学习专业知，提高实践能力，帮助患者康复，减少并发症。</w:t>
            </w:r>
          </w:p>
        </w:tc>
        <w:tc>
          <w:tcPr>
            <w:tcW w:w="1039" w:type="dxa"/>
            <w:tcBorders>
              <w:bottom w:val="single" w:color="auto" w:sz="8" w:space="0"/>
            </w:tcBorders>
            <w:vAlign w:val="center"/>
          </w:tcPr>
          <w:p w14:paraId="1E1DF58E">
            <w:pPr>
              <w:jc w:val="center"/>
              <w:rPr>
                <w:rFonts w:ascii="宋体"/>
                <w:szCs w:val="21"/>
              </w:rPr>
            </w:pPr>
            <w:r>
              <w:rPr>
                <w:rFonts w:hint="eastAsia" w:ascii="宋体" w:hAnsi="宋体"/>
                <w:szCs w:val="21"/>
              </w:rPr>
              <w:t>图片</w:t>
            </w:r>
          </w:p>
        </w:tc>
      </w:tr>
    </w:tbl>
    <w:p w14:paraId="46A3AB85">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1465310E">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43072752">
      <w:pPr>
        <w:pStyle w:val="8"/>
        <w:spacing w:line="360" w:lineRule="auto"/>
        <w:ind w:firstLine="480" w:firstLineChars="200"/>
        <w:rPr>
          <w:rFonts w:ascii="宋体" w:cs="宋体"/>
          <w:color w:val="FF0000"/>
          <w:sz w:val="24"/>
          <w:szCs w:val="24"/>
        </w:rPr>
      </w:pPr>
      <w:r>
        <w:rPr>
          <w:rFonts w:ascii="宋体" w:hAnsi="宋体" w:cs="宋体"/>
          <w:sz w:val="24"/>
          <w:szCs w:val="24"/>
        </w:rPr>
        <w:t>1.</w:t>
      </w:r>
      <w:r>
        <w:rPr>
          <w:rFonts w:hint="eastAsia" w:ascii="宋体" w:hAnsi="宋体" w:cs="宋体"/>
          <w:sz w:val="24"/>
          <w:szCs w:val="24"/>
        </w:rPr>
        <w:t>教学团队</w:t>
      </w:r>
    </w:p>
    <w:p w14:paraId="7A66259F">
      <w:pPr>
        <w:spacing w:line="360" w:lineRule="auto"/>
        <w:ind w:firstLine="480" w:firstLineChars="200"/>
        <w:rPr>
          <w:rFonts w:ascii="宋体" w:cs="宋体"/>
          <w:sz w:val="24"/>
          <w:szCs w:val="24"/>
        </w:rPr>
      </w:pPr>
      <w:r>
        <w:rPr>
          <w:rFonts w:hint="eastAsia" w:ascii="宋体" w:hAnsi="宋体" w:cs="宋体"/>
          <w:sz w:val="24"/>
          <w:szCs w:val="24"/>
        </w:rPr>
        <w:t>本课程教学由具备医师资格并获卫生技术系列职称的教师担任，专职教师要求为“双师”型教师，每年有</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月时间下临床进行康复实践，专兼职教师比例</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，职称结构为高级∶中级</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，新老教师实行一对一“传</w:t>
      </w:r>
      <w:r>
        <w:rPr>
          <w:rFonts w:ascii="宋体" w:cs="宋体"/>
          <w:sz w:val="24"/>
          <w:szCs w:val="24"/>
        </w:rPr>
        <w:t>-</w:t>
      </w:r>
      <w:r>
        <w:rPr>
          <w:rFonts w:hint="eastAsia" w:ascii="宋体" w:hAnsi="宋体" w:cs="宋体"/>
          <w:sz w:val="24"/>
          <w:szCs w:val="24"/>
        </w:rPr>
        <w:t>帮</w:t>
      </w:r>
      <w:r>
        <w:rPr>
          <w:rFonts w:ascii="宋体" w:cs="宋体"/>
          <w:sz w:val="24"/>
          <w:szCs w:val="24"/>
        </w:rPr>
        <w:t>-</w:t>
      </w:r>
      <w:r>
        <w:rPr>
          <w:rFonts w:hint="eastAsia" w:ascii="宋体" w:hAnsi="宋体" w:cs="宋体"/>
          <w:sz w:val="24"/>
          <w:szCs w:val="24"/>
        </w:rPr>
        <w:t>带”，以促进年青教师快速成长。能有效保证以任务为驱动、以项目为导向的教学活动正常进行。</w:t>
      </w:r>
    </w:p>
    <w:p w14:paraId="77778E37">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46D23CA0">
      <w:pPr>
        <w:spacing w:line="360" w:lineRule="auto"/>
        <w:ind w:firstLine="480" w:firstLineChars="200"/>
        <w:rPr>
          <w:rFonts w:ascii="宋体" w:cs="宋体"/>
          <w:sz w:val="24"/>
          <w:szCs w:val="24"/>
        </w:rPr>
      </w:pPr>
      <w:r>
        <w:rPr>
          <w:rFonts w:hint="eastAsia" w:ascii="宋体" w:hAnsi="宋体" w:cs="宋体"/>
          <w:sz w:val="24"/>
          <w:szCs w:val="24"/>
        </w:rPr>
        <w:t>实训室配有多媒体教学投影系统，满足教学需要</w:t>
      </w:r>
      <w:r>
        <w:rPr>
          <w:rFonts w:ascii="宋体" w:cs="宋体"/>
          <w:sz w:val="24"/>
          <w:szCs w:val="24"/>
        </w:rPr>
        <w:t>,</w:t>
      </w:r>
      <w:r>
        <w:rPr>
          <w:rFonts w:hint="eastAsia" w:ascii="宋体" w:hAnsi="宋体" w:cs="宋体"/>
          <w:sz w:val="24"/>
          <w:szCs w:val="24"/>
        </w:rPr>
        <w:t>为“教、学、进行”一体化教学提供保障。校内实训环境及设施有教学进行一体化教室数间，多媒体网络教学条件，康复评定项目实训设备（握力计、捏力计、背力计、平衡板、叩诊锤、手功能作业评定箱、秒表、</w:t>
      </w:r>
      <w:r>
        <w:rPr>
          <w:rFonts w:ascii="宋体" w:hAnsi="宋体" w:cs="宋体"/>
          <w:sz w:val="24"/>
          <w:szCs w:val="24"/>
        </w:rPr>
        <w:t xml:space="preserve">20  </w:t>
      </w:r>
      <w:r>
        <w:rPr>
          <w:rFonts w:hint="eastAsia" w:ascii="宋体" w:hAnsi="宋体" w:cs="宋体"/>
          <w:sz w:val="24"/>
          <w:szCs w:val="24"/>
        </w:rPr>
        <w:t>米卷尺、皮带尺、通用量角器、手指关节量角器、简易上肢功能评价器等）齐全。校外实训在二级以上综合性医院或教学医院，康复中心，部分社区医院和养老院等。</w:t>
      </w:r>
    </w:p>
    <w:p w14:paraId="3C7A6154">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48F95DCC">
      <w:pPr>
        <w:spacing w:line="360" w:lineRule="auto"/>
        <w:ind w:firstLine="480" w:firstLineChars="200"/>
        <w:rPr>
          <w:rFonts w:ascii="宋体" w:cs="宋体"/>
          <w:sz w:val="24"/>
          <w:szCs w:val="24"/>
        </w:rPr>
      </w:pPr>
      <w:r>
        <w:rPr>
          <w:rFonts w:hint="eastAsia" w:ascii="宋体" w:hAnsi="宋体" w:cs="宋体"/>
          <w:sz w:val="24"/>
          <w:szCs w:val="24"/>
        </w:rPr>
        <w:t>《康复评定技术》课程的教学资源包括课程教学标准、教学计划、整体设计、教案、考核细则、电子教材、</w:t>
      </w:r>
      <w:r>
        <w:rPr>
          <w:rFonts w:ascii="宋体" w:hAnsi="宋体" w:cs="宋体"/>
          <w:sz w:val="24"/>
          <w:szCs w:val="24"/>
        </w:rPr>
        <w:t>PPT</w:t>
      </w:r>
      <w:r>
        <w:rPr>
          <w:rFonts w:hint="eastAsia" w:ascii="宋体" w:hAnsi="宋体" w:cs="宋体"/>
          <w:sz w:val="24"/>
          <w:szCs w:val="24"/>
        </w:rPr>
        <w:t>、图片库、案例库、试题库、视频、职业资格考试包、技术服务及培训等资源。</w:t>
      </w:r>
    </w:p>
    <w:p w14:paraId="707C1F0F">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2A7640BE">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康复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48F4F55D">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充分利用教学资源，积极采用任务驱动、项目导向、案例分析、分组讨论、现场教学、启发式、鼓励式、点评式、师生互动式等多种教学方法进行教学工作，做到以学生为中心，重视学生智力开发和能力培养，培养学生学习兴趣及主动性，形成思维习惯，要把学生在教师指导下独立获取知识和解决问题能力的培养贯穿在教学各环节中，使讲授知识和发展能力相统一。教学过程中尽可能采用多媒体、图片、视频等实物辅助教学，加强对相关知识的理解，对相关技能训练的认识。采用提前布置任务，培养学生的自主学习能力与创新能力。</w:t>
      </w:r>
    </w:p>
    <w:p w14:paraId="45B3E5BD">
      <w:pPr>
        <w:spacing w:line="360" w:lineRule="auto"/>
        <w:ind w:firstLine="560" w:firstLineChars="200"/>
        <w:rPr>
          <w:rStyle w:val="31"/>
          <w:rFonts w:ascii="Times New Roman" w:hAnsi="Times New Roman"/>
          <w:sz w:val="28"/>
          <w:szCs w:val="28"/>
        </w:rPr>
      </w:pPr>
      <w:r>
        <w:rPr>
          <w:rFonts w:hint="eastAsia" w:ascii="Times New Roman" w:hAnsi="Times New Roman" w:eastAsia="黑体"/>
          <w:sz w:val="28"/>
          <w:szCs w:val="28"/>
        </w:rPr>
        <w:t>（三）参考书</w:t>
      </w:r>
    </w:p>
    <w:p w14:paraId="632C2B85">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张绍岚</w:t>
      </w:r>
      <w:r>
        <w:rPr>
          <w:rFonts w:ascii="宋体" w:cs="宋体"/>
          <w:sz w:val="24"/>
          <w:szCs w:val="24"/>
        </w:rPr>
        <w:t>.</w:t>
      </w:r>
      <w:r>
        <w:rPr>
          <w:rFonts w:hint="eastAsia" w:ascii="宋体" w:hAnsi="宋体" w:cs="宋体"/>
          <w:sz w:val="24"/>
          <w:szCs w:val="24"/>
        </w:rPr>
        <w:t>康复评定技术（全国高等职业教育康复治疗技术专业“十三五”规划教材）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中国医药科技出版社</w:t>
      </w:r>
      <w:r>
        <w:rPr>
          <w:rFonts w:ascii="宋体" w:hAnsi="宋体" w:cs="宋体"/>
          <w:sz w:val="24"/>
          <w:szCs w:val="24"/>
        </w:rPr>
        <w:t>,2020.</w:t>
      </w:r>
    </w:p>
    <w:p w14:paraId="635C8D72">
      <w:pPr>
        <w:pStyle w:val="2"/>
        <w:spacing w:line="360" w:lineRule="auto"/>
        <w:rPr>
          <w:rFonts w:ascii="宋体" w:hAnsi="宋体" w:eastAsia="宋体" w:cs="宋体"/>
          <w:sz w:val="24"/>
          <w:lang w:val="en-US"/>
        </w:rPr>
      </w:pPr>
      <w:r>
        <w:rPr>
          <w:rFonts w:ascii="宋体" w:hAnsi="宋体" w:eastAsia="宋体" w:cs="宋体"/>
          <w:sz w:val="24"/>
          <w:lang w:val="en-US"/>
        </w:rPr>
        <w:t>2.</w:t>
      </w:r>
      <w:r>
        <w:rPr>
          <w:rFonts w:hint="eastAsia" w:ascii="宋体" w:hAnsi="宋体" w:eastAsia="宋体" w:cs="宋体"/>
          <w:sz w:val="24"/>
          <w:lang w:val="en-US"/>
        </w:rPr>
        <w:t>王玉龙</w:t>
      </w:r>
      <w:r>
        <w:rPr>
          <w:rFonts w:ascii="宋体" w:hAnsi="宋体" w:eastAsia="宋体" w:cs="宋体"/>
          <w:sz w:val="24"/>
          <w:lang w:val="en-US"/>
        </w:rPr>
        <w:t>.</w:t>
      </w:r>
      <w:r>
        <w:rPr>
          <w:rFonts w:hint="eastAsia" w:ascii="宋体" w:hAnsi="宋体" w:eastAsia="宋体" w:cs="宋体"/>
          <w:sz w:val="24"/>
          <w:lang w:val="en-US"/>
        </w:rPr>
        <w:t>康复评定</w:t>
      </w:r>
      <w:r>
        <w:rPr>
          <w:rFonts w:hint="eastAsia" w:ascii="宋体" w:hAnsi="宋体" w:eastAsia="宋体" w:cs="宋体"/>
          <w:sz w:val="24"/>
        </w:rPr>
        <w:t>技术（</w:t>
      </w:r>
      <w:r>
        <w:rPr>
          <w:rFonts w:hint="eastAsia" w:ascii="宋体" w:hAnsi="宋体" w:eastAsia="宋体" w:cs="宋体"/>
          <w:sz w:val="24"/>
          <w:lang w:val="en-US"/>
        </w:rPr>
        <w:t>国家卫生健康委员会“十三五”规划教材）</w:t>
      </w:r>
      <w:r>
        <w:rPr>
          <w:rFonts w:ascii="宋体" w:hAnsi="宋体" w:eastAsia="宋体" w:cs="宋体"/>
          <w:sz w:val="24"/>
          <w:lang w:val="en-US"/>
        </w:rPr>
        <w:t>.</w:t>
      </w:r>
      <w:r>
        <w:rPr>
          <w:rFonts w:hint="eastAsia" w:ascii="宋体" w:hAnsi="宋体" w:eastAsia="宋体" w:cs="宋体"/>
          <w:sz w:val="24"/>
        </w:rPr>
        <w:t>第</w:t>
      </w:r>
      <w:r>
        <w:rPr>
          <w:rFonts w:ascii="宋体" w:hAnsi="宋体" w:eastAsia="宋体" w:cs="宋体"/>
          <w:sz w:val="24"/>
        </w:rPr>
        <w:t>3</w:t>
      </w:r>
      <w:r>
        <w:rPr>
          <w:rFonts w:hint="eastAsia" w:ascii="宋体" w:hAnsi="宋体" w:eastAsia="宋体" w:cs="宋体"/>
          <w:sz w:val="24"/>
        </w:rPr>
        <w:t>版</w:t>
      </w:r>
      <w:r>
        <w:rPr>
          <w:rFonts w:ascii="宋体" w:hAnsi="宋体" w:eastAsia="宋体" w:cs="宋体"/>
          <w:sz w:val="24"/>
        </w:rPr>
        <w:t>.</w:t>
      </w:r>
      <w:r>
        <w:rPr>
          <w:rFonts w:hint="eastAsia" w:ascii="宋体" w:hAnsi="宋体" w:eastAsia="宋体" w:cs="宋体"/>
          <w:sz w:val="24"/>
          <w:lang w:val="en-US"/>
        </w:rPr>
        <w:t>北京</w:t>
      </w:r>
      <w:r>
        <w:rPr>
          <w:rFonts w:ascii="宋体" w:hAnsi="宋体" w:eastAsia="宋体" w:cs="宋体"/>
          <w:sz w:val="24"/>
          <w:lang w:val="en-US"/>
        </w:rPr>
        <w:t>:</w:t>
      </w:r>
      <w:r>
        <w:rPr>
          <w:rFonts w:hint="eastAsia" w:ascii="宋体" w:hAnsi="宋体" w:eastAsia="宋体" w:cs="宋体"/>
          <w:sz w:val="24"/>
        </w:rPr>
        <w:t>人民卫生出版社</w:t>
      </w:r>
      <w:r>
        <w:rPr>
          <w:rFonts w:ascii="宋体" w:hAnsi="宋体" w:eastAsia="宋体" w:cs="宋体"/>
          <w:sz w:val="24"/>
          <w:lang w:val="en-US"/>
        </w:rPr>
        <w:t>,2020.</w:t>
      </w:r>
    </w:p>
    <w:p w14:paraId="4D9D75CD">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549FAA62">
      <w:pPr>
        <w:spacing w:line="360" w:lineRule="auto"/>
        <w:ind w:firstLine="480" w:firstLineChars="200"/>
        <w:jc w:val="left"/>
        <w:rPr>
          <w:rFonts w:ascii="宋体" w:cs="宋体"/>
          <w:kern w:val="0"/>
          <w:sz w:val="24"/>
          <w:szCs w:val="24"/>
        </w:rPr>
      </w:pPr>
      <w:r>
        <w:rPr>
          <w:rFonts w:hint="eastAsia" w:ascii="宋体" w:hAnsi="宋体" w:cs="宋体"/>
          <w:kern w:val="0"/>
          <w:sz w:val="24"/>
          <w:szCs w:val="24"/>
        </w:rPr>
        <w:t>按照基于真实工作任务的项目化教学实施，从项目的专业知识准备、信息收集处理、项目方案制定实施、结果考核评价全方位进行考核。建立综合的评价模式，鼓励学生参与评价过程，注重过程考核与目标考核相结合，重视职业素质和团结协作精神等全方面培养，包括自我评价、成果展示、学生互评、教师评价等多种形式，体现学生学习的主体地位，提高学生的学习兴趣利于提高学生自我评价、自我发展的能力，充分发挥评价促进学生进步和发展的功能，评价采用形成性考核</w:t>
      </w:r>
      <w:r>
        <w:rPr>
          <w:rFonts w:ascii="宋体" w:hAnsi="宋体" w:cs="宋体"/>
          <w:kern w:val="0"/>
          <w:sz w:val="24"/>
          <w:szCs w:val="24"/>
        </w:rPr>
        <w:t>+</w:t>
      </w:r>
      <w:r>
        <w:rPr>
          <w:rFonts w:hint="eastAsia" w:ascii="宋体" w:hAnsi="宋体" w:cs="宋体"/>
          <w:kern w:val="0"/>
          <w:sz w:val="24"/>
          <w:szCs w:val="24"/>
        </w:rPr>
        <w:t>终结性考核的评价方法。</w:t>
      </w:r>
    </w:p>
    <w:p w14:paraId="2F18D8CE">
      <w:pPr>
        <w:spacing w:line="360" w:lineRule="auto"/>
        <w:ind w:firstLine="480" w:firstLineChars="200"/>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形成性考核：对课程学习的过程实施科学有效的评价。占综合成绩的</w:t>
      </w:r>
      <w:r>
        <w:rPr>
          <w:rFonts w:ascii="宋体" w:hAnsi="宋体" w:cs="宋体"/>
          <w:kern w:val="0"/>
          <w:sz w:val="24"/>
          <w:szCs w:val="24"/>
        </w:rPr>
        <w:t>50%</w:t>
      </w:r>
      <w:r>
        <w:rPr>
          <w:rFonts w:hint="eastAsia" w:ascii="宋体" w:hAnsi="宋体" w:cs="宋体"/>
          <w:kern w:val="0"/>
          <w:sz w:val="24"/>
          <w:szCs w:val="24"/>
        </w:rPr>
        <w:t>，包括作业考核、课堂过程考核、技能考核等。</w:t>
      </w:r>
    </w:p>
    <w:p w14:paraId="0DA24087">
      <w:pPr>
        <w:spacing w:line="360" w:lineRule="auto"/>
        <w:ind w:firstLine="480" w:firstLineChars="200"/>
        <w:jc w:val="left"/>
        <w:rPr>
          <w:rFonts w:ascii="宋体" w:cs="宋体"/>
          <w:kern w:val="0"/>
          <w:sz w:val="24"/>
          <w:szCs w:val="24"/>
        </w:rPr>
      </w:pPr>
      <w:r>
        <w:rPr>
          <w:rFonts w:hint="eastAsia" w:ascii="宋体" w:hAnsi="宋体" w:cs="宋体"/>
          <w:kern w:val="0"/>
          <w:sz w:val="24"/>
          <w:szCs w:val="24"/>
        </w:rPr>
        <w:t>作业考核：针对日常教学中的重难点，教师阶段性评分考核。</w:t>
      </w:r>
    </w:p>
    <w:p w14:paraId="4D8A31EC">
      <w:pPr>
        <w:spacing w:line="360" w:lineRule="auto"/>
        <w:ind w:firstLine="480" w:firstLineChars="200"/>
        <w:jc w:val="left"/>
        <w:rPr>
          <w:rFonts w:ascii="宋体" w:cs="宋体"/>
          <w:kern w:val="0"/>
          <w:sz w:val="24"/>
          <w:szCs w:val="24"/>
        </w:rPr>
      </w:pPr>
      <w:r>
        <w:rPr>
          <w:rFonts w:hint="eastAsia" w:ascii="宋体" w:hAnsi="宋体" w:cs="宋体"/>
          <w:kern w:val="0"/>
          <w:sz w:val="24"/>
          <w:szCs w:val="24"/>
        </w:rPr>
        <w:t>课堂过程考核：在课堂中开展的提问、讨论、抢答以及学生出勤、上课情况等评分考核。</w:t>
      </w:r>
    </w:p>
    <w:p w14:paraId="03C58B0D">
      <w:pPr>
        <w:spacing w:line="360" w:lineRule="auto"/>
        <w:ind w:firstLine="480" w:firstLineChars="200"/>
        <w:jc w:val="left"/>
        <w:rPr>
          <w:rFonts w:ascii="宋体" w:cs="宋体"/>
          <w:kern w:val="0"/>
          <w:sz w:val="24"/>
          <w:szCs w:val="24"/>
        </w:rPr>
      </w:pPr>
      <w:r>
        <w:rPr>
          <w:rFonts w:hint="eastAsia" w:ascii="宋体" w:hAnsi="宋体" w:cs="宋体"/>
          <w:kern w:val="0"/>
          <w:sz w:val="24"/>
          <w:szCs w:val="24"/>
        </w:rPr>
        <w:t>技能考核：给出现实生活中的案例，要求学生进行案例分析，教师给与评分。</w:t>
      </w:r>
    </w:p>
    <w:p w14:paraId="4770E5FA">
      <w:pPr>
        <w:numPr>
          <w:ilvl w:val="0"/>
          <w:numId w:val="37"/>
        </w:numPr>
        <w:spacing w:line="360" w:lineRule="auto"/>
        <w:ind w:firstLine="480" w:firstLineChars="200"/>
        <w:jc w:val="left"/>
        <w:rPr>
          <w:rFonts w:ascii="宋体" w:cs="宋体"/>
          <w:kern w:val="0"/>
          <w:sz w:val="24"/>
          <w:szCs w:val="24"/>
        </w:rPr>
      </w:pPr>
      <w:r>
        <w:rPr>
          <w:rFonts w:hint="eastAsia" w:ascii="宋体" w:hAnsi="宋体" w:cs="宋体"/>
          <w:kern w:val="0"/>
          <w:sz w:val="24"/>
          <w:szCs w:val="24"/>
        </w:rPr>
        <w:t>终结性考核：期末考试对知识的掌握程度进行系统检测，占综合成绩的</w:t>
      </w:r>
      <w:r>
        <w:rPr>
          <w:rFonts w:ascii="宋体" w:hAnsi="宋体" w:cs="宋体"/>
          <w:kern w:val="0"/>
          <w:sz w:val="24"/>
          <w:szCs w:val="24"/>
        </w:rPr>
        <w:t>50%</w:t>
      </w:r>
      <w:r>
        <w:rPr>
          <w:rFonts w:hint="eastAsia" w:ascii="宋体" w:hAnsi="宋体" w:cs="宋体"/>
          <w:kern w:val="0"/>
          <w:sz w:val="24"/>
          <w:szCs w:val="24"/>
        </w:rPr>
        <w:t>。</w:t>
      </w:r>
    </w:p>
    <w:p w14:paraId="3DE88BCC">
      <w:pPr>
        <w:numPr>
          <w:ilvl w:val="0"/>
          <w:numId w:val="38"/>
        </w:num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课程整体设计</w:t>
      </w:r>
    </w:p>
    <w:tbl>
      <w:tblPr>
        <w:tblStyle w:val="24"/>
        <w:tblpPr w:leftFromText="180" w:rightFromText="180" w:vertAnchor="text" w:horzAnchor="page" w:tblpXSpec="center" w:tblpY="204"/>
        <w:tblOverlap w:val="never"/>
        <w:tblW w:w="90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1418"/>
        <w:gridCol w:w="3971"/>
        <w:gridCol w:w="1713"/>
        <w:gridCol w:w="1122"/>
      </w:tblGrid>
      <w:tr w14:paraId="4E353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823" w:type="dxa"/>
            <w:vAlign w:val="center"/>
          </w:tcPr>
          <w:p w14:paraId="626AAC97">
            <w:pPr>
              <w:pStyle w:val="71"/>
              <w:spacing w:line="484" w:lineRule="exact"/>
              <w:ind w:left="85" w:right="128"/>
              <w:jc w:val="center"/>
              <w:rPr>
                <w:rFonts w:ascii="宋体" w:hAnsi="宋体" w:eastAsia="宋体" w:cs="宋体"/>
                <w:b/>
                <w:sz w:val="21"/>
                <w:szCs w:val="21"/>
              </w:rPr>
            </w:pPr>
            <w:r>
              <w:rPr>
                <w:rFonts w:hint="eastAsia" w:ascii="宋体" w:hAnsi="宋体" w:eastAsia="宋体" w:cs="宋体"/>
                <w:b/>
                <w:sz w:val="21"/>
                <w:szCs w:val="21"/>
              </w:rPr>
              <w:t>序号</w:t>
            </w:r>
          </w:p>
        </w:tc>
        <w:tc>
          <w:tcPr>
            <w:tcW w:w="1418" w:type="dxa"/>
            <w:vAlign w:val="center"/>
          </w:tcPr>
          <w:p w14:paraId="0FE59A89">
            <w:pPr>
              <w:pStyle w:val="71"/>
              <w:spacing w:line="484" w:lineRule="exact"/>
              <w:ind w:left="102" w:firstLine="211" w:firstLineChars="100"/>
              <w:rPr>
                <w:rFonts w:ascii="宋体" w:hAnsi="宋体" w:eastAsia="宋体" w:cs="宋体"/>
                <w:b/>
                <w:sz w:val="21"/>
                <w:szCs w:val="21"/>
              </w:rPr>
            </w:pPr>
            <w:r>
              <w:rPr>
                <w:rFonts w:hint="eastAsia" w:ascii="宋体" w:hAnsi="宋体" w:eastAsia="宋体" w:cs="宋体"/>
                <w:b/>
                <w:sz w:val="21"/>
                <w:szCs w:val="21"/>
              </w:rPr>
              <w:t>项目</w:t>
            </w:r>
          </w:p>
        </w:tc>
        <w:tc>
          <w:tcPr>
            <w:tcW w:w="3971" w:type="dxa"/>
            <w:vAlign w:val="center"/>
          </w:tcPr>
          <w:p w14:paraId="3328859A">
            <w:pPr>
              <w:pStyle w:val="71"/>
              <w:spacing w:line="484" w:lineRule="exact"/>
              <w:ind w:left="103"/>
              <w:rPr>
                <w:rFonts w:ascii="宋体" w:hAnsi="宋体" w:eastAsia="宋体" w:cs="宋体"/>
                <w:b/>
                <w:sz w:val="21"/>
                <w:szCs w:val="21"/>
              </w:rPr>
            </w:pPr>
            <w:r>
              <w:rPr>
                <w:rFonts w:hint="eastAsia" w:ascii="宋体" w:hAnsi="宋体" w:eastAsia="宋体" w:cs="宋体"/>
                <w:b/>
                <w:sz w:val="21"/>
                <w:szCs w:val="21"/>
              </w:rPr>
              <w:t>教学内容与教学要求</w:t>
            </w:r>
          </w:p>
        </w:tc>
        <w:tc>
          <w:tcPr>
            <w:tcW w:w="1713" w:type="dxa"/>
            <w:vAlign w:val="center"/>
          </w:tcPr>
          <w:p w14:paraId="58999392">
            <w:pPr>
              <w:pStyle w:val="71"/>
              <w:spacing w:line="307" w:lineRule="auto"/>
              <w:ind w:left="100"/>
              <w:rPr>
                <w:rFonts w:ascii="宋体" w:hAnsi="宋体" w:eastAsia="宋体" w:cs="宋体"/>
                <w:b/>
                <w:sz w:val="21"/>
                <w:szCs w:val="21"/>
              </w:rPr>
            </w:pPr>
            <w:r>
              <w:rPr>
                <w:rFonts w:hint="eastAsia" w:ascii="宋体" w:hAnsi="宋体" w:eastAsia="宋体" w:cs="宋体"/>
                <w:b/>
                <w:sz w:val="21"/>
                <w:szCs w:val="21"/>
              </w:rPr>
              <w:t>教学活动</w:t>
            </w:r>
          </w:p>
          <w:p w14:paraId="6F2113CD">
            <w:pPr>
              <w:pStyle w:val="71"/>
              <w:spacing w:line="307" w:lineRule="auto"/>
              <w:ind w:left="100"/>
              <w:rPr>
                <w:rFonts w:ascii="宋体" w:hAnsi="宋体" w:eastAsia="宋体" w:cs="宋体"/>
                <w:b/>
                <w:sz w:val="21"/>
                <w:szCs w:val="21"/>
              </w:rPr>
            </w:pPr>
            <w:r>
              <w:rPr>
                <w:rFonts w:hint="eastAsia" w:ascii="宋体" w:hAnsi="宋体" w:eastAsia="宋体" w:cs="宋体"/>
                <w:b/>
                <w:sz w:val="21"/>
                <w:szCs w:val="21"/>
              </w:rPr>
              <w:t>设计建议</w:t>
            </w:r>
          </w:p>
        </w:tc>
        <w:tc>
          <w:tcPr>
            <w:tcW w:w="1122" w:type="dxa"/>
            <w:vAlign w:val="center"/>
          </w:tcPr>
          <w:p w14:paraId="7DE9D339">
            <w:pPr>
              <w:pStyle w:val="71"/>
              <w:spacing w:line="484" w:lineRule="exact"/>
              <w:ind w:left="87" w:right="161"/>
              <w:jc w:val="center"/>
              <w:rPr>
                <w:rFonts w:ascii="宋体" w:hAnsi="宋体" w:eastAsia="宋体" w:cs="宋体"/>
                <w:b/>
                <w:sz w:val="21"/>
                <w:szCs w:val="21"/>
              </w:rPr>
            </w:pPr>
            <w:r>
              <w:rPr>
                <w:rFonts w:hint="eastAsia" w:ascii="宋体" w:hAnsi="宋体" w:eastAsia="宋体" w:cs="宋体"/>
                <w:b/>
                <w:sz w:val="21"/>
                <w:szCs w:val="21"/>
              </w:rPr>
              <w:t>参考</w:t>
            </w:r>
          </w:p>
          <w:p w14:paraId="0175925C">
            <w:pPr>
              <w:pStyle w:val="71"/>
              <w:spacing w:line="484" w:lineRule="exact"/>
              <w:ind w:left="87" w:right="161"/>
              <w:jc w:val="center"/>
              <w:rPr>
                <w:rFonts w:ascii="宋体" w:hAnsi="宋体" w:eastAsia="宋体" w:cs="宋体"/>
                <w:b/>
                <w:sz w:val="21"/>
                <w:szCs w:val="21"/>
              </w:rPr>
            </w:pPr>
            <w:r>
              <w:rPr>
                <w:rFonts w:hint="eastAsia" w:ascii="宋体" w:hAnsi="宋体" w:eastAsia="宋体" w:cs="宋体"/>
                <w:b/>
                <w:sz w:val="21"/>
                <w:szCs w:val="21"/>
              </w:rPr>
              <w:t>课时</w:t>
            </w:r>
          </w:p>
        </w:tc>
      </w:tr>
      <w:tr w14:paraId="30BBD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823" w:type="dxa"/>
            <w:vAlign w:val="center"/>
          </w:tcPr>
          <w:p w14:paraId="72525010">
            <w:pPr>
              <w:pStyle w:val="71"/>
              <w:jc w:val="center"/>
              <w:rPr>
                <w:rFonts w:ascii="宋体" w:hAnsi="宋体" w:eastAsia="宋体" w:cs="宋体"/>
                <w:sz w:val="21"/>
                <w:szCs w:val="21"/>
              </w:rPr>
            </w:pPr>
            <w:r>
              <w:rPr>
                <w:rFonts w:ascii="宋体" w:hAnsi="宋体" w:eastAsia="宋体" w:cs="宋体"/>
                <w:sz w:val="21"/>
                <w:szCs w:val="21"/>
              </w:rPr>
              <w:t>1</w:t>
            </w:r>
          </w:p>
        </w:tc>
        <w:tc>
          <w:tcPr>
            <w:tcW w:w="1418" w:type="dxa"/>
            <w:vAlign w:val="center"/>
          </w:tcPr>
          <w:p w14:paraId="602C682F">
            <w:pPr>
              <w:pStyle w:val="71"/>
              <w:spacing w:line="276" w:lineRule="exact"/>
              <w:ind w:left="102"/>
              <w:rPr>
                <w:rFonts w:ascii="宋体" w:hAnsi="宋体" w:eastAsia="宋体" w:cs="宋体"/>
                <w:sz w:val="21"/>
                <w:szCs w:val="21"/>
              </w:rPr>
            </w:pPr>
            <w:r>
              <w:rPr>
                <w:rFonts w:hint="eastAsia" w:ascii="宋体" w:hAnsi="宋体" w:eastAsia="宋体" w:cs="宋体"/>
                <w:sz w:val="21"/>
                <w:szCs w:val="21"/>
              </w:rPr>
              <w:t>人体形态测</w:t>
            </w:r>
          </w:p>
          <w:p w14:paraId="33C10A23">
            <w:pPr>
              <w:pStyle w:val="71"/>
              <w:spacing w:line="313" w:lineRule="exact"/>
              <w:ind w:left="102"/>
              <w:rPr>
                <w:rFonts w:ascii="宋体" w:hAnsi="宋体" w:eastAsia="宋体" w:cs="宋体"/>
                <w:sz w:val="21"/>
                <w:szCs w:val="21"/>
              </w:rPr>
            </w:pPr>
            <w:r>
              <w:rPr>
                <w:rFonts w:hint="eastAsia" w:ascii="宋体" w:hAnsi="宋体" w:eastAsia="宋体" w:cs="宋体"/>
                <w:sz w:val="21"/>
                <w:szCs w:val="21"/>
              </w:rPr>
              <w:t>量</w:t>
            </w:r>
          </w:p>
        </w:tc>
        <w:tc>
          <w:tcPr>
            <w:tcW w:w="3971" w:type="dxa"/>
            <w:vAlign w:val="center"/>
          </w:tcPr>
          <w:p w14:paraId="4087B1BC">
            <w:pPr>
              <w:pStyle w:val="71"/>
              <w:spacing w:line="285"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掌握身体形态的测量的定义；</w:t>
            </w:r>
          </w:p>
          <w:p w14:paraId="1438B9EB">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了解身体形态的测量的内容；</w:t>
            </w:r>
          </w:p>
          <w:p w14:paraId="2E659446">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掌握身体形态的测量的方法。</w:t>
            </w:r>
          </w:p>
        </w:tc>
        <w:tc>
          <w:tcPr>
            <w:tcW w:w="1713" w:type="dxa"/>
            <w:vAlign w:val="center"/>
          </w:tcPr>
          <w:p w14:paraId="69A1BB2B">
            <w:pPr>
              <w:pStyle w:val="71"/>
              <w:spacing w:line="276"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D5611A7">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2B5CC518">
            <w:pPr>
              <w:pStyle w:val="71"/>
              <w:spacing w:line="312"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小组学习</w:t>
            </w:r>
          </w:p>
        </w:tc>
        <w:tc>
          <w:tcPr>
            <w:tcW w:w="1122" w:type="dxa"/>
            <w:vAlign w:val="center"/>
          </w:tcPr>
          <w:p w14:paraId="75CFE05A">
            <w:pPr>
              <w:pStyle w:val="71"/>
              <w:jc w:val="center"/>
              <w:rPr>
                <w:rFonts w:ascii="宋体" w:hAnsi="宋体" w:eastAsia="宋体" w:cs="宋体"/>
                <w:sz w:val="21"/>
                <w:szCs w:val="21"/>
              </w:rPr>
            </w:pPr>
            <w:r>
              <w:rPr>
                <w:rFonts w:ascii="宋体" w:hAnsi="宋体" w:eastAsia="宋体" w:cs="宋体"/>
                <w:sz w:val="21"/>
                <w:szCs w:val="21"/>
              </w:rPr>
              <w:t>2</w:t>
            </w:r>
          </w:p>
        </w:tc>
      </w:tr>
      <w:tr w14:paraId="70923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823" w:type="dxa"/>
            <w:vAlign w:val="center"/>
          </w:tcPr>
          <w:p w14:paraId="29F214DE">
            <w:pPr>
              <w:pStyle w:val="71"/>
              <w:spacing w:before="12"/>
              <w:rPr>
                <w:rFonts w:ascii="宋体" w:hAnsi="宋体" w:eastAsia="宋体" w:cs="宋体"/>
                <w:sz w:val="21"/>
                <w:szCs w:val="21"/>
              </w:rPr>
            </w:pPr>
          </w:p>
          <w:p w14:paraId="2F0AC159">
            <w:pPr>
              <w:pStyle w:val="71"/>
              <w:jc w:val="center"/>
              <w:rPr>
                <w:rFonts w:ascii="宋体" w:hAnsi="宋体" w:eastAsia="宋体" w:cs="宋体"/>
                <w:sz w:val="21"/>
                <w:szCs w:val="21"/>
              </w:rPr>
            </w:pPr>
            <w:r>
              <w:rPr>
                <w:rFonts w:ascii="宋体" w:hAnsi="宋体" w:eastAsia="宋体" w:cs="宋体"/>
                <w:sz w:val="21"/>
                <w:szCs w:val="21"/>
              </w:rPr>
              <w:t>2</w:t>
            </w:r>
          </w:p>
        </w:tc>
        <w:tc>
          <w:tcPr>
            <w:tcW w:w="1418" w:type="dxa"/>
            <w:vAlign w:val="center"/>
          </w:tcPr>
          <w:p w14:paraId="0F264AE9">
            <w:pPr>
              <w:pStyle w:val="71"/>
              <w:spacing w:line="273" w:lineRule="exact"/>
              <w:ind w:left="102"/>
              <w:rPr>
                <w:rFonts w:ascii="宋体" w:hAnsi="宋体" w:eastAsia="宋体" w:cs="宋体"/>
                <w:sz w:val="21"/>
                <w:szCs w:val="21"/>
              </w:rPr>
            </w:pPr>
            <w:r>
              <w:rPr>
                <w:rFonts w:hint="eastAsia" w:ascii="宋体" w:hAnsi="宋体" w:eastAsia="宋体" w:cs="宋体"/>
                <w:sz w:val="21"/>
                <w:szCs w:val="21"/>
              </w:rPr>
              <w:t>关节活动度</w:t>
            </w:r>
          </w:p>
          <w:p w14:paraId="3DE7E937">
            <w:pPr>
              <w:pStyle w:val="71"/>
              <w:spacing w:line="313" w:lineRule="exact"/>
              <w:ind w:left="102"/>
              <w:rPr>
                <w:rFonts w:ascii="宋体" w:hAnsi="宋体" w:eastAsia="宋体" w:cs="宋体"/>
                <w:sz w:val="21"/>
                <w:szCs w:val="21"/>
              </w:rPr>
            </w:pPr>
            <w:r>
              <w:rPr>
                <w:rFonts w:hint="eastAsia" w:ascii="宋体" w:hAnsi="宋体" w:eastAsia="宋体" w:cs="宋体"/>
                <w:sz w:val="21"/>
                <w:szCs w:val="21"/>
              </w:rPr>
              <w:t>测量</w:t>
            </w:r>
          </w:p>
        </w:tc>
        <w:tc>
          <w:tcPr>
            <w:tcW w:w="3971" w:type="dxa"/>
            <w:vAlign w:val="center"/>
          </w:tcPr>
          <w:p w14:paraId="173EC828">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w:t>
            </w:r>
            <w:r>
              <w:rPr>
                <w:rFonts w:ascii="宋体" w:hAnsi="宋体" w:eastAsia="宋体" w:cs="宋体"/>
                <w:sz w:val="21"/>
                <w:szCs w:val="21"/>
                <w:lang w:eastAsia="zh-CN"/>
              </w:rPr>
              <w:t xml:space="preserve"> ROM </w:t>
            </w:r>
            <w:r>
              <w:rPr>
                <w:rFonts w:hint="eastAsia" w:ascii="宋体" w:hAnsi="宋体" w:eastAsia="宋体" w:cs="宋体"/>
                <w:sz w:val="21"/>
                <w:szCs w:val="21"/>
                <w:lang w:eastAsia="zh-CN"/>
              </w:rPr>
              <w:t>评定的工具及原则；</w:t>
            </w:r>
          </w:p>
          <w:p w14:paraId="20B62C4B">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熟悉</w:t>
            </w:r>
            <w:r>
              <w:rPr>
                <w:rFonts w:ascii="宋体" w:hAnsi="宋体" w:eastAsia="宋体" w:cs="宋体"/>
                <w:sz w:val="21"/>
                <w:szCs w:val="21"/>
                <w:lang w:eastAsia="zh-CN"/>
              </w:rPr>
              <w:t xml:space="preserve"> ROM </w:t>
            </w:r>
            <w:r>
              <w:rPr>
                <w:rFonts w:hint="eastAsia" w:ascii="宋体" w:hAnsi="宋体" w:eastAsia="宋体" w:cs="宋体"/>
                <w:sz w:val="21"/>
                <w:szCs w:val="21"/>
                <w:lang w:eastAsia="zh-CN"/>
              </w:rPr>
              <w:t>的评定方法；</w:t>
            </w:r>
          </w:p>
          <w:p w14:paraId="524335C3">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掌握关节活动度测量的方法。</w:t>
            </w:r>
          </w:p>
        </w:tc>
        <w:tc>
          <w:tcPr>
            <w:tcW w:w="1713" w:type="dxa"/>
            <w:vAlign w:val="center"/>
          </w:tcPr>
          <w:p w14:paraId="159C46A2">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344961F">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4F082F7A">
            <w:pPr>
              <w:pStyle w:val="71"/>
              <w:spacing w:line="312"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小组学习</w:t>
            </w:r>
          </w:p>
        </w:tc>
        <w:tc>
          <w:tcPr>
            <w:tcW w:w="1122" w:type="dxa"/>
            <w:vAlign w:val="center"/>
          </w:tcPr>
          <w:p w14:paraId="7F51ACAB">
            <w:pPr>
              <w:pStyle w:val="71"/>
              <w:jc w:val="center"/>
              <w:rPr>
                <w:rFonts w:ascii="宋体" w:hAnsi="宋体" w:eastAsia="宋体" w:cs="宋体"/>
                <w:sz w:val="21"/>
                <w:szCs w:val="21"/>
              </w:rPr>
            </w:pPr>
            <w:r>
              <w:rPr>
                <w:rFonts w:ascii="宋体" w:hAnsi="宋体" w:eastAsia="宋体" w:cs="宋体"/>
                <w:sz w:val="21"/>
                <w:szCs w:val="21"/>
              </w:rPr>
              <w:t>4</w:t>
            </w:r>
          </w:p>
        </w:tc>
      </w:tr>
      <w:tr w14:paraId="2217E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823" w:type="dxa"/>
            <w:vAlign w:val="center"/>
          </w:tcPr>
          <w:p w14:paraId="6B2B28FC">
            <w:pPr>
              <w:pStyle w:val="71"/>
              <w:jc w:val="center"/>
              <w:rPr>
                <w:rFonts w:ascii="宋体" w:hAnsi="宋体" w:eastAsia="宋体" w:cs="宋体"/>
                <w:sz w:val="21"/>
                <w:szCs w:val="21"/>
              </w:rPr>
            </w:pPr>
            <w:r>
              <w:rPr>
                <w:rFonts w:ascii="宋体" w:hAnsi="宋体" w:eastAsia="宋体" w:cs="宋体"/>
                <w:sz w:val="21"/>
                <w:szCs w:val="21"/>
              </w:rPr>
              <w:t>3</w:t>
            </w:r>
          </w:p>
        </w:tc>
        <w:tc>
          <w:tcPr>
            <w:tcW w:w="1418" w:type="dxa"/>
            <w:vAlign w:val="center"/>
          </w:tcPr>
          <w:p w14:paraId="5F54734A">
            <w:pPr>
              <w:pStyle w:val="71"/>
              <w:spacing w:line="274" w:lineRule="exact"/>
              <w:ind w:left="102"/>
              <w:rPr>
                <w:rFonts w:ascii="宋体" w:hAnsi="宋体" w:eastAsia="宋体" w:cs="宋体"/>
                <w:sz w:val="21"/>
                <w:szCs w:val="21"/>
              </w:rPr>
            </w:pPr>
            <w:r>
              <w:rPr>
                <w:rFonts w:hint="eastAsia" w:ascii="宋体" w:hAnsi="宋体" w:eastAsia="宋体" w:cs="宋体"/>
                <w:sz w:val="21"/>
                <w:szCs w:val="21"/>
              </w:rPr>
              <w:t>肌力评定</w:t>
            </w:r>
          </w:p>
        </w:tc>
        <w:tc>
          <w:tcPr>
            <w:tcW w:w="3971" w:type="dxa"/>
            <w:vAlign w:val="center"/>
          </w:tcPr>
          <w:p w14:paraId="1FCFB086">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了解肌力的定义；</w:t>
            </w:r>
          </w:p>
          <w:p w14:paraId="2B814051">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熟悉肌肉收缩类型；</w:t>
            </w:r>
          </w:p>
          <w:p w14:paraId="3788B70A">
            <w:pPr>
              <w:pStyle w:val="71"/>
              <w:spacing w:before="10" w:line="225" w:lineRule="auto"/>
              <w:ind w:left="103" w:right="97"/>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掌握肌力评级标准、肌力评定方法；</w:t>
            </w:r>
          </w:p>
          <w:p w14:paraId="5A733D56">
            <w:pPr>
              <w:pStyle w:val="71"/>
              <w:spacing w:before="10" w:line="225" w:lineRule="auto"/>
              <w:ind w:left="103" w:right="97"/>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掌握肌力检查的方法。</w:t>
            </w:r>
          </w:p>
        </w:tc>
        <w:tc>
          <w:tcPr>
            <w:tcW w:w="1713" w:type="dxa"/>
            <w:vAlign w:val="center"/>
          </w:tcPr>
          <w:p w14:paraId="3F03D7AD">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80EF54F">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172DB947">
            <w:pPr>
              <w:pStyle w:val="71"/>
              <w:spacing w:line="312"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案例教学</w:t>
            </w:r>
          </w:p>
          <w:p w14:paraId="4D7AC8C3">
            <w:pPr>
              <w:pStyle w:val="71"/>
              <w:spacing w:line="312" w:lineRule="exact"/>
              <w:ind w:left="100"/>
              <w:rPr>
                <w:rFonts w:ascii="宋体" w:hAnsi="宋体" w:eastAsia="宋体" w:cs="宋体"/>
                <w:sz w:val="21"/>
                <w:szCs w:val="21"/>
              </w:rPr>
            </w:pPr>
            <w:r>
              <w:rPr>
                <w:rFonts w:hint="eastAsia" w:ascii="宋体" w:hAnsi="宋体" w:eastAsia="宋体" w:cs="宋体"/>
                <w:sz w:val="21"/>
                <w:szCs w:val="21"/>
              </w:rPr>
              <w:t>小组学习</w:t>
            </w:r>
          </w:p>
        </w:tc>
        <w:tc>
          <w:tcPr>
            <w:tcW w:w="1122" w:type="dxa"/>
            <w:vAlign w:val="center"/>
          </w:tcPr>
          <w:p w14:paraId="66D10A35">
            <w:pPr>
              <w:pStyle w:val="71"/>
              <w:jc w:val="center"/>
              <w:rPr>
                <w:rFonts w:ascii="宋体" w:hAnsi="宋体" w:eastAsia="宋体" w:cs="宋体"/>
                <w:sz w:val="21"/>
                <w:szCs w:val="21"/>
              </w:rPr>
            </w:pPr>
            <w:r>
              <w:rPr>
                <w:rFonts w:ascii="宋体" w:hAnsi="宋体" w:eastAsia="宋体" w:cs="宋体"/>
                <w:sz w:val="21"/>
                <w:szCs w:val="21"/>
              </w:rPr>
              <w:t>4</w:t>
            </w:r>
          </w:p>
        </w:tc>
      </w:tr>
      <w:tr w14:paraId="7ED82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823" w:type="dxa"/>
            <w:vAlign w:val="center"/>
          </w:tcPr>
          <w:p w14:paraId="0AA94C28">
            <w:pPr>
              <w:pStyle w:val="71"/>
              <w:ind w:right="345"/>
              <w:jc w:val="right"/>
              <w:rPr>
                <w:rFonts w:ascii="宋体" w:hAnsi="宋体" w:eastAsia="宋体" w:cs="宋体"/>
                <w:sz w:val="21"/>
                <w:szCs w:val="21"/>
              </w:rPr>
            </w:pPr>
            <w:r>
              <w:rPr>
                <w:rFonts w:ascii="宋体" w:hAnsi="宋体" w:eastAsia="宋体" w:cs="宋体"/>
                <w:sz w:val="21"/>
                <w:szCs w:val="21"/>
              </w:rPr>
              <w:t>4</w:t>
            </w:r>
          </w:p>
        </w:tc>
        <w:tc>
          <w:tcPr>
            <w:tcW w:w="1418" w:type="dxa"/>
            <w:vAlign w:val="center"/>
          </w:tcPr>
          <w:p w14:paraId="7F355214">
            <w:pPr>
              <w:pStyle w:val="71"/>
              <w:spacing w:line="274" w:lineRule="exact"/>
              <w:ind w:left="102"/>
              <w:rPr>
                <w:rFonts w:ascii="宋体" w:hAnsi="宋体" w:eastAsia="宋体" w:cs="宋体"/>
                <w:sz w:val="21"/>
                <w:szCs w:val="21"/>
              </w:rPr>
            </w:pPr>
            <w:r>
              <w:rPr>
                <w:rFonts w:hint="eastAsia" w:ascii="宋体" w:hAnsi="宋体" w:eastAsia="宋体" w:cs="宋体"/>
                <w:sz w:val="21"/>
                <w:szCs w:val="21"/>
              </w:rPr>
              <w:t>肌张力评定</w:t>
            </w:r>
          </w:p>
        </w:tc>
        <w:tc>
          <w:tcPr>
            <w:tcW w:w="3971" w:type="dxa"/>
            <w:vAlign w:val="center"/>
          </w:tcPr>
          <w:p w14:paraId="46B4BB14">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了解肌张力的定义；</w:t>
            </w:r>
          </w:p>
          <w:p w14:paraId="674C1591">
            <w:pPr>
              <w:pStyle w:val="71"/>
              <w:spacing w:before="10" w:line="225" w:lineRule="auto"/>
              <w:ind w:left="103" w:right="97"/>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掌握肌张力低下以及痉挛的评级标准；</w:t>
            </w:r>
          </w:p>
          <w:p w14:paraId="509A25CE">
            <w:pPr>
              <w:pStyle w:val="71"/>
              <w:spacing w:line="330"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掌握肌张力检查的方法。</w:t>
            </w:r>
          </w:p>
        </w:tc>
        <w:tc>
          <w:tcPr>
            <w:tcW w:w="1713" w:type="dxa"/>
            <w:vAlign w:val="center"/>
          </w:tcPr>
          <w:p w14:paraId="74275BBF">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716A27D8">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478D244F">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1122" w:type="dxa"/>
            <w:vAlign w:val="center"/>
          </w:tcPr>
          <w:p w14:paraId="5FF009D6">
            <w:pPr>
              <w:pStyle w:val="71"/>
              <w:jc w:val="center"/>
              <w:rPr>
                <w:rFonts w:ascii="宋体" w:hAnsi="宋体" w:eastAsia="宋体" w:cs="宋体"/>
                <w:sz w:val="21"/>
                <w:szCs w:val="21"/>
              </w:rPr>
            </w:pPr>
            <w:r>
              <w:rPr>
                <w:rFonts w:ascii="宋体" w:hAnsi="宋体" w:eastAsia="宋体" w:cs="宋体"/>
                <w:sz w:val="21"/>
                <w:szCs w:val="21"/>
              </w:rPr>
              <w:t>4</w:t>
            </w:r>
          </w:p>
        </w:tc>
      </w:tr>
    </w:tbl>
    <w:p w14:paraId="7D6E3084">
      <w:pPr>
        <w:rPr>
          <w:vanish/>
        </w:rPr>
      </w:pPr>
    </w:p>
    <w:tbl>
      <w:tblPr>
        <w:tblStyle w:val="24"/>
        <w:tblW w:w="88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1418"/>
        <w:gridCol w:w="3971"/>
        <w:gridCol w:w="1724"/>
        <w:gridCol w:w="895"/>
      </w:tblGrid>
      <w:tr w14:paraId="66A9E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jc w:val="center"/>
        </w:trPr>
        <w:tc>
          <w:tcPr>
            <w:tcW w:w="823" w:type="dxa"/>
            <w:vAlign w:val="center"/>
          </w:tcPr>
          <w:p w14:paraId="2145CD80">
            <w:pPr>
              <w:pStyle w:val="71"/>
              <w:ind w:left="285"/>
              <w:jc w:val="both"/>
              <w:rPr>
                <w:rFonts w:ascii="宋体" w:hAnsi="宋体" w:eastAsia="宋体" w:cs="宋体"/>
                <w:sz w:val="21"/>
                <w:szCs w:val="21"/>
              </w:rPr>
            </w:pPr>
            <w:r>
              <w:rPr>
                <w:rFonts w:ascii="宋体" w:hAnsi="宋体" w:eastAsia="宋体" w:cs="宋体"/>
                <w:sz w:val="21"/>
                <w:szCs w:val="21"/>
              </w:rPr>
              <w:t>5</w:t>
            </w:r>
          </w:p>
        </w:tc>
        <w:tc>
          <w:tcPr>
            <w:tcW w:w="1418" w:type="dxa"/>
            <w:vAlign w:val="center"/>
          </w:tcPr>
          <w:p w14:paraId="26C99FA7">
            <w:pPr>
              <w:pStyle w:val="71"/>
              <w:spacing w:line="273" w:lineRule="exact"/>
              <w:ind w:left="102"/>
              <w:jc w:val="center"/>
              <w:rPr>
                <w:rFonts w:ascii="宋体" w:hAnsi="宋体" w:eastAsia="宋体" w:cs="宋体"/>
                <w:sz w:val="21"/>
                <w:szCs w:val="21"/>
              </w:rPr>
            </w:pPr>
            <w:r>
              <w:rPr>
                <w:rFonts w:hint="eastAsia" w:ascii="宋体" w:hAnsi="宋体" w:eastAsia="宋体" w:cs="宋体"/>
                <w:sz w:val="21"/>
                <w:szCs w:val="21"/>
              </w:rPr>
              <w:t>平衡能力评</w:t>
            </w:r>
          </w:p>
          <w:p w14:paraId="096783C9">
            <w:pPr>
              <w:pStyle w:val="71"/>
              <w:spacing w:line="313" w:lineRule="exact"/>
              <w:ind w:left="102"/>
              <w:jc w:val="center"/>
              <w:rPr>
                <w:rFonts w:ascii="宋体" w:hAnsi="宋体" w:eastAsia="宋体" w:cs="宋体"/>
                <w:sz w:val="21"/>
                <w:szCs w:val="21"/>
              </w:rPr>
            </w:pPr>
            <w:r>
              <w:rPr>
                <w:rFonts w:hint="eastAsia" w:ascii="宋体" w:hAnsi="宋体" w:eastAsia="宋体" w:cs="宋体"/>
                <w:sz w:val="21"/>
                <w:szCs w:val="21"/>
              </w:rPr>
              <w:t>定</w:t>
            </w:r>
          </w:p>
        </w:tc>
        <w:tc>
          <w:tcPr>
            <w:tcW w:w="3971" w:type="dxa"/>
            <w:vAlign w:val="center"/>
          </w:tcPr>
          <w:p w14:paraId="73128C73">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了解平衡的定义；</w:t>
            </w:r>
          </w:p>
          <w:p w14:paraId="0F6A57A4">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掌握平衡评定的方法。</w:t>
            </w:r>
          </w:p>
        </w:tc>
        <w:tc>
          <w:tcPr>
            <w:tcW w:w="1724" w:type="dxa"/>
            <w:vAlign w:val="center"/>
          </w:tcPr>
          <w:p w14:paraId="76E64989">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15A5416">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361279EC">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1D9F102F">
            <w:pPr>
              <w:pStyle w:val="71"/>
              <w:jc w:val="center"/>
              <w:rPr>
                <w:rFonts w:ascii="宋体" w:hAnsi="宋体" w:eastAsia="宋体" w:cs="宋体"/>
                <w:sz w:val="21"/>
                <w:szCs w:val="21"/>
              </w:rPr>
            </w:pPr>
            <w:r>
              <w:rPr>
                <w:rFonts w:ascii="宋体" w:hAnsi="宋体" w:eastAsia="宋体" w:cs="宋体"/>
                <w:sz w:val="21"/>
                <w:szCs w:val="21"/>
              </w:rPr>
              <w:t>4</w:t>
            </w:r>
          </w:p>
        </w:tc>
      </w:tr>
      <w:tr w14:paraId="5812A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823" w:type="dxa"/>
            <w:vAlign w:val="center"/>
          </w:tcPr>
          <w:p w14:paraId="3C5C2085">
            <w:pPr>
              <w:pStyle w:val="71"/>
              <w:ind w:left="285"/>
              <w:jc w:val="both"/>
              <w:rPr>
                <w:rFonts w:ascii="宋体" w:hAnsi="宋体" w:eastAsia="宋体" w:cs="宋体"/>
                <w:sz w:val="21"/>
                <w:szCs w:val="21"/>
              </w:rPr>
            </w:pPr>
            <w:r>
              <w:rPr>
                <w:rFonts w:ascii="宋体" w:hAnsi="宋体" w:eastAsia="宋体" w:cs="宋体"/>
                <w:sz w:val="21"/>
                <w:szCs w:val="21"/>
              </w:rPr>
              <w:t>6</w:t>
            </w:r>
          </w:p>
        </w:tc>
        <w:tc>
          <w:tcPr>
            <w:tcW w:w="1418" w:type="dxa"/>
            <w:vAlign w:val="center"/>
          </w:tcPr>
          <w:p w14:paraId="266E64E0">
            <w:pPr>
              <w:pStyle w:val="71"/>
              <w:spacing w:line="275" w:lineRule="exact"/>
              <w:ind w:left="102"/>
              <w:jc w:val="center"/>
              <w:rPr>
                <w:rFonts w:ascii="宋体" w:hAnsi="宋体" w:eastAsia="宋体" w:cs="宋体"/>
                <w:sz w:val="21"/>
                <w:szCs w:val="21"/>
              </w:rPr>
            </w:pPr>
            <w:r>
              <w:rPr>
                <w:rFonts w:hint="eastAsia" w:ascii="宋体" w:hAnsi="宋体" w:eastAsia="宋体" w:cs="宋体"/>
                <w:sz w:val="21"/>
                <w:szCs w:val="21"/>
              </w:rPr>
              <w:t>协调能力评</w:t>
            </w:r>
          </w:p>
          <w:p w14:paraId="6139180F">
            <w:pPr>
              <w:pStyle w:val="71"/>
              <w:spacing w:line="313" w:lineRule="exact"/>
              <w:ind w:left="102"/>
              <w:jc w:val="center"/>
              <w:rPr>
                <w:rFonts w:ascii="宋体" w:hAnsi="宋体" w:eastAsia="宋体" w:cs="宋体"/>
                <w:sz w:val="21"/>
                <w:szCs w:val="21"/>
              </w:rPr>
            </w:pPr>
            <w:r>
              <w:rPr>
                <w:rFonts w:hint="eastAsia" w:ascii="宋体" w:hAnsi="宋体" w:eastAsia="宋体" w:cs="宋体"/>
                <w:sz w:val="21"/>
                <w:szCs w:val="21"/>
              </w:rPr>
              <w:t>定</w:t>
            </w:r>
          </w:p>
        </w:tc>
        <w:tc>
          <w:tcPr>
            <w:tcW w:w="3971" w:type="dxa"/>
            <w:vAlign w:val="center"/>
          </w:tcPr>
          <w:p w14:paraId="18202C3A">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了解协调的定义；</w:t>
            </w:r>
          </w:p>
          <w:p w14:paraId="14E3186A">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掌握协调评定的方法。</w:t>
            </w:r>
          </w:p>
        </w:tc>
        <w:tc>
          <w:tcPr>
            <w:tcW w:w="1724" w:type="dxa"/>
            <w:vAlign w:val="center"/>
          </w:tcPr>
          <w:p w14:paraId="065B2CCE">
            <w:pPr>
              <w:pStyle w:val="71"/>
              <w:spacing w:line="275"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45F0EEDE">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26C41EA6">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3E1A42BA">
            <w:pPr>
              <w:pStyle w:val="71"/>
              <w:spacing w:before="1"/>
              <w:jc w:val="center"/>
              <w:rPr>
                <w:rFonts w:ascii="宋体" w:hAnsi="宋体" w:eastAsia="宋体" w:cs="宋体"/>
                <w:sz w:val="21"/>
                <w:szCs w:val="21"/>
              </w:rPr>
            </w:pPr>
            <w:r>
              <w:rPr>
                <w:rFonts w:ascii="宋体" w:hAnsi="宋体" w:eastAsia="宋体" w:cs="宋体"/>
                <w:sz w:val="21"/>
                <w:szCs w:val="21"/>
              </w:rPr>
              <w:t>4</w:t>
            </w:r>
          </w:p>
        </w:tc>
      </w:tr>
      <w:tr w14:paraId="67CD1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823" w:type="dxa"/>
            <w:vAlign w:val="center"/>
          </w:tcPr>
          <w:p w14:paraId="43FB1373">
            <w:pPr>
              <w:pStyle w:val="71"/>
              <w:ind w:left="285"/>
              <w:jc w:val="both"/>
              <w:rPr>
                <w:rFonts w:ascii="宋体" w:hAnsi="宋体" w:eastAsia="宋体" w:cs="宋体"/>
                <w:sz w:val="21"/>
                <w:szCs w:val="21"/>
              </w:rPr>
            </w:pPr>
            <w:r>
              <w:rPr>
                <w:rFonts w:ascii="宋体" w:hAnsi="宋体" w:eastAsia="宋体" w:cs="宋体"/>
                <w:sz w:val="21"/>
                <w:szCs w:val="21"/>
              </w:rPr>
              <w:t>7</w:t>
            </w:r>
          </w:p>
        </w:tc>
        <w:tc>
          <w:tcPr>
            <w:tcW w:w="1418" w:type="dxa"/>
            <w:vAlign w:val="center"/>
          </w:tcPr>
          <w:p w14:paraId="0AAC80C8">
            <w:pPr>
              <w:pStyle w:val="71"/>
              <w:jc w:val="center"/>
              <w:rPr>
                <w:rFonts w:ascii="宋体" w:hAnsi="宋体" w:eastAsia="宋体" w:cs="宋体"/>
                <w:sz w:val="21"/>
                <w:szCs w:val="21"/>
              </w:rPr>
            </w:pPr>
          </w:p>
          <w:p w14:paraId="4B5E2CC8">
            <w:pPr>
              <w:pStyle w:val="71"/>
              <w:spacing w:before="7"/>
              <w:jc w:val="center"/>
              <w:rPr>
                <w:rFonts w:ascii="宋体" w:hAnsi="宋体" w:eastAsia="宋体" w:cs="宋体"/>
                <w:sz w:val="21"/>
                <w:szCs w:val="21"/>
              </w:rPr>
            </w:pPr>
          </w:p>
          <w:p w14:paraId="7B42EF22">
            <w:pPr>
              <w:pStyle w:val="71"/>
              <w:ind w:left="102"/>
              <w:jc w:val="center"/>
              <w:rPr>
                <w:rFonts w:ascii="宋体" w:hAnsi="宋体" w:eastAsia="宋体" w:cs="宋体"/>
                <w:sz w:val="21"/>
                <w:szCs w:val="21"/>
              </w:rPr>
            </w:pPr>
            <w:r>
              <w:rPr>
                <w:rFonts w:hint="eastAsia" w:ascii="宋体" w:hAnsi="宋体" w:eastAsia="宋体" w:cs="宋体"/>
                <w:sz w:val="21"/>
                <w:szCs w:val="21"/>
              </w:rPr>
              <w:t>步态分析</w:t>
            </w:r>
          </w:p>
        </w:tc>
        <w:tc>
          <w:tcPr>
            <w:tcW w:w="3971" w:type="dxa"/>
            <w:vAlign w:val="center"/>
          </w:tcPr>
          <w:p w14:paraId="2CAC965C">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掌握步态分析的目的、步行周期的</w:t>
            </w:r>
          </w:p>
          <w:p w14:paraId="38687135">
            <w:pPr>
              <w:pStyle w:val="71"/>
              <w:spacing w:line="237" w:lineRule="auto"/>
              <w:ind w:left="103"/>
              <w:rPr>
                <w:rFonts w:ascii="宋体" w:hAnsi="宋体" w:eastAsia="宋体" w:cs="宋体"/>
                <w:sz w:val="21"/>
                <w:szCs w:val="21"/>
                <w:lang w:eastAsia="zh-CN"/>
              </w:rPr>
            </w:pPr>
            <w:r>
              <w:rPr>
                <w:rFonts w:hint="eastAsia" w:ascii="宋体" w:hAnsi="宋体" w:eastAsia="宋体" w:cs="宋体"/>
                <w:spacing w:val="-10"/>
                <w:sz w:val="21"/>
                <w:szCs w:val="21"/>
                <w:lang w:eastAsia="zh-CN"/>
              </w:rPr>
              <w:t>定义、正常步行周期的基本构成及常见病理步态的原因及表现；</w:t>
            </w:r>
          </w:p>
          <w:p w14:paraId="7E1AA74C">
            <w:pPr>
              <w:pStyle w:val="71"/>
              <w:spacing w:before="25" w:line="225" w:lineRule="auto"/>
              <w:ind w:left="103" w:right="97"/>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理解适应症与禁忌证定性与定量分析法</w:t>
            </w:r>
          </w:p>
        </w:tc>
        <w:tc>
          <w:tcPr>
            <w:tcW w:w="1724" w:type="dxa"/>
            <w:vAlign w:val="center"/>
          </w:tcPr>
          <w:p w14:paraId="1984D8CF">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209C4443">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121B32E5">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1408DA42">
            <w:pPr>
              <w:pStyle w:val="71"/>
              <w:jc w:val="center"/>
              <w:rPr>
                <w:rFonts w:ascii="宋体" w:hAnsi="宋体" w:eastAsia="宋体" w:cs="宋体"/>
                <w:sz w:val="21"/>
                <w:szCs w:val="21"/>
                <w:lang w:eastAsia="zh-CN"/>
              </w:rPr>
            </w:pPr>
            <w:r>
              <w:rPr>
                <w:rFonts w:ascii="宋体" w:hAnsi="宋体" w:eastAsia="宋体" w:cs="宋体"/>
                <w:sz w:val="21"/>
                <w:szCs w:val="21"/>
                <w:lang w:eastAsia="zh-CN"/>
              </w:rPr>
              <w:t>4</w:t>
            </w:r>
          </w:p>
        </w:tc>
      </w:tr>
      <w:tr w14:paraId="1BC18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823" w:type="dxa"/>
            <w:vAlign w:val="center"/>
          </w:tcPr>
          <w:p w14:paraId="1C4CA8D6">
            <w:pPr>
              <w:pStyle w:val="71"/>
              <w:ind w:left="285"/>
              <w:jc w:val="both"/>
              <w:rPr>
                <w:rFonts w:ascii="宋体" w:hAnsi="宋体" w:eastAsia="宋体" w:cs="宋体"/>
                <w:sz w:val="21"/>
                <w:szCs w:val="21"/>
              </w:rPr>
            </w:pPr>
            <w:r>
              <w:rPr>
                <w:rFonts w:ascii="宋体" w:hAnsi="宋体" w:eastAsia="宋体" w:cs="宋体"/>
                <w:sz w:val="21"/>
                <w:szCs w:val="21"/>
              </w:rPr>
              <w:t>8</w:t>
            </w:r>
          </w:p>
        </w:tc>
        <w:tc>
          <w:tcPr>
            <w:tcW w:w="1418" w:type="dxa"/>
            <w:vAlign w:val="center"/>
          </w:tcPr>
          <w:p w14:paraId="1F9B356B">
            <w:pPr>
              <w:pStyle w:val="71"/>
              <w:spacing w:before="12"/>
              <w:jc w:val="center"/>
              <w:rPr>
                <w:rFonts w:ascii="宋体" w:hAnsi="宋体" w:eastAsia="宋体" w:cs="宋体"/>
                <w:sz w:val="21"/>
                <w:szCs w:val="21"/>
              </w:rPr>
            </w:pPr>
          </w:p>
          <w:p w14:paraId="5215B169">
            <w:pPr>
              <w:pStyle w:val="71"/>
              <w:spacing w:line="237" w:lineRule="auto"/>
              <w:ind w:left="102" w:right="86"/>
              <w:jc w:val="center"/>
              <w:rPr>
                <w:rFonts w:ascii="宋体" w:hAnsi="宋体" w:eastAsia="宋体" w:cs="宋体"/>
                <w:sz w:val="21"/>
                <w:szCs w:val="21"/>
              </w:rPr>
            </w:pPr>
            <w:r>
              <w:rPr>
                <w:rFonts w:hint="eastAsia" w:ascii="宋体" w:hAnsi="宋体" w:eastAsia="宋体" w:cs="宋体"/>
                <w:sz w:val="21"/>
                <w:szCs w:val="21"/>
              </w:rPr>
              <w:t>心肺功能评定</w:t>
            </w:r>
          </w:p>
        </w:tc>
        <w:tc>
          <w:tcPr>
            <w:tcW w:w="3971" w:type="dxa"/>
            <w:vAlign w:val="center"/>
          </w:tcPr>
          <w:p w14:paraId="6CE8C59B">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掌握心电运动试验方法的选择及</w:t>
            </w:r>
          </w:p>
          <w:p w14:paraId="00B9341F">
            <w:pPr>
              <w:pStyle w:val="71"/>
              <w:spacing w:line="303" w:lineRule="exact"/>
              <w:ind w:left="103"/>
              <w:rPr>
                <w:rFonts w:ascii="宋体" w:hAnsi="宋体" w:eastAsia="宋体" w:cs="宋体"/>
                <w:sz w:val="21"/>
                <w:szCs w:val="21"/>
                <w:lang w:eastAsia="zh-CN"/>
              </w:rPr>
            </w:pPr>
            <w:r>
              <w:rPr>
                <w:rFonts w:hint="eastAsia" w:ascii="宋体" w:hAnsi="宋体" w:eastAsia="宋体" w:cs="宋体"/>
                <w:sz w:val="21"/>
                <w:szCs w:val="21"/>
                <w:lang w:eastAsia="zh-CN"/>
              </w:rPr>
              <w:t>禁忌证和适应证；</w:t>
            </w:r>
          </w:p>
          <w:p w14:paraId="4DF293CA">
            <w:pPr>
              <w:pStyle w:val="71"/>
              <w:spacing w:before="19" w:line="225" w:lineRule="auto"/>
              <w:ind w:left="103" w:right="97"/>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理解六分钟步行试验及心功能分级；</w:t>
            </w:r>
          </w:p>
          <w:p w14:paraId="10F449BA">
            <w:pPr>
              <w:pStyle w:val="71"/>
              <w:spacing w:line="330"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了解心电运动试验结果分析。</w:t>
            </w:r>
          </w:p>
        </w:tc>
        <w:tc>
          <w:tcPr>
            <w:tcW w:w="1724" w:type="dxa"/>
            <w:vAlign w:val="center"/>
          </w:tcPr>
          <w:p w14:paraId="2CE57A40">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33901006">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0786001F">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3CB267CB">
            <w:pPr>
              <w:pStyle w:val="71"/>
              <w:jc w:val="center"/>
              <w:rPr>
                <w:rFonts w:ascii="宋体" w:hAnsi="宋体" w:eastAsia="宋体" w:cs="宋体"/>
                <w:sz w:val="21"/>
                <w:szCs w:val="21"/>
              </w:rPr>
            </w:pPr>
            <w:r>
              <w:rPr>
                <w:rFonts w:ascii="宋体" w:hAnsi="宋体" w:eastAsia="宋体" w:cs="宋体"/>
                <w:sz w:val="21"/>
                <w:szCs w:val="21"/>
              </w:rPr>
              <w:t>2</w:t>
            </w:r>
          </w:p>
        </w:tc>
      </w:tr>
      <w:tr w14:paraId="7F046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0" w:hRule="atLeast"/>
          <w:jc w:val="center"/>
        </w:trPr>
        <w:tc>
          <w:tcPr>
            <w:tcW w:w="823" w:type="dxa"/>
            <w:vAlign w:val="center"/>
          </w:tcPr>
          <w:p w14:paraId="00EC5F75">
            <w:pPr>
              <w:pStyle w:val="71"/>
              <w:ind w:left="285"/>
              <w:jc w:val="both"/>
              <w:rPr>
                <w:rFonts w:ascii="宋体" w:hAnsi="宋体" w:eastAsia="宋体" w:cs="宋体"/>
                <w:sz w:val="21"/>
                <w:szCs w:val="21"/>
              </w:rPr>
            </w:pPr>
            <w:r>
              <w:rPr>
                <w:rFonts w:ascii="宋体" w:hAnsi="宋体" w:eastAsia="宋体" w:cs="宋体"/>
                <w:sz w:val="21"/>
                <w:szCs w:val="21"/>
              </w:rPr>
              <w:t>9</w:t>
            </w:r>
          </w:p>
        </w:tc>
        <w:tc>
          <w:tcPr>
            <w:tcW w:w="1418" w:type="dxa"/>
            <w:vAlign w:val="center"/>
          </w:tcPr>
          <w:p w14:paraId="606C041C">
            <w:pPr>
              <w:pStyle w:val="71"/>
              <w:spacing w:line="273" w:lineRule="exact"/>
              <w:ind w:left="102"/>
              <w:jc w:val="center"/>
              <w:rPr>
                <w:rFonts w:ascii="宋体" w:hAnsi="宋体" w:eastAsia="宋体" w:cs="宋体"/>
                <w:sz w:val="21"/>
                <w:szCs w:val="21"/>
              </w:rPr>
            </w:pPr>
            <w:r>
              <w:rPr>
                <w:rFonts w:hint="eastAsia" w:ascii="宋体" w:hAnsi="宋体" w:eastAsia="宋体" w:cs="宋体"/>
                <w:sz w:val="21"/>
                <w:szCs w:val="21"/>
              </w:rPr>
              <w:t>感觉功能评</w:t>
            </w:r>
          </w:p>
          <w:p w14:paraId="4F80584D">
            <w:pPr>
              <w:pStyle w:val="71"/>
              <w:spacing w:line="313" w:lineRule="exact"/>
              <w:ind w:left="102"/>
              <w:jc w:val="center"/>
              <w:rPr>
                <w:rFonts w:ascii="宋体" w:hAnsi="宋体" w:eastAsia="宋体" w:cs="宋体"/>
                <w:sz w:val="21"/>
                <w:szCs w:val="21"/>
              </w:rPr>
            </w:pPr>
            <w:r>
              <w:rPr>
                <w:rFonts w:hint="eastAsia" w:ascii="宋体" w:hAnsi="宋体" w:eastAsia="宋体" w:cs="宋体"/>
                <w:sz w:val="21"/>
                <w:szCs w:val="21"/>
              </w:rPr>
              <w:t>定</w:t>
            </w:r>
          </w:p>
        </w:tc>
        <w:tc>
          <w:tcPr>
            <w:tcW w:w="3971" w:type="dxa"/>
            <w:vAlign w:val="center"/>
          </w:tcPr>
          <w:p w14:paraId="3136C215">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了解感觉的分类；</w:t>
            </w:r>
          </w:p>
          <w:p w14:paraId="3FAF77C2">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掌握感觉评定的方法。</w:t>
            </w:r>
          </w:p>
        </w:tc>
        <w:tc>
          <w:tcPr>
            <w:tcW w:w="1724" w:type="dxa"/>
            <w:vAlign w:val="center"/>
          </w:tcPr>
          <w:p w14:paraId="3BBD025B">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B75647B">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08D825E4">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75CE2B03">
            <w:pPr>
              <w:pStyle w:val="71"/>
              <w:jc w:val="center"/>
              <w:rPr>
                <w:rFonts w:ascii="宋体" w:hAnsi="宋体" w:eastAsia="宋体" w:cs="宋体"/>
                <w:sz w:val="21"/>
                <w:szCs w:val="21"/>
              </w:rPr>
            </w:pPr>
            <w:r>
              <w:rPr>
                <w:rFonts w:ascii="宋体" w:hAnsi="宋体" w:eastAsia="宋体" w:cs="宋体"/>
                <w:sz w:val="21"/>
                <w:szCs w:val="21"/>
              </w:rPr>
              <w:t>4</w:t>
            </w:r>
          </w:p>
        </w:tc>
      </w:tr>
      <w:tr w14:paraId="7C9E3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823" w:type="dxa"/>
            <w:vAlign w:val="center"/>
          </w:tcPr>
          <w:p w14:paraId="3C97751E">
            <w:pPr>
              <w:pStyle w:val="71"/>
              <w:ind w:left="285"/>
              <w:jc w:val="both"/>
              <w:rPr>
                <w:rFonts w:ascii="宋体" w:hAnsi="宋体" w:eastAsia="宋体" w:cs="宋体"/>
                <w:sz w:val="21"/>
                <w:szCs w:val="21"/>
              </w:rPr>
            </w:pPr>
            <w:r>
              <w:rPr>
                <w:rFonts w:ascii="宋体" w:hAnsi="宋体" w:eastAsia="宋体" w:cs="宋体"/>
                <w:sz w:val="21"/>
                <w:szCs w:val="21"/>
              </w:rPr>
              <w:t>10</w:t>
            </w:r>
          </w:p>
        </w:tc>
        <w:tc>
          <w:tcPr>
            <w:tcW w:w="1418" w:type="dxa"/>
            <w:vAlign w:val="center"/>
          </w:tcPr>
          <w:p w14:paraId="2C86B898">
            <w:pPr>
              <w:pStyle w:val="71"/>
              <w:spacing w:line="273" w:lineRule="exact"/>
              <w:ind w:left="102"/>
              <w:jc w:val="center"/>
              <w:rPr>
                <w:rFonts w:ascii="宋体" w:hAnsi="宋体" w:eastAsia="宋体" w:cs="宋体"/>
                <w:sz w:val="21"/>
                <w:szCs w:val="21"/>
              </w:rPr>
            </w:pPr>
            <w:r>
              <w:rPr>
                <w:rFonts w:hint="eastAsia" w:ascii="宋体" w:hAnsi="宋体" w:eastAsia="宋体" w:cs="宋体"/>
                <w:sz w:val="21"/>
                <w:szCs w:val="21"/>
              </w:rPr>
              <w:t>认知功能评</w:t>
            </w:r>
          </w:p>
          <w:p w14:paraId="7F3723FC">
            <w:pPr>
              <w:pStyle w:val="71"/>
              <w:spacing w:line="313" w:lineRule="exact"/>
              <w:ind w:left="102"/>
              <w:jc w:val="center"/>
              <w:rPr>
                <w:rFonts w:ascii="宋体" w:hAnsi="宋体" w:eastAsia="宋体" w:cs="宋体"/>
                <w:sz w:val="21"/>
                <w:szCs w:val="21"/>
              </w:rPr>
            </w:pPr>
            <w:r>
              <w:rPr>
                <w:rFonts w:hint="eastAsia" w:ascii="宋体" w:hAnsi="宋体" w:eastAsia="宋体" w:cs="宋体"/>
                <w:sz w:val="21"/>
                <w:szCs w:val="21"/>
              </w:rPr>
              <w:t>定</w:t>
            </w:r>
          </w:p>
        </w:tc>
        <w:tc>
          <w:tcPr>
            <w:tcW w:w="3971" w:type="dxa"/>
            <w:vAlign w:val="center"/>
          </w:tcPr>
          <w:p w14:paraId="506A2558">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了解认知、记忆定义；</w:t>
            </w:r>
          </w:p>
          <w:p w14:paraId="5649F8DB">
            <w:pPr>
              <w:pStyle w:val="71"/>
              <w:spacing w:before="10"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掌握注意、记忆、问题解决能力的评定方法；</w:t>
            </w:r>
          </w:p>
          <w:p w14:paraId="6E0EDA79">
            <w:pPr>
              <w:pStyle w:val="71"/>
              <w:spacing w:line="330"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掌握认知功能评定的方法。</w:t>
            </w:r>
          </w:p>
        </w:tc>
        <w:tc>
          <w:tcPr>
            <w:tcW w:w="1724" w:type="dxa"/>
            <w:vAlign w:val="center"/>
          </w:tcPr>
          <w:p w14:paraId="6EA41BC5">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2DD8283">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1185E719">
            <w:pPr>
              <w:pStyle w:val="71"/>
              <w:spacing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0441EE3F">
            <w:pPr>
              <w:pStyle w:val="71"/>
              <w:jc w:val="center"/>
              <w:rPr>
                <w:rFonts w:ascii="宋体" w:hAnsi="宋体" w:eastAsia="宋体" w:cs="宋体"/>
                <w:sz w:val="21"/>
                <w:szCs w:val="21"/>
              </w:rPr>
            </w:pPr>
            <w:r>
              <w:rPr>
                <w:rFonts w:ascii="宋体" w:hAnsi="宋体" w:eastAsia="宋体" w:cs="宋体"/>
                <w:sz w:val="21"/>
                <w:szCs w:val="21"/>
              </w:rPr>
              <w:t>6</w:t>
            </w:r>
          </w:p>
        </w:tc>
      </w:tr>
      <w:tr w14:paraId="3128C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823" w:type="dxa"/>
            <w:vAlign w:val="center"/>
          </w:tcPr>
          <w:p w14:paraId="05CD1045">
            <w:pPr>
              <w:pStyle w:val="71"/>
              <w:ind w:left="285"/>
              <w:jc w:val="both"/>
              <w:rPr>
                <w:rFonts w:ascii="宋体" w:hAnsi="宋体" w:eastAsia="宋体" w:cs="宋体"/>
                <w:sz w:val="21"/>
                <w:szCs w:val="21"/>
              </w:rPr>
            </w:pPr>
            <w:r>
              <w:rPr>
                <w:rFonts w:ascii="宋体" w:hAnsi="宋体" w:eastAsia="宋体" w:cs="宋体"/>
                <w:sz w:val="21"/>
                <w:szCs w:val="21"/>
              </w:rPr>
              <w:t>11</w:t>
            </w:r>
          </w:p>
        </w:tc>
        <w:tc>
          <w:tcPr>
            <w:tcW w:w="1418" w:type="dxa"/>
            <w:vAlign w:val="center"/>
          </w:tcPr>
          <w:p w14:paraId="17148356">
            <w:pPr>
              <w:pStyle w:val="71"/>
              <w:spacing w:line="273" w:lineRule="exact"/>
              <w:ind w:left="102"/>
              <w:jc w:val="center"/>
              <w:rPr>
                <w:rFonts w:ascii="宋体" w:hAnsi="宋体" w:eastAsia="宋体" w:cs="宋体"/>
                <w:sz w:val="21"/>
                <w:szCs w:val="21"/>
              </w:rPr>
            </w:pPr>
            <w:r>
              <w:rPr>
                <w:rFonts w:hint="eastAsia" w:ascii="宋体" w:hAnsi="宋体" w:eastAsia="宋体" w:cs="宋体"/>
                <w:sz w:val="21"/>
                <w:szCs w:val="21"/>
              </w:rPr>
              <w:t>知觉功能评</w:t>
            </w:r>
          </w:p>
          <w:p w14:paraId="07C4D274">
            <w:pPr>
              <w:pStyle w:val="71"/>
              <w:spacing w:line="313" w:lineRule="exact"/>
              <w:ind w:left="102"/>
              <w:jc w:val="center"/>
              <w:rPr>
                <w:rFonts w:ascii="宋体" w:hAnsi="宋体" w:eastAsia="宋体" w:cs="宋体"/>
                <w:sz w:val="21"/>
                <w:szCs w:val="21"/>
              </w:rPr>
            </w:pPr>
            <w:r>
              <w:rPr>
                <w:rFonts w:hint="eastAsia" w:ascii="宋体" w:hAnsi="宋体" w:eastAsia="宋体" w:cs="宋体"/>
                <w:sz w:val="21"/>
                <w:szCs w:val="21"/>
              </w:rPr>
              <w:t>定</w:t>
            </w:r>
          </w:p>
        </w:tc>
        <w:tc>
          <w:tcPr>
            <w:tcW w:w="3971" w:type="dxa"/>
            <w:vAlign w:val="center"/>
          </w:tcPr>
          <w:p w14:paraId="59EFBB14">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了解知觉、失认证、失用症定义；</w:t>
            </w:r>
          </w:p>
          <w:p w14:paraId="0F4824ED">
            <w:pPr>
              <w:pStyle w:val="71"/>
              <w:spacing w:before="10"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掌握单侧忽略、失认证、失用症的评定方法；</w:t>
            </w:r>
          </w:p>
          <w:p w14:paraId="368C04BC">
            <w:pPr>
              <w:pStyle w:val="71"/>
              <w:spacing w:line="330"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掌握知觉功能评定的方法。</w:t>
            </w:r>
          </w:p>
        </w:tc>
        <w:tc>
          <w:tcPr>
            <w:tcW w:w="1724" w:type="dxa"/>
            <w:vAlign w:val="center"/>
          </w:tcPr>
          <w:p w14:paraId="5988ED10">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1C6C439D">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7D23B534">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519441E5">
            <w:pPr>
              <w:pStyle w:val="71"/>
              <w:jc w:val="center"/>
              <w:rPr>
                <w:rFonts w:ascii="宋体" w:hAnsi="宋体" w:eastAsia="宋体" w:cs="宋体"/>
                <w:sz w:val="21"/>
                <w:szCs w:val="21"/>
              </w:rPr>
            </w:pPr>
            <w:r>
              <w:rPr>
                <w:rFonts w:ascii="宋体" w:hAnsi="宋体" w:eastAsia="宋体" w:cs="宋体"/>
                <w:sz w:val="21"/>
                <w:szCs w:val="21"/>
              </w:rPr>
              <w:t>6</w:t>
            </w:r>
          </w:p>
        </w:tc>
      </w:tr>
      <w:tr w14:paraId="1C800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jc w:val="center"/>
        </w:trPr>
        <w:tc>
          <w:tcPr>
            <w:tcW w:w="823" w:type="dxa"/>
            <w:vAlign w:val="center"/>
          </w:tcPr>
          <w:p w14:paraId="1914B2F0">
            <w:pPr>
              <w:pStyle w:val="71"/>
              <w:ind w:left="285"/>
              <w:jc w:val="both"/>
              <w:rPr>
                <w:rFonts w:ascii="宋体" w:hAnsi="宋体" w:eastAsia="宋体" w:cs="宋体"/>
                <w:sz w:val="21"/>
                <w:szCs w:val="21"/>
              </w:rPr>
            </w:pPr>
            <w:r>
              <w:rPr>
                <w:rFonts w:ascii="宋体" w:hAnsi="宋体" w:eastAsia="宋体" w:cs="宋体"/>
                <w:sz w:val="21"/>
                <w:szCs w:val="21"/>
              </w:rPr>
              <w:t>12</w:t>
            </w:r>
          </w:p>
        </w:tc>
        <w:tc>
          <w:tcPr>
            <w:tcW w:w="1418" w:type="dxa"/>
            <w:vAlign w:val="center"/>
          </w:tcPr>
          <w:p w14:paraId="201613B3">
            <w:pPr>
              <w:pStyle w:val="71"/>
              <w:spacing w:before="118"/>
              <w:ind w:left="102" w:right="86"/>
              <w:jc w:val="center"/>
              <w:rPr>
                <w:rFonts w:ascii="宋体" w:hAnsi="宋体" w:eastAsia="宋体" w:cs="宋体"/>
                <w:sz w:val="21"/>
                <w:szCs w:val="21"/>
              </w:rPr>
            </w:pPr>
            <w:r>
              <w:rPr>
                <w:rFonts w:hint="eastAsia" w:ascii="宋体" w:hAnsi="宋体" w:eastAsia="宋体" w:cs="宋体"/>
                <w:sz w:val="21"/>
                <w:szCs w:val="21"/>
              </w:rPr>
              <w:t>吞咽功能的评定</w:t>
            </w:r>
          </w:p>
        </w:tc>
        <w:tc>
          <w:tcPr>
            <w:tcW w:w="3971" w:type="dxa"/>
            <w:vAlign w:val="center"/>
          </w:tcPr>
          <w:p w14:paraId="345203B1">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掌握吞咽障碍的定义、吞咽过程与</w:t>
            </w:r>
          </w:p>
          <w:p w14:paraId="0BBAE631">
            <w:pPr>
              <w:pStyle w:val="71"/>
              <w:spacing w:line="303" w:lineRule="exact"/>
              <w:ind w:left="103"/>
              <w:rPr>
                <w:rFonts w:ascii="宋体" w:hAnsi="宋体" w:eastAsia="宋体" w:cs="宋体"/>
                <w:sz w:val="21"/>
                <w:szCs w:val="21"/>
                <w:lang w:eastAsia="zh-CN"/>
              </w:rPr>
            </w:pPr>
            <w:r>
              <w:rPr>
                <w:rFonts w:hint="eastAsia" w:ascii="宋体" w:hAnsi="宋体" w:eastAsia="宋体" w:cs="宋体"/>
                <w:sz w:val="21"/>
                <w:szCs w:val="21"/>
                <w:lang w:eastAsia="zh-CN"/>
              </w:rPr>
              <w:t>解剖结构及评定方法；</w:t>
            </w:r>
          </w:p>
          <w:p w14:paraId="56FC2DB4">
            <w:pPr>
              <w:pStyle w:val="71"/>
              <w:spacing w:line="331"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理解评定步骤及辅助检查；</w:t>
            </w:r>
          </w:p>
          <w:p w14:paraId="585F60D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了解结果记录与分析及引起吞咽</w:t>
            </w:r>
          </w:p>
          <w:p w14:paraId="5B569845">
            <w:pPr>
              <w:pStyle w:val="71"/>
              <w:spacing w:line="331" w:lineRule="exact"/>
              <w:ind w:left="103"/>
              <w:rPr>
                <w:rFonts w:ascii="宋体" w:hAnsi="宋体" w:eastAsia="宋体" w:cs="宋体"/>
                <w:sz w:val="21"/>
                <w:szCs w:val="21"/>
              </w:rPr>
            </w:pPr>
            <w:r>
              <w:rPr>
                <w:rFonts w:hint="eastAsia" w:ascii="宋体" w:hAnsi="宋体" w:eastAsia="宋体" w:cs="宋体"/>
                <w:sz w:val="21"/>
                <w:szCs w:val="21"/>
              </w:rPr>
              <w:t>障碍的疾病。</w:t>
            </w:r>
          </w:p>
        </w:tc>
        <w:tc>
          <w:tcPr>
            <w:tcW w:w="1724" w:type="dxa"/>
            <w:vAlign w:val="center"/>
          </w:tcPr>
          <w:p w14:paraId="57378560">
            <w:pPr>
              <w:pStyle w:val="71"/>
              <w:spacing w:line="275"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7AFC9516">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09111414">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案例教学</w:t>
            </w:r>
          </w:p>
          <w:p w14:paraId="04B7939B">
            <w:pPr>
              <w:pStyle w:val="71"/>
              <w:spacing w:before="2" w:line="237" w:lineRule="auto"/>
              <w:ind w:left="100" w:right="86"/>
              <w:rPr>
                <w:rFonts w:ascii="宋体" w:hAnsi="宋体" w:eastAsia="宋体" w:cs="宋体"/>
                <w:sz w:val="21"/>
                <w:szCs w:val="21"/>
              </w:rPr>
            </w:pPr>
            <w:r>
              <w:rPr>
                <w:rFonts w:hint="eastAsia" w:ascii="宋体" w:hAnsi="宋体" w:eastAsia="宋体" w:cs="宋体"/>
                <w:sz w:val="21"/>
                <w:szCs w:val="21"/>
              </w:rPr>
              <w:t>小组学习</w:t>
            </w:r>
          </w:p>
        </w:tc>
        <w:tc>
          <w:tcPr>
            <w:tcW w:w="895" w:type="dxa"/>
            <w:vAlign w:val="center"/>
          </w:tcPr>
          <w:p w14:paraId="285961C7">
            <w:pPr>
              <w:pStyle w:val="71"/>
              <w:jc w:val="center"/>
              <w:rPr>
                <w:rFonts w:ascii="宋体" w:hAnsi="宋体" w:eastAsia="宋体" w:cs="宋体"/>
                <w:sz w:val="21"/>
                <w:szCs w:val="21"/>
              </w:rPr>
            </w:pPr>
            <w:r>
              <w:rPr>
                <w:rFonts w:ascii="宋体" w:hAnsi="宋体" w:eastAsia="宋体" w:cs="宋体"/>
                <w:sz w:val="21"/>
                <w:szCs w:val="21"/>
              </w:rPr>
              <w:t>4</w:t>
            </w:r>
          </w:p>
        </w:tc>
      </w:tr>
      <w:tr w14:paraId="2FA2C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 w:hRule="atLeast"/>
          <w:jc w:val="center"/>
        </w:trPr>
        <w:tc>
          <w:tcPr>
            <w:tcW w:w="823" w:type="dxa"/>
            <w:vAlign w:val="center"/>
          </w:tcPr>
          <w:p w14:paraId="65B961EB">
            <w:pPr>
              <w:pStyle w:val="71"/>
              <w:jc w:val="center"/>
              <w:rPr>
                <w:rFonts w:ascii="宋体" w:hAnsi="宋体" w:eastAsia="宋体" w:cs="宋体"/>
                <w:sz w:val="21"/>
                <w:szCs w:val="21"/>
              </w:rPr>
            </w:pPr>
            <w:r>
              <w:rPr>
                <w:rFonts w:ascii="宋体" w:hAnsi="宋体" w:eastAsia="宋体" w:cs="宋体"/>
                <w:sz w:val="21"/>
                <w:szCs w:val="21"/>
              </w:rPr>
              <w:t>13</w:t>
            </w:r>
          </w:p>
        </w:tc>
        <w:tc>
          <w:tcPr>
            <w:tcW w:w="1418" w:type="dxa"/>
            <w:vAlign w:val="center"/>
          </w:tcPr>
          <w:p w14:paraId="0A37B51B">
            <w:pPr>
              <w:pStyle w:val="71"/>
              <w:spacing w:before="1" w:line="237" w:lineRule="auto"/>
              <w:ind w:left="102" w:right="86"/>
              <w:jc w:val="center"/>
              <w:rPr>
                <w:rFonts w:ascii="宋体" w:hAnsi="宋体" w:eastAsia="宋体" w:cs="宋体"/>
                <w:sz w:val="21"/>
                <w:szCs w:val="21"/>
              </w:rPr>
            </w:pPr>
            <w:r>
              <w:rPr>
                <w:rFonts w:hint="eastAsia" w:ascii="宋体" w:hAnsi="宋体" w:eastAsia="宋体" w:cs="宋体"/>
                <w:sz w:val="21"/>
                <w:szCs w:val="21"/>
              </w:rPr>
              <w:t>言语功能的评定</w:t>
            </w:r>
          </w:p>
        </w:tc>
        <w:tc>
          <w:tcPr>
            <w:tcW w:w="3971" w:type="dxa"/>
            <w:vAlign w:val="center"/>
          </w:tcPr>
          <w:p w14:paraId="501A3253">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掌握失语症的分类；</w:t>
            </w:r>
          </w:p>
          <w:p w14:paraId="4258E9BD">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理解构音障碍评定方法；</w:t>
            </w:r>
          </w:p>
          <w:p w14:paraId="7B020124">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了解失语症评定的常用量表。</w:t>
            </w:r>
          </w:p>
        </w:tc>
        <w:tc>
          <w:tcPr>
            <w:tcW w:w="1724" w:type="dxa"/>
            <w:vAlign w:val="center"/>
          </w:tcPr>
          <w:p w14:paraId="7807FF26">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730A0139">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049457E1">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36D8EC99">
            <w:pPr>
              <w:pStyle w:val="71"/>
              <w:jc w:val="center"/>
              <w:rPr>
                <w:rFonts w:ascii="宋体" w:hAnsi="宋体" w:eastAsia="宋体" w:cs="宋体"/>
                <w:sz w:val="21"/>
                <w:szCs w:val="21"/>
              </w:rPr>
            </w:pPr>
            <w:r>
              <w:rPr>
                <w:rFonts w:ascii="宋体" w:hAnsi="宋体" w:eastAsia="宋体" w:cs="宋体"/>
                <w:sz w:val="21"/>
                <w:szCs w:val="21"/>
              </w:rPr>
              <w:t>4</w:t>
            </w:r>
          </w:p>
        </w:tc>
      </w:tr>
      <w:tr w14:paraId="2D34C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5" w:hRule="atLeast"/>
          <w:jc w:val="center"/>
        </w:trPr>
        <w:tc>
          <w:tcPr>
            <w:tcW w:w="823" w:type="dxa"/>
            <w:vAlign w:val="center"/>
          </w:tcPr>
          <w:p w14:paraId="5BF6153A">
            <w:pPr>
              <w:pStyle w:val="71"/>
              <w:ind w:left="285"/>
              <w:jc w:val="both"/>
              <w:rPr>
                <w:rFonts w:ascii="宋体" w:hAnsi="宋体" w:eastAsia="宋体" w:cs="宋体"/>
                <w:sz w:val="21"/>
                <w:szCs w:val="21"/>
              </w:rPr>
            </w:pPr>
            <w:r>
              <w:rPr>
                <w:rFonts w:ascii="宋体" w:hAnsi="宋体" w:eastAsia="宋体" w:cs="宋体"/>
                <w:sz w:val="21"/>
                <w:szCs w:val="21"/>
              </w:rPr>
              <w:t>14</w:t>
            </w:r>
          </w:p>
        </w:tc>
        <w:tc>
          <w:tcPr>
            <w:tcW w:w="1418" w:type="dxa"/>
            <w:vAlign w:val="center"/>
          </w:tcPr>
          <w:p w14:paraId="14A4A2A3">
            <w:pPr>
              <w:pStyle w:val="71"/>
              <w:ind w:left="102"/>
              <w:jc w:val="center"/>
              <w:rPr>
                <w:rFonts w:ascii="宋体" w:hAnsi="宋体" w:eastAsia="宋体" w:cs="宋体"/>
                <w:sz w:val="21"/>
                <w:szCs w:val="21"/>
              </w:rPr>
            </w:pPr>
            <w:r>
              <w:rPr>
                <w:rFonts w:hint="eastAsia" w:ascii="宋体" w:hAnsi="宋体" w:eastAsia="宋体" w:cs="宋体"/>
                <w:sz w:val="21"/>
                <w:szCs w:val="21"/>
              </w:rPr>
              <w:t>手功能评定</w:t>
            </w:r>
          </w:p>
        </w:tc>
        <w:tc>
          <w:tcPr>
            <w:tcW w:w="3971" w:type="dxa"/>
            <w:vAlign w:val="center"/>
          </w:tcPr>
          <w:p w14:paraId="3CE1592F">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理解手的实用性判定、偏瘫手功能</w:t>
            </w:r>
          </w:p>
          <w:p w14:paraId="4BF502C1">
            <w:pPr>
              <w:pStyle w:val="71"/>
              <w:spacing w:line="303" w:lineRule="exact"/>
              <w:ind w:left="103"/>
              <w:rPr>
                <w:rFonts w:ascii="宋体" w:hAnsi="宋体" w:eastAsia="宋体" w:cs="宋体"/>
                <w:sz w:val="21"/>
                <w:szCs w:val="21"/>
                <w:lang w:eastAsia="zh-CN"/>
              </w:rPr>
            </w:pPr>
            <w:r>
              <w:rPr>
                <w:rFonts w:hint="eastAsia" w:ascii="宋体" w:hAnsi="宋体" w:eastAsia="宋体" w:cs="宋体"/>
                <w:sz w:val="21"/>
                <w:szCs w:val="21"/>
                <w:lang w:eastAsia="zh-CN"/>
              </w:rPr>
              <w:t>评定；</w:t>
            </w:r>
          </w:p>
          <w:p w14:paraId="5F16C4B7">
            <w:pPr>
              <w:pStyle w:val="71"/>
              <w:spacing w:line="321"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理解日本手的检查顺序；</w:t>
            </w:r>
          </w:p>
          <w:p w14:paraId="4EC9CD4F">
            <w:pPr>
              <w:pStyle w:val="71"/>
              <w:spacing w:line="32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掌握手的实用性判定。</w:t>
            </w:r>
          </w:p>
        </w:tc>
        <w:tc>
          <w:tcPr>
            <w:tcW w:w="1724" w:type="dxa"/>
            <w:vAlign w:val="center"/>
          </w:tcPr>
          <w:p w14:paraId="2B3ACDF7">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7EAE5ABB">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29B675BC">
            <w:pPr>
              <w:pStyle w:val="71"/>
              <w:spacing w:before="17" w:line="225" w:lineRule="auto"/>
              <w:ind w:left="100" w:right="126"/>
              <w:rPr>
                <w:rFonts w:ascii="宋体" w:hAnsi="宋体" w:eastAsia="宋体" w:cs="宋体"/>
                <w:sz w:val="21"/>
                <w:szCs w:val="21"/>
                <w:lang w:eastAsia="zh-CN"/>
              </w:rPr>
            </w:pPr>
            <w:r>
              <w:rPr>
                <w:rFonts w:ascii="宋体" w:hAnsi="宋体" w:eastAsia="宋体" w:cs="宋体"/>
                <w:sz w:val="21"/>
                <w:szCs w:val="21"/>
                <w:lang w:eastAsia="zh-CN"/>
              </w:rPr>
              <w:t xml:space="preserve">PBL </w:t>
            </w:r>
            <w:r>
              <w:rPr>
                <w:rFonts w:hint="eastAsia" w:ascii="宋体" w:hAnsi="宋体" w:eastAsia="宋体" w:cs="宋体"/>
                <w:sz w:val="21"/>
                <w:szCs w:val="21"/>
                <w:lang w:eastAsia="zh-CN"/>
              </w:rPr>
              <w:t>教学小组学习</w:t>
            </w:r>
          </w:p>
        </w:tc>
        <w:tc>
          <w:tcPr>
            <w:tcW w:w="895" w:type="dxa"/>
            <w:vAlign w:val="center"/>
          </w:tcPr>
          <w:p w14:paraId="1DE69446">
            <w:pPr>
              <w:pStyle w:val="71"/>
              <w:jc w:val="center"/>
              <w:rPr>
                <w:rFonts w:ascii="宋体" w:hAnsi="宋体" w:eastAsia="宋体" w:cs="宋体"/>
                <w:sz w:val="21"/>
                <w:szCs w:val="21"/>
              </w:rPr>
            </w:pPr>
            <w:r>
              <w:rPr>
                <w:rFonts w:ascii="宋体" w:hAnsi="宋体" w:eastAsia="宋体" w:cs="宋体"/>
                <w:sz w:val="21"/>
                <w:szCs w:val="21"/>
              </w:rPr>
              <w:t>4</w:t>
            </w:r>
          </w:p>
        </w:tc>
      </w:tr>
      <w:tr w14:paraId="729A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jc w:val="center"/>
        </w:trPr>
        <w:tc>
          <w:tcPr>
            <w:tcW w:w="823" w:type="dxa"/>
            <w:vAlign w:val="center"/>
          </w:tcPr>
          <w:p w14:paraId="3D0B276E">
            <w:pPr>
              <w:pStyle w:val="71"/>
              <w:spacing w:before="1"/>
              <w:ind w:left="285"/>
              <w:jc w:val="both"/>
              <w:rPr>
                <w:rFonts w:ascii="宋体" w:hAnsi="宋体" w:eastAsia="宋体" w:cs="宋体"/>
                <w:sz w:val="21"/>
                <w:szCs w:val="21"/>
              </w:rPr>
            </w:pPr>
            <w:r>
              <w:rPr>
                <w:rFonts w:ascii="宋体" w:hAnsi="宋体" w:eastAsia="宋体" w:cs="宋体"/>
                <w:sz w:val="21"/>
                <w:szCs w:val="21"/>
              </w:rPr>
              <w:t>15</w:t>
            </w:r>
          </w:p>
        </w:tc>
        <w:tc>
          <w:tcPr>
            <w:tcW w:w="1418" w:type="dxa"/>
            <w:vAlign w:val="center"/>
          </w:tcPr>
          <w:p w14:paraId="268DACE0">
            <w:pPr>
              <w:pStyle w:val="71"/>
              <w:spacing w:line="275" w:lineRule="exact"/>
              <w:ind w:left="102"/>
              <w:jc w:val="center"/>
              <w:rPr>
                <w:rFonts w:ascii="宋体" w:hAnsi="宋体" w:eastAsia="宋体" w:cs="宋体"/>
                <w:sz w:val="21"/>
                <w:szCs w:val="21"/>
              </w:rPr>
            </w:pPr>
            <w:r>
              <w:rPr>
                <w:rFonts w:hint="eastAsia" w:ascii="宋体" w:hAnsi="宋体" w:eastAsia="宋体" w:cs="宋体"/>
                <w:sz w:val="21"/>
                <w:szCs w:val="21"/>
              </w:rPr>
              <w:t>日常生活能</w:t>
            </w:r>
          </w:p>
          <w:p w14:paraId="731FE1D1">
            <w:pPr>
              <w:pStyle w:val="71"/>
              <w:spacing w:line="313" w:lineRule="exact"/>
              <w:ind w:left="102"/>
              <w:jc w:val="center"/>
              <w:rPr>
                <w:rFonts w:ascii="宋体" w:hAnsi="宋体" w:eastAsia="宋体" w:cs="宋体"/>
                <w:sz w:val="21"/>
                <w:szCs w:val="21"/>
              </w:rPr>
            </w:pPr>
            <w:r>
              <w:rPr>
                <w:rFonts w:hint="eastAsia" w:ascii="宋体" w:hAnsi="宋体" w:eastAsia="宋体" w:cs="宋体"/>
                <w:sz w:val="21"/>
                <w:szCs w:val="21"/>
              </w:rPr>
              <w:t>力评定</w:t>
            </w:r>
          </w:p>
        </w:tc>
        <w:tc>
          <w:tcPr>
            <w:tcW w:w="3971" w:type="dxa"/>
            <w:vAlign w:val="center"/>
          </w:tcPr>
          <w:p w14:paraId="699B842F">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w:t>
            </w:r>
            <w:r>
              <w:rPr>
                <w:rFonts w:ascii="宋体" w:hAnsi="宋体" w:eastAsia="宋体" w:cs="宋体"/>
                <w:sz w:val="21"/>
                <w:szCs w:val="21"/>
                <w:lang w:eastAsia="zh-CN"/>
              </w:rPr>
              <w:t xml:space="preserve"> ADL </w:t>
            </w:r>
            <w:r>
              <w:rPr>
                <w:rFonts w:hint="eastAsia" w:ascii="宋体" w:hAnsi="宋体" w:eastAsia="宋体" w:cs="宋体"/>
                <w:sz w:val="21"/>
                <w:szCs w:val="21"/>
                <w:lang w:eastAsia="zh-CN"/>
              </w:rPr>
              <w:t>评定的；</w:t>
            </w:r>
          </w:p>
          <w:p w14:paraId="3EF98603">
            <w:pPr>
              <w:pStyle w:val="71"/>
              <w:spacing w:before="10" w:line="225" w:lineRule="auto"/>
              <w:ind w:left="103" w:right="97"/>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掌握日常生活活动能力评价的方法。</w:t>
            </w:r>
          </w:p>
        </w:tc>
        <w:tc>
          <w:tcPr>
            <w:tcW w:w="1724" w:type="dxa"/>
            <w:vAlign w:val="center"/>
          </w:tcPr>
          <w:p w14:paraId="1A7DC6D5">
            <w:pPr>
              <w:pStyle w:val="71"/>
              <w:spacing w:line="275" w:lineRule="exact"/>
              <w:ind w:left="100"/>
              <w:rPr>
                <w:rFonts w:ascii="宋体" w:hAnsi="宋体" w:eastAsia="宋体" w:cs="宋体"/>
                <w:sz w:val="21"/>
                <w:szCs w:val="21"/>
              </w:rPr>
            </w:pPr>
            <w:r>
              <w:rPr>
                <w:rFonts w:hint="eastAsia" w:ascii="宋体" w:hAnsi="宋体" w:eastAsia="宋体" w:cs="宋体"/>
                <w:sz w:val="21"/>
                <w:szCs w:val="21"/>
              </w:rPr>
              <w:t>项目教学</w:t>
            </w:r>
          </w:p>
          <w:p w14:paraId="38173DFD">
            <w:pPr>
              <w:pStyle w:val="71"/>
              <w:spacing w:before="2" w:line="237" w:lineRule="auto"/>
              <w:ind w:left="100" w:right="86"/>
              <w:rPr>
                <w:rFonts w:ascii="宋体" w:hAnsi="宋体" w:eastAsia="宋体" w:cs="宋体"/>
                <w:sz w:val="21"/>
                <w:szCs w:val="21"/>
              </w:rPr>
            </w:pPr>
            <w:r>
              <w:rPr>
                <w:rFonts w:hint="eastAsia" w:ascii="宋体" w:hAnsi="宋体" w:eastAsia="宋体" w:cs="宋体"/>
                <w:sz w:val="21"/>
                <w:szCs w:val="21"/>
              </w:rPr>
              <w:t>任务驱动教学</w:t>
            </w:r>
          </w:p>
          <w:p w14:paraId="0A3A5E80">
            <w:pPr>
              <w:pStyle w:val="71"/>
              <w:spacing w:before="17" w:line="225" w:lineRule="auto"/>
              <w:ind w:left="100"/>
              <w:rPr>
                <w:rFonts w:ascii="宋体" w:hAnsi="宋体" w:eastAsia="宋体" w:cs="宋体"/>
                <w:sz w:val="21"/>
                <w:szCs w:val="21"/>
              </w:rPr>
            </w:pPr>
          </w:p>
        </w:tc>
        <w:tc>
          <w:tcPr>
            <w:tcW w:w="895" w:type="dxa"/>
            <w:vAlign w:val="center"/>
          </w:tcPr>
          <w:p w14:paraId="4E830C2C">
            <w:pPr>
              <w:pStyle w:val="71"/>
              <w:jc w:val="center"/>
              <w:rPr>
                <w:rFonts w:ascii="宋体" w:hAnsi="宋体" w:eastAsia="宋体" w:cs="宋体"/>
                <w:sz w:val="21"/>
                <w:szCs w:val="21"/>
                <w:lang w:eastAsia="zh-CN"/>
              </w:rPr>
            </w:pPr>
            <w:r>
              <w:rPr>
                <w:rFonts w:ascii="宋体" w:hAnsi="宋体" w:eastAsia="宋体" w:cs="宋体"/>
                <w:sz w:val="21"/>
                <w:szCs w:val="21"/>
                <w:lang w:eastAsia="zh-CN"/>
              </w:rPr>
              <w:t>4</w:t>
            </w:r>
          </w:p>
        </w:tc>
      </w:tr>
      <w:tr w14:paraId="62D87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jc w:val="center"/>
        </w:trPr>
        <w:tc>
          <w:tcPr>
            <w:tcW w:w="823" w:type="dxa"/>
            <w:vAlign w:val="center"/>
          </w:tcPr>
          <w:p w14:paraId="462323B7">
            <w:pPr>
              <w:pStyle w:val="71"/>
              <w:ind w:left="285"/>
              <w:jc w:val="both"/>
              <w:rPr>
                <w:rFonts w:ascii="宋体" w:hAnsi="宋体" w:eastAsia="宋体" w:cs="宋体"/>
                <w:sz w:val="21"/>
                <w:szCs w:val="21"/>
              </w:rPr>
            </w:pPr>
            <w:r>
              <w:rPr>
                <w:rFonts w:ascii="宋体" w:hAnsi="宋体" w:eastAsia="宋体" w:cs="宋体"/>
                <w:sz w:val="21"/>
                <w:szCs w:val="21"/>
              </w:rPr>
              <w:t>16</w:t>
            </w:r>
          </w:p>
        </w:tc>
        <w:tc>
          <w:tcPr>
            <w:tcW w:w="1418" w:type="dxa"/>
            <w:vAlign w:val="center"/>
          </w:tcPr>
          <w:p w14:paraId="57CE2FDB">
            <w:pPr>
              <w:pStyle w:val="71"/>
              <w:spacing w:before="1" w:line="237" w:lineRule="auto"/>
              <w:ind w:left="102" w:right="86"/>
              <w:jc w:val="center"/>
              <w:rPr>
                <w:rFonts w:ascii="宋体" w:hAnsi="宋体" w:eastAsia="宋体" w:cs="宋体"/>
                <w:sz w:val="21"/>
                <w:szCs w:val="21"/>
              </w:rPr>
            </w:pPr>
            <w:r>
              <w:rPr>
                <w:rFonts w:hint="eastAsia" w:ascii="宋体" w:hAnsi="宋体" w:eastAsia="宋体" w:cs="宋体"/>
                <w:sz w:val="21"/>
                <w:szCs w:val="21"/>
              </w:rPr>
              <w:t>生活质量的评定</w:t>
            </w:r>
          </w:p>
        </w:tc>
        <w:tc>
          <w:tcPr>
            <w:tcW w:w="3971" w:type="dxa"/>
            <w:vAlign w:val="center"/>
          </w:tcPr>
          <w:p w14:paraId="7C729E2F">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掌握生活质量的定义及</w:t>
            </w:r>
            <w:r>
              <w:rPr>
                <w:rFonts w:ascii="宋体" w:hAnsi="宋体" w:eastAsia="宋体" w:cs="宋体"/>
                <w:sz w:val="21"/>
                <w:szCs w:val="21"/>
                <w:lang w:eastAsia="zh-CN"/>
              </w:rPr>
              <w:t xml:space="preserve"> ADL  </w:t>
            </w:r>
            <w:r>
              <w:rPr>
                <w:rFonts w:hint="eastAsia" w:ascii="宋体" w:hAnsi="宋体" w:eastAsia="宋体" w:cs="宋体"/>
                <w:sz w:val="21"/>
                <w:szCs w:val="21"/>
                <w:lang w:eastAsia="zh-CN"/>
              </w:rPr>
              <w:t>与</w:t>
            </w:r>
          </w:p>
          <w:p w14:paraId="144FC1DE">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 xml:space="preserve">QOL </w:t>
            </w:r>
            <w:r>
              <w:rPr>
                <w:rFonts w:hint="eastAsia" w:ascii="宋体" w:hAnsi="宋体" w:eastAsia="宋体" w:cs="宋体"/>
                <w:sz w:val="21"/>
                <w:szCs w:val="21"/>
                <w:lang w:eastAsia="zh-CN"/>
              </w:rPr>
              <w:t>的关系；</w:t>
            </w:r>
          </w:p>
          <w:p w14:paraId="3B8E1238">
            <w:pPr>
              <w:pStyle w:val="71"/>
              <w:spacing w:before="10"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了解评定的方法、内容与构成及结果分析。</w:t>
            </w:r>
          </w:p>
        </w:tc>
        <w:tc>
          <w:tcPr>
            <w:tcW w:w="1724" w:type="dxa"/>
            <w:vAlign w:val="center"/>
          </w:tcPr>
          <w:p w14:paraId="021BDD84">
            <w:pPr>
              <w:pStyle w:val="71"/>
              <w:spacing w:line="273" w:lineRule="exact"/>
              <w:ind w:left="100"/>
              <w:rPr>
                <w:rFonts w:ascii="宋体" w:hAnsi="宋体" w:eastAsia="宋体" w:cs="宋体"/>
                <w:sz w:val="21"/>
                <w:szCs w:val="21"/>
                <w:lang w:eastAsia="zh-CN"/>
              </w:rPr>
            </w:pPr>
            <w:r>
              <w:rPr>
                <w:rFonts w:hint="eastAsia" w:ascii="宋体" w:hAnsi="宋体" w:eastAsia="宋体" w:cs="宋体"/>
                <w:sz w:val="21"/>
                <w:szCs w:val="21"/>
                <w:lang w:eastAsia="zh-CN"/>
              </w:rPr>
              <w:t>项目教学</w:t>
            </w:r>
          </w:p>
          <w:p w14:paraId="038A7416">
            <w:pPr>
              <w:pStyle w:val="71"/>
              <w:spacing w:before="2" w:line="237" w:lineRule="auto"/>
              <w:ind w:left="100" w:right="86"/>
              <w:rPr>
                <w:rFonts w:ascii="宋体" w:hAnsi="宋体" w:eastAsia="宋体" w:cs="宋体"/>
                <w:sz w:val="21"/>
                <w:szCs w:val="21"/>
                <w:lang w:eastAsia="zh-CN"/>
              </w:rPr>
            </w:pPr>
            <w:r>
              <w:rPr>
                <w:rFonts w:hint="eastAsia" w:ascii="宋体" w:hAnsi="宋体" w:eastAsia="宋体" w:cs="宋体"/>
                <w:sz w:val="21"/>
                <w:szCs w:val="21"/>
                <w:lang w:eastAsia="zh-CN"/>
              </w:rPr>
              <w:t>任务驱动教学</w:t>
            </w:r>
          </w:p>
          <w:p w14:paraId="2735C3EC">
            <w:pPr>
              <w:pStyle w:val="71"/>
              <w:spacing w:before="1" w:line="237" w:lineRule="auto"/>
              <w:ind w:left="100" w:right="326"/>
              <w:rPr>
                <w:rFonts w:ascii="宋体" w:hAnsi="宋体" w:eastAsia="宋体" w:cs="宋体"/>
                <w:sz w:val="21"/>
                <w:szCs w:val="21"/>
                <w:lang w:eastAsia="zh-CN"/>
              </w:rPr>
            </w:pPr>
            <w:r>
              <w:rPr>
                <w:rFonts w:hint="eastAsia" w:ascii="宋体" w:hAnsi="宋体" w:eastAsia="宋体" w:cs="宋体"/>
                <w:sz w:val="21"/>
                <w:szCs w:val="21"/>
                <w:lang w:eastAsia="zh-CN"/>
              </w:rPr>
              <w:t>案例教学小组学习</w:t>
            </w:r>
          </w:p>
        </w:tc>
        <w:tc>
          <w:tcPr>
            <w:tcW w:w="895" w:type="dxa"/>
            <w:vAlign w:val="center"/>
          </w:tcPr>
          <w:p w14:paraId="64B5A6F0">
            <w:pPr>
              <w:pStyle w:val="71"/>
              <w:jc w:val="center"/>
              <w:rPr>
                <w:rFonts w:ascii="宋体" w:hAnsi="宋体" w:eastAsia="宋体" w:cs="宋体"/>
                <w:sz w:val="21"/>
                <w:szCs w:val="21"/>
                <w:lang w:eastAsia="zh-CN"/>
              </w:rPr>
            </w:pPr>
            <w:r>
              <w:rPr>
                <w:rFonts w:ascii="宋体" w:hAnsi="宋体" w:eastAsia="宋体" w:cs="宋体"/>
                <w:sz w:val="21"/>
                <w:szCs w:val="21"/>
                <w:lang w:eastAsia="zh-CN"/>
              </w:rPr>
              <w:t>4</w:t>
            </w:r>
          </w:p>
        </w:tc>
      </w:tr>
      <w:tr w14:paraId="2DB74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7936" w:type="dxa"/>
            <w:gridSpan w:val="4"/>
            <w:vAlign w:val="center"/>
          </w:tcPr>
          <w:p w14:paraId="4617FA07">
            <w:pPr>
              <w:pStyle w:val="71"/>
              <w:spacing w:line="274" w:lineRule="exact"/>
              <w:ind w:left="3549" w:right="3549"/>
              <w:jc w:val="center"/>
              <w:rPr>
                <w:rFonts w:ascii="宋体" w:hAnsi="宋体" w:eastAsia="宋体" w:cs="宋体"/>
                <w:sz w:val="21"/>
                <w:szCs w:val="21"/>
              </w:rPr>
            </w:pPr>
            <w:r>
              <w:rPr>
                <w:rFonts w:hint="eastAsia" w:ascii="宋体" w:hAnsi="宋体" w:eastAsia="宋体" w:cs="宋体"/>
                <w:sz w:val="21"/>
                <w:szCs w:val="21"/>
              </w:rPr>
              <w:t>合计</w:t>
            </w:r>
          </w:p>
        </w:tc>
        <w:tc>
          <w:tcPr>
            <w:tcW w:w="895" w:type="dxa"/>
            <w:vAlign w:val="center"/>
          </w:tcPr>
          <w:p w14:paraId="060C2CA8">
            <w:pPr>
              <w:pStyle w:val="71"/>
              <w:spacing w:before="15"/>
              <w:ind w:right="583"/>
              <w:jc w:val="center"/>
              <w:rPr>
                <w:rFonts w:ascii="宋体" w:hAnsi="宋体" w:eastAsia="宋体" w:cs="宋体"/>
                <w:sz w:val="21"/>
                <w:szCs w:val="21"/>
                <w:lang w:eastAsia="zh-CN"/>
              </w:rPr>
            </w:pPr>
            <w:r>
              <w:rPr>
                <w:rFonts w:ascii="宋体" w:hAnsi="宋体" w:eastAsia="宋体" w:cs="宋体"/>
                <w:sz w:val="21"/>
                <w:szCs w:val="21"/>
                <w:lang w:eastAsia="zh-CN"/>
              </w:rPr>
              <w:t>64</w:t>
            </w:r>
          </w:p>
        </w:tc>
      </w:tr>
    </w:tbl>
    <w:p w14:paraId="062090FD">
      <w:pPr>
        <w:spacing w:line="360" w:lineRule="auto"/>
        <w:rPr>
          <w:rFonts w:ascii="Times New Roman" w:hAnsi="Times New Roman"/>
          <w:sz w:val="24"/>
        </w:rPr>
      </w:pPr>
    </w:p>
    <w:p w14:paraId="4A684EF3">
      <w:pPr>
        <w:spacing w:line="360" w:lineRule="auto"/>
        <w:ind w:firstLine="240"/>
        <w:rPr>
          <w:rFonts w:ascii="Times New Roman" w:hAnsi="Times New Roman"/>
          <w:sz w:val="24"/>
        </w:rPr>
      </w:pPr>
      <w:r>
        <w:rPr>
          <w:rFonts w:hint="eastAsia" w:ascii="Times New Roman" w:hAnsi="Times New Roman"/>
          <w:sz w:val="24"/>
        </w:rPr>
        <w:t>执笔人：刘玉华、邵先跃</w:t>
      </w:r>
      <w:r>
        <w:rPr>
          <w:rFonts w:ascii="Times New Roman" w:hAnsi="Times New Roman"/>
          <w:sz w:val="24"/>
        </w:rPr>
        <w:t xml:space="preserve">                                </w:t>
      </w:r>
      <w:r>
        <w:rPr>
          <w:rFonts w:hint="eastAsia" w:ascii="Times New Roman" w:hAnsi="Times New Roman"/>
          <w:sz w:val="24"/>
        </w:rPr>
        <w:t>审核人：李洪</w:t>
      </w:r>
    </w:p>
    <w:p w14:paraId="21F27770">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7773464A">
      <w:pPr>
        <w:pStyle w:val="3"/>
        <w:ind w:firstLine="480"/>
        <w:jc w:val="center"/>
        <w:rPr>
          <w:rFonts w:ascii="黑体" w:cs="黑体"/>
          <w:sz w:val="36"/>
          <w:szCs w:val="36"/>
        </w:rPr>
      </w:pPr>
      <w:r>
        <w:rPr>
          <w:rFonts w:eastAsia="宋体"/>
          <w:b w:val="0"/>
          <w:bCs w:val="0"/>
          <w:kern w:val="2"/>
          <w:sz w:val="24"/>
          <w:szCs w:val="22"/>
        </w:rPr>
        <w:br w:type="page"/>
      </w:r>
      <w:r>
        <w:rPr>
          <w:rFonts w:hint="eastAsia" w:ascii="黑体" w:hAnsi="黑体" w:cs="黑体"/>
          <w:sz w:val="36"/>
          <w:szCs w:val="36"/>
        </w:rPr>
        <w:t>《运动治疗技术》课程标准</w:t>
      </w:r>
    </w:p>
    <w:p w14:paraId="037B414A">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234834F0">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YH121010</w:t>
      </w:r>
    </w:p>
    <w:p w14:paraId="05DA7E2E">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60DF0895">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288D4615">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3</w:t>
      </w:r>
    </w:p>
    <w:p w14:paraId="5C66B706">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11CF74DA">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5A047487">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614B0D58">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6C065349">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运动治疗技术》是高职院校康复治疗技术专业的一门必修的专业核心课程，有较强实践性，是面向实际应用的重要专业课，先修课程为《人体解剖学》、《康复医学概论》，后续课程为《物理因子治疗技术》，是整个专业培养中非常重要的一门专业技能课程。通过本门课程的学习，使学生能完成按运动疗法的工作流程进行运动疗法的选择，能完成一对一的对患者进行训练，培养学生运动治疗操作和与其他同事协作等方面的职业能力和职业素养。</w:t>
      </w:r>
    </w:p>
    <w:p w14:paraId="7A34A256">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70CC1F9A">
      <w:pPr>
        <w:spacing w:line="360" w:lineRule="auto"/>
        <w:ind w:firstLine="468" w:firstLineChars="200"/>
        <w:rPr>
          <w:rFonts w:ascii="宋体" w:cs="宋体"/>
          <w:spacing w:val="-3"/>
          <w:sz w:val="24"/>
          <w:szCs w:val="24"/>
        </w:rPr>
      </w:pPr>
      <w:r>
        <w:rPr>
          <w:rFonts w:hint="eastAsia" w:ascii="宋体" w:hAnsi="宋体" w:cs="宋体"/>
          <w:spacing w:val="-3"/>
          <w:sz w:val="24"/>
          <w:szCs w:val="24"/>
        </w:rPr>
        <w:t>围绕康复治疗技术专业培养目标，结合康复治疗岗位实际工作任务所需要的知识、能力、素质要求，对《运动治疗技术》课程内容进行合理的取舍，突出重点，注重与后续课程的联系，在授课中注意将理论与实践密切结合。形成了关节活动度的维持与改善训练、肌力的训练、恢复平衡能力训练、协调功能训练、体位摆放、移动及站立步行训练、脊柱牵引疗法训练技术的训练、关节松动术训练、</w:t>
      </w:r>
      <w:r>
        <w:rPr>
          <w:rFonts w:ascii="宋体" w:hAnsi="宋体" w:cs="宋体"/>
          <w:spacing w:val="-3"/>
          <w:sz w:val="24"/>
          <w:szCs w:val="24"/>
        </w:rPr>
        <w:t xml:space="preserve">Bobath </w:t>
      </w:r>
      <w:r>
        <w:rPr>
          <w:rFonts w:hint="eastAsia" w:ascii="宋体" w:hAnsi="宋体" w:cs="宋体"/>
          <w:spacing w:val="-3"/>
          <w:sz w:val="24"/>
          <w:szCs w:val="24"/>
        </w:rPr>
        <w:t>训练技术的训练、</w:t>
      </w:r>
      <w:r>
        <w:rPr>
          <w:rFonts w:ascii="宋体" w:hAnsi="宋体" w:cs="宋体"/>
          <w:spacing w:val="-3"/>
          <w:sz w:val="24"/>
          <w:szCs w:val="24"/>
        </w:rPr>
        <w:t xml:space="preserve">Brunnstrom </w:t>
      </w:r>
      <w:r>
        <w:rPr>
          <w:rFonts w:hint="eastAsia" w:ascii="宋体" w:hAnsi="宋体" w:cs="宋体"/>
          <w:spacing w:val="-3"/>
          <w:sz w:val="24"/>
          <w:szCs w:val="24"/>
        </w:rPr>
        <w:t>技术的操作训练、神经肌肉本体感觉促进技术的训练</w:t>
      </w:r>
      <w:r>
        <w:rPr>
          <w:rFonts w:ascii="宋体" w:hAnsi="宋体" w:cs="宋体"/>
          <w:spacing w:val="-3"/>
          <w:sz w:val="24"/>
          <w:szCs w:val="24"/>
        </w:rPr>
        <w:t>PNF</w:t>
      </w:r>
      <w:r>
        <w:rPr>
          <w:rFonts w:hint="eastAsia" w:ascii="宋体" w:hAnsi="宋体" w:cs="宋体"/>
          <w:spacing w:val="-3"/>
          <w:sz w:val="24"/>
          <w:szCs w:val="24"/>
        </w:rPr>
        <w:t>、</w:t>
      </w:r>
      <w:r>
        <w:rPr>
          <w:rFonts w:ascii="宋体" w:hAnsi="宋体" w:cs="宋体"/>
          <w:spacing w:val="-3"/>
          <w:sz w:val="24"/>
          <w:szCs w:val="24"/>
        </w:rPr>
        <w:t xml:space="preserve">Rood </w:t>
      </w:r>
      <w:r>
        <w:rPr>
          <w:rFonts w:hint="eastAsia" w:ascii="宋体" w:hAnsi="宋体" w:cs="宋体"/>
          <w:spacing w:val="-3"/>
          <w:sz w:val="24"/>
          <w:szCs w:val="24"/>
        </w:rPr>
        <w:t>技术的训练、运动再学习疗法等教学项目进行教学。通过本门课程的学习，既使学生掌握运动治疗技术的知识和技能，又使学生懂得珍爱生命，培养大胆心细、不怕脏苦的敬业精神和高尚的职业道德。</w:t>
      </w:r>
    </w:p>
    <w:p w14:paraId="60C4C271">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0B4BFB3D">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（一）素质目标</w:t>
      </w:r>
    </w:p>
    <w:p w14:paraId="6E3D62EA">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热爱康复治疗技术专业，有较好的学习兴趣。</w:t>
      </w:r>
    </w:p>
    <w:p w14:paraId="52A39EAD">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学生在操作过程中能体现出高度的责任心、同情心、爱心、耐心和细心。</w:t>
      </w:r>
    </w:p>
    <w:p w14:paraId="24833F49">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具有良好的团结协作精神，尊敬师长，尊重患者。</w:t>
      </w:r>
    </w:p>
    <w:p w14:paraId="7D42CF87">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有较好的语言表达能力，能够与患者进行良好的沟通交流。</w:t>
      </w:r>
    </w:p>
    <w:p w14:paraId="3E9B8761">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具有康复治疗师职业道德和职业素质。</w:t>
      </w:r>
    </w:p>
    <w:p w14:paraId="0CEF5A6C">
      <w:pPr>
        <w:spacing w:line="360" w:lineRule="auto"/>
        <w:ind w:firstLine="480" w:firstLineChars="200"/>
        <w:rPr>
          <w:rFonts w:ascii="宋体" w:cs="宋体"/>
          <w:sz w:val="24"/>
        </w:rPr>
      </w:pPr>
      <w:r>
        <w:rPr>
          <w:rFonts w:ascii="宋体" w:hAnsi="宋体" w:cs="宋体"/>
          <w:sz w:val="24"/>
          <w:szCs w:val="24"/>
        </w:rPr>
        <w:t>6.</w:t>
      </w:r>
      <w:r>
        <w:rPr>
          <w:rFonts w:hint="eastAsia" w:ascii="宋体" w:hAnsi="宋体" w:cs="宋体"/>
          <w:sz w:val="24"/>
          <w:szCs w:val="24"/>
        </w:rPr>
        <w:t>具有康复治疗小组团队协作能力，能够与其他工作人员配合、协作。</w:t>
      </w:r>
    </w:p>
    <w:p w14:paraId="60CDA1D1">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310E9549">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了解运动治疗技术的概念及其运用、运动疗法的工作内容、工作流程。</w:t>
      </w:r>
    </w:p>
    <w:p w14:paraId="0379A8AF">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掌握关节活动度的维持与改善训练治疗原则及方法。</w:t>
      </w:r>
    </w:p>
    <w:p w14:paraId="76471220">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掌握肌力和耐力的增强训练的治疗原则、方法及注意事项。</w:t>
      </w:r>
    </w:p>
    <w:p w14:paraId="4DEDFF28">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掌握恢复平衡、协调能力的治疗原则、方法及注意事项。</w:t>
      </w:r>
    </w:p>
    <w:p w14:paraId="307FAEBA">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理解体位摆放、移动及站立步行训练的方法及注意事项。</w:t>
      </w:r>
    </w:p>
    <w:p w14:paraId="66573398">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理解脊柱牵引疗法训练技术的训练原则和注意事项。</w:t>
      </w:r>
    </w:p>
    <w:p w14:paraId="74294A9D">
      <w:pPr>
        <w:spacing w:line="360" w:lineRule="auto"/>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理解关节松动术训练原则，掌握训练方法及注意事项。</w:t>
      </w:r>
    </w:p>
    <w:p w14:paraId="21EBE911">
      <w:pPr>
        <w:spacing w:line="360" w:lineRule="auto"/>
        <w:ind w:firstLine="480" w:firstLineChars="200"/>
        <w:rPr>
          <w:rFonts w:ascii="Times New Roman" w:hAnsi="Times New Roman"/>
          <w:sz w:val="24"/>
        </w:rPr>
      </w:pPr>
      <w:r>
        <w:rPr>
          <w:rFonts w:ascii="宋体" w:hAnsi="宋体" w:cs="宋体"/>
          <w:sz w:val="24"/>
          <w:szCs w:val="24"/>
        </w:rPr>
        <w:t>8.</w:t>
      </w:r>
      <w:r>
        <w:rPr>
          <w:rFonts w:hint="eastAsia" w:ascii="宋体" w:hAnsi="宋体" w:cs="宋体"/>
          <w:sz w:val="24"/>
          <w:szCs w:val="24"/>
        </w:rPr>
        <w:t>理解</w:t>
      </w:r>
      <w:r>
        <w:rPr>
          <w:rFonts w:ascii="宋体" w:hAnsi="宋体" w:cs="宋体"/>
          <w:sz w:val="24"/>
          <w:szCs w:val="24"/>
        </w:rPr>
        <w:t xml:space="preserve"> Bobath</w:t>
      </w:r>
      <w:r>
        <w:rPr>
          <w:rFonts w:hint="eastAsia" w:ascii="宋体" w:hAnsi="宋体" w:cs="宋体"/>
          <w:sz w:val="24"/>
          <w:szCs w:val="24"/>
        </w:rPr>
        <w:t>、</w:t>
      </w:r>
      <w:r>
        <w:rPr>
          <w:rFonts w:ascii="宋体" w:hAnsi="宋体" w:cs="宋体"/>
          <w:sz w:val="24"/>
          <w:szCs w:val="24"/>
        </w:rPr>
        <w:t>Brunnstrom</w:t>
      </w:r>
      <w:r>
        <w:rPr>
          <w:rFonts w:hint="eastAsia" w:ascii="宋体" w:hAnsi="宋体" w:cs="宋体"/>
          <w:sz w:val="24"/>
          <w:szCs w:val="24"/>
        </w:rPr>
        <w:t>、</w:t>
      </w:r>
      <w:r>
        <w:rPr>
          <w:rFonts w:ascii="宋体" w:hAnsi="宋体" w:cs="宋体"/>
          <w:sz w:val="24"/>
          <w:szCs w:val="24"/>
        </w:rPr>
        <w:t>PNF</w:t>
      </w:r>
      <w:r>
        <w:rPr>
          <w:rFonts w:hint="eastAsia" w:ascii="宋体" w:hAnsi="宋体" w:cs="宋体"/>
          <w:sz w:val="24"/>
          <w:szCs w:val="24"/>
        </w:rPr>
        <w:t>、</w:t>
      </w:r>
      <w:r>
        <w:rPr>
          <w:rFonts w:ascii="宋体" w:hAnsi="宋体" w:cs="宋体"/>
          <w:sz w:val="24"/>
          <w:szCs w:val="24"/>
        </w:rPr>
        <w:t xml:space="preserve">Rood </w:t>
      </w:r>
      <w:r>
        <w:rPr>
          <w:rFonts w:hint="eastAsia" w:ascii="宋体" w:hAnsi="宋体" w:cs="宋体"/>
          <w:sz w:val="24"/>
          <w:szCs w:val="24"/>
        </w:rPr>
        <w:t>疗法的治疗原则和集体操作。</w:t>
      </w:r>
    </w:p>
    <w:p w14:paraId="074DDA73">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2607F99D">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能完成一对一的对患者进行训练。</w:t>
      </w:r>
    </w:p>
    <w:p w14:paraId="17C08CF1">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能完成按运动疗法的工作流程进行运动疗法的选择及运动疗法的治疗作用。</w:t>
      </w:r>
    </w:p>
    <w:p w14:paraId="58CA3DF8">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能为患者进行关节活动度的维持与改善训练。</w:t>
      </w:r>
    </w:p>
    <w:p w14:paraId="4D13F097">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能为患者进行肌力和耐力的增强训练。</w:t>
      </w:r>
    </w:p>
    <w:p w14:paraId="7ED7B694">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能为患者进行恢复平衡、协调能力的训练。</w:t>
      </w:r>
    </w:p>
    <w:p w14:paraId="2ED375CE">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能为患者进行体位摆放、移动及站立步行训练。</w:t>
      </w:r>
    </w:p>
    <w:p w14:paraId="6C7D8473">
      <w:pPr>
        <w:spacing w:line="360" w:lineRule="auto"/>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能为患者进行脊柱牵引疗法训练。</w:t>
      </w:r>
    </w:p>
    <w:p w14:paraId="68D50B3D">
      <w:pPr>
        <w:spacing w:line="360" w:lineRule="auto"/>
        <w:ind w:firstLine="480" w:firstLineChars="200"/>
        <w:rPr>
          <w:rFonts w:ascii="宋体" w:cs="宋体"/>
          <w:sz w:val="24"/>
          <w:szCs w:val="24"/>
        </w:rPr>
      </w:pPr>
      <w:r>
        <w:rPr>
          <w:rFonts w:ascii="宋体" w:hAnsi="宋体" w:cs="宋体"/>
          <w:sz w:val="24"/>
          <w:szCs w:val="24"/>
        </w:rPr>
        <w:t>8.</w:t>
      </w:r>
      <w:r>
        <w:rPr>
          <w:rFonts w:hint="eastAsia" w:ascii="宋体" w:hAnsi="宋体" w:cs="宋体"/>
          <w:sz w:val="24"/>
          <w:szCs w:val="24"/>
        </w:rPr>
        <w:t>能应用</w:t>
      </w:r>
      <w:r>
        <w:rPr>
          <w:rFonts w:ascii="宋体" w:hAnsi="宋体" w:cs="宋体"/>
          <w:sz w:val="24"/>
          <w:szCs w:val="24"/>
        </w:rPr>
        <w:t xml:space="preserve"> Bobath </w:t>
      </w:r>
      <w:r>
        <w:rPr>
          <w:rFonts w:hint="eastAsia" w:ascii="宋体" w:hAnsi="宋体" w:cs="宋体"/>
          <w:sz w:val="24"/>
          <w:szCs w:val="24"/>
        </w:rPr>
        <w:t>疗法为偏瘫和脑瘫患者进行训练。</w:t>
      </w:r>
    </w:p>
    <w:p w14:paraId="7DC762A6">
      <w:pPr>
        <w:pStyle w:val="2"/>
        <w:spacing w:line="360" w:lineRule="auto"/>
        <w:rPr>
          <w:rFonts w:ascii="宋体" w:hAnsi="宋体" w:eastAsia="宋体" w:cs="宋体"/>
          <w:sz w:val="24"/>
        </w:rPr>
      </w:pPr>
    </w:p>
    <w:p w14:paraId="5964A2BA">
      <w:pPr>
        <w:spacing w:line="360" w:lineRule="auto"/>
        <w:jc w:val="center"/>
        <w:rPr>
          <w:rFonts w:ascii="Times New Roman" w:hAnsi="Times New Roman" w:eastAsia="黑体"/>
          <w:b/>
          <w:sz w:val="28"/>
          <w:szCs w:val="28"/>
        </w:rPr>
      </w:pPr>
    </w:p>
    <w:p w14:paraId="2C2A4C6D">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525"/>
        <w:gridCol w:w="3500"/>
      </w:tblGrid>
      <w:tr w14:paraId="2BD22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14:paraId="3FB64F7E">
            <w:pPr>
              <w:jc w:val="center"/>
              <w:rPr>
                <w:rFonts w:ascii="宋体" w:cs="宋体"/>
                <w:szCs w:val="21"/>
              </w:rPr>
            </w:pPr>
            <w:r>
              <w:rPr>
                <w:rFonts w:hint="eastAsia" w:ascii="宋体" w:hAnsi="宋体" w:cs="宋体"/>
                <w:szCs w:val="21"/>
              </w:rPr>
              <w:t>教学单元（项目或章节）</w:t>
            </w:r>
          </w:p>
        </w:tc>
        <w:tc>
          <w:tcPr>
            <w:tcW w:w="2125" w:type="dxa"/>
            <w:tcBorders>
              <w:top w:val="single" w:color="auto" w:sz="8" w:space="0"/>
            </w:tcBorders>
            <w:shd w:val="clear" w:color="auto" w:fill="FABF8F"/>
            <w:vAlign w:val="center"/>
          </w:tcPr>
          <w:p w14:paraId="04B91C43">
            <w:pPr>
              <w:jc w:val="center"/>
              <w:rPr>
                <w:rFonts w:ascii="宋体" w:cs="宋体"/>
                <w:szCs w:val="21"/>
              </w:rPr>
            </w:pPr>
            <w:r>
              <w:rPr>
                <w:rFonts w:hint="eastAsia" w:ascii="宋体" w:hAnsi="宋体" w:cs="宋体"/>
                <w:szCs w:val="21"/>
              </w:rPr>
              <w:t>主要知识点、技能点</w:t>
            </w:r>
          </w:p>
        </w:tc>
        <w:tc>
          <w:tcPr>
            <w:tcW w:w="2525" w:type="dxa"/>
            <w:tcBorders>
              <w:top w:val="single" w:color="auto" w:sz="8" w:space="0"/>
            </w:tcBorders>
            <w:shd w:val="clear" w:color="auto" w:fill="FABF8F"/>
            <w:vAlign w:val="center"/>
          </w:tcPr>
          <w:p w14:paraId="5D4CC054">
            <w:pPr>
              <w:jc w:val="center"/>
              <w:rPr>
                <w:rFonts w:ascii="宋体" w:cs="宋体"/>
                <w:szCs w:val="21"/>
              </w:rPr>
            </w:pPr>
            <w:r>
              <w:rPr>
                <w:rFonts w:hint="eastAsia" w:ascii="宋体" w:hAnsi="宋体" w:cs="宋体"/>
                <w:szCs w:val="21"/>
              </w:rPr>
              <w:t>融入的思政元素</w:t>
            </w:r>
          </w:p>
        </w:tc>
        <w:tc>
          <w:tcPr>
            <w:tcW w:w="3500" w:type="dxa"/>
            <w:tcBorders>
              <w:top w:val="single" w:color="auto" w:sz="8" w:space="0"/>
            </w:tcBorders>
            <w:shd w:val="clear" w:color="auto" w:fill="FABF8F"/>
            <w:vAlign w:val="center"/>
          </w:tcPr>
          <w:p w14:paraId="5B587054">
            <w:pPr>
              <w:jc w:val="center"/>
              <w:rPr>
                <w:rFonts w:ascii="宋体" w:cs="宋体"/>
                <w:szCs w:val="21"/>
              </w:rPr>
            </w:pPr>
            <w:r>
              <w:rPr>
                <w:rFonts w:hint="eastAsia" w:ascii="宋体" w:hAnsi="宋体" w:cs="宋体"/>
                <w:szCs w:val="21"/>
              </w:rPr>
              <w:t>素材案例资源</w:t>
            </w:r>
          </w:p>
        </w:tc>
      </w:tr>
      <w:tr w14:paraId="01127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vAlign w:val="center"/>
          </w:tcPr>
          <w:p w14:paraId="09013068">
            <w:pPr>
              <w:jc w:val="center"/>
              <w:rPr>
                <w:rFonts w:ascii="宋体" w:cs="宋体"/>
                <w:szCs w:val="21"/>
              </w:rPr>
            </w:pPr>
            <w:r>
              <w:rPr>
                <w:rFonts w:hint="eastAsia" w:ascii="宋体" w:hAnsi="宋体" w:cs="宋体"/>
                <w:szCs w:val="21"/>
              </w:rPr>
              <w:t>价值观引领，全球“运动既良医”的理念和实践</w:t>
            </w:r>
          </w:p>
        </w:tc>
        <w:tc>
          <w:tcPr>
            <w:tcW w:w="2125" w:type="dxa"/>
            <w:vMerge w:val="restart"/>
            <w:vAlign w:val="center"/>
          </w:tcPr>
          <w:p w14:paraId="6448D037">
            <w:pPr>
              <w:jc w:val="center"/>
              <w:rPr>
                <w:rFonts w:ascii="宋体" w:cs="宋体"/>
                <w:szCs w:val="21"/>
              </w:rPr>
            </w:pPr>
            <w:r>
              <w:rPr>
                <w:rFonts w:hint="eastAsia" w:ascii="宋体" w:hAnsi="宋体" w:cs="宋体"/>
                <w:szCs w:val="21"/>
              </w:rPr>
              <w:t>“运动既良医”理论的构建和发展</w:t>
            </w:r>
          </w:p>
        </w:tc>
        <w:tc>
          <w:tcPr>
            <w:tcW w:w="2525" w:type="dxa"/>
            <w:vAlign w:val="center"/>
          </w:tcPr>
          <w:p w14:paraId="70C92B90">
            <w:pPr>
              <w:rPr>
                <w:rFonts w:ascii="宋体" w:cs="宋体"/>
                <w:szCs w:val="21"/>
              </w:rPr>
            </w:pPr>
            <w:r>
              <w:rPr>
                <w:rFonts w:hint="eastAsia" w:ascii="宋体" w:hAnsi="宋体" w:cs="宋体"/>
                <w:szCs w:val="21"/>
              </w:rPr>
              <w:t>人文关怀、尊重生命的职业素养</w:t>
            </w:r>
          </w:p>
        </w:tc>
        <w:tc>
          <w:tcPr>
            <w:tcW w:w="3500" w:type="dxa"/>
            <w:vAlign w:val="center"/>
          </w:tcPr>
          <w:p w14:paraId="734340C3">
            <w:pPr>
              <w:rPr>
                <w:rFonts w:ascii="宋体" w:cs="宋体"/>
                <w:szCs w:val="21"/>
              </w:rPr>
            </w:pPr>
            <w:r>
              <w:rPr>
                <w:rFonts w:hint="eastAsia" w:ascii="宋体" w:hAnsi="宋体" w:cs="宋体"/>
                <w:szCs w:val="21"/>
              </w:rPr>
              <w:t>《素问</w:t>
            </w:r>
            <w:r>
              <w:rPr>
                <w:rFonts w:ascii="宋体" w:hAnsi="宋体" w:cs="宋体"/>
                <w:szCs w:val="21"/>
              </w:rPr>
              <w:t xml:space="preserve"> </w:t>
            </w:r>
            <w:r>
              <w:rPr>
                <w:rFonts w:hint="eastAsia" w:ascii="宋体" w:hAnsi="宋体" w:cs="宋体"/>
                <w:szCs w:val="21"/>
              </w:rPr>
              <w:t>生气通天论》</w:t>
            </w:r>
          </w:p>
        </w:tc>
      </w:tr>
      <w:tr w14:paraId="794044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14:paraId="2588211F">
            <w:pPr>
              <w:jc w:val="center"/>
              <w:rPr>
                <w:rFonts w:ascii="宋体" w:cs="宋体"/>
                <w:szCs w:val="21"/>
              </w:rPr>
            </w:pPr>
          </w:p>
        </w:tc>
        <w:tc>
          <w:tcPr>
            <w:tcW w:w="2125" w:type="dxa"/>
            <w:vMerge w:val="continue"/>
            <w:vAlign w:val="center"/>
          </w:tcPr>
          <w:p w14:paraId="4491C318">
            <w:pPr>
              <w:jc w:val="center"/>
              <w:rPr>
                <w:rFonts w:ascii="宋体" w:cs="宋体"/>
                <w:szCs w:val="21"/>
              </w:rPr>
            </w:pPr>
          </w:p>
        </w:tc>
        <w:tc>
          <w:tcPr>
            <w:tcW w:w="2525" w:type="dxa"/>
            <w:vAlign w:val="center"/>
          </w:tcPr>
          <w:p w14:paraId="18FCE694">
            <w:pPr>
              <w:jc w:val="left"/>
              <w:rPr>
                <w:rFonts w:ascii="宋体" w:cs="宋体"/>
                <w:szCs w:val="21"/>
              </w:rPr>
            </w:pPr>
            <w:r>
              <w:rPr>
                <w:rFonts w:hint="eastAsia" w:ascii="宋体" w:hAnsi="宋体" w:cs="宋体"/>
                <w:szCs w:val="21"/>
              </w:rPr>
              <w:t>无私奉献、锲而不舍的精神</w:t>
            </w:r>
          </w:p>
        </w:tc>
        <w:tc>
          <w:tcPr>
            <w:tcW w:w="3500" w:type="dxa"/>
            <w:vMerge w:val="restart"/>
            <w:vAlign w:val="center"/>
          </w:tcPr>
          <w:p w14:paraId="586AFE42">
            <w:pPr>
              <w:rPr>
                <w:rFonts w:ascii="宋体" w:cs="宋体"/>
                <w:szCs w:val="21"/>
              </w:rPr>
            </w:pPr>
            <w:r>
              <w:rPr>
                <w:rFonts w:hint="eastAsia" w:ascii="宋体" w:hAnsi="宋体" w:cs="宋体"/>
                <w:szCs w:val="21"/>
              </w:rPr>
              <w:t>《“健康中国</w:t>
            </w:r>
            <w:r>
              <w:rPr>
                <w:rFonts w:ascii="宋体" w:hAnsi="宋体" w:cs="宋体"/>
                <w:szCs w:val="21"/>
              </w:rPr>
              <w:t>2030</w:t>
            </w:r>
            <w:r>
              <w:rPr>
                <w:rFonts w:hint="eastAsia" w:ascii="宋体" w:hAnsi="宋体" w:cs="宋体"/>
                <w:szCs w:val="21"/>
              </w:rPr>
              <w:t>”规划纲要》中的全面康复政策</w:t>
            </w:r>
          </w:p>
        </w:tc>
      </w:tr>
      <w:tr w14:paraId="5051CB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1118" w:type="dxa"/>
            <w:vMerge w:val="continue"/>
            <w:vAlign w:val="center"/>
          </w:tcPr>
          <w:p w14:paraId="0FB66039">
            <w:pPr>
              <w:jc w:val="center"/>
              <w:rPr>
                <w:rFonts w:ascii="宋体" w:cs="宋体"/>
                <w:szCs w:val="21"/>
              </w:rPr>
            </w:pPr>
          </w:p>
        </w:tc>
        <w:tc>
          <w:tcPr>
            <w:tcW w:w="2125" w:type="dxa"/>
            <w:vMerge w:val="continue"/>
            <w:vAlign w:val="center"/>
          </w:tcPr>
          <w:p w14:paraId="6E86D44A">
            <w:pPr>
              <w:jc w:val="center"/>
              <w:rPr>
                <w:rFonts w:ascii="宋体" w:cs="宋体"/>
                <w:szCs w:val="21"/>
              </w:rPr>
            </w:pPr>
          </w:p>
        </w:tc>
        <w:tc>
          <w:tcPr>
            <w:tcW w:w="2525" w:type="dxa"/>
            <w:vAlign w:val="center"/>
          </w:tcPr>
          <w:p w14:paraId="4FEAB86C">
            <w:pPr>
              <w:jc w:val="left"/>
              <w:rPr>
                <w:rFonts w:ascii="宋体" w:cs="宋体"/>
                <w:szCs w:val="21"/>
              </w:rPr>
            </w:pPr>
            <w:r>
              <w:rPr>
                <w:rFonts w:hint="eastAsia" w:ascii="宋体" w:hAnsi="宋体" w:cs="宋体"/>
                <w:szCs w:val="21"/>
              </w:rPr>
              <w:t>家国情怀和社会责任</w:t>
            </w:r>
          </w:p>
        </w:tc>
        <w:tc>
          <w:tcPr>
            <w:tcW w:w="3500" w:type="dxa"/>
            <w:vMerge w:val="continue"/>
            <w:vAlign w:val="center"/>
          </w:tcPr>
          <w:p w14:paraId="6DEDC97E">
            <w:pPr>
              <w:rPr>
                <w:rFonts w:ascii="宋体" w:cs="宋体"/>
                <w:szCs w:val="21"/>
              </w:rPr>
            </w:pPr>
          </w:p>
        </w:tc>
      </w:tr>
      <w:tr w14:paraId="21846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4FD8074B">
            <w:pPr>
              <w:jc w:val="center"/>
              <w:rPr>
                <w:rFonts w:ascii="宋体" w:cs="宋体"/>
                <w:szCs w:val="21"/>
              </w:rPr>
            </w:pPr>
            <w:r>
              <w:rPr>
                <w:rFonts w:hint="eastAsia" w:ascii="宋体" w:hAnsi="宋体" w:cs="宋体"/>
                <w:szCs w:val="21"/>
              </w:rPr>
              <w:t>中国健康</w:t>
            </w:r>
            <w:r>
              <w:rPr>
                <w:rFonts w:ascii="宋体" w:hAnsi="宋体" w:cs="宋体"/>
                <w:szCs w:val="21"/>
              </w:rPr>
              <w:t>2030</w:t>
            </w:r>
            <w:r>
              <w:rPr>
                <w:rFonts w:hint="eastAsia" w:ascii="宋体" w:hAnsi="宋体" w:cs="宋体"/>
                <w:szCs w:val="21"/>
              </w:rPr>
              <w:t>战略下运动与康复的使命</w:t>
            </w:r>
          </w:p>
        </w:tc>
        <w:tc>
          <w:tcPr>
            <w:tcW w:w="2125" w:type="dxa"/>
            <w:vMerge w:val="restart"/>
            <w:vAlign w:val="center"/>
          </w:tcPr>
          <w:p w14:paraId="7BB7C394">
            <w:pPr>
              <w:jc w:val="center"/>
              <w:rPr>
                <w:rFonts w:ascii="宋体" w:cs="宋体"/>
                <w:szCs w:val="21"/>
              </w:rPr>
            </w:pPr>
            <w:r>
              <w:rPr>
                <w:rFonts w:hint="eastAsia" w:ascii="宋体" w:hAnsi="宋体" w:cs="宋体"/>
                <w:szCs w:val="21"/>
              </w:rPr>
              <w:t>关节活动技术、关节松动技术、牵伸技术牵引技术</w:t>
            </w:r>
          </w:p>
        </w:tc>
        <w:tc>
          <w:tcPr>
            <w:tcW w:w="2525" w:type="dxa"/>
            <w:vAlign w:val="center"/>
          </w:tcPr>
          <w:p w14:paraId="6967F2FF">
            <w:pPr>
              <w:rPr>
                <w:szCs w:val="21"/>
              </w:rPr>
            </w:pPr>
            <w:r>
              <w:rPr>
                <w:rFonts w:hint="eastAsia"/>
                <w:szCs w:val="21"/>
              </w:rPr>
              <w:t>爱心、耐心、吃苦耐劳的态度和工匠精神</w:t>
            </w:r>
          </w:p>
        </w:tc>
        <w:tc>
          <w:tcPr>
            <w:tcW w:w="3500" w:type="dxa"/>
            <w:vAlign w:val="center"/>
          </w:tcPr>
          <w:p w14:paraId="51D9E063">
            <w:pPr>
              <w:jc w:val="left"/>
              <w:rPr>
                <w:rFonts w:ascii="宋体" w:cs="宋体"/>
                <w:szCs w:val="21"/>
              </w:rPr>
            </w:pPr>
            <w:r>
              <w:rPr>
                <w:rFonts w:ascii="宋体" w:hAnsi="宋体" w:cs="宋体"/>
                <w:szCs w:val="21"/>
              </w:rPr>
              <w:t>2020</w:t>
            </w:r>
            <w:r>
              <w:rPr>
                <w:rFonts w:hint="eastAsia" w:ascii="宋体" w:hAnsi="宋体" w:cs="宋体"/>
                <w:szCs w:val="21"/>
              </w:rPr>
              <w:t>年中国健康大数据</w:t>
            </w:r>
          </w:p>
        </w:tc>
      </w:tr>
      <w:tr w14:paraId="2AB125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2E6A9938">
            <w:pPr>
              <w:jc w:val="center"/>
              <w:rPr>
                <w:rFonts w:ascii="宋体" w:cs="宋体"/>
                <w:szCs w:val="21"/>
              </w:rPr>
            </w:pPr>
          </w:p>
        </w:tc>
        <w:tc>
          <w:tcPr>
            <w:tcW w:w="2125" w:type="dxa"/>
            <w:vMerge w:val="continue"/>
            <w:vAlign w:val="center"/>
          </w:tcPr>
          <w:p w14:paraId="72C9DF84">
            <w:pPr>
              <w:jc w:val="center"/>
              <w:rPr>
                <w:rFonts w:ascii="宋体" w:cs="宋体"/>
                <w:szCs w:val="21"/>
              </w:rPr>
            </w:pPr>
          </w:p>
        </w:tc>
        <w:tc>
          <w:tcPr>
            <w:tcW w:w="2525" w:type="dxa"/>
            <w:vAlign w:val="center"/>
          </w:tcPr>
          <w:p w14:paraId="01A03E92">
            <w:pPr>
              <w:jc w:val="left"/>
              <w:rPr>
                <w:szCs w:val="21"/>
              </w:rPr>
            </w:pPr>
            <w:r>
              <w:rPr>
                <w:rFonts w:hint="eastAsia"/>
                <w:szCs w:val="21"/>
              </w:rPr>
              <w:t>严谨求实、关爱尊重患者的医疗服务意识</w:t>
            </w:r>
          </w:p>
        </w:tc>
        <w:tc>
          <w:tcPr>
            <w:tcW w:w="3500" w:type="dxa"/>
            <w:vAlign w:val="center"/>
          </w:tcPr>
          <w:p w14:paraId="75743B49">
            <w:pPr>
              <w:jc w:val="left"/>
              <w:rPr>
                <w:rFonts w:ascii="宋体" w:cs="宋体"/>
                <w:szCs w:val="21"/>
              </w:rPr>
            </w:pPr>
            <w:r>
              <w:rPr>
                <w:rFonts w:hint="eastAsia" w:ascii="宋体" w:hAnsi="宋体" w:cs="宋体"/>
                <w:szCs w:val="21"/>
              </w:rPr>
              <w:t>不同背景下对科学运动处方的认知</w:t>
            </w:r>
          </w:p>
        </w:tc>
      </w:tr>
      <w:tr w14:paraId="5BDC9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4BAC7679">
            <w:pPr>
              <w:jc w:val="center"/>
              <w:rPr>
                <w:rFonts w:ascii="宋体" w:cs="宋体"/>
                <w:szCs w:val="21"/>
              </w:rPr>
            </w:pPr>
          </w:p>
        </w:tc>
        <w:tc>
          <w:tcPr>
            <w:tcW w:w="2125" w:type="dxa"/>
            <w:vMerge w:val="continue"/>
            <w:vAlign w:val="center"/>
          </w:tcPr>
          <w:p w14:paraId="3CC47A10">
            <w:pPr>
              <w:jc w:val="center"/>
              <w:rPr>
                <w:rFonts w:ascii="宋体" w:cs="宋体"/>
                <w:szCs w:val="21"/>
              </w:rPr>
            </w:pPr>
          </w:p>
        </w:tc>
        <w:tc>
          <w:tcPr>
            <w:tcW w:w="2525" w:type="dxa"/>
            <w:vAlign w:val="center"/>
          </w:tcPr>
          <w:p w14:paraId="3C91E69D">
            <w:pPr>
              <w:jc w:val="left"/>
              <w:rPr>
                <w:szCs w:val="21"/>
              </w:rPr>
            </w:pPr>
            <w:r>
              <w:rPr>
                <w:rFonts w:hint="eastAsia"/>
                <w:szCs w:val="21"/>
              </w:rPr>
              <w:t>发现问题、解决问题的能力的创新意识</w:t>
            </w:r>
          </w:p>
        </w:tc>
        <w:tc>
          <w:tcPr>
            <w:tcW w:w="3500" w:type="dxa"/>
            <w:vAlign w:val="center"/>
          </w:tcPr>
          <w:p w14:paraId="6FA3F827">
            <w:pPr>
              <w:jc w:val="left"/>
              <w:rPr>
                <w:rFonts w:ascii="宋体" w:cs="宋体"/>
                <w:szCs w:val="21"/>
              </w:rPr>
            </w:pPr>
            <w:r>
              <w:rPr>
                <w:rFonts w:hint="eastAsia" w:ascii="宋体" w:hAnsi="宋体" w:cs="宋体"/>
                <w:szCs w:val="21"/>
              </w:rPr>
              <w:t>观看偏瘫患者、脊髓损伤患者视频</w:t>
            </w:r>
          </w:p>
        </w:tc>
      </w:tr>
      <w:tr w14:paraId="045D7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51E50514">
            <w:pPr>
              <w:jc w:val="center"/>
              <w:rPr>
                <w:rFonts w:ascii="宋体" w:cs="宋体"/>
                <w:szCs w:val="21"/>
              </w:rPr>
            </w:pPr>
          </w:p>
        </w:tc>
        <w:tc>
          <w:tcPr>
            <w:tcW w:w="2125" w:type="dxa"/>
            <w:vMerge w:val="continue"/>
            <w:vAlign w:val="center"/>
          </w:tcPr>
          <w:p w14:paraId="11B95F18">
            <w:pPr>
              <w:jc w:val="center"/>
              <w:rPr>
                <w:rFonts w:ascii="宋体" w:cs="宋体"/>
                <w:szCs w:val="21"/>
              </w:rPr>
            </w:pPr>
          </w:p>
        </w:tc>
        <w:tc>
          <w:tcPr>
            <w:tcW w:w="2525" w:type="dxa"/>
            <w:vAlign w:val="center"/>
          </w:tcPr>
          <w:p w14:paraId="4C988806">
            <w:pPr>
              <w:jc w:val="left"/>
              <w:rPr>
                <w:szCs w:val="21"/>
              </w:rPr>
            </w:pPr>
            <w:r>
              <w:rPr>
                <w:rFonts w:hint="eastAsia"/>
                <w:szCs w:val="21"/>
              </w:rPr>
              <w:t>生命在于运动</w:t>
            </w:r>
          </w:p>
        </w:tc>
        <w:tc>
          <w:tcPr>
            <w:tcW w:w="3500" w:type="dxa"/>
            <w:vAlign w:val="center"/>
          </w:tcPr>
          <w:p w14:paraId="7AED11BE">
            <w:pPr>
              <w:jc w:val="left"/>
              <w:rPr>
                <w:rFonts w:ascii="宋体" w:cs="宋体"/>
                <w:szCs w:val="21"/>
              </w:rPr>
            </w:pPr>
            <w:r>
              <w:rPr>
                <w:rFonts w:hint="eastAsia" w:ascii="宋体" w:hAnsi="宋体" w:cs="宋体"/>
                <w:szCs w:val="21"/>
              </w:rPr>
              <w:t>分析日常生活活动</w:t>
            </w:r>
          </w:p>
        </w:tc>
      </w:tr>
      <w:tr w14:paraId="65E04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799A6890">
            <w:pPr>
              <w:jc w:val="center"/>
              <w:rPr>
                <w:rFonts w:ascii="宋体" w:cs="宋体"/>
                <w:szCs w:val="21"/>
              </w:rPr>
            </w:pPr>
            <w:r>
              <w:rPr>
                <w:rFonts w:hint="eastAsia" w:ascii="宋体" w:hAnsi="宋体" w:cs="宋体"/>
                <w:szCs w:val="21"/>
              </w:rPr>
              <w:t>医患沟通：良好的沟通是康复的前提</w:t>
            </w:r>
          </w:p>
        </w:tc>
        <w:tc>
          <w:tcPr>
            <w:tcW w:w="2125" w:type="dxa"/>
            <w:vMerge w:val="restart"/>
            <w:vAlign w:val="center"/>
          </w:tcPr>
          <w:p w14:paraId="3B8658B8">
            <w:pPr>
              <w:jc w:val="center"/>
              <w:rPr>
                <w:rFonts w:ascii="宋体" w:cs="宋体"/>
                <w:szCs w:val="21"/>
              </w:rPr>
            </w:pPr>
            <w:r>
              <w:rPr>
                <w:rFonts w:hint="eastAsia" w:ascii="宋体" w:hAnsi="宋体" w:cs="宋体"/>
                <w:szCs w:val="21"/>
              </w:rPr>
              <w:t>放松技术、医疗体操、轮椅转移训练</w:t>
            </w:r>
          </w:p>
        </w:tc>
        <w:tc>
          <w:tcPr>
            <w:tcW w:w="2525" w:type="dxa"/>
            <w:vAlign w:val="center"/>
          </w:tcPr>
          <w:p w14:paraId="71CA5559">
            <w:pPr>
              <w:jc w:val="left"/>
              <w:rPr>
                <w:szCs w:val="21"/>
              </w:rPr>
            </w:pPr>
            <w:r>
              <w:rPr>
                <w:rFonts w:hint="eastAsia" w:ascii="宋体" w:hAnsi="宋体" w:cs="宋体"/>
                <w:szCs w:val="21"/>
              </w:rPr>
              <w:t>严谨细致的工作作风和创新精神</w:t>
            </w:r>
          </w:p>
        </w:tc>
        <w:tc>
          <w:tcPr>
            <w:tcW w:w="3500" w:type="dxa"/>
            <w:vAlign w:val="center"/>
          </w:tcPr>
          <w:p w14:paraId="5B035162">
            <w:pPr>
              <w:jc w:val="left"/>
              <w:rPr>
                <w:rFonts w:ascii="宋体" w:cs="宋体"/>
                <w:szCs w:val="21"/>
              </w:rPr>
            </w:pPr>
            <w:r>
              <w:rPr>
                <w:rFonts w:hint="eastAsia" w:ascii="宋体" w:hAnsi="宋体" w:cs="宋体"/>
                <w:szCs w:val="21"/>
              </w:rPr>
              <w:t>因自己的失职导致患者伤痛</w:t>
            </w:r>
          </w:p>
        </w:tc>
      </w:tr>
      <w:tr w14:paraId="6664B9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63AB8A55">
            <w:pPr>
              <w:jc w:val="center"/>
              <w:rPr>
                <w:rFonts w:ascii="宋体" w:cs="宋体"/>
                <w:szCs w:val="21"/>
              </w:rPr>
            </w:pPr>
          </w:p>
        </w:tc>
        <w:tc>
          <w:tcPr>
            <w:tcW w:w="2125" w:type="dxa"/>
            <w:vMerge w:val="continue"/>
            <w:vAlign w:val="center"/>
          </w:tcPr>
          <w:p w14:paraId="30DF3AFB">
            <w:pPr>
              <w:jc w:val="center"/>
              <w:rPr>
                <w:rFonts w:ascii="宋体" w:cs="宋体"/>
                <w:szCs w:val="21"/>
              </w:rPr>
            </w:pPr>
          </w:p>
        </w:tc>
        <w:tc>
          <w:tcPr>
            <w:tcW w:w="2525" w:type="dxa"/>
            <w:vAlign w:val="center"/>
          </w:tcPr>
          <w:p w14:paraId="71B37406">
            <w:pPr>
              <w:jc w:val="left"/>
              <w:rPr>
                <w:szCs w:val="21"/>
              </w:rPr>
            </w:pPr>
            <w:r>
              <w:rPr>
                <w:rFonts w:hint="eastAsia" w:ascii="宋体" w:hAnsi="宋体" w:cs="宋体"/>
                <w:szCs w:val="21"/>
              </w:rPr>
              <w:t>关爱老人、孝敬父母长辈的孝老爱亲精神</w:t>
            </w:r>
          </w:p>
        </w:tc>
        <w:tc>
          <w:tcPr>
            <w:tcW w:w="3500" w:type="dxa"/>
            <w:vAlign w:val="center"/>
          </w:tcPr>
          <w:p w14:paraId="766EF83E">
            <w:pPr>
              <w:jc w:val="left"/>
              <w:rPr>
                <w:rFonts w:ascii="宋体" w:cs="宋体"/>
                <w:szCs w:val="21"/>
              </w:rPr>
            </w:pPr>
            <w:r>
              <w:rPr>
                <w:rFonts w:hint="eastAsia" w:ascii="宋体" w:hAnsi="宋体" w:cs="宋体"/>
                <w:szCs w:val="21"/>
              </w:rPr>
              <w:t>大部分康复人，以老年人居多</w:t>
            </w:r>
          </w:p>
        </w:tc>
      </w:tr>
      <w:tr w14:paraId="12967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0E8D818D">
            <w:pPr>
              <w:jc w:val="center"/>
              <w:rPr>
                <w:rFonts w:ascii="宋体" w:cs="宋体"/>
                <w:szCs w:val="21"/>
              </w:rPr>
            </w:pPr>
          </w:p>
        </w:tc>
        <w:tc>
          <w:tcPr>
            <w:tcW w:w="2125" w:type="dxa"/>
            <w:vMerge w:val="continue"/>
            <w:vAlign w:val="center"/>
          </w:tcPr>
          <w:p w14:paraId="7E2E0261">
            <w:pPr>
              <w:jc w:val="center"/>
              <w:rPr>
                <w:rFonts w:ascii="宋体" w:cs="宋体"/>
                <w:szCs w:val="21"/>
              </w:rPr>
            </w:pPr>
          </w:p>
        </w:tc>
        <w:tc>
          <w:tcPr>
            <w:tcW w:w="2525" w:type="dxa"/>
            <w:vAlign w:val="center"/>
          </w:tcPr>
          <w:p w14:paraId="07F89E85">
            <w:pPr>
              <w:jc w:val="left"/>
              <w:rPr>
                <w:szCs w:val="21"/>
              </w:rPr>
            </w:pPr>
            <w:r>
              <w:rPr>
                <w:rFonts w:hint="eastAsia"/>
                <w:szCs w:val="21"/>
              </w:rPr>
              <w:t>人文关，以患者为中心</w:t>
            </w:r>
          </w:p>
        </w:tc>
        <w:tc>
          <w:tcPr>
            <w:tcW w:w="3500" w:type="dxa"/>
            <w:vAlign w:val="center"/>
          </w:tcPr>
          <w:p w14:paraId="564E4DD5">
            <w:pPr>
              <w:jc w:val="left"/>
              <w:rPr>
                <w:rFonts w:ascii="宋体" w:cs="宋体"/>
                <w:szCs w:val="21"/>
              </w:rPr>
            </w:pPr>
            <w:r>
              <w:rPr>
                <w:rFonts w:hint="eastAsia" w:ascii="宋体" w:hAnsi="宋体" w:cs="宋体"/>
                <w:szCs w:val="21"/>
              </w:rPr>
              <w:t>开展“偏瘫患者的一天”活动</w:t>
            </w:r>
          </w:p>
        </w:tc>
      </w:tr>
      <w:tr w14:paraId="0AF6EF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685DC0E3">
            <w:pPr>
              <w:jc w:val="center"/>
              <w:rPr>
                <w:rFonts w:ascii="宋体" w:cs="宋体"/>
                <w:szCs w:val="21"/>
              </w:rPr>
            </w:pPr>
            <w:r>
              <w:rPr>
                <w:rFonts w:hint="eastAsia" w:ascii="宋体" w:hAnsi="宋体" w:cs="宋体"/>
                <w:szCs w:val="21"/>
              </w:rPr>
              <w:t>医患共情：从各视角了解患者</w:t>
            </w:r>
          </w:p>
        </w:tc>
        <w:tc>
          <w:tcPr>
            <w:tcW w:w="2125" w:type="dxa"/>
            <w:vMerge w:val="restart"/>
            <w:vAlign w:val="center"/>
          </w:tcPr>
          <w:p w14:paraId="41D9B71D">
            <w:pPr>
              <w:jc w:val="center"/>
              <w:rPr>
                <w:rFonts w:ascii="宋体" w:cs="宋体"/>
                <w:szCs w:val="21"/>
              </w:rPr>
            </w:pPr>
            <w:r>
              <w:rPr>
                <w:rFonts w:hint="eastAsia" w:ascii="宋体" w:hAnsi="宋体" w:cs="宋体"/>
                <w:szCs w:val="21"/>
              </w:rPr>
              <w:t>以任务为导向的运动处方</w:t>
            </w:r>
          </w:p>
        </w:tc>
        <w:tc>
          <w:tcPr>
            <w:tcW w:w="2525" w:type="dxa"/>
            <w:vMerge w:val="restart"/>
            <w:vAlign w:val="center"/>
          </w:tcPr>
          <w:p w14:paraId="71134E03">
            <w:pPr>
              <w:jc w:val="left"/>
              <w:rPr>
                <w:szCs w:val="21"/>
              </w:rPr>
            </w:pPr>
            <w:r>
              <w:rPr>
                <w:rFonts w:hint="eastAsia" w:ascii="宋体" w:hAnsi="宋体" w:cs="宋体"/>
                <w:szCs w:val="21"/>
              </w:rPr>
              <w:t>精益求精、爱岗敬业、严谨细致的工作作风和创新精神</w:t>
            </w:r>
          </w:p>
        </w:tc>
        <w:tc>
          <w:tcPr>
            <w:tcW w:w="3500" w:type="dxa"/>
            <w:vAlign w:val="center"/>
          </w:tcPr>
          <w:p w14:paraId="38CDA94B">
            <w:pPr>
              <w:jc w:val="left"/>
              <w:rPr>
                <w:rFonts w:ascii="宋体" w:cs="宋体"/>
                <w:szCs w:val="21"/>
              </w:rPr>
            </w:pPr>
            <w:r>
              <w:rPr>
                <w:rFonts w:hint="eastAsia" w:ascii="宋体" w:hAnsi="宋体" w:cs="宋体"/>
                <w:szCs w:val="21"/>
              </w:rPr>
              <w:t>海洋球活动、寻宝活动、光影追踪活动等</w:t>
            </w:r>
          </w:p>
        </w:tc>
      </w:tr>
      <w:tr w14:paraId="60FD1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0CF31CFD">
            <w:pPr>
              <w:jc w:val="center"/>
              <w:rPr>
                <w:rFonts w:ascii="宋体" w:cs="宋体"/>
                <w:szCs w:val="21"/>
              </w:rPr>
            </w:pPr>
          </w:p>
        </w:tc>
        <w:tc>
          <w:tcPr>
            <w:tcW w:w="2125" w:type="dxa"/>
            <w:vMerge w:val="continue"/>
            <w:vAlign w:val="center"/>
          </w:tcPr>
          <w:p w14:paraId="3CFE77BF">
            <w:pPr>
              <w:jc w:val="center"/>
              <w:rPr>
                <w:rFonts w:ascii="宋体" w:cs="宋体"/>
                <w:szCs w:val="21"/>
              </w:rPr>
            </w:pPr>
          </w:p>
        </w:tc>
        <w:tc>
          <w:tcPr>
            <w:tcW w:w="2525" w:type="dxa"/>
            <w:vMerge w:val="continue"/>
            <w:vAlign w:val="center"/>
          </w:tcPr>
          <w:p w14:paraId="009901E8">
            <w:pPr>
              <w:jc w:val="left"/>
              <w:rPr>
                <w:szCs w:val="21"/>
              </w:rPr>
            </w:pPr>
          </w:p>
        </w:tc>
        <w:tc>
          <w:tcPr>
            <w:tcW w:w="3500" w:type="dxa"/>
            <w:vAlign w:val="center"/>
          </w:tcPr>
          <w:p w14:paraId="511BC568">
            <w:pPr>
              <w:jc w:val="left"/>
              <w:rPr>
                <w:rFonts w:ascii="宋体" w:cs="宋体"/>
                <w:szCs w:val="21"/>
              </w:rPr>
            </w:pPr>
            <w:r>
              <w:rPr>
                <w:rFonts w:hint="eastAsia" w:ascii="宋体" w:hAnsi="宋体" w:cs="宋体"/>
                <w:szCs w:val="21"/>
              </w:rPr>
              <w:t>制作感觉餐单</w:t>
            </w:r>
          </w:p>
        </w:tc>
      </w:tr>
      <w:tr w14:paraId="093B2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798AF9AB">
            <w:pPr>
              <w:jc w:val="center"/>
              <w:rPr>
                <w:rFonts w:ascii="宋体" w:cs="宋体"/>
                <w:szCs w:val="21"/>
              </w:rPr>
            </w:pPr>
            <w:r>
              <w:rPr>
                <w:rFonts w:hint="eastAsia" w:ascii="宋体" w:hAnsi="宋体" w:cs="宋体"/>
                <w:szCs w:val="21"/>
              </w:rPr>
              <w:t>职业精神：康复康复治疗师是人民健康的主动践行者</w:t>
            </w:r>
          </w:p>
        </w:tc>
        <w:tc>
          <w:tcPr>
            <w:tcW w:w="2125" w:type="dxa"/>
            <w:vMerge w:val="restart"/>
            <w:vAlign w:val="center"/>
          </w:tcPr>
          <w:p w14:paraId="445CA073">
            <w:pPr>
              <w:jc w:val="center"/>
              <w:rPr>
                <w:rFonts w:ascii="宋体" w:cs="宋体"/>
                <w:szCs w:val="21"/>
              </w:rPr>
            </w:pPr>
            <w:r>
              <w:rPr>
                <w:rFonts w:hint="eastAsia" w:ascii="宋体" w:hAnsi="宋体" w:cs="宋体"/>
                <w:szCs w:val="21"/>
              </w:rPr>
              <w:t>康复器具</w:t>
            </w:r>
          </w:p>
        </w:tc>
        <w:tc>
          <w:tcPr>
            <w:tcW w:w="2525" w:type="dxa"/>
            <w:vMerge w:val="restart"/>
            <w:vAlign w:val="center"/>
          </w:tcPr>
          <w:p w14:paraId="01071842">
            <w:pPr>
              <w:jc w:val="left"/>
              <w:rPr>
                <w:rFonts w:ascii="宋体" w:cs="宋体"/>
                <w:szCs w:val="21"/>
              </w:rPr>
            </w:pPr>
            <w:r>
              <w:rPr>
                <w:rFonts w:hint="eastAsia" w:ascii="宋体" w:hAnsi="宋体" w:cs="宋体"/>
                <w:szCs w:val="21"/>
              </w:rPr>
              <w:t>创新精神</w:t>
            </w:r>
          </w:p>
        </w:tc>
        <w:tc>
          <w:tcPr>
            <w:tcW w:w="3500" w:type="dxa"/>
            <w:vAlign w:val="center"/>
          </w:tcPr>
          <w:p w14:paraId="43036293">
            <w:pPr>
              <w:jc w:val="left"/>
              <w:rPr>
                <w:rFonts w:ascii="宋体" w:cs="宋体"/>
                <w:szCs w:val="21"/>
              </w:rPr>
            </w:pPr>
            <w:r>
              <w:rPr>
                <w:rFonts w:hint="eastAsia" w:ascii="宋体" w:hAnsi="宋体" w:cs="宋体"/>
                <w:szCs w:val="21"/>
              </w:rPr>
              <w:t>自助具的使用</w:t>
            </w:r>
          </w:p>
        </w:tc>
      </w:tr>
      <w:tr w14:paraId="78A46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42B8F715">
            <w:pPr>
              <w:jc w:val="center"/>
              <w:rPr>
                <w:rFonts w:ascii="宋体" w:cs="宋体"/>
                <w:szCs w:val="21"/>
              </w:rPr>
            </w:pPr>
          </w:p>
        </w:tc>
        <w:tc>
          <w:tcPr>
            <w:tcW w:w="2125" w:type="dxa"/>
            <w:vMerge w:val="continue"/>
            <w:vAlign w:val="center"/>
          </w:tcPr>
          <w:p w14:paraId="0FCBFC2F">
            <w:pPr>
              <w:jc w:val="center"/>
              <w:rPr>
                <w:rFonts w:ascii="宋体" w:cs="宋体"/>
                <w:szCs w:val="21"/>
              </w:rPr>
            </w:pPr>
          </w:p>
        </w:tc>
        <w:tc>
          <w:tcPr>
            <w:tcW w:w="2525" w:type="dxa"/>
            <w:vMerge w:val="continue"/>
            <w:vAlign w:val="center"/>
          </w:tcPr>
          <w:p w14:paraId="6EDD7ED6">
            <w:pPr>
              <w:jc w:val="left"/>
              <w:rPr>
                <w:rFonts w:ascii="宋体" w:cs="宋体"/>
                <w:szCs w:val="21"/>
              </w:rPr>
            </w:pPr>
          </w:p>
        </w:tc>
        <w:tc>
          <w:tcPr>
            <w:tcW w:w="3500" w:type="dxa"/>
            <w:vAlign w:val="center"/>
          </w:tcPr>
          <w:p w14:paraId="1FFB0942">
            <w:pPr>
              <w:jc w:val="left"/>
              <w:rPr>
                <w:rFonts w:ascii="宋体" w:cs="宋体"/>
                <w:szCs w:val="21"/>
              </w:rPr>
            </w:pPr>
            <w:r>
              <w:rPr>
                <w:rFonts w:hint="eastAsia" w:ascii="宋体" w:hAnsi="宋体" w:cs="宋体"/>
                <w:szCs w:val="21"/>
              </w:rPr>
              <w:t>电影《轮椅上的竞技》</w:t>
            </w:r>
          </w:p>
        </w:tc>
      </w:tr>
      <w:tr w14:paraId="65C51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tcBorders>
              <w:bottom w:val="single" w:color="auto" w:sz="8" w:space="0"/>
            </w:tcBorders>
            <w:vAlign w:val="center"/>
          </w:tcPr>
          <w:p w14:paraId="6D365F7D">
            <w:pPr>
              <w:jc w:val="center"/>
              <w:rPr>
                <w:rFonts w:ascii="宋体" w:cs="宋体"/>
                <w:szCs w:val="21"/>
              </w:rPr>
            </w:pPr>
          </w:p>
        </w:tc>
        <w:tc>
          <w:tcPr>
            <w:tcW w:w="2125" w:type="dxa"/>
            <w:vMerge w:val="continue"/>
            <w:tcBorders>
              <w:bottom w:val="single" w:color="auto" w:sz="8" w:space="0"/>
            </w:tcBorders>
            <w:vAlign w:val="center"/>
          </w:tcPr>
          <w:p w14:paraId="49B30475">
            <w:pPr>
              <w:jc w:val="center"/>
              <w:rPr>
                <w:rFonts w:ascii="宋体" w:cs="宋体"/>
                <w:szCs w:val="21"/>
              </w:rPr>
            </w:pPr>
          </w:p>
        </w:tc>
        <w:tc>
          <w:tcPr>
            <w:tcW w:w="2525" w:type="dxa"/>
            <w:tcBorders>
              <w:bottom w:val="single" w:color="auto" w:sz="8" w:space="0"/>
            </w:tcBorders>
            <w:vAlign w:val="center"/>
          </w:tcPr>
          <w:p w14:paraId="6184CF8F">
            <w:pPr>
              <w:jc w:val="left"/>
              <w:rPr>
                <w:rFonts w:ascii="宋体" w:cs="宋体"/>
                <w:szCs w:val="21"/>
              </w:rPr>
            </w:pPr>
            <w:r>
              <w:rPr>
                <w:rFonts w:hint="eastAsia" w:ascii="宋体" w:hAnsi="宋体" w:cs="宋体"/>
                <w:szCs w:val="21"/>
              </w:rPr>
              <w:t>关爱老人、孝敬父母长辈的孝老爱亲精神</w:t>
            </w:r>
          </w:p>
        </w:tc>
        <w:tc>
          <w:tcPr>
            <w:tcW w:w="3500" w:type="dxa"/>
            <w:tcBorders>
              <w:bottom w:val="single" w:color="auto" w:sz="8" w:space="0"/>
            </w:tcBorders>
            <w:vAlign w:val="center"/>
          </w:tcPr>
          <w:p w14:paraId="3776C5DE">
            <w:pPr>
              <w:jc w:val="left"/>
              <w:rPr>
                <w:rFonts w:ascii="宋体" w:cs="宋体"/>
                <w:szCs w:val="21"/>
              </w:rPr>
            </w:pPr>
            <w:r>
              <w:rPr>
                <w:rFonts w:hint="eastAsia" w:ascii="宋体" w:hAnsi="宋体" w:cs="宋体"/>
                <w:szCs w:val="21"/>
              </w:rPr>
              <w:t>公益广告《父亲留给我的饺子》</w:t>
            </w:r>
          </w:p>
        </w:tc>
      </w:tr>
    </w:tbl>
    <w:p w14:paraId="70447CBD">
      <w:pPr>
        <w:pStyle w:val="2"/>
        <w:ind w:firstLine="420"/>
      </w:pPr>
    </w:p>
    <w:p w14:paraId="6916ED02">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4C655BCA">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45DE488C">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21392C48">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546C648C">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44732210">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0DD60A46">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76607CB7">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5F806876">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03B108AB">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1E2D84BD">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0024C65A">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194630F9">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646D97D6">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656C5987">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运动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58A3CED5">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5ECBA1CF">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1787E49E">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36560C52">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65321648">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36EF5620">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574BBD86">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0BBFF456">
      <w:pPr>
        <w:pStyle w:val="70"/>
        <w:tabs>
          <w:tab w:val="left" w:pos="893"/>
        </w:tabs>
        <w:spacing w:line="360" w:lineRule="auto"/>
        <w:ind w:firstLine="480"/>
        <w:rPr>
          <w:rFonts w:ascii="宋体" w:cs="宋体"/>
          <w:sz w:val="24"/>
          <w:szCs w:val="24"/>
        </w:rPr>
      </w:pPr>
      <w:r>
        <w:rPr>
          <w:rFonts w:hint="eastAsia" w:ascii="宋体" w:hAnsi="宋体" w:cs="宋体"/>
          <w:sz w:val="24"/>
          <w:szCs w:val="24"/>
        </w:rPr>
        <w:t>章稼，王于领</w:t>
      </w:r>
      <w:r>
        <w:rPr>
          <w:rFonts w:ascii="宋体" w:cs="宋体"/>
          <w:sz w:val="24"/>
          <w:szCs w:val="24"/>
        </w:rPr>
        <w:t>.</w:t>
      </w:r>
      <w:r>
        <w:rPr>
          <w:rFonts w:hint="eastAsia" w:ascii="宋体" w:hAnsi="宋体" w:cs="宋体"/>
          <w:sz w:val="24"/>
          <w:szCs w:val="24"/>
        </w:rPr>
        <w:t>《运动治疗技术》（“十三五”国家规划教材）</w:t>
      </w:r>
      <w:r>
        <w:rPr>
          <w:rFonts w:ascii="宋体" w:cs="宋体"/>
          <w:sz w:val="24"/>
          <w:szCs w:val="24"/>
        </w:rPr>
        <w:t>.</w:t>
      </w:r>
      <w:r>
        <w:rPr>
          <w:rFonts w:hint="eastAsia" w:ascii="宋体" w:hAnsi="宋体" w:cs="宋体"/>
          <w:sz w:val="24"/>
          <w:szCs w:val="24"/>
        </w:rPr>
        <w:t>修订</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2020</w:t>
      </w:r>
      <w:r>
        <w:rPr>
          <w:rFonts w:ascii="宋体" w:cs="宋体"/>
          <w:sz w:val="24"/>
          <w:szCs w:val="24"/>
        </w:rPr>
        <w:t>.</w:t>
      </w:r>
    </w:p>
    <w:p w14:paraId="200116FE">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2B59D391">
      <w:pPr>
        <w:widowControl/>
        <w:spacing w:line="360" w:lineRule="auto"/>
        <w:ind w:firstLine="480" w:firstLineChars="200"/>
        <w:rPr>
          <w:rFonts w:ascii="宋体" w:cs="宋体"/>
          <w:sz w:val="24"/>
        </w:rPr>
      </w:pPr>
      <w:r>
        <w:rPr>
          <w:rFonts w:hint="eastAsia" w:ascii="宋体" w:hAnsi="宋体" w:cs="宋体"/>
          <w:sz w:val="24"/>
        </w:rPr>
        <w:t>为加强教学过程监控，促进教学从传统课堂教学向“做学教”一体的转变，评价采用形成性考核</w:t>
      </w:r>
      <w:r>
        <w:rPr>
          <w:rFonts w:ascii="宋体" w:hAnsi="宋体" w:cs="宋体"/>
          <w:sz w:val="24"/>
        </w:rPr>
        <w:t>+</w:t>
      </w:r>
      <w:r>
        <w:rPr>
          <w:rFonts w:hint="eastAsia" w:ascii="宋体" w:hAnsi="宋体" w:cs="宋体"/>
          <w:sz w:val="24"/>
        </w:rPr>
        <w:t>终结性考核的评价方法。</w:t>
      </w:r>
    </w:p>
    <w:p w14:paraId="2BC05E33">
      <w:pPr>
        <w:widowControl/>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形成性考核：对课程学习的过程实施科学有效的评价。占综合成绩的</w:t>
      </w:r>
      <w:r>
        <w:rPr>
          <w:rFonts w:ascii="宋体" w:hAnsi="宋体" w:cs="宋体"/>
          <w:sz w:val="24"/>
        </w:rPr>
        <w:t>50%</w:t>
      </w:r>
      <w:r>
        <w:rPr>
          <w:rFonts w:hint="eastAsia" w:ascii="宋体" w:hAnsi="宋体" w:cs="宋体"/>
          <w:sz w:val="24"/>
        </w:rPr>
        <w:t>，包括作业考核、课堂过程考核、技能考核等。</w:t>
      </w:r>
    </w:p>
    <w:p w14:paraId="7B88763E">
      <w:pPr>
        <w:widowControl/>
        <w:spacing w:line="360" w:lineRule="auto"/>
        <w:ind w:firstLine="480" w:firstLineChars="200"/>
        <w:rPr>
          <w:rFonts w:ascii="宋体" w:cs="宋体"/>
          <w:sz w:val="24"/>
        </w:rPr>
      </w:pPr>
      <w:r>
        <w:rPr>
          <w:rFonts w:hint="eastAsia" w:ascii="宋体" w:hAnsi="宋体" w:cs="宋体"/>
          <w:sz w:val="24"/>
        </w:rPr>
        <w:t>作业考核：针对日常教学中的重难点，教师阶段性评分考核。</w:t>
      </w:r>
    </w:p>
    <w:p w14:paraId="53021D09">
      <w:pPr>
        <w:widowControl/>
        <w:spacing w:line="360" w:lineRule="auto"/>
        <w:ind w:firstLine="480" w:firstLineChars="200"/>
        <w:rPr>
          <w:rFonts w:ascii="宋体" w:cs="宋体"/>
          <w:sz w:val="24"/>
        </w:rPr>
      </w:pPr>
      <w:r>
        <w:rPr>
          <w:rFonts w:hint="eastAsia" w:ascii="宋体" w:hAnsi="宋体" w:cs="宋体"/>
          <w:sz w:val="24"/>
        </w:rPr>
        <w:t>课堂过程考核：在课堂中开展的提问、讨论、抢答以及学生出勤、上课情况等评分考核。</w:t>
      </w:r>
    </w:p>
    <w:p w14:paraId="42000D65">
      <w:pPr>
        <w:widowControl/>
        <w:spacing w:line="360" w:lineRule="auto"/>
        <w:ind w:firstLine="480" w:firstLineChars="200"/>
        <w:rPr>
          <w:rFonts w:ascii="宋体" w:cs="宋体"/>
          <w:sz w:val="24"/>
        </w:rPr>
      </w:pPr>
      <w:r>
        <w:rPr>
          <w:rFonts w:hint="eastAsia" w:ascii="宋体" w:hAnsi="宋体" w:cs="宋体"/>
          <w:sz w:val="24"/>
        </w:rPr>
        <w:t>技能考核：学生对各项技能训练操作，进行操作演示，教师给与评分。</w:t>
      </w:r>
    </w:p>
    <w:p w14:paraId="658B7254">
      <w:pPr>
        <w:widowControl/>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终结性考核：期末考试对知识的掌握程度进行系统检测，占综合成绩的</w:t>
      </w:r>
      <w:r>
        <w:rPr>
          <w:rFonts w:ascii="宋体" w:hAnsi="宋体" w:cs="宋体"/>
          <w:sz w:val="24"/>
        </w:rPr>
        <w:t>50%</w:t>
      </w:r>
      <w:r>
        <w:rPr>
          <w:rFonts w:hint="eastAsia" w:ascii="宋体" w:hAnsi="宋体" w:cs="宋体"/>
          <w:sz w:val="24"/>
        </w:rPr>
        <w:t>。</w:t>
      </w:r>
    </w:p>
    <w:p w14:paraId="43236FEE">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993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58"/>
        <w:gridCol w:w="959"/>
        <w:gridCol w:w="1612"/>
        <w:gridCol w:w="1636"/>
        <w:gridCol w:w="2857"/>
        <w:gridCol w:w="1307"/>
        <w:gridCol w:w="1005"/>
      </w:tblGrid>
      <w:tr w14:paraId="095375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6" w:hRule="atLeast"/>
          <w:jc w:val="center"/>
        </w:trPr>
        <w:tc>
          <w:tcPr>
            <w:tcW w:w="558" w:type="dxa"/>
            <w:tcBorders>
              <w:bottom w:val="single" w:color="000000" w:sz="4" w:space="0"/>
              <w:right w:val="single" w:color="000000" w:sz="4" w:space="0"/>
            </w:tcBorders>
            <w:vAlign w:val="center"/>
          </w:tcPr>
          <w:p w14:paraId="2C8ED015">
            <w:pPr>
              <w:pStyle w:val="71"/>
              <w:ind w:right="99"/>
              <w:jc w:val="center"/>
              <w:rPr>
                <w:b/>
                <w:sz w:val="21"/>
                <w:szCs w:val="21"/>
              </w:rPr>
            </w:pPr>
            <w:r>
              <w:rPr>
                <w:rFonts w:hint="eastAsia"/>
                <w:b/>
                <w:sz w:val="21"/>
                <w:szCs w:val="21"/>
              </w:rPr>
              <w:t>序号</w:t>
            </w:r>
          </w:p>
        </w:tc>
        <w:tc>
          <w:tcPr>
            <w:tcW w:w="959" w:type="dxa"/>
            <w:tcBorders>
              <w:left w:val="single" w:color="000000" w:sz="4" w:space="0"/>
              <w:bottom w:val="single" w:color="000000" w:sz="4" w:space="0"/>
              <w:right w:val="single" w:color="000000" w:sz="4" w:space="0"/>
            </w:tcBorders>
            <w:vAlign w:val="center"/>
          </w:tcPr>
          <w:p w14:paraId="7D4918CA">
            <w:pPr>
              <w:pStyle w:val="71"/>
              <w:ind w:right="83"/>
              <w:jc w:val="center"/>
              <w:rPr>
                <w:b/>
                <w:sz w:val="21"/>
                <w:szCs w:val="21"/>
              </w:rPr>
            </w:pPr>
            <w:r>
              <w:rPr>
                <w:rFonts w:hint="eastAsia"/>
                <w:b/>
                <w:sz w:val="21"/>
                <w:szCs w:val="21"/>
              </w:rPr>
              <w:t>教学项目</w:t>
            </w:r>
          </w:p>
        </w:tc>
        <w:tc>
          <w:tcPr>
            <w:tcW w:w="1612" w:type="dxa"/>
            <w:tcBorders>
              <w:left w:val="single" w:color="000000" w:sz="4" w:space="0"/>
              <w:bottom w:val="single" w:color="000000" w:sz="4" w:space="0"/>
              <w:right w:val="single" w:color="000000" w:sz="4" w:space="0"/>
            </w:tcBorders>
            <w:vAlign w:val="center"/>
          </w:tcPr>
          <w:p w14:paraId="1A3DB480">
            <w:pPr>
              <w:pStyle w:val="71"/>
              <w:jc w:val="center"/>
              <w:rPr>
                <w:b/>
                <w:sz w:val="21"/>
                <w:szCs w:val="21"/>
                <w:lang w:eastAsia="zh-CN"/>
              </w:rPr>
            </w:pPr>
            <w:r>
              <w:rPr>
                <w:rFonts w:hint="eastAsia"/>
                <w:b/>
                <w:sz w:val="21"/>
                <w:szCs w:val="21"/>
                <w:lang w:eastAsia="zh-CN"/>
              </w:rPr>
              <w:t>知识点</w:t>
            </w:r>
          </w:p>
        </w:tc>
        <w:tc>
          <w:tcPr>
            <w:tcW w:w="1636" w:type="dxa"/>
            <w:tcBorders>
              <w:left w:val="single" w:color="000000" w:sz="4" w:space="0"/>
              <w:bottom w:val="single" w:color="000000" w:sz="4" w:space="0"/>
              <w:right w:val="single" w:color="000000" w:sz="4" w:space="0"/>
            </w:tcBorders>
            <w:vAlign w:val="center"/>
          </w:tcPr>
          <w:p w14:paraId="18DB7E79">
            <w:pPr>
              <w:pStyle w:val="71"/>
              <w:jc w:val="center"/>
              <w:rPr>
                <w:b/>
                <w:sz w:val="21"/>
                <w:szCs w:val="21"/>
                <w:lang w:eastAsia="zh-CN"/>
              </w:rPr>
            </w:pPr>
            <w:r>
              <w:rPr>
                <w:rFonts w:hint="eastAsia"/>
                <w:b/>
                <w:sz w:val="21"/>
                <w:szCs w:val="21"/>
                <w:lang w:eastAsia="zh-CN"/>
              </w:rPr>
              <w:t>技能训练</w:t>
            </w:r>
          </w:p>
        </w:tc>
        <w:tc>
          <w:tcPr>
            <w:tcW w:w="2857" w:type="dxa"/>
            <w:tcBorders>
              <w:left w:val="single" w:color="000000" w:sz="4" w:space="0"/>
              <w:bottom w:val="single" w:color="000000" w:sz="4" w:space="0"/>
              <w:right w:val="single" w:color="000000" w:sz="4" w:space="0"/>
            </w:tcBorders>
            <w:vAlign w:val="center"/>
          </w:tcPr>
          <w:p w14:paraId="0D35632F">
            <w:pPr>
              <w:pStyle w:val="71"/>
              <w:jc w:val="center"/>
              <w:rPr>
                <w:b/>
                <w:sz w:val="21"/>
                <w:szCs w:val="21"/>
                <w:lang w:eastAsia="zh-CN"/>
              </w:rPr>
            </w:pPr>
            <w:r>
              <w:rPr>
                <w:rFonts w:hint="eastAsia"/>
                <w:b/>
                <w:sz w:val="21"/>
                <w:szCs w:val="21"/>
                <w:lang w:eastAsia="zh-CN"/>
              </w:rPr>
              <w:t>教学重点</w:t>
            </w:r>
          </w:p>
        </w:tc>
        <w:tc>
          <w:tcPr>
            <w:tcW w:w="1307" w:type="dxa"/>
            <w:tcBorders>
              <w:left w:val="single" w:color="000000" w:sz="4" w:space="0"/>
              <w:bottom w:val="single" w:color="000000" w:sz="4" w:space="0"/>
              <w:right w:val="single" w:color="000000" w:sz="4" w:space="0"/>
            </w:tcBorders>
            <w:vAlign w:val="center"/>
          </w:tcPr>
          <w:p w14:paraId="371A2F0B">
            <w:pPr>
              <w:pStyle w:val="71"/>
              <w:spacing w:line="307" w:lineRule="auto"/>
              <w:ind w:right="102"/>
              <w:jc w:val="center"/>
              <w:rPr>
                <w:b/>
                <w:sz w:val="21"/>
                <w:szCs w:val="21"/>
              </w:rPr>
            </w:pPr>
            <w:r>
              <w:rPr>
                <w:rFonts w:hint="eastAsia"/>
                <w:b/>
                <w:sz w:val="21"/>
                <w:szCs w:val="21"/>
              </w:rPr>
              <w:t>教学设计</w:t>
            </w:r>
          </w:p>
        </w:tc>
        <w:tc>
          <w:tcPr>
            <w:tcW w:w="1005" w:type="dxa"/>
            <w:tcBorders>
              <w:left w:val="single" w:color="000000" w:sz="4" w:space="0"/>
              <w:bottom w:val="single" w:color="000000" w:sz="4" w:space="0"/>
            </w:tcBorders>
            <w:vAlign w:val="center"/>
          </w:tcPr>
          <w:p w14:paraId="1AFA7E21">
            <w:pPr>
              <w:pStyle w:val="71"/>
              <w:ind w:right="119"/>
              <w:jc w:val="center"/>
              <w:rPr>
                <w:b/>
                <w:sz w:val="21"/>
                <w:szCs w:val="21"/>
              </w:rPr>
            </w:pPr>
            <w:r>
              <w:rPr>
                <w:rFonts w:hint="eastAsia"/>
                <w:b/>
                <w:sz w:val="21"/>
                <w:szCs w:val="21"/>
              </w:rPr>
              <w:t>参考课时</w:t>
            </w:r>
          </w:p>
        </w:tc>
      </w:tr>
      <w:tr w14:paraId="6B9E91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98" w:hRule="atLeast"/>
          <w:jc w:val="center"/>
        </w:trPr>
        <w:tc>
          <w:tcPr>
            <w:tcW w:w="558" w:type="dxa"/>
            <w:tcBorders>
              <w:top w:val="single" w:color="000000" w:sz="4" w:space="0"/>
              <w:bottom w:val="single" w:color="000000" w:sz="4" w:space="0"/>
              <w:right w:val="single" w:color="000000" w:sz="4" w:space="0"/>
            </w:tcBorders>
          </w:tcPr>
          <w:p w14:paraId="4D595466">
            <w:pPr>
              <w:jc w:val="center"/>
              <w:rPr>
                <w:rFonts w:ascii="宋体" w:cs="宋体"/>
                <w:szCs w:val="21"/>
              </w:rPr>
            </w:pPr>
            <w:r>
              <w:rPr>
                <w:rFonts w:ascii="宋体" w:hAnsi="宋体" w:cs="宋体"/>
                <w:szCs w:val="21"/>
              </w:rPr>
              <w:t>1</w:t>
            </w:r>
          </w:p>
        </w:tc>
        <w:tc>
          <w:tcPr>
            <w:tcW w:w="959" w:type="dxa"/>
            <w:tcBorders>
              <w:top w:val="single" w:color="000000" w:sz="4" w:space="0"/>
              <w:left w:val="single" w:color="000000" w:sz="4" w:space="0"/>
              <w:bottom w:val="single" w:color="000000" w:sz="4" w:space="0"/>
              <w:right w:val="single" w:color="000000" w:sz="4" w:space="0"/>
            </w:tcBorders>
          </w:tcPr>
          <w:p w14:paraId="2D1F1DF6">
            <w:pPr>
              <w:jc w:val="center"/>
              <w:rPr>
                <w:rFonts w:ascii="宋体" w:cs="宋体"/>
                <w:szCs w:val="21"/>
              </w:rPr>
            </w:pPr>
            <w:r>
              <w:rPr>
                <w:rFonts w:hint="eastAsia" w:ascii="宋体" w:hAnsi="宋体" w:cs="宋体"/>
                <w:szCs w:val="21"/>
              </w:rPr>
              <w:t>运动治疗师工作要求。</w:t>
            </w:r>
          </w:p>
        </w:tc>
        <w:tc>
          <w:tcPr>
            <w:tcW w:w="1612" w:type="dxa"/>
            <w:tcBorders>
              <w:top w:val="single" w:color="000000" w:sz="4" w:space="0"/>
              <w:left w:val="single" w:color="000000" w:sz="4" w:space="0"/>
              <w:bottom w:val="single" w:color="000000" w:sz="4" w:space="0"/>
              <w:right w:val="single" w:color="000000" w:sz="4" w:space="0"/>
            </w:tcBorders>
          </w:tcPr>
          <w:p w14:paraId="5F94B5C1">
            <w:pPr>
              <w:jc w:val="center"/>
              <w:rPr>
                <w:rFonts w:ascii="宋体" w:cs="宋体"/>
                <w:szCs w:val="21"/>
              </w:rPr>
            </w:pPr>
            <w:r>
              <w:rPr>
                <w:rFonts w:hint="eastAsia" w:ascii="宋体" w:hAnsi="宋体" w:cs="宋体"/>
                <w:szCs w:val="21"/>
              </w:rPr>
              <w:t>运动治疗师工作要求。</w:t>
            </w:r>
          </w:p>
        </w:tc>
        <w:tc>
          <w:tcPr>
            <w:tcW w:w="1636" w:type="dxa"/>
            <w:tcBorders>
              <w:top w:val="single" w:color="000000" w:sz="4" w:space="0"/>
              <w:left w:val="single" w:color="000000" w:sz="4" w:space="0"/>
              <w:bottom w:val="single" w:color="000000" w:sz="4" w:space="0"/>
              <w:right w:val="single" w:color="000000" w:sz="4" w:space="0"/>
            </w:tcBorders>
          </w:tcPr>
          <w:p w14:paraId="555390FF">
            <w:pPr>
              <w:jc w:val="center"/>
              <w:rPr>
                <w:rFonts w:ascii="宋体" w:cs="宋体"/>
                <w:szCs w:val="21"/>
              </w:rPr>
            </w:pPr>
            <w:r>
              <w:rPr>
                <w:rFonts w:hint="eastAsia" w:ascii="宋体" w:hAnsi="宋体" w:cs="宋体"/>
                <w:szCs w:val="21"/>
              </w:rPr>
              <w:t>按照工作流程工作，遵守专业守则。</w:t>
            </w:r>
          </w:p>
        </w:tc>
        <w:tc>
          <w:tcPr>
            <w:tcW w:w="2857" w:type="dxa"/>
            <w:tcBorders>
              <w:top w:val="single" w:color="000000" w:sz="4" w:space="0"/>
              <w:left w:val="single" w:color="000000" w:sz="4" w:space="0"/>
              <w:bottom w:val="single" w:color="000000" w:sz="4" w:space="0"/>
              <w:right w:val="single" w:color="000000" w:sz="4" w:space="0"/>
            </w:tcBorders>
          </w:tcPr>
          <w:p w14:paraId="12C4A48E">
            <w:pPr>
              <w:jc w:val="center"/>
              <w:rPr>
                <w:rFonts w:ascii="宋体" w:cs="宋体"/>
                <w:szCs w:val="21"/>
              </w:rPr>
            </w:pPr>
            <w:r>
              <w:rPr>
                <w:rFonts w:ascii="宋体" w:hAnsi="宋体" w:cs="宋体"/>
                <w:szCs w:val="21"/>
              </w:rPr>
              <w:t>1.</w:t>
            </w:r>
            <w:r>
              <w:rPr>
                <w:rFonts w:hint="eastAsia" w:ascii="宋体" w:hAnsi="宋体" w:cs="宋体"/>
                <w:szCs w:val="21"/>
              </w:rPr>
              <w:t>按照工作流程工作，遵守专业守则；</w:t>
            </w:r>
          </w:p>
          <w:p w14:paraId="4F52C8FB">
            <w:pPr>
              <w:jc w:val="center"/>
              <w:rPr>
                <w:rFonts w:ascii="宋体" w:cs="宋体"/>
                <w:szCs w:val="21"/>
              </w:rPr>
            </w:pPr>
            <w:r>
              <w:rPr>
                <w:rFonts w:ascii="宋体" w:hAnsi="宋体" w:cs="宋体"/>
                <w:szCs w:val="21"/>
              </w:rPr>
              <w:t>2.</w:t>
            </w:r>
            <w:r>
              <w:rPr>
                <w:rFonts w:hint="eastAsia" w:ascii="宋体" w:hAnsi="宋体" w:cs="宋体"/>
                <w:szCs w:val="21"/>
              </w:rPr>
              <w:t>养成严谨的科学态度。</w:t>
            </w:r>
          </w:p>
        </w:tc>
        <w:tc>
          <w:tcPr>
            <w:tcW w:w="1307" w:type="dxa"/>
            <w:tcBorders>
              <w:top w:val="single" w:color="000000" w:sz="4" w:space="0"/>
              <w:left w:val="single" w:color="000000" w:sz="4" w:space="0"/>
              <w:bottom w:val="single" w:color="000000" w:sz="4" w:space="0"/>
              <w:right w:val="single" w:color="000000" w:sz="4" w:space="0"/>
            </w:tcBorders>
          </w:tcPr>
          <w:p w14:paraId="22C827E1">
            <w:pPr>
              <w:jc w:val="center"/>
              <w:rPr>
                <w:rFonts w:ascii="宋体" w:cs="宋体"/>
                <w:szCs w:val="21"/>
              </w:rPr>
            </w:pPr>
            <w:r>
              <w:rPr>
                <w:rFonts w:hint="eastAsia" w:ascii="宋体" w:hAnsi="宋体" w:cs="宋体"/>
                <w:szCs w:val="21"/>
              </w:rPr>
              <w:t>教师讲解</w:t>
            </w:r>
          </w:p>
        </w:tc>
        <w:tc>
          <w:tcPr>
            <w:tcW w:w="1005" w:type="dxa"/>
            <w:tcBorders>
              <w:top w:val="single" w:color="000000" w:sz="4" w:space="0"/>
              <w:left w:val="single" w:color="000000" w:sz="4" w:space="0"/>
              <w:bottom w:val="single" w:color="000000" w:sz="4" w:space="0"/>
            </w:tcBorders>
          </w:tcPr>
          <w:p w14:paraId="54E184FC">
            <w:pPr>
              <w:jc w:val="center"/>
              <w:rPr>
                <w:rFonts w:ascii="宋体" w:cs="宋体"/>
                <w:szCs w:val="21"/>
              </w:rPr>
            </w:pPr>
            <w:r>
              <w:rPr>
                <w:rFonts w:ascii="宋体" w:hAnsi="宋体" w:cs="宋体"/>
                <w:szCs w:val="21"/>
              </w:rPr>
              <w:t>2</w:t>
            </w:r>
          </w:p>
        </w:tc>
      </w:tr>
      <w:tr w14:paraId="5B0E94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5" w:hRule="atLeast"/>
          <w:jc w:val="center"/>
        </w:trPr>
        <w:tc>
          <w:tcPr>
            <w:tcW w:w="558" w:type="dxa"/>
            <w:tcBorders>
              <w:top w:val="single" w:color="000000" w:sz="4" w:space="0"/>
              <w:bottom w:val="single" w:color="000000" w:sz="4" w:space="0"/>
              <w:right w:val="single" w:color="000000" w:sz="4" w:space="0"/>
            </w:tcBorders>
          </w:tcPr>
          <w:p w14:paraId="37AE0AC5">
            <w:pPr>
              <w:jc w:val="center"/>
              <w:rPr>
                <w:rFonts w:ascii="宋体" w:cs="宋体"/>
                <w:szCs w:val="21"/>
              </w:rPr>
            </w:pPr>
            <w:r>
              <w:rPr>
                <w:rFonts w:ascii="宋体" w:hAnsi="宋体" w:cs="宋体"/>
                <w:szCs w:val="21"/>
              </w:rPr>
              <w:t>2</w:t>
            </w:r>
          </w:p>
          <w:p w14:paraId="4BA30706">
            <w:pPr>
              <w:jc w:val="center"/>
              <w:rPr>
                <w:rFonts w:ascii="宋体" w:cs="宋体"/>
                <w:szCs w:val="21"/>
              </w:rPr>
            </w:pPr>
          </w:p>
          <w:p w14:paraId="54BF3A98">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1520D3DB">
            <w:pPr>
              <w:jc w:val="center"/>
              <w:rPr>
                <w:rFonts w:ascii="宋体" w:cs="宋体"/>
                <w:szCs w:val="21"/>
              </w:rPr>
            </w:pPr>
            <w:r>
              <w:rPr>
                <w:rFonts w:hint="eastAsia" w:ascii="宋体" w:hAnsi="宋体" w:cs="宋体"/>
                <w:szCs w:val="21"/>
              </w:rPr>
              <w:t>关节活动度的维持与改善训练。</w:t>
            </w:r>
          </w:p>
        </w:tc>
        <w:tc>
          <w:tcPr>
            <w:tcW w:w="1612" w:type="dxa"/>
            <w:tcBorders>
              <w:top w:val="single" w:color="000000" w:sz="4" w:space="0"/>
              <w:left w:val="single" w:color="000000" w:sz="4" w:space="0"/>
              <w:bottom w:val="single" w:color="000000" w:sz="4" w:space="0"/>
              <w:right w:val="single" w:color="000000" w:sz="4" w:space="0"/>
            </w:tcBorders>
          </w:tcPr>
          <w:p w14:paraId="2BA8C907">
            <w:pPr>
              <w:jc w:val="center"/>
              <w:rPr>
                <w:rFonts w:ascii="宋体" w:cs="宋体"/>
                <w:szCs w:val="21"/>
              </w:rPr>
            </w:pPr>
            <w:r>
              <w:rPr>
                <w:rFonts w:ascii="宋体" w:hAnsi="宋体" w:cs="宋体"/>
                <w:szCs w:val="21"/>
              </w:rPr>
              <w:t>1.</w:t>
            </w:r>
            <w:r>
              <w:rPr>
                <w:rFonts w:hint="eastAsia" w:ascii="宋体" w:hAnsi="宋体" w:cs="宋体"/>
                <w:szCs w:val="21"/>
              </w:rPr>
              <w:t>关节活动度常用的训练方法；</w:t>
            </w:r>
          </w:p>
          <w:p w14:paraId="2A704A34">
            <w:pPr>
              <w:jc w:val="center"/>
              <w:rPr>
                <w:rFonts w:ascii="宋体" w:cs="宋体"/>
                <w:szCs w:val="21"/>
              </w:rPr>
            </w:pPr>
            <w:r>
              <w:rPr>
                <w:rFonts w:ascii="宋体" w:hAnsi="宋体" w:cs="宋体"/>
                <w:szCs w:val="21"/>
              </w:rPr>
              <w:t>2.</w:t>
            </w:r>
            <w:r>
              <w:rPr>
                <w:rFonts w:hint="eastAsia" w:ascii="宋体" w:hAnsi="宋体" w:cs="宋体"/>
                <w:szCs w:val="21"/>
              </w:rPr>
              <w:t>被动的关节活动度的训练。</w:t>
            </w:r>
          </w:p>
          <w:p w14:paraId="0F8CA968">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25BE6166">
            <w:pPr>
              <w:jc w:val="center"/>
              <w:rPr>
                <w:rFonts w:ascii="宋体" w:cs="宋体"/>
                <w:szCs w:val="21"/>
              </w:rPr>
            </w:pPr>
            <w:r>
              <w:rPr>
                <w:rFonts w:ascii="宋体" w:hAnsi="宋体" w:cs="宋体"/>
                <w:szCs w:val="21"/>
              </w:rPr>
              <w:t>1.</w:t>
            </w:r>
            <w:r>
              <w:rPr>
                <w:rFonts w:hint="eastAsia" w:ascii="宋体" w:hAnsi="宋体" w:cs="宋体"/>
                <w:szCs w:val="21"/>
              </w:rPr>
              <w:t>关节活动度常用的训练方法；</w:t>
            </w:r>
          </w:p>
          <w:p w14:paraId="1399417B">
            <w:pPr>
              <w:jc w:val="center"/>
              <w:rPr>
                <w:rFonts w:ascii="宋体" w:cs="宋体"/>
                <w:szCs w:val="21"/>
              </w:rPr>
            </w:pPr>
            <w:r>
              <w:rPr>
                <w:rFonts w:ascii="宋体" w:hAnsi="宋体" w:cs="宋体"/>
                <w:szCs w:val="21"/>
              </w:rPr>
              <w:t>2.</w:t>
            </w:r>
            <w:r>
              <w:rPr>
                <w:rFonts w:hint="eastAsia" w:ascii="宋体" w:hAnsi="宋体" w:cs="宋体"/>
                <w:szCs w:val="21"/>
              </w:rPr>
              <w:t>被动的关节活动度的训练。</w:t>
            </w:r>
          </w:p>
          <w:p w14:paraId="29B54805">
            <w:pPr>
              <w:jc w:val="center"/>
              <w:rPr>
                <w:rFonts w:ascii="宋体" w:cs="宋体"/>
                <w:szCs w:val="21"/>
              </w:rPr>
            </w:pPr>
          </w:p>
        </w:tc>
        <w:tc>
          <w:tcPr>
            <w:tcW w:w="2857" w:type="dxa"/>
            <w:tcBorders>
              <w:top w:val="single" w:color="000000" w:sz="4" w:space="0"/>
              <w:left w:val="single" w:color="000000" w:sz="4" w:space="0"/>
              <w:bottom w:val="single" w:color="000000" w:sz="4" w:space="0"/>
              <w:right w:val="single" w:color="000000" w:sz="4" w:space="0"/>
            </w:tcBorders>
          </w:tcPr>
          <w:p w14:paraId="17E76F29">
            <w:pPr>
              <w:jc w:val="center"/>
              <w:rPr>
                <w:rFonts w:ascii="宋体" w:cs="宋体"/>
                <w:szCs w:val="21"/>
              </w:rPr>
            </w:pPr>
            <w:r>
              <w:rPr>
                <w:rFonts w:ascii="宋体" w:hAnsi="宋体" w:cs="宋体"/>
                <w:szCs w:val="21"/>
              </w:rPr>
              <w:t>1.</w:t>
            </w:r>
            <w:r>
              <w:rPr>
                <w:rFonts w:hint="eastAsia" w:ascii="宋体" w:hAnsi="宋体" w:cs="宋体"/>
                <w:szCs w:val="21"/>
              </w:rPr>
              <w:t>关节活动度常用的训练方法；</w:t>
            </w:r>
          </w:p>
          <w:p w14:paraId="343EC1BC">
            <w:pPr>
              <w:jc w:val="center"/>
              <w:rPr>
                <w:rFonts w:ascii="宋体" w:cs="宋体"/>
                <w:szCs w:val="21"/>
              </w:rPr>
            </w:pPr>
            <w:r>
              <w:rPr>
                <w:rFonts w:ascii="宋体" w:hAnsi="宋体" w:cs="宋体"/>
                <w:szCs w:val="21"/>
              </w:rPr>
              <w:t>2.</w:t>
            </w:r>
            <w:r>
              <w:rPr>
                <w:rFonts w:hint="eastAsia" w:ascii="宋体" w:hAnsi="宋体" w:cs="宋体"/>
                <w:szCs w:val="21"/>
              </w:rPr>
              <w:t>被动的关节活动度的训练；</w:t>
            </w:r>
          </w:p>
          <w:p w14:paraId="259C96CD">
            <w:pPr>
              <w:jc w:val="center"/>
              <w:rPr>
                <w:rFonts w:ascii="宋体" w:cs="宋体"/>
                <w:szCs w:val="21"/>
              </w:rPr>
            </w:pPr>
            <w:r>
              <w:rPr>
                <w:rFonts w:ascii="宋体" w:hAnsi="宋体" w:cs="宋体"/>
                <w:szCs w:val="21"/>
              </w:rPr>
              <w:t>3.</w:t>
            </w:r>
            <w:r>
              <w:rPr>
                <w:rFonts w:hint="eastAsia" w:ascii="宋体" w:hAnsi="宋体" w:cs="宋体"/>
                <w:szCs w:val="21"/>
              </w:rPr>
              <w:t>具备善心爱心，尊重伤残。</w:t>
            </w:r>
          </w:p>
        </w:tc>
        <w:tc>
          <w:tcPr>
            <w:tcW w:w="1307" w:type="dxa"/>
            <w:tcBorders>
              <w:top w:val="single" w:color="000000" w:sz="4" w:space="0"/>
              <w:left w:val="single" w:color="000000" w:sz="4" w:space="0"/>
              <w:bottom w:val="single" w:color="000000" w:sz="4" w:space="0"/>
              <w:right w:val="single" w:color="000000" w:sz="4" w:space="0"/>
            </w:tcBorders>
          </w:tcPr>
          <w:p w14:paraId="3C352302">
            <w:pPr>
              <w:jc w:val="center"/>
              <w:rPr>
                <w:rFonts w:ascii="宋体" w:cs="宋体"/>
                <w:szCs w:val="21"/>
              </w:rPr>
            </w:pPr>
            <w:r>
              <w:rPr>
                <w:rFonts w:hint="eastAsia" w:ascii="宋体" w:hAnsi="宋体" w:cs="宋体"/>
                <w:szCs w:val="21"/>
              </w:rPr>
              <w:t>教师讲解</w:t>
            </w:r>
          </w:p>
          <w:p w14:paraId="2D1B27BE">
            <w:pPr>
              <w:jc w:val="center"/>
              <w:rPr>
                <w:rFonts w:ascii="宋体" w:cs="宋体"/>
                <w:szCs w:val="21"/>
              </w:rPr>
            </w:pPr>
            <w:r>
              <w:rPr>
                <w:rFonts w:hint="eastAsia" w:ascii="宋体" w:hAnsi="宋体" w:cs="宋体"/>
                <w:szCs w:val="21"/>
              </w:rPr>
              <w:t>案例教学</w:t>
            </w:r>
          </w:p>
          <w:p w14:paraId="651C5E73">
            <w:pPr>
              <w:jc w:val="center"/>
              <w:rPr>
                <w:rFonts w:ascii="宋体" w:cs="宋体"/>
                <w:szCs w:val="21"/>
              </w:rPr>
            </w:pPr>
            <w:r>
              <w:rPr>
                <w:rFonts w:hint="eastAsia" w:ascii="宋体" w:hAnsi="宋体" w:cs="宋体"/>
                <w:szCs w:val="21"/>
              </w:rPr>
              <w:t>小组学习</w:t>
            </w:r>
          </w:p>
          <w:p w14:paraId="1587DE39">
            <w:pPr>
              <w:jc w:val="center"/>
              <w:rPr>
                <w:rFonts w:ascii="宋体" w:cs="宋体"/>
                <w:szCs w:val="21"/>
              </w:rPr>
            </w:pPr>
            <w:r>
              <w:rPr>
                <w:rFonts w:hint="eastAsia" w:ascii="宋体" w:hAnsi="宋体" w:cs="宋体"/>
                <w:szCs w:val="21"/>
              </w:rPr>
              <w:t>角色扮演</w:t>
            </w:r>
          </w:p>
          <w:p w14:paraId="2BA3349C">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0A57D5A9">
            <w:pPr>
              <w:jc w:val="center"/>
              <w:rPr>
                <w:rFonts w:ascii="宋体" w:cs="宋体"/>
                <w:szCs w:val="21"/>
              </w:rPr>
            </w:pPr>
            <w:r>
              <w:rPr>
                <w:rFonts w:ascii="宋体" w:hAnsi="宋体" w:cs="宋体"/>
                <w:szCs w:val="21"/>
              </w:rPr>
              <w:t xml:space="preserve"> 6</w:t>
            </w:r>
          </w:p>
        </w:tc>
      </w:tr>
      <w:tr w14:paraId="481833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50" w:hRule="atLeast"/>
          <w:jc w:val="center"/>
        </w:trPr>
        <w:tc>
          <w:tcPr>
            <w:tcW w:w="558" w:type="dxa"/>
            <w:tcBorders>
              <w:top w:val="single" w:color="000000" w:sz="4" w:space="0"/>
              <w:right w:val="single" w:color="000000" w:sz="4" w:space="0"/>
            </w:tcBorders>
          </w:tcPr>
          <w:p w14:paraId="4A8B6613">
            <w:pPr>
              <w:jc w:val="center"/>
              <w:rPr>
                <w:rFonts w:ascii="宋体" w:cs="宋体"/>
                <w:szCs w:val="21"/>
              </w:rPr>
            </w:pPr>
            <w:r>
              <w:rPr>
                <w:rFonts w:ascii="宋体" w:hAnsi="宋体" w:cs="宋体"/>
                <w:szCs w:val="21"/>
              </w:rPr>
              <w:t>3</w:t>
            </w:r>
          </w:p>
          <w:p w14:paraId="624853F9">
            <w:pPr>
              <w:jc w:val="center"/>
              <w:rPr>
                <w:rFonts w:ascii="宋体" w:cs="宋体"/>
                <w:szCs w:val="21"/>
              </w:rPr>
            </w:pPr>
          </w:p>
        </w:tc>
        <w:tc>
          <w:tcPr>
            <w:tcW w:w="959" w:type="dxa"/>
            <w:tcBorders>
              <w:top w:val="single" w:color="000000" w:sz="4" w:space="0"/>
              <w:left w:val="single" w:color="000000" w:sz="4" w:space="0"/>
              <w:right w:val="single" w:color="000000" w:sz="4" w:space="0"/>
            </w:tcBorders>
          </w:tcPr>
          <w:p w14:paraId="3D76653B">
            <w:pPr>
              <w:jc w:val="center"/>
              <w:rPr>
                <w:rFonts w:ascii="宋体" w:cs="宋体"/>
                <w:szCs w:val="21"/>
              </w:rPr>
            </w:pPr>
            <w:r>
              <w:rPr>
                <w:rFonts w:hint="eastAsia" w:ascii="宋体" w:hAnsi="宋体" w:cs="宋体"/>
                <w:szCs w:val="21"/>
              </w:rPr>
              <w:t>肌力的训练。</w:t>
            </w:r>
          </w:p>
        </w:tc>
        <w:tc>
          <w:tcPr>
            <w:tcW w:w="1612" w:type="dxa"/>
            <w:tcBorders>
              <w:top w:val="single" w:color="000000" w:sz="4" w:space="0"/>
              <w:left w:val="single" w:color="000000" w:sz="4" w:space="0"/>
              <w:right w:val="single" w:color="000000" w:sz="4" w:space="0"/>
            </w:tcBorders>
          </w:tcPr>
          <w:p w14:paraId="5A97BAFC">
            <w:pPr>
              <w:jc w:val="center"/>
              <w:rPr>
                <w:rFonts w:ascii="宋体" w:cs="宋体"/>
                <w:szCs w:val="21"/>
              </w:rPr>
            </w:pPr>
            <w:r>
              <w:rPr>
                <w:rFonts w:ascii="宋体" w:hAnsi="宋体" w:cs="宋体"/>
                <w:szCs w:val="21"/>
              </w:rPr>
              <w:t>1.</w:t>
            </w:r>
            <w:r>
              <w:rPr>
                <w:rFonts w:hint="eastAsia" w:ascii="宋体" w:hAnsi="宋体" w:cs="宋体"/>
                <w:szCs w:val="21"/>
              </w:rPr>
              <w:t>肌力的评定方法；</w:t>
            </w:r>
          </w:p>
          <w:p w14:paraId="65A05264">
            <w:pPr>
              <w:jc w:val="center"/>
              <w:rPr>
                <w:rFonts w:ascii="宋体" w:cs="宋体"/>
                <w:szCs w:val="21"/>
              </w:rPr>
            </w:pPr>
            <w:r>
              <w:rPr>
                <w:rFonts w:ascii="宋体" w:hAnsi="宋体" w:cs="宋体"/>
                <w:szCs w:val="21"/>
              </w:rPr>
              <w:t>2.</w:t>
            </w:r>
            <w:r>
              <w:rPr>
                <w:rFonts w:hint="eastAsia" w:ascii="宋体" w:hAnsi="宋体" w:cs="宋体"/>
                <w:szCs w:val="21"/>
              </w:rPr>
              <w:t>根据残存肌力的情况为患者选择适当的训练方法；</w:t>
            </w:r>
          </w:p>
          <w:p w14:paraId="2A5F2356">
            <w:pPr>
              <w:jc w:val="center"/>
              <w:rPr>
                <w:rFonts w:ascii="宋体" w:cs="宋体"/>
                <w:szCs w:val="21"/>
              </w:rPr>
            </w:pPr>
            <w:r>
              <w:rPr>
                <w:rFonts w:ascii="宋体" w:hAnsi="宋体" w:cs="宋体"/>
                <w:szCs w:val="21"/>
              </w:rPr>
              <w:t>3.</w:t>
            </w:r>
            <w:r>
              <w:rPr>
                <w:rFonts w:hint="eastAsia" w:ascii="宋体" w:hAnsi="宋体" w:cs="宋体"/>
                <w:szCs w:val="21"/>
              </w:rPr>
              <w:t>主要肌肉的肌力训练。</w:t>
            </w:r>
          </w:p>
        </w:tc>
        <w:tc>
          <w:tcPr>
            <w:tcW w:w="1636" w:type="dxa"/>
            <w:tcBorders>
              <w:top w:val="single" w:color="000000" w:sz="4" w:space="0"/>
              <w:left w:val="single" w:color="000000" w:sz="4" w:space="0"/>
              <w:right w:val="single" w:color="000000" w:sz="4" w:space="0"/>
            </w:tcBorders>
          </w:tcPr>
          <w:p w14:paraId="24BD2088">
            <w:pPr>
              <w:jc w:val="center"/>
              <w:rPr>
                <w:rFonts w:ascii="宋体" w:cs="宋体"/>
                <w:szCs w:val="21"/>
              </w:rPr>
            </w:pPr>
            <w:r>
              <w:rPr>
                <w:rFonts w:ascii="宋体" w:hAnsi="宋体" w:cs="宋体"/>
                <w:szCs w:val="21"/>
              </w:rPr>
              <w:t>1.</w:t>
            </w:r>
            <w:r>
              <w:rPr>
                <w:rFonts w:hint="eastAsia" w:ascii="宋体" w:hAnsi="宋体" w:cs="宋体"/>
                <w:szCs w:val="21"/>
              </w:rPr>
              <w:t>肌力的评定方法；</w:t>
            </w:r>
          </w:p>
          <w:p w14:paraId="537447B8">
            <w:pPr>
              <w:jc w:val="center"/>
              <w:rPr>
                <w:rFonts w:ascii="宋体" w:cs="宋体"/>
                <w:szCs w:val="21"/>
              </w:rPr>
            </w:pPr>
            <w:r>
              <w:rPr>
                <w:rFonts w:ascii="宋体" w:hAnsi="宋体" w:cs="宋体"/>
                <w:szCs w:val="21"/>
              </w:rPr>
              <w:t>2.</w:t>
            </w:r>
            <w:r>
              <w:rPr>
                <w:rFonts w:hint="eastAsia" w:ascii="宋体" w:hAnsi="宋体" w:cs="宋体"/>
                <w:szCs w:val="21"/>
              </w:rPr>
              <w:t>根据残存肌力的情况为患者选择适当的训练方法；</w:t>
            </w:r>
          </w:p>
          <w:p w14:paraId="32306037">
            <w:pPr>
              <w:jc w:val="center"/>
              <w:rPr>
                <w:rFonts w:ascii="宋体" w:cs="宋体"/>
                <w:szCs w:val="21"/>
              </w:rPr>
            </w:pPr>
            <w:r>
              <w:rPr>
                <w:rFonts w:ascii="宋体" w:hAnsi="宋体" w:cs="宋体"/>
                <w:szCs w:val="21"/>
              </w:rPr>
              <w:t>3.</w:t>
            </w:r>
            <w:r>
              <w:rPr>
                <w:rFonts w:hint="eastAsia" w:ascii="宋体" w:hAnsi="宋体" w:cs="宋体"/>
                <w:szCs w:val="21"/>
              </w:rPr>
              <w:t>为患者进行主要肌肉的肌力训练。</w:t>
            </w:r>
          </w:p>
        </w:tc>
        <w:tc>
          <w:tcPr>
            <w:tcW w:w="2857" w:type="dxa"/>
            <w:tcBorders>
              <w:top w:val="single" w:color="000000" w:sz="4" w:space="0"/>
              <w:left w:val="single" w:color="000000" w:sz="4" w:space="0"/>
              <w:right w:val="single" w:color="000000" w:sz="4" w:space="0"/>
            </w:tcBorders>
          </w:tcPr>
          <w:p w14:paraId="58EFF07F">
            <w:pPr>
              <w:jc w:val="center"/>
              <w:rPr>
                <w:rFonts w:ascii="宋体" w:cs="宋体"/>
                <w:szCs w:val="21"/>
              </w:rPr>
            </w:pPr>
            <w:r>
              <w:rPr>
                <w:rFonts w:ascii="宋体" w:hAnsi="宋体" w:cs="宋体"/>
                <w:szCs w:val="21"/>
              </w:rPr>
              <w:t>1.</w:t>
            </w:r>
            <w:r>
              <w:rPr>
                <w:rFonts w:hint="eastAsia" w:ascii="宋体" w:hAnsi="宋体" w:cs="宋体"/>
                <w:szCs w:val="21"/>
              </w:rPr>
              <w:t>肌力的评定方法；</w:t>
            </w:r>
          </w:p>
          <w:p w14:paraId="696B9855">
            <w:pPr>
              <w:jc w:val="center"/>
              <w:rPr>
                <w:rFonts w:ascii="宋体" w:cs="宋体"/>
                <w:szCs w:val="21"/>
              </w:rPr>
            </w:pPr>
            <w:r>
              <w:rPr>
                <w:rFonts w:ascii="宋体" w:hAnsi="宋体" w:cs="宋体"/>
                <w:szCs w:val="21"/>
              </w:rPr>
              <w:t>2.</w:t>
            </w:r>
            <w:r>
              <w:rPr>
                <w:rFonts w:hint="eastAsia" w:ascii="宋体" w:hAnsi="宋体" w:cs="宋体"/>
                <w:szCs w:val="21"/>
              </w:rPr>
              <w:t>根据残存肌力的情况为患者选择适当的训练方法；</w:t>
            </w:r>
          </w:p>
          <w:p w14:paraId="216F5DB1">
            <w:pPr>
              <w:jc w:val="center"/>
              <w:rPr>
                <w:rFonts w:ascii="宋体" w:cs="宋体"/>
                <w:szCs w:val="21"/>
              </w:rPr>
            </w:pPr>
            <w:r>
              <w:rPr>
                <w:rFonts w:ascii="宋体" w:hAnsi="宋体" w:cs="宋体"/>
                <w:szCs w:val="21"/>
              </w:rPr>
              <w:t>3.</w:t>
            </w:r>
            <w:r>
              <w:rPr>
                <w:rFonts w:hint="eastAsia" w:ascii="宋体" w:hAnsi="宋体" w:cs="宋体"/>
                <w:szCs w:val="21"/>
              </w:rPr>
              <w:t>为患者进行主要肌肉的肌力训练；</w:t>
            </w:r>
          </w:p>
          <w:p w14:paraId="24511CD7">
            <w:pPr>
              <w:jc w:val="center"/>
              <w:rPr>
                <w:rFonts w:ascii="宋体" w:cs="宋体"/>
                <w:szCs w:val="21"/>
              </w:rPr>
            </w:pPr>
            <w:r>
              <w:rPr>
                <w:rFonts w:ascii="宋体" w:hAnsi="宋体" w:cs="宋体"/>
                <w:szCs w:val="21"/>
              </w:rPr>
              <w:t>4.</w:t>
            </w:r>
            <w:r>
              <w:rPr>
                <w:rFonts w:hint="eastAsia" w:ascii="宋体" w:hAnsi="宋体" w:cs="宋体"/>
                <w:szCs w:val="21"/>
              </w:rPr>
              <w:t>具备胆大心细、不怕苦脏的敬业精神。</w:t>
            </w:r>
          </w:p>
        </w:tc>
        <w:tc>
          <w:tcPr>
            <w:tcW w:w="1307" w:type="dxa"/>
            <w:tcBorders>
              <w:top w:val="single" w:color="000000" w:sz="4" w:space="0"/>
              <w:left w:val="single" w:color="000000" w:sz="4" w:space="0"/>
              <w:right w:val="single" w:color="000000" w:sz="4" w:space="0"/>
            </w:tcBorders>
          </w:tcPr>
          <w:p w14:paraId="6448D1B6">
            <w:pPr>
              <w:jc w:val="center"/>
              <w:rPr>
                <w:rFonts w:ascii="宋体" w:cs="宋体"/>
                <w:szCs w:val="21"/>
              </w:rPr>
            </w:pPr>
            <w:r>
              <w:rPr>
                <w:rFonts w:hint="eastAsia" w:ascii="宋体" w:hAnsi="宋体" w:cs="宋体"/>
                <w:szCs w:val="21"/>
              </w:rPr>
              <w:t>教师讲解</w:t>
            </w:r>
          </w:p>
          <w:p w14:paraId="44231F36">
            <w:pPr>
              <w:jc w:val="center"/>
              <w:rPr>
                <w:rFonts w:ascii="宋体" w:cs="宋体"/>
                <w:szCs w:val="21"/>
              </w:rPr>
            </w:pPr>
            <w:r>
              <w:rPr>
                <w:rFonts w:hint="eastAsia" w:ascii="宋体" w:hAnsi="宋体" w:cs="宋体"/>
                <w:szCs w:val="21"/>
              </w:rPr>
              <w:t>案例教学</w:t>
            </w:r>
          </w:p>
          <w:p w14:paraId="6BD020D2">
            <w:pPr>
              <w:jc w:val="center"/>
              <w:rPr>
                <w:rFonts w:ascii="宋体" w:cs="宋体"/>
                <w:szCs w:val="21"/>
              </w:rPr>
            </w:pPr>
            <w:r>
              <w:rPr>
                <w:rFonts w:hint="eastAsia" w:ascii="宋体" w:hAnsi="宋体" w:cs="宋体"/>
                <w:szCs w:val="21"/>
              </w:rPr>
              <w:t>小组学习</w:t>
            </w:r>
          </w:p>
          <w:p w14:paraId="78C0646B">
            <w:pPr>
              <w:jc w:val="center"/>
              <w:rPr>
                <w:rFonts w:ascii="宋体" w:cs="宋体"/>
                <w:szCs w:val="21"/>
              </w:rPr>
            </w:pPr>
            <w:r>
              <w:rPr>
                <w:rFonts w:hint="eastAsia" w:ascii="宋体" w:hAnsi="宋体" w:cs="宋体"/>
                <w:szCs w:val="21"/>
              </w:rPr>
              <w:t>角色扮演</w:t>
            </w:r>
          </w:p>
          <w:p w14:paraId="4E312976">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tcBorders>
          </w:tcPr>
          <w:p w14:paraId="18D8D7ED">
            <w:pPr>
              <w:jc w:val="center"/>
              <w:rPr>
                <w:rFonts w:ascii="宋体" w:cs="宋体"/>
                <w:szCs w:val="21"/>
              </w:rPr>
            </w:pPr>
            <w:r>
              <w:rPr>
                <w:rFonts w:ascii="宋体" w:hAnsi="宋体" w:cs="宋体"/>
                <w:szCs w:val="21"/>
              </w:rPr>
              <w:t>6</w:t>
            </w:r>
          </w:p>
        </w:tc>
      </w:tr>
      <w:tr w14:paraId="3CFCB1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0" w:hRule="atLeast"/>
          <w:jc w:val="center"/>
        </w:trPr>
        <w:tc>
          <w:tcPr>
            <w:tcW w:w="558" w:type="dxa"/>
            <w:tcBorders>
              <w:top w:val="single" w:color="000000" w:sz="4" w:space="0"/>
              <w:bottom w:val="single" w:color="000000" w:sz="4" w:space="0"/>
              <w:right w:val="single" w:color="000000" w:sz="4" w:space="0"/>
            </w:tcBorders>
          </w:tcPr>
          <w:p w14:paraId="6D65842B">
            <w:pPr>
              <w:jc w:val="center"/>
              <w:rPr>
                <w:rFonts w:ascii="宋体" w:cs="宋体"/>
                <w:szCs w:val="21"/>
              </w:rPr>
            </w:pPr>
            <w:r>
              <w:rPr>
                <w:rFonts w:ascii="宋体" w:hAnsi="宋体" w:cs="宋体"/>
                <w:szCs w:val="21"/>
              </w:rPr>
              <w:t>4</w:t>
            </w:r>
          </w:p>
        </w:tc>
        <w:tc>
          <w:tcPr>
            <w:tcW w:w="959" w:type="dxa"/>
            <w:tcBorders>
              <w:top w:val="single" w:color="000000" w:sz="4" w:space="0"/>
              <w:left w:val="single" w:color="000000" w:sz="4" w:space="0"/>
              <w:bottom w:val="single" w:color="000000" w:sz="4" w:space="0"/>
              <w:right w:val="single" w:color="000000" w:sz="4" w:space="0"/>
            </w:tcBorders>
          </w:tcPr>
          <w:p w14:paraId="25CDC89B">
            <w:pPr>
              <w:jc w:val="center"/>
              <w:rPr>
                <w:rFonts w:ascii="宋体" w:cs="宋体"/>
                <w:szCs w:val="21"/>
              </w:rPr>
            </w:pPr>
            <w:r>
              <w:rPr>
                <w:rFonts w:hint="eastAsia" w:ascii="宋体" w:hAnsi="宋体" w:cs="宋体"/>
                <w:szCs w:val="21"/>
              </w:rPr>
              <w:t>恢复平衡能力训练。</w:t>
            </w:r>
          </w:p>
        </w:tc>
        <w:tc>
          <w:tcPr>
            <w:tcW w:w="1612" w:type="dxa"/>
            <w:tcBorders>
              <w:top w:val="single" w:color="000000" w:sz="4" w:space="0"/>
              <w:left w:val="single" w:color="000000" w:sz="4" w:space="0"/>
              <w:bottom w:val="single" w:color="000000" w:sz="4" w:space="0"/>
              <w:right w:val="single" w:color="000000" w:sz="4" w:space="0"/>
            </w:tcBorders>
          </w:tcPr>
          <w:p w14:paraId="7F92E4AF">
            <w:pPr>
              <w:jc w:val="center"/>
              <w:rPr>
                <w:rFonts w:ascii="宋体" w:cs="宋体"/>
                <w:szCs w:val="21"/>
              </w:rPr>
            </w:pPr>
            <w:r>
              <w:rPr>
                <w:rFonts w:ascii="宋体" w:hAnsi="宋体" w:cs="宋体"/>
                <w:szCs w:val="21"/>
              </w:rPr>
              <w:t>1.</w:t>
            </w:r>
            <w:r>
              <w:rPr>
                <w:rFonts w:hint="eastAsia" w:ascii="宋体" w:hAnsi="宋体" w:cs="宋体"/>
                <w:szCs w:val="21"/>
              </w:rPr>
              <w:t>平衡训练的原则；</w:t>
            </w:r>
          </w:p>
          <w:p w14:paraId="03D04143">
            <w:pPr>
              <w:jc w:val="center"/>
              <w:rPr>
                <w:rFonts w:ascii="宋体" w:cs="宋体"/>
                <w:szCs w:val="21"/>
              </w:rPr>
            </w:pPr>
            <w:r>
              <w:rPr>
                <w:rFonts w:ascii="宋体" w:hAnsi="宋体" w:cs="宋体"/>
                <w:szCs w:val="21"/>
              </w:rPr>
              <w:t>2.</w:t>
            </w:r>
            <w:r>
              <w:rPr>
                <w:rFonts w:hint="eastAsia" w:ascii="宋体" w:hAnsi="宋体" w:cs="宋体"/>
                <w:szCs w:val="21"/>
              </w:rPr>
              <w:t>为患者进行恢复平衡能力训练。</w:t>
            </w:r>
          </w:p>
          <w:p w14:paraId="4936D6F9">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63AE0319">
            <w:pPr>
              <w:jc w:val="center"/>
              <w:rPr>
                <w:rFonts w:ascii="宋体" w:cs="宋体"/>
                <w:szCs w:val="21"/>
              </w:rPr>
            </w:pPr>
            <w:r>
              <w:rPr>
                <w:rFonts w:hint="eastAsia" w:ascii="宋体" w:hAnsi="宋体" w:cs="宋体"/>
                <w:szCs w:val="21"/>
              </w:rPr>
              <w:t>为患者进行恢复平衡能力训练。</w:t>
            </w:r>
          </w:p>
        </w:tc>
        <w:tc>
          <w:tcPr>
            <w:tcW w:w="2857" w:type="dxa"/>
            <w:tcBorders>
              <w:top w:val="single" w:color="000000" w:sz="4" w:space="0"/>
              <w:left w:val="single" w:color="000000" w:sz="4" w:space="0"/>
              <w:bottom w:val="single" w:color="000000" w:sz="4" w:space="0"/>
              <w:right w:val="single" w:color="000000" w:sz="4" w:space="0"/>
            </w:tcBorders>
          </w:tcPr>
          <w:p w14:paraId="18D17B47">
            <w:pPr>
              <w:jc w:val="center"/>
              <w:rPr>
                <w:rFonts w:ascii="宋体" w:cs="宋体"/>
                <w:szCs w:val="21"/>
              </w:rPr>
            </w:pPr>
            <w:r>
              <w:rPr>
                <w:rFonts w:ascii="宋体" w:hAnsi="宋体" w:cs="宋体"/>
                <w:szCs w:val="21"/>
              </w:rPr>
              <w:t>1.</w:t>
            </w:r>
            <w:r>
              <w:rPr>
                <w:rFonts w:hint="eastAsia" w:ascii="宋体" w:hAnsi="宋体" w:cs="宋体"/>
                <w:szCs w:val="21"/>
              </w:rPr>
              <w:t>平衡训练的原则；</w:t>
            </w:r>
          </w:p>
          <w:p w14:paraId="434B7EA2">
            <w:pPr>
              <w:jc w:val="center"/>
              <w:rPr>
                <w:rFonts w:ascii="宋体" w:cs="宋体"/>
                <w:szCs w:val="21"/>
              </w:rPr>
            </w:pPr>
            <w:r>
              <w:rPr>
                <w:rFonts w:ascii="宋体" w:hAnsi="宋体" w:cs="宋体"/>
                <w:szCs w:val="21"/>
              </w:rPr>
              <w:t>2.</w:t>
            </w:r>
            <w:r>
              <w:rPr>
                <w:rFonts w:hint="eastAsia" w:ascii="宋体" w:hAnsi="宋体" w:cs="宋体"/>
                <w:szCs w:val="21"/>
              </w:rPr>
              <w:t>为患者进行恢复平衡能力训练；</w:t>
            </w:r>
          </w:p>
          <w:p w14:paraId="6F4A5635">
            <w:pPr>
              <w:jc w:val="center"/>
              <w:rPr>
                <w:rFonts w:ascii="宋体" w:cs="宋体"/>
                <w:szCs w:val="21"/>
              </w:rPr>
            </w:pPr>
            <w:r>
              <w:rPr>
                <w:rFonts w:ascii="宋体" w:hAnsi="宋体" w:cs="宋体"/>
                <w:szCs w:val="21"/>
              </w:rPr>
              <w:t>3.</w:t>
            </w:r>
            <w:r>
              <w:rPr>
                <w:rFonts w:hint="eastAsia" w:ascii="宋体" w:hAnsi="宋体" w:cs="宋体"/>
                <w:szCs w:val="21"/>
              </w:rPr>
              <w:t>养成自觉践行爱国、敬业、友善、诚信等中国特色社会主义核心价值观的习惯。</w:t>
            </w:r>
          </w:p>
        </w:tc>
        <w:tc>
          <w:tcPr>
            <w:tcW w:w="1307" w:type="dxa"/>
            <w:tcBorders>
              <w:top w:val="single" w:color="000000" w:sz="4" w:space="0"/>
              <w:left w:val="single" w:color="000000" w:sz="4" w:space="0"/>
              <w:bottom w:val="single" w:color="000000" w:sz="4" w:space="0"/>
              <w:right w:val="single" w:color="000000" w:sz="4" w:space="0"/>
            </w:tcBorders>
          </w:tcPr>
          <w:p w14:paraId="110986F7">
            <w:pPr>
              <w:jc w:val="center"/>
              <w:rPr>
                <w:rFonts w:ascii="宋体" w:cs="宋体"/>
                <w:szCs w:val="21"/>
              </w:rPr>
            </w:pPr>
            <w:r>
              <w:rPr>
                <w:rFonts w:hint="eastAsia" w:ascii="宋体" w:hAnsi="宋体" w:cs="宋体"/>
                <w:szCs w:val="21"/>
              </w:rPr>
              <w:t>教师讲解</w:t>
            </w:r>
          </w:p>
          <w:p w14:paraId="44823FEF">
            <w:pPr>
              <w:jc w:val="center"/>
              <w:rPr>
                <w:rFonts w:ascii="宋体" w:cs="宋体"/>
                <w:szCs w:val="21"/>
              </w:rPr>
            </w:pPr>
            <w:r>
              <w:rPr>
                <w:rFonts w:hint="eastAsia" w:ascii="宋体" w:hAnsi="宋体" w:cs="宋体"/>
                <w:szCs w:val="21"/>
              </w:rPr>
              <w:t>案例教学</w:t>
            </w:r>
          </w:p>
          <w:p w14:paraId="645F90F9">
            <w:pPr>
              <w:jc w:val="center"/>
              <w:rPr>
                <w:rFonts w:ascii="宋体" w:cs="宋体"/>
                <w:szCs w:val="21"/>
              </w:rPr>
            </w:pPr>
            <w:r>
              <w:rPr>
                <w:rFonts w:hint="eastAsia" w:ascii="宋体" w:hAnsi="宋体" w:cs="宋体"/>
                <w:szCs w:val="21"/>
              </w:rPr>
              <w:t>小组学习</w:t>
            </w:r>
          </w:p>
          <w:p w14:paraId="45D5CEBF">
            <w:pPr>
              <w:jc w:val="center"/>
              <w:rPr>
                <w:rFonts w:ascii="宋体" w:cs="宋体"/>
                <w:szCs w:val="21"/>
              </w:rPr>
            </w:pPr>
            <w:r>
              <w:rPr>
                <w:rFonts w:hint="eastAsia" w:ascii="宋体" w:hAnsi="宋体" w:cs="宋体"/>
                <w:szCs w:val="21"/>
              </w:rPr>
              <w:t>角色扮演</w:t>
            </w:r>
          </w:p>
          <w:p w14:paraId="1CFA7B80">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53599852">
            <w:pPr>
              <w:jc w:val="center"/>
              <w:rPr>
                <w:rFonts w:ascii="宋体" w:cs="宋体"/>
                <w:szCs w:val="21"/>
              </w:rPr>
            </w:pPr>
            <w:r>
              <w:rPr>
                <w:rFonts w:ascii="宋体" w:hAnsi="宋体" w:cs="宋体"/>
                <w:szCs w:val="21"/>
              </w:rPr>
              <w:t>4</w:t>
            </w:r>
          </w:p>
        </w:tc>
      </w:tr>
      <w:tr w14:paraId="008A5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60" w:hRule="atLeast"/>
          <w:jc w:val="center"/>
        </w:trPr>
        <w:tc>
          <w:tcPr>
            <w:tcW w:w="558" w:type="dxa"/>
            <w:tcBorders>
              <w:top w:val="single" w:color="000000" w:sz="4" w:space="0"/>
              <w:bottom w:val="single" w:color="000000" w:sz="4" w:space="0"/>
              <w:right w:val="single" w:color="000000" w:sz="4" w:space="0"/>
            </w:tcBorders>
          </w:tcPr>
          <w:p w14:paraId="796B2697">
            <w:pPr>
              <w:jc w:val="center"/>
              <w:rPr>
                <w:rFonts w:ascii="宋体" w:cs="宋体"/>
                <w:szCs w:val="21"/>
              </w:rPr>
            </w:pPr>
            <w:r>
              <w:rPr>
                <w:rFonts w:ascii="宋体" w:hAnsi="宋体" w:cs="宋体"/>
                <w:szCs w:val="21"/>
              </w:rPr>
              <w:t>5</w:t>
            </w:r>
          </w:p>
        </w:tc>
        <w:tc>
          <w:tcPr>
            <w:tcW w:w="959" w:type="dxa"/>
            <w:tcBorders>
              <w:top w:val="single" w:color="000000" w:sz="4" w:space="0"/>
              <w:left w:val="single" w:color="000000" w:sz="4" w:space="0"/>
              <w:bottom w:val="single" w:color="000000" w:sz="4" w:space="0"/>
              <w:right w:val="single" w:color="000000" w:sz="4" w:space="0"/>
            </w:tcBorders>
          </w:tcPr>
          <w:p w14:paraId="6A0540D3">
            <w:pPr>
              <w:jc w:val="center"/>
              <w:rPr>
                <w:rFonts w:ascii="宋体" w:cs="宋体"/>
                <w:szCs w:val="21"/>
              </w:rPr>
            </w:pPr>
            <w:r>
              <w:rPr>
                <w:rFonts w:hint="eastAsia" w:ascii="宋体" w:hAnsi="宋体" w:cs="宋体"/>
                <w:szCs w:val="21"/>
              </w:rPr>
              <w:t>协调功能训练。</w:t>
            </w:r>
          </w:p>
        </w:tc>
        <w:tc>
          <w:tcPr>
            <w:tcW w:w="1612" w:type="dxa"/>
            <w:tcBorders>
              <w:top w:val="single" w:color="000000" w:sz="4" w:space="0"/>
              <w:left w:val="single" w:color="000000" w:sz="4" w:space="0"/>
              <w:bottom w:val="single" w:color="000000" w:sz="4" w:space="0"/>
              <w:right w:val="single" w:color="000000" w:sz="4" w:space="0"/>
            </w:tcBorders>
          </w:tcPr>
          <w:p w14:paraId="3DC65073">
            <w:pPr>
              <w:jc w:val="center"/>
              <w:rPr>
                <w:rFonts w:ascii="宋体" w:cs="宋体"/>
                <w:szCs w:val="21"/>
              </w:rPr>
            </w:pPr>
            <w:r>
              <w:rPr>
                <w:rFonts w:ascii="宋体" w:hAnsi="宋体" w:cs="宋体"/>
                <w:szCs w:val="21"/>
              </w:rPr>
              <w:t>1.</w:t>
            </w:r>
            <w:r>
              <w:rPr>
                <w:rFonts w:hint="eastAsia" w:ascii="宋体" w:hAnsi="宋体" w:cs="宋体"/>
                <w:szCs w:val="21"/>
              </w:rPr>
              <w:t>协调训练的原则；</w:t>
            </w:r>
          </w:p>
          <w:p w14:paraId="4018C1E3">
            <w:pPr>
              <w:jc w:val="center"/>
              <w:rPr>
                <w:rFonts w:ascii="宋体" w:cs="宋体"/>
                <w:szCs w:val="21"/>
              </w:rPr>
            </w:pPr>
            <w:r>
              <w:rPr>
                <w:rFonts w:ascii="宋体" w:hAnsi="宋体" w:cs="宋体"/>
                <w:szCs w:val="21"/>
              </w:rPr>
              <w:t>2.</w:t>
            </w:r>
            <w:r>
              <w:rPr>
                <w:rFonts w:hint="eastAsia" w:ascii="宋体" w:hAnsi="宋体" w:cs="宋体"/>
                <w:szCs w:val="21"/>
              </w:rPr>
              <w:t>为患者进行协调功能训练。</w:t>
            </w:r>
          </w:p>
          <w:p w14:paraId="63409622">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234BFDEA">
            <w:pPr>
              <w:jc w:val="center"/>
              <w:rPr>
                <w:rFonts w:ascii="宋体" w:cs="宋体"/>
                <w:szCs w:val="21"/>
              </w:rPr>
            </w:pPr>
            <w:r>
              <w:rPr>
                <w:rFonts w:hint="eastAsia" w:ascii="宋体" w:hAnsi="宋体" w:cs="宋体"/>
                <w:szCs w:val="21"/>
              </w:rPr>
              <w:t>为患者进行协调功能训练。</w:t>
            </w:r>
          </w:p>
        </w:tc>
        <w:tc>
          <w:tcPr>
            <w:tcW w:w="2857" w:type="dxa"/>
            <w:tcBorders>
              <w:top w:val="single" w:color="000000" w:sz="4" w:space="0"/>
              <w:left w:val="single" w:color="000000" w:sz="4" w:space="0"/>
              <w:bottom w:val="single" w:color="000000" w:sz="4" w:space="0"/>
              <w:right w:val="single" w:color="000000" w:sz="4" w:space="0"/>
            </w:tcBorders>
          </w:tcPr>
          <w:p w14:paraId="1A021772">
            <w:pPr>
              <w:jc w:val="center"/>
              <w:rPr>
                <w:rFonts w:ascii="宋体" w:cs="宋体"/>
                <w:szCs w:val="21"/>
              </w:rPr>
            </w:pPr>
            <w:r>
              <w:rPr>
                <w:rFonts w:ascii="宋体" w:hAnsi="宋体" w:cs="宋体"/>
                <w:szCs w:val="21"/>
              </w:rPr>
              <w:t>1.</w:t>
            </w:r>
            <w:r>
              <w:rPr>
                <w:rFonts w:hint="eastAsia" w:ascii="宋体" w:hAnsi="宋体" w:cs="宋体"/>
                <w:szCs w:val="21"/>
              </w:rPr>
              <w:t>协调训练的原则；</w:t>
            </w:r>
          </w:p>
          <w:p w14:paraId="2E6F1038">
            <w:pPr>
              <w:jc w:val="center"/>
              <w:rPr>
                <w:rFonts w:ascii="宋体" w:cs="宋体"/>
                <w:szCs w:val="21"/>
              </w:rPr>
            </w:pPr>
            <w:r>
              <w:rPr>
                <w:rFonts w:ascii="宋体" w:hAnsi="宋体" w:cs="宋体"/>
                <w:szCs w:val="21"/>
              </w:rPr>
              <w:t>2.</w:t>
            </w:r>
            <w:r>
              <w:rPr>
                <w:rFonts w:hint="eastAsia" w:ascii="宋体" w:hAnsi="宋体" w:cs="宋体"/>
                <w:szCs w:val="21"/>
              </w:rPr>
              <w:t>为患者进行协调功能训练；</w:t>
            </w:r>
          </w:p>
          <w:p w14:paraId="4A1E5510">
            <w:pPr>
              <w:jc w:val="center"/>
              <w:rPr>
                <w:rFonts w:ascii="宋体" w:cs="宋体"/>
                <w:szCs w:val="21"/>
              </w:rPr>
            </w:pPr>
            <w:r>
              <w:rPr>
                <w:rFonts w:ascii="宋体" w:hAnsi="宋体" w:cs="宋体"/>
                <w:szCs w:val="21"/>
              </w:rPr>
              <w:t>3.</w:t>
            </w:r>
            <w:r>
              <w:rPr>
                <w:rFonts w:hint="eastAsia" w:ascii="宋体" w:hAnsi="宋体" w:cs="宋体"/>
                <w:szCs w:val="21"/>
              </w:rPr>
              <w:t>养成节制饮食、珍惜粮食的良好习惯。</w:t>
            </w:r>
          </w:p>
        </w:tc>
        <w:tc>
          <w:tcPr>
            <w:tcW w:w="1307" w:type="dxa"/>
            <w:tcBorders>
              <w:top w:val="single" w:color="000000" w:sz="4" w:space="0"/>
              <w:left w:val="single" w:color="000000" w:sz="4" w:space="0"/>
              <w:bottom w:val="single" w:color="000000" w:sz="4" w:space="0"/>
              <w:right w:val="single" w:color="000000" w:sz="4" w:space="0"/>
            </w:tcBorders>
          </w:tcPr>
          <w:p w14:paraId="6DAF7B4F">
            <w:pPr>
              <w:jc w:val="center"/>
              <w:rPr>
                <w:rFonts w:ascii="宋体" w:cs="宋体"/>
                <w:szCs w:val="21"/>
              </w:rPr>
            </w:pPr>
            <w:r>
              <w:rPr>
                <w:rFonts w:hint="eastAsia" w:ascii="宋体" w:hAnsi="宋体" w:cs="宋体"/>
                <w:szCs w:val="21"/>
              </w:rPr>
              <w:t>教师讲解</w:t>
            </w:r>
          </w:p>
          <w:p w14:paraId="04A7559F">
            <w:pPr>
              <w:jc w:val="center"/>
              <w:rPr>
                <w:rFonts w:ascii="宋体" w:cs="宋体"/>
                <w:szCs w:val="21"/>
              </w:rPr>
            </w:pPr>
            <w:r>
              <w:rPr>
                <w:rFonts w:hint="eastAsia" w:ascii="宋体" w:hAnsi="宋体" w:cs="宋体"/>
                <w:szCs w:val="21"/>
              </w:rPr>
              <w:t>项目教学</w:t>
            </w:r>
          </w:p>
          <w:p w14:paraId="68FAFD86">
            <w:pPr>
              <w:jc w:val="center"/>
              <w:rPr>
                <w:rFonts w:ascii="宋体" w:cs="宋体"/>
                <w:szCs w:val="21"/>
              </w:rPr>
            </w:pPr>
            <w:r>
              <w:rPr>
                <w:rFonts w:hint="eastAsia" w:ascii="宋体" w:hAnsi="宋体" w:cs="宋体"/>
                <w:szCs w:val="21"/>
              </w:rPr>
              <w:t>小组学习</w:t>
            </w:r>
          </w:p>
          <w:p w14:paraId="6E8B1C0C">
            <w:pPr>
              <w:jc w:val="center"/>
              <w:rPr>
                <w:rFonts w:ascii="宋体" w:cs="宋体"/>
                <w:szCs w:val="21"/>
              </w:rPr>
            </w:pPr>
            <w:r>
              <w:rPr>
                <w:rFonts w:hint="eastAsia" w:ascii="宋体" w:hAnsi="宋体" w:cs="宋体"/>
                <w:szCs w:val="21"/>
              </w:rPr>
              <w:t>角色扮演</w:t>
            </w:r>
          </w:p>
          <w:p w14:paraId="1BEA53A6">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28A00EE8">
            <w:pPr>
              <w:jc w:val="center"/>
              <w:rPr>
                <w:rFonts w:ascii="宋体" w:cs="宋体"/>
                <w:szCs w:val="21"/>
              </w:rPr>
            </w:pPr>
            <w:r>
              <w:rPr>
                <w:rFonts w:ascii="宋体" w:hAnsi="宋体" w:cs="宋体"/>
                <w:szCs w:val="21"/>
              </w:rPr>
              <w:t>4</w:t>
            </w:r>
          </w:p>
        </w:tc>
      </w:tr>
      <w:tr w14:paraId="577FC6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3" w:hRule="atLeast"/>
          <w:jc w:val="center"/>
        </w:trPr>
        <w:tc>
          <w:tcPr>
            <w:tcW w:w="558" w:type="dxa"/>
            <w:tcBorders>
              <w:top w:val="single" w:color="000000" w:sz="4" w:space="0"/>
              <w:bottom w:val="single" w:color="000000" w:sz="4" w:space="0"/>
              <w:right w:val="single" w:color="000000" w:sz="4" w:space="0"/>
            </w:tcBorders>
          </w:tcPr>
          <w:p w14:paraId="3F7405E4">
            <w:pPr>
              <w:jc w:val="center"/>
              <w:rPr>
                <w:rFonts w:ascii="宋体" w:cs="宋体"/>
                <w:szCs w:val="21"/>
              </w:rPr>
            </w:pPr>
            <w:r>
              <w:rPr>
                <w:rFonts w:ascii="宋体" w:hAnsi="宋体" w:cs="宋体"/>
                <w:szCs w:val="21"/>
              </w:rPr>
              <w:t>6</w:t>
            </w:r>
          </w:p>
          <w:p w14:paraId="704DEA48">
            <w:pPr>
              <w:jc w:val="center"/>
              <w:rPr>
                <w:rFonts w:ascii="宋体" w:cs="宋体"/>
                <w:szCs w:val="21"/>
              </w:rPr>
            </w:pPr>
          </w:p>
          <w:p w14:paraId="47BBAFF4">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0E486C07">
            <w:pPr>
              <w:jc w:val="center"/>
              <w:rPr>
                <w:rFonts w:ascii="宋体" w:cs="宋体"/>
                <w:szCs w:val="21"/>
              </w:rPr>
            </w:pPr>
            <w:r>
              <w:rPr>
                <w:rFonts w:hint="eastAsia" w:ascii="宋体" w:hAnsi="宋体" w:cs="宋体"/>
                <w:szCs w:val="21"/>
              </w:rPr>
              <w:t>体位摆放、移动及站立步行训练。</w:t>
            </w:r>
          </w:p>
        </w:tc>
        <w:tc>
          <w:tcPr>
            <w:tcW w:w="1612" w:type="dxa"/>
            <w:tcBorders>
              <w:top w:val="single" w:color="000000" w:sz="4" w:space="0"/>
              <w:left w:val="single" w:color="000000" w:sz="4" w:space="0"/>
              <w:bottom w:val="single" w:color="000000" w:sz="4" w:space="0"/>
              <w:right w:val="single" w:color="000000" w:sz="4" w:space="0"/>
            </w:tcBorders>
          </w:tcPr>
          <w:p w14:paraId="6DFEA1EF">
            <w:pPr>
              <w:jc w:val="center"/>
              <w:rPr>
                <w:rFonts w:ascii="宋体" w:cs="宋体"/>
                <w:szCs w:val="21"/>
              </w:rPr>
            </w:pPr>
            <w:r>
              <w:rPr>
                <w:rFonts w:ascii="宋体" w:hAnsi="宋体" w:cs="宋体"/>
                <w:szCs w:val="21"/>
              </w:rPr>
              <w:t>1.</w:t>
            </w:r>
            <w:r>
              <w:rPr>
                <w:rFonts w:hint="eastAsia" w:ascii="宋体" w:hAnsi="宋体" w:cs="宋体"/>
                <w:szCs w:val="21"/>
              </w:rPr>
              <w:t>偏瘫患者良肢位的摆放方法；</w:t>
            </w:r>
          </w:p>
          <w:p w14:paraId="43971D74">
            <w:pPr>
              <w:jc w:val="center"/>
              <w:rPr>
                <w:rFonts w:ascii="宋体" w:cs="宋体"/>
                <w:szCs w:val="21"/>
              </w:rPr>
            </w:pPr>
            <w:r>
              <w:rPr>
                <w:rFonts w:ascii="宋体" w:hAnsi="宋体" w:cs="宋体"/>
                <w:szCs w:val="21"/>
              </w:rPr>
              <w:t>2.</w:t>
            </w:r>
            <w:r>
              <w:rPr>
                <w:rFonts w:hint="eastAsia" w:ascii="宋体" w:hAnsi="宋体" w:cs="宋体"/>
                <w:szCs w:val="21"/>
              </w:rPr>
              <w:t>偏瘫及截瘫患者体位转移的方法；</w:t>
            </w:r>
          </w:p>
          <w:p w14:paraId="3B779431">
            <w:pPr>
              <w:jc w:val="center"/>
              <w:rPr>
                <w:rFonts w:ascii="宋体" w:cs="宋体"/>
                <w:szCs w:val="21"/>
              </w:rPr>
            </w:pPr>
            <w:r>
              <w:rPr>
                <w:rFonts w:ascii="宋体" w:hAnsi="宋体" w:cs="宋体"/>
                <w:szCs w:val="21"/>
              </w:rPr>
              <w:t>3.</w:t>
            </w:r>
            <w:r>
              <w:rPr>
                <w:rFonts w:hint="eastAsia" w:ascii="宋体" w:hAnsi="宋体" w:cs="宋体"/>
                <w:szCs w:val="21"/>
              </w:rPr>
              <w:t>异常步态的步态分析方法。</w:t>
            </w:r>
          </w:p>
          <w:p w14:paraId="04F0F58C">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503AE141">
            <w:pPr>
              <w:jc w:val="center"/>
              <w:rPr>
                <w:rFonts w:ascii="宋体" w:cs="宋体"/>
                <w:szCs w:val="21"/>
              </w:rPr>
            </w:pPr>
            <w:r>
              <w:rPr>
                <w:rFonts w:ascii="宋体" w:hAnsi="宋体" w:cs="宋体"/>
                <w:szCs w:val="21"/>
              </w:rPr>
              <w:t>1.</w:t>
            </w:r>
            <w:r>
              <w:rPr>
                <w:rFonts w:hint="eastAsia" w:ascii="宋体" w:hAnsi="宋体" w:cs="宋体"/>
                <w:szCs w:val="21"/>
              </w:rPr>
              <w:t>偏瘫患者良肢位的摆放方法；</w:t>
            </w:r>
          </w:p>
          <w:p w14:paraId="2FF9F045">
            <w:pPr>
              <w:jc w:val="center"/>
              <w:rPr>
                <w:rFonts w:ascii="宋体" w:cs="宋体"/>
                <w:szCs w:val="21"/>
              </w:rPr>
            </w:pPr>
            <w:r>
              <w:rPr>
                <w:rFonts w:ascii="宋体" w:hAnsi="宋体" w:cs="宋体"/>
                <w:szCs w:val="21"/>
              </w:rPr>
              <w:t>2.</w:t>
            </w:r>
            <w:r>
              <w:rPr>
                <w:rFonts w:hint="eastAsia" w:ascii="宋体" w:hAnsi="宋体" w:cs="宋体"/>
                <w:szCs w:val="21"/>
              </w:rPr>
              <w:t>偏瘫及截瘫患者体位转移的方法；</w:t>
            </w:r>
          </w:p>
          <w:p w14:paraId="618CA083">
            <w:pPr>
              <w:jc w:val="center"/>
              <w:rPr>
                <w:rFonts w:ascii="宋体" w:cs="宋体"/>
                <w:szCs w:val="21"/>
              </w:rPr>
            </w:pPr>
            <w:r>
              <w:rPr>
                <w:rFonts w:ascii="宋体" w:hAnsi="宋体" w:cs="宋体"/>
                <w:szCs w:val="21"/>
              </w:rPr>
              <w:t>3.</w:t>
            </w:r>
            <w:r>
              <w:rPr>
                <w:rFonts w:hint="eastAsia" w:ascii="宋体" w:hAnsi="宋体" w:cs="宋体"/>
                <w:szCs w:val="21"/>
              </w:rPr>
              <w:t>为患者进行体位转移及步行训练。</w:t>
            </w:r>
          </w:p>
        </w:tc>
        <w:tc>
          <w:tcPr>
            <w:tcW w:w="2857" w:type="dxa"/>
            <w:tcBorders>
              <w:top w:val="single" w:color="000000" w:sz="4" w:space="0"/>
              <w:left w:val="single" w:color="000000" w:sz="4" w:space="0"/>
              <w:bottom w:val="single" w:color="000000" w:sz="4" w:space="0"/>
              <w:right w:val="single" w:color="000000" w:sz="4" w:space="0"/>
            </w:tcBorders>
          </w:tcPr>
          <w:p w14:paraId="0058FC8E">
            <w:pPr>
              <w:jc w:val="center"/>
              <w:rPr>
                <w:rFonts w:ascii="宋体" w:cs="宋体"/>
                <w:szCs w:val="21"/>
              </w:rPr>
            </w:pPr>
            <w:r>
              <w:rPr>
                <w:rFonts w:ascii="宋体" w:hAnsi="宋体" w:cs="宋体"/>
                <w:szCs w:val="21"/>
              </w:rPr>
              <w:t>1.</w:t>
            </w:r>
            <w:r>
              <w:rPr>
                <w:rFonts w:hint="eastAsia" w:ascii="宋体" w:hAnsi="宋体" w:cs="宋体"/>
                <w:szCs w:val="21"/>
              </w:rPr>
              <w:t>偏瘫患者良肢位的摆放方法；</w:t>
            </w:r>
          </w:p>
          <w:p w14:paraId="71E57B4D">
            <w:pPr>
              <w:jc w:val="center"/>
              <w:rPr>
                <w:rFonts w:ascii="宋体" w:cs="宋体"/>
                <w:szCs w:val="21"/>
              </w:rPr>
            </w:pPr>
            <w:r>
              <w:rPr>
                <w:rFonts w:ascii="宋体" w:hAnsi="宋体" w:cs="宋体"/>
                <w:szCs w:val="21"/>
              </w:rPr>
              <w:t>2.</w:t>
            </w:r>
            <w:r>
              <w:rPr>
                <w:rFonts w:hint="eastAsia" w:ascii="宋体" w:hAnsi="宋体" w:cs="宋体"/>
                <w:szCs w:val="21"/>
              </w:rPr>
              <w:t>偏瘫及截瘫患者体位转移的方法；</w:t>
            </w:r>
          </w:p>
          <w:p w14:paraId="3904A8F4">
            <w:pPr>
              <w:jc w:val="center"/>
              <w:rPr>
                <w:rFonts w:ascii="宋体" w:cs="宋体"/>
                <w:szCs w:val="21"/>
              </w:rPr>
            </w:pPr>
            <w:r>
              <w:rPr>
                <w:rFonts w:ascii="宋体" w:hAnsi="宋体" w:cs="宋体"/>
                <w:szCs w:val="21"/>
              </w:rPr>
              <w:t>3.</w:t>
            </w:r>
            <w:r>
              <w:rPr>
                <w:rFonts w:hint="eastAsia" w:ascii="宋体" w:hAnsi="宋体" w:cs="宋体"/>
                <w:szCs w:val="21"/>
              </w:rPr>
              <w:t>理解异常步态的步态分析方法；</w:t>
            </w:r>
          </w:p>
          <w:p w14:paraId="48914966">
            <w:pPr>
              <w:jc w:val="center"/>
              <w:rPr>
                <w:rFonts w:ascii="宋体" w:cs="宋体"/>
                <w:szCs w:val="21"/>
              </w:rPr>
            </w:pPr>
            <w:r>
              <w:rPr>
                <w:rFonts w:ascii="宋体" w:hAnsi="宋体" w:cs="宋体"/>
                <w:szCs w:val="21"/>
              </w:rPr>
              <w:t>4.</w:t>
            </w:r>
            <w:r>
              <w:rPr>
                <w:rFonts w:hint="eastAsia" w:ascii="宋体" w:hAnsi="宋体" w:cs="宋体"/>
                <w:szCs w:val="21"/>
              </w:rPr>
              <w:t>为患者进行体位转移及步行训练；</w:t>
            </w:r>
          </w:p>
          <w:p w14:paraId="211CFA39">
            <w:pPr>
              <w:jc w:val="center"/>
              <w:rPr>
                <w:rFonts w:ascii="宋体" w:cs="宋体"/>
                <w:szCs w:val="21"/>
              </w:rPr>
            </w:pPr>
            <w:r>
              <w:rPr>
                <w:rFonts w:ascii="宋体" w:hAnsi="宋体" w:cs="宋体"/>
                <w:szCs w:val="21"/>
              </w:rPr>
              <w:t>5.</w:t>
            </w:r>
            <w:r>
              <w:rPr>
                <w:rFonts w:hint="eastAsia" w:ascii="宋体" w:hAnsi="宋体" w:cs="宋体"/>
                <w:szCs w:val="21"/>
              </w:rPr>
              <w:t>具备各民族同呼吸共命运，是命运共同体的意识。</w:t>
            </w:r>
          </w:p>
        </w:tc>
        <w:tc>
          <w:tcPr>
            <w:tcW w:w="1307" w:type="dxa"/>
            <w:tcBorders>
              <w:top w:val="single" w:color="000000" w:sz="4" w:space="0"/>
              <w:left w:val="single" w:color="000000" w:sz="4" w:space="0"/>
              <w:bottom w:val="single" w:color="000000" w:sz="4" w:space="0"/>
              <w:right w:val="single" w:color="000000" w:sz="4" w:space="0"/>
            </w:tcBorders>
          </w:tcPr>
          <w:p w14:paraId="63B22DBF">
            <w:pPr>
              <w:jc w:val="center"/>
              <w:rPr>
                <w:rFonts w:ascii="宋体" w:cs="宋体"/>
                <w:szCs w:val="21"/>
              </w:rPr>
            </w:pPr>
            <w:r>
              <w:rPr>
                <w:rFonts w:hint="eastAsia" w:ascii="宋体" w:hAnsi="宋体" w:cs="宋体"/>
                <w:szCs w:val="21"/>
              </w:rPr>
              <w:t>教师讲解</w:t>
            </w:r>
          </w:p>
          <w:p w14:paraId="2295305C">
            <w:pPr>
              <w:jc w:val="center"/>
              <w:rPr>
                <w:rFonts w:ascii="宋体" w:cs="宋体"/>
                <w:szCs w:val="21"/>
              </w:rPr>
            </w:pPr>
            <w:r>
              <w:rPr>
                <w:rFonts w:hint="eastAsia" w:ascii="宋体" w:hAnsi="宋体" w:cs="宋体"/>
                <w:szCs w:val="21"/>
              </w:rPr>
              <w:t>项目教学</w:t>
            </w:r>
          </w:p>
          <w:p w14:paraId="3653986C">
            <w:pPr>
              <w:jc w:val="center"/>
              <w:rPr>
                <w:rFonts w:ascii="宋体" w:cs="宋体"/>
                <w:szCs w:val="21"/>
              </w:rPr>
            </w:pPr>
            <w:r>
              <w:rPr>
                <w:rFonts w:hint="eastAsia" w:ascii="宋体" w:hAnsi="宋体" w:cs="宋体"/>
                <w:szCs w:val="21"/>
              </w:rPr>
              <w:t>小组学习</w:t>
            </w:r>
          </w:p>
          <w:p w14:paraId="36363A63">
            <w:pPr>
              <w:jc w:val="center"/>
              <w:rPr>
                <w:rFonts w:ascii="宋体" w:cs="宋体"/>
                <w:szCs w:val="21"/>
              </w:rPr>
            </w:pPr>
            <w:r>
              <w:rPr>
                <w:rFonts w:hint="eastAsia" w:ascii="宋体" w:hAnsi="宋体" w:cs="宋体"/>
                <w:szCs w:val="21"/>
              </w:rPr>
              <w:t>角色扮演</w:t>
            </w:r>
          </w:p>
          <w:p w14:paraId="76E46C3A">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607C86F4">
            <w:pPr>
              <w:jc w:val="center"/>
              <w:rPr>
                <w:rFonts w:ascii="宋体" w:cs="宋体"/>
                <w:szCs w:val="21"/>
              </w:rPr>
            </w:pPr>
            <w:r>
              <w:rPr>
                <w:rFonts w:ascii="宋体" w:hAnsi="宋体" w:cs="宋体"/>
                <w:szCs w:val="21"/>
              </w:rPr>
              <w:t>6</w:t>
            </w:r>
          </w:p>
        </w:tc>
      </w:tr>
      <w:tr w14:paraId="547F19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0" w:hRule="atLeast"/>
          <w:jc w:val="center"/>
        </w:trPr>
        <w:tc>
          <w:tcPr>
            <w:tcW w:w="558" w:type="dxa"/>
            <w:tcBorders>
              <w:top w:val="single" w:color="000000" w:sz="4" w:space="0"/>
              <w:bottom w:val="single" w:color="000000" w:sz="4" w:space="0"/>
              <w:right w:val="single" w:color="000000" w:sz="4" w:space="0"/>
            </w:tcBorders>
          </w:tcPr>
          <w:p w14:paraId="0F6DE5D5">
            <w:pPr>
              <w:jc w:val="center"/>
              <w:rPr>
                <w:rFonts w:ascii="宋体" w:cs="宋体"/>
                <w:szCs w:val="21"/>
              </w:rPr>
            </w:pPr>
            <w:r>
              <w:rPr>
                <w:rFonts w:ascii="宋体" w:hAnsi="宋体" w:cs="宋体"/>
                <w:szCs w:val="21"/>
              </w:rPr>
              <w:t>7</w:t>
            </w:r>
          </w:p>
          <w:p w14:paraId="39D70AAE">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59A211CC">
            <w:pPr>
              <w:jc w:val="center"/>
              <w:rPr>
                <w:rFonts w:ascii="宋体" w:cs="宋体"/>
                <w:szCs w:val="21"/>
              </w:rPr>
            </w:pPr>
            <w:r>
              <w:rPr>
                <w:rFonts w:hint="eastAsia" w:ascii="宋体" w:hAnsi="宋体" w:cs="宋体"/>
                <w:szCs w:val="21"/>
              </w:rPr>
              <w:t>脊柱牵引疗法训练技术的训练。</w:t>
            </w:r>
          </w:p>
        </w:tc>
        <w:tc>
          <w:tcPr>
            <w:tcW w:w="1612" w:type="dxa"/>
            <w:tcBorders>
              <w:top w:val="single" w:color="000000" w:sz="4" w:space="0"/>
              <w:left w:val="single" w:color="000000" w:sz="4" w:space="0"/>
              <w:bottom w:val="single" w:color="000000" w:sz="4" w:space="0"/>
              <w:right w:val="single" w:color="000000" w:sz="4" w:space="0"/>
            </w:tcBorders>
          </w:tcPr>
          <w:p w14:paraId="78F66DDC">
            <w:pPr>
              <w:jc w:val="center"/>
              <w:rPr>
                <w:rFonts w:ascii="宋体" w:cs="宋体"/>
                <w:szCs w:val="21"/>
              </w:rPr>
            </w:pPr>
            <w:r>
              <w:rPr>
                <w:rFonts w:ascii="宋体" w:hAnsi="宋体" w:cs="宋体"/>
                <w:szCs w:val="21"/>
              </w:rPr>
              <w:t>1.</w:t>
            </w:r>
            <w:r>
              <w:rPr>
                <w:rFonts w:hint="eastAsia" w:ascii="宋体" w:hAnsi="宋体" w:cs="宋体"/>
                <w:szCs w:val="21"/>
              </w:rPr>
              <w:t>牵引的治疗作用；</w:t>
            </w:r>
          </w:p>
          <w:p w14:paraId="0B59B158">
            <w:pPr>
              <w:jc w:val="center"/>
              <w:rPr>
                <w:rFonts w:ascii="宋体" w:cs="宋体"/>
                <w:szCs w:val="21"/>
              </w:rPr>
            </w:pPr>
            <w:r>
              <w:rPr>
                <w:rFonts w:ascii="宋体" w:hAnsi="宋体" w:cs="宋体"/>
                <w:szCs w:val="21"/>
              </w:rPr>
              <w:t>2.</w:t>
            </w:r>
            <w:r>
              <w:rPr>
                <w:rFonts w:hint="eastAsia" w:ascii="宋体" w:hAnsi="宋体" w:cs="宋体"/>
                <w:szCs w:val="21"/>
              </w:rPr>
              <w:t>颈椎牵引及腰椎牵引的适应症和禁忌证。</w:t>
            </w:r>
          </w:p>
          <w:p w14:paraId="666ED9F3">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32564928">
            <w:pPr>
              <w:jc w:val="center"/>
              <w:rPr>
                <w:rFonts w:ascii="宋体" w:cs="宋体"/>
                <w:szCs w:val="21"/>
              </w:rPr>
            </w:pPr>
            <w:r>
              <w:rPr>
                <w:rFonts w:hint="eastAsia" w:ascii="宋体" w:hAnsi="宋体" w:cs="宋体"/>
                <w:szCs w:val="21"/>
              </w:rPr>
              <w:t>为患者进行简单的牵引训练。</w:t>
            </w:r>
          </w:p>
        </w:tc>
        <w:tc>
          <w:tcPr>
            <w:tcW w:w="2857" w:type="dxa"/>
            <w:tcBorders>
              <w:top w:val="single" w:color="000000" w:sz="4" w:space="0"/>
              <w:left w:val="single" w:color="000000" w:sz="4" w:space="0"/>
              <w:bottom w:val="single" w:color="000000" w:sz="4" w:space="0"/>
              <w:right w:val="single" w:color="000000" w:sz="4" w:space="0"/>
            </w:tcBorders>
          </w:tcPr>
          <w:p w14:paraId="2745C876">
            <w:pPr>
              <w:jc w:val="center"/>
              <w:rPr>
                <w:rFonts w:ascii="宋体" w:cs="宋体"/>
                <w:szCs w:val="21"/>
              </w:rPr>
            </w:pPr>
            <w:r>
              <w:rPr>
                <w:rFonts w:ascii="宋体" w:hAnsi="宋体" w:cs="宋体"/>
                <w:szCs w:val="21"/>
              </w:rPr>
              <w:t>1.</w:t>
            </w:r>
            <w:r>
              <w:rPr>
                <w:rFonts w:hint="eastAsia" w:ascii="宋体" w:hAnsi="宋体" w:cs="宋体"/>
                <w:szCs w:val="21"/>
              </w:rPr>
              <w:t>牵引的治疗作用；</w:t>
            </w:r>
          </w:p>
          <w:p w14:paraId="2F7CE717">
            <w:pPr>
              <w:jc w:val="center"/>
              <w:rPr>
                <w:rFonts w:ascii="宋体" w:cs="宋体"/>
                <w:szCs w:val="21"/>
              </w:rPr>
            </w:pPr>
            <w:r>
              <w:rPr>
                <w:rFonts w:ascii="宋体" w:hAnsi="宋体" w:cs="宋体"/>
                <w:szCs w:val="21"/>
              </w:rPr>
              <w:t>2.</w:t>
            </w:r>
            <w:r>
              <w:rPr>
                <w:rFonts w:hint="eastAsia" w:ascii="宋体" w:hAnsi="宋体" w:cs="宋体"/>
                <w:szCs w:val="21"/>
              </w:rPr>
              <w:t>颈椎牵引及腰椎牵引的适应症和禁忌证；</w:t>
            </w:r>
          </w:p>
          <w:p w14:paraId="6EFB9CC5">
            <w:pPr>
              <w:jc w:val="center"/>
              <w:rPr>
                <w:rFonts w:ascii="宋体" w:cs="宋体"/>
                <w:szCs w:val="21"/>
              </w:rPr>
            </w:pPr>
            <w:r>
              <w:rPr>
                <w:rFonts w:ascii="宋体" w:hAnsi="宋体" w:cs="宋体"/>
                <w:szCs w:val="21"/>
              </w:rPr>
              <w:t>3.</w:t>
            </w:r>
            <w:r>
              <w:rPr>
                <w:rFonts w:hint="eastAsia" w:ascii="宋体" w:hAnsi="宋体" w:cs="宋体"/>
                <w:szCs w:val="21"/>
              </w:rPr>
              <w:t>为患者进行简单的牵引训练；</w:t>
            </w:r>
          </w:p>
          <w:p w14:paraId="0B709FA1">
            <w:pPr>
              <w:jc w:val="center"/>
              <w:rPr>
                <w:rFonts w:ascii="宋体" w:cs="宋体"/>
                <w:szCs w:val="21"/>
              </w:rPr>
            </w:pPr>
            <w:r>
              <w:rPr>
                <w:rFonts w:ascii="宋体" w:hAnsi="宋体" w:cs="宋体"/>
                <w:szCs w:val="21"/>
              </w:rPr>
              <w:t>4.</w:t>
            </w:r>
            <w:r>
              <w:rPr>
                <w:rFonts w:hint="eastAsia" w:ascii="宋体" w:hAnsi="宋体" w:cs="宋体"/>
                <w:szCs w:val="21"/>
              </w:rPr>
              <w:t>具备良好的性道德。</w:t>
            </w:r>
          </w:p>
        </w:tc>
        <w:tc>
          <w:tcPr>
            <w:tcW w:w="1307" w:type="dxa"/>
            <w:tcBorders>
              <w:top w:val="single" w:color="000000" w:sz="4" w:space="0"/>
              <w:left w:val="single" w:color="000000" w:sz="4" w:space="0"/>
              <w:bottom w:val="single" w:color="000000" w:sz="4" w:space="0"/>
              <w:right w:val="single" w:color="000000" w:sz="4" w:space="0"/>
            </w:tcBorders>
          </w:tcPr>
          <w:p w14:paraId="0DDB73A8">
            <w:pPr>
              <w:jc w:val="center"/>
              <w:rPr>
                <w:rFonts w:ascii="宋体" w:cs="宋体"/>
                <w:szCs w:val="21"/>
              </w:rPr>
            </w:pPr>
            <w:r>
              <w:rPr>
                <w:rFonts w:hint="eastAsia" w:ascii="宋体" w:hAnsi="宋体" w:cs="宋体"/>
                <w:szCs w:val="21"/>
              </w:rPr>
              <w:t>教师讲解</w:t>
            </w:r>
          </w:p>
          <w:p w14:paraId="2E1C18EF">
            <w:pPr>
              <w:jc w:val="center"/>
              <w:rPr>
                <w:rFonts w:ascii="宋体" w:cs="宋体"/>
                <w:szCs w:val="21"/>
              </w:rPr>
            </w:pPr>
            <w:r>
              <w:rPr>
                <w:rFonts w:hint="eastAsia" w:ascii="宋体" w:hAnsi="宋体" w:cs="宋体"/>
                <w:szCs w:val="21"/>
              </w:rPr>
              <w:t>案例教学</w:t>
            </w:r>
          </w:p>
          <w:p w14:paraId="587DDC51">
            <w:pPr>
              <w:jc w:val="center"/>
              <w:rPr>
                <w:rFonts w:ascii="宋体" w:cs="宋体"/>
                <w:szCs w:val="21"/>
              </w:rPr>
            </w:pPr>
            <w:r>
              <w:rPr>
                <w:rFonts w:hint="eastAsia" w:ascii="宋体" w:hAnsi="宋体" w:cs="宋体"/>
                <w:szCs w:val="21"/>
              </w:rPr>
              <w:t>角色扮演</w:t>
            </w:r>
          </w:p>
          <w:p w14:paraId="48002A56">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738AA2A9">
            <w:pPr>
              <w:jc w:val="center"/>
              <w:rPr>
                <w:rFonts w:ascii="宋体" w:cs="宋体"/>
                <w:szCs w:val="21"/>
              </w:rPr>
            </w:pPr>
            <w:r>
              <w:rPr>
                <w:rFonts w:ascii="宋体" w:hAnsi="宋体" w:cs="宋体"/>
                <w:szCs w:val="21"/>
              </w:rPr>
              <w:t>4</w:t>
            </w:r>
          </w:p>
        </w:tc>
      </w:tr>
      <w:tr w14:paraId="142F29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558" w:type="dxa"/>
            <w:tcBorders>
              <w:top w:val="single" w:color="000000" w:sz="4" w:space="0"/>
              <w:bottom w:val="single" w:color="000000" w:sz="4" w:space="0"/>
              <w:right w:val="single" w:color="000000" w:sz="4" w:space="0"/>
            </w:tcBorders>
          </w:tcPr>
          <w:p w14:paraId="3945BBEC">
            <w:pPr>
              <w:jc w:val="center"/>
              <w:rPr>
                <w:rFonts w:ascii="宋体" w:cs="宋体"/>
                <w:szCs w:val="21"/>
              </w:rPr>
            </w:pPr>
            <w:r>
              <w:rPr>
                <w:rFonts w:ascii="宋体" w:hAnsi="宋体" w:cs="宋体"/>
                <w:szCs w:val="21"/>
              </w:rPr>
              <w:t>8</w:t>
            </w:r>
          </w:p>
          <w:p w14:paraId="7086CB99">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15F79A37">
            <w:pPr>
              <w:jc w:val="center"/>
              <w:rPr>
                <w:rFonts w:ascii="宋体" w:cs="宋体"/>
                <w:szCs w:val="21"/>
              </w:rPr>
            </w:pPr>
            <w:r>
              <w:rPr>
                <w:rFonts w:hint="eastAsia" w:ascii="宋体" w:hAnsi="宋体" w:cs="宋体"/>
                <w:szCs w:val="21"/>
              </w:rPr>
              <w:t>关节松动术训练。</w:t>
            </w:r>
          </w:p>
        </w:tc>
        <w:tc>
          <w:tcPr>
            <w:tcW w:w="1612" w:type="dxa"/>
            <w:tcBorders>
              <w:top w:val="single" w:color="000000" w:sz="4" w:space="0"/>
              <w:left w:val="single" w:color="000000" w:sz="4" w:space="0"/>
              <w:bottom w:val="single" w:color="000000" w:sz="4" w:space="0"/>
              <w:right w:val="single" w:color="000000" w:sz="4" w:space="0"/>
            </w:tcBorders>
          </w:tcPr>
          <w:p w14:paraId="782D6ACD">
            <w:pPr>
              <w:jc w:val="center"/>
              <w:rPr>
                <w:rFonts w:ascii="宋体" w:cs="宋体"/>
                <w:szCs w:val="21"/>
              </w:rPr>
            </w:pPr>
            <w:r>
              <w:rPr>
                <w:rFonts w:ascii="宋体" w:hAnsi="宋体" w:cs="宋体"/>
                <w:szCs w:val="21"/>
              </w:rPr>
              <w:t>1.</w:t>
            </w:r>
            <w:r>
              <w:rPr>
                <w:rFonts w:hint="eastAsia" w:ascii="宋体" w:hAnsi="宋体" w:cs="宋体"/>
                <w:szCs w:val="21"/>
              </w:rPr>
              <w:t>关节松动技术的不同手法；</w:t>
            </w:r>
          </w:p>
          <w:p w14:paraId="34F567E0">
            <w:pPr>
              <w:jc w:val="center"/>
              <w:rPr>
                <w:rFonts w:ascii="宋体" w:cs="宋体"/>
                <w:szCs w:val="21"/>
              </w:rPr>
            </w:pPr>
            <w:r>
              <w:rPr>
                <w:rFonts w:ascii="宋体" w:hAnsi="宋体" w:cs="宋体"/>
                <w:szCs w:val="21"/>
              </w:rPr>
              <w:t>2.</w:t>
            </w:r>
            <w:r>
              <w:rPr>
                <w:rFonts w:hint="eastAsia" w:ascii="宋体" w:hAnsi="宋体" w:cs="宋体"/>
                <w:szCs w:val="21"/>
              </w:rPr>
              <w:t>关节松动技术的手法分级。</w:t>
            </w:r>
          </w:p>
          <w:p w14:paraId="3B39A007">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057BDCB8">
            <w:pPr>
              <w:jc w:val="center"/>
              <w:rPr>
                <w:rFonts w:ascii="宋体" w:cs="宋体"/>
                <w:szCs w:val="21"/>
              </w:rPr>
            </w:pPr>
            <w:r>
              <w:rPr>
                <w:rFonts w:hint="eastAsia" w:ascii="宋体" w:hAnsi="宋体" w:cs="宋体"/>
                <w:szCs w:val="21"/>
              </w:rPr>
              <w:t>关节松动技术的不同手法训练。</w:t>
            </w:r>
          </w:p>
        </w:tc>
        <w:tc>
          <w:tcPr>
            <w:tcW w:w="2857" w:type="dxa"/>
            <w:tcBorders>
              <w:top w:val="single" w:color="000000" w:sz="4" w:space="0"/>
              <w:left w:val="single" w:color="000000" w:sz="4" w:space="0"/>
              <w:bottom w:val="single" w:color="000000" w:sz="4" w:space="0"/>
              <w:right w:val="single" w:color="000000" w:sz="4" w:space="0"/>
            </w:tcBorders>
          </w:tcPr>
          <w:p w14:paraId="41207062">
            <w:pPr>
              <w:jc w:val="center"/>
              <w:rPr>
                <w:rFonts w:ascii="宋体" w:cs="宋体"/>
                <w:szCs w:val="21"/>
              </w:rPr>
            </w:pPr>
            <w:r>
              <w:rPr>
                <w:rFonts w:ascii="宋体" w:hAnsi="宋体" w:cs="宋体"/>
                <w:szCs w:val="21"/>
              </w:rPr>
              <w:t>1.</w:t>
            </w:r>
            <w:r>
              <w:rPr>
                <w:rFonts w:hint="eastAsia" w:ascii="宋体" w:hAnsi="宋体" w:cs="宋体"/>
                <w:szCs w:val="21"/>
              </w:rPr>
              <w:t>关节松动技术的不同手法；</w:t>
            </w:r>
          </w:p>
          <w:p w14:paraId="1B29EE7A">
            <w:pPr>
              <w:jc w:val="center"/>
              <w:rPr>
                <w:rFonts w:ascii="宋体" w:cs="宋体"/>
                <w:szCs w:val="21"/>
              </w:rPr>
            </w:pPr>
            <w:r>
              <w:rPr>
                <w:rFonts w:ascii="宋体" w:hAnsi="宋体" w:cs="宋体"/>
                <w:szCs w:val="21"/>
              </w:rPr>
              <w:t>2.</w:t>
            </w:r>
            <w:r>
              <w:rPr>
                <w:rFonts w:hint="eastAsia" w:ascii="宋体" w:hAnsi="宋体" w:cs="宋体"/>
                <w:szCs w:val="21"/>
              </w:rPr>
              <w:t>关节松动技术的手法分级；</w:t>
            </w:r>
          </w:p>
          <w:p w14:paraId="530A33E7">
            <w:pPr>
              <w:jc w:val="center"/>
              <w:rPr>
                <w:rFonts w:ascii="宋体" w:cs="宋体"/>
                <w:szCs w:val="21"/>
              </w:rPr>
            </w:pPr>
            <w:r>
              <w:rPr>
                <w:rFonts w:ascii="宋体" w:hAnsi="宋体" w:cs="宋体"/>
                <w:szCs w:val="21"/>
              </w:rPr>
              <w:t>3.</w:t>
            </w:r>
            <w:r>
              <w:rPr>
                <w:rFonts w:hint="eastAsia" w:ascii="宋体" w:hAnsi="宋体" w:cs="宋体"/>
                <w:szCs w:val="21"/>
              </w:rPr>
              <w:t>为患者进行关节松动术的训练；</w:t>
            </w:r>
          </w:p>
          <w:p w14:paraId="40210234">
            <w:pPr>
              <w:jc w:val="center"/>
              <w:rPr>
                <w:rFonts w:ascii="宋体" w:cs="宋体"/>
                <w:szCs w:val="21"/>
              </w:rPr>
            </w:pPr>
            <w:r>
              <w:rPr>
                <w:rFonts w:ascii="宋体" w:hAnsi="宋体" w:cs="宋体"/>
                <w:szCs w:val="21"/>
              </w:rPr>
              <w:t>4.</w:t>
            </w:r>
            <w:r>
              <w:rPr>
                <w:rFonts w:hint="eastAsia" w:ascii="宋体" w:hAnsi="宋体" w:cs="宋体"/>
                <w:szCs w:val="21"/>
              </w:rPr>
              <w:t>养成自觉践行爱国、敬业、友善、诚信等中国特色社会主义核心价值观的习惯。</w:t>
            </w:r>
          </w:p>
        </w:tc>
        <w:tc>
          <w:tcPr>
            <w:tcW w:w="1307" w:type="dxa"/>
            <w:tcBorders>
              <w:top w:val="single" w:color="000000" w:sz="4" w:space="0"/>
              <w:left w:val="single" w:color="000000" w:sz="4" w:space="0"/>
              <w:bottom w:val="single" w:color="000000" w:sz="4" w:space="0"/>
              <w:right w:val="single" w:color="000000" w:sz="4" w:space="0"/>
            </w:tcBorders>
          </w:tcPr>
          <w:p w14:paraId="06F2C021">
            <w:pPr>
              <w:jc w:val="center"/>
              <w:rPr>
                <w:rFonts w:ascii="宋体" w:cs="宋体"/>
                <w:szCs w:val="21"/>
              </w:rPr>
            </w:pPr>
            <w:r>
              <w:rPr>
                <w:rFonts w:hint="eastAsia" w:ascii="宋体" w:hAnsi="宋体" w:cs="宋体"/>
                <w:szCs w:val="21"/>
              </w:rPr>
              <w:t>教师讲解</w:t>
            </w:r>
          </w:p>
          <w:p w14:paraId="613FE61F">
            <w:pPr>
              <w:jc w:val="center"/>
              <w:rPr>
                <w:rFonts w:ascii="宋体" w:cs="宋体"/>
                <w:szCs w:val="21"/>
              </w:rPr>
            </w:pPr>
            <w:r>
              <w:rPr>
                <w:rFonts w:hint="eastAsia" w:ascii="宋体" w:hAnsi="宋体" w:cs="宋体"/>
                <w:szCs w:val="21"/>
              </w:rPr>
              <w:t>项目教学</w:t>
            </w:r>
          </w:p>
          <w:p w14:paraId="355EDF69">
            <w:pPr>
              <w:jc w:val="center"/>
              <w:rPr>
                <w:rFonts w:ascii="宋体" w:cs="宋体"/>
                <w:szCs w:val="21"/>
              </w:rPr>
            </w:pPr>
            <w:r>
              <w:rPr>
                <w:rFonts w:hint="eastAsia" w:ascii="宋体" w:hAnsi="宋体" w:cs="宋体"/>
                <w:szCs w:val="21"/>
              </w:rPr>
              <w:t>角色扮演</w:t>
            </w:r>
          </w:p>
          <w:p w14:paraId="6AA56967">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5026B831">
            <w:pPr>
              <w:jc w:val="center"/>
              <w:rPr>
                <w:rFonts w:ascii="宋体" w:cs="宋体"/>
                <w:szCs w:val="21"/>
              </w:rPr>
            </w:pPr>
            <w:r>
              <w:rPr>
                <w:rFonts w:ascii="宋体" w:hAnsi="宋体" w:cs="宋体"/>
                <w:szCs w:val="21"/>
              </w:rPr>
              <w:t>8</w:t>
            </w:r>
          </w:p>
        </w:tc>
      </w:tr>
      <w:tr w14:paraId="7FEA0B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0" w:hRule="atLeast"/>
          <w:jc w:val="center"/>
        </w:trPr>
        <w:tc>
          <w:tcPr>
            <w:tcW w:w="558" w:type="dxa"/>
            <w:tcBorders>
              <w:top w:val="single" w:color="000000" w:sz="4" w:space="0"/>
              <w:bottom w:val="single" w:color="000000" w:sz="4" w:space="0"/>
              <w:right w:val="single" w:color="000000" w:sz="4" w:space="0"/>
            </w:tcBorders>
          </w:tcPr>
          <w:p w14:paraId="4E0ACC7B">
            <w:pPr>
              <w:jc w:val="center"/>
              <w:rPr>
                <w:rFonts w:ascii="宋体" w:cs="宋体"/>
                <w:szCs w:val="21"/>
              </w:rPr>
            </w:pPr>
            <w:r>
              <w:rPr>
                <w:rFonts w:ascii="宋体" w:hAnsi="宋体" w:cs="宋体"/>
                <w:szCs w:val="21"/>
              </w:rPr>
              <w:t>9</w:t>
            </w:r>
          </w:p>
          <w:p w14:paraId="4CD62956">
            <w:pPr>
              <w:jc w:val="center"/>
              <w:rPr>
                <w:rFonts w:ascii="宋体" w:cs="宋体"/>
                <w:szCs w:val="21"/>
              </w:rPr>
            </w:pPr>
          </w:p>
          <w:p w14:paraId="2FE6066E">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7AA3BD79">
            <w:pPr>
              <w:jc w:val="center"/>
              <w:rPr>
                <w:rFonts w:ascii="宋体" w:cs="宋体"/>
                <w:szCs w:val="21"/>
              </w:rPr>
            </w:pPr>
            <w:r>
              <w:rPr>
                <w:rFonts w:ascii="宋体" w:hAnsi="宋体" w:cs="宋体"/>
                <w:szCs w:val="21"/>
              </w:rPr>
              <w:t>Bobath</w:t>
            </w:r>
            <w:r>
              <w:rPr>
                <w:rFonts w:hint="eastAsia" w:ascii="宋体" w:hAnsi="宋体" w:cs="宋体"/>
                <w:szCs w:val="21"/>
              </w:rPr>
              <w:t>训练技术的训练。</w:t>
            </w:r>
          </w:p>
        </w:tc>
        <w:tc>
          <w:tcPr>
            <w:tcW w:w="1612" w:type="dxa"/>
            <w:tcBorders>
              <w:top w:val="single" w:color="000000" w:sz="4" w:space="0"/>
              <w:left w:val="single" w:color="000000" w:sz="4" w:space="0"/>
              <w:bottom w:val="single" w:color="000000" w:sz="4" w:space="0"/>
              <w:right w:val="single" w:color="000000" w:sz="4" w:space="0"/>
            </w:tcBorders>
          </w:tcPr>
          <w:p w14:paraId="2CB249F8">
            <w:pPr>
              <w:jc w:val="center"/>
              <w:rPr>
                <w:rFonts w:ascii="宋体" w:cs="宋体"/>
                <w:szCs w:val="21"/>
              </w:rPr>
            </w:pPr>
            <w:r>
              <w:rPr>
                <w:rFonts w:ascii="宋体" w:hAnsi="宋体" w:cs="宋体"/>
                <w:szCs w:val="21"/>
              </w:rPr>
              <w:t>1.Bobath</w:t>
            </w:r>
            <w:r>
              <w:rPr>
                <w:rFonts w:hint="eastAsia" w:ascii="宋体" w:hAnsi="宋体" w:cs="宋体"/>
                <w:szCs w:val="21"/>
              </w:rPr>
              <w:t>技术的基本概念及基本技术；</w:t>
            </w:r>
          </w:p>
          <w:p w14:paraId="14F6DE03">
            <w:pPr>
              <w:jc w:val="center"/>
              <w:rPr>
                <w:rFonts w:ascii="宋体" w:cs="宋体"/>
                <w:szCs w:val="21"/>
              </w:rPr>
            </w:pPr>
            <w:r>
              <w:rPr>
                <w:rFonts w:ascii="宋体" w:hAnsi="宋体" w:cs="宋体"/>
                <w:szCs w:val="21"/>
              </w:rPr>
              <w:t>2.Bobath</w:t>
            </w:r>
            <w:r>
              <w:rPr>
                <w:rFonts w:hint="eastAsia" w:ascii="宋体" w:hAnsi="宋体" w:cs="宋体"/>
                <w:szCs w:val="21"/>
              </w:rPr>
              <w:t>技术的对偏瘫患者的分期及主要治疗方法。</w:t>
            </w:r>
          </w:p>
          <w:p w14:paraId="01DA8343">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157CB6A3">
            <w:pPr>
              <w:jc w:val="center"/>
              <w:rPr>
                <w:rFonts w:ascii="宋体" w:cs="宋体"/>
                <w:szCs w:val="21"/>
              </w:rPr>
            </w:pPr>
            <w:r>
              <w:rPr>
                <w:rFonts w:hint="eastAsia" w:ascii="宋体" w:hAnsi="宋体" w:cs="宋体"/>
                <w:szCs w:val="21"/>
              </w:rPr>
              <w:t>应用</w:t>
            </w:r>
            <w:r>
              <w:rPr>
                <w:rFonts w:ascii="宋体" w:hAnsi="宋体" w:cs="宋体"/>
                <w:szCs w:val="21"/>
              </w:rPr>
              <w:t>Bobath</w:t>
            </w:r>
            <w:r>
              <w:rPr>
                <w:rFonts w:hint="eastAsia" w:ascii="宋体" w:hAnsi="宋体" w:cs="宋体"/>
                <w:szCs w:val="21"/>
              </w:rPr>
              <w:t>技术为偏瘫患者及脑瘫患者进行训练。</w:t>
            </w:r>
          </w:p>
          <w:p w14:paraId="06D8F231">
            <w:pPr>
              <w:jc w:val="center"/>
              <w:rPr>
                <w:rFonts w:ascii="宋体" w:cs="宋体"/>
                <w:szCs w:val="21"/>
              </w:rPr>
            </w:pPr>
          </w:p>
        </w:tc>
        <w:tc>
          <w:tcPr>
            <w:tcW w:w="2857" w:type="dxa"/>
            <w:tcBorders>
              <w:top w:val="single" w:color="000000" w:sz="4" w:space="0"/>
              <w:left w:val="single" w:color="000000" w:sz="4" w:space="0"/>
              <w:bottom w:val="single" w:color="000000" w:sz="4" w:space="0"/>
              <w:right w:val="single" w:color="000000" w:sz="4" w:space="0"/>
            </w:tcBorders>
          </w:tcPr>
          <w:p w14:paraId="6662E29F">
            <w:pPr>
              <w:jc w:val="center"/>
              <w:rPr>
                <w:rFonts w:ascii="宋体" w:cs="宋体"/>
                <w:szCs w:val="21"/>
              </w:rPr>
            </w:pPr>
            <w:r>
              <w:rPr>
                <w:rFonts w:ascii="宋体" w:hAnsi="宋体" w:cs="宋体"/>
                <w:szCs w:val="21"/>
              </w:rPr>
              <w:t>1.Bobath</w:t>
            </w:r>
            <w:r>
              <w:rPr>
                <w:rFonts w:hint="eastAsia" w:ascii="宋体" w:hAnsi="宋体" w:cs="宋体"/>
                <w:szCs w:val="21"/>
              </w:rPr>
              <w:t>技术的基本概念及基本技术；</w:t>
            </w:r>
          </w:p>
          <w:p w14:paraId="353D5AD3">
            <w:pPr>
              <w:jc w:val="center"/>
              <w:rPr>
                <w:rFonts w:ascii="宋体" w:cs="宋体"/>
                <w:szCs w:val="21"/>
              </w:rPr>
            </w:pPr>
            <w:r>
              <w:rPr>
                <w:rFonts w:ascii="宋体" w:hAnsi="宋体" w:cs="宋体"/>
                <w:szCs w:val="21"/>
              </w:rPr>
              <w:t>2.Bobath</w:t>
            </w:r>
            <w:r>
              <w:rPr>
                <w:rFonts w:hint="eastAsia" w:ascii="宋体" w:hAnsi="宋体" w:cs="宋体"/>
                <w:szCs w:val="21"/>
              </w:rPr>
              <w:t>技术的对偏瘫患者的分期及主要治疗方法；</w:t>
            </w:r>
          </w:p>
          <w:p w14:paraId="67E69A7E">
            <w:pPr>
              <w:jc w:val="center"/>
              <w:rPr>
                <w:rFonts w:ascii="宋体" w:cs="宋体"/>
                <w:szCs w:val="21"/>
              </w:rPr>
            </w:pPr>
            <w:r>
              <w:rPr>
                <w:rFonts w:ascii="宋体" w:hAnsi="宋体" w:cs="宋体"/>
                <w:szCs w:val="21"/>
              </w:rPr>
              <w:t>3.</w:t>
            </w:r>
            <w:r>
              <w:rPr>
                <w:rFonts w:hint="eastAsia" w:ascii="宋体" w:hAnsi="宋体" w:cs="宋体"/>
                <w:szCs w:val="21"/>
              </w:rPr>
              <w:t>应用</w:t>
            </w:r>
            <w:r>
              <w:rPr>
                <w:rFonts w:ascii="宋体" w:hAnsi="宋体" w:cs="宋体"/>
                <w:szCs w:val="21"/>
              </w:rPr>
              <w:t>Bobath</w:t>
            </w:r>
            <w:r>
              <w:rPr>
                <w:rFonts w:hint="eastAsia" w:ascii="宋体" w:hAnsi="宋体" w:cs="宋体"/>
                <w:szCs w:val="21"/>
              </w:rPr>
              <w:t>技术为偏瘫患者及脑瘫患者进行训练；</w:t>
            </w:r>
          </w:p>
          <w:p w14:paraId="6C815543">
            <w:pPr>
              <w:jc w:val="center"/>
              <w:rPr>
                <w:rFonts w:ascii="宋体" w:cs="宋体"/>
                <w:szCs w:val="21"/>
              </w:rPr>
            </w:pPr>
            <w:r>
              <w:rPr>
                <w:rFonts w:ascii="宋体" w:hAnsi="宋体" w:cs="宋体"/>
                <w:szCs w:val="21"/>
              </w:rPr>
              <w:t>4.</w:t>
            </w:r>
            <w:r>
              <w:rPr>
                <w:rFonts w:hint="eastAsia" w:ascii="宋体" w:hAnsi="宋体" w:cs="宋体"/>
                <w:szCs w:val="21"/>
              </w:rPr>
              <w:t>具备胆大心细、不怕苦脏的敬业精神。</w:t>
            </w:r>
          </w:p>
        </w:tc>
        <w:tc>
          <w:tcPr>
            <w:tcW w:w="1307" w:type="dxa"/>
            <w:tcBorders>
              <w:top w:val="single" w:color="000000" w:sz="4" w:space="0"/>
              <w:left w:val="single" w:color="000000" w:sz="4" w:space="0"/>
              <w:bottom w:val="single" w:color="000000" w:sz="4" w:space="0"/>
              <w:right w:val="single" w:color="000000" w:sz="4" w:space="0"/>
            </w:tcBorders>
          </w:tcPr>
          <w:p w14:paraId="737A7C82">
            <w:pPr>
              <w:jc w:val="center"/>
              <w:rPr>
                <w:rFonts w:ascii="宋体" w:cs="宋体"/>
                <w:szCs w:val="21"/>
              </w:rPr>
            </w:pPr>
            <w:r>
              <w:rPr>
                <w:rFonts w:hint="eastAsia" w:ascii="宋体" w:hAnsi="宋体" w:cs="宋体"/>
                <w:szCs w:val="21"/>
              </w:rPr>
              <w:t>教师讲解</w:t>
            </w:r>
          </w:p>
          <w:p w14:paraId="065A03C4">
            <w:pPr>
              <w:jc w:val="center"/>
              <w:rPr>
                <w:rFonts w:ascii="宋体" w:cs="宋体"/>
                <w:szCs w:val="21"/>
              </w:rPr>
            </w:pPr>
            <w:r>
              <w:rPr>
                <w:rFonts w:hint="eastAsia" w:ascii="宋体" w:hAnsi="宋体" w:cs="宋体"/>
                <w:szCs w:val="21"/>
              </w:rPr>
              <w:t>案例教学</w:t>
            </w:r>
          </w:p>
          <w:p w14:paraId="4F6DF6E1">
            <w:pPr>
              <w:jc w:val="center"/>
              <w:rPr>
                <w:rFonts w:ascii="宋体" w:cs="宋体"/>
                <w:szCs w:val="21"/>
              </w:rPr>
            </w:pPr>
            <w:r>
              <w:rPr>
                <w:rFonts w:hint="eastAsia" w:ascii="宋体" w:hAnsi="宋体" w:cs="宋体"/>
                <w:szCs w:val="21"/>
              </w:rPr>
              <w:t>小组学习</w:t>
            </w:r>
          </w:p>
          <w:p w14:paraId="59C6BA0D">
            <w:pPr>
              <w:jc w:val="center"/>
              <w:rPr>
                <w:rFonts w:ascii="宋体" w:cs="宋体"/>
                <w:szCs w:val="21"/>
              </w:rPr>
            </w:pPr>
            <w:r>
              <w:rPr>
                <w:rFonts w:hint="eastAsia" w:ascii="宋体" w:hAnsi="宋体" w:cs="宋体"/>
                <w:szCs w:val="21"/>
              </w:rPr>
              <w:t>角色扮演</w:t>
            </w:r>
          </w:p>
          <w:p w14:paraId="52000BBE">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3D7CCB5D">
            <w:pPr>
              <w:jc w:val="center"/>
              <w:rPr>
                <w:rFonts w:ascii="宋体" w:cs="宋体"/>
                <w:szCs w:val="21"/>
              </w:rPr>
            </w:pPr>
            <w:r>
              <w:rPr>
                <w:rFonts w:ascii="宋体" w:hAnsi="宋体" w:cs="宋体"/>
                <w:szCs w:val="21"/>
              </w:rPr>
              <w:t>4</w:t>
            </w:r>
          </w:p>
        </w:tc>
      </w:tr>
      <w:tr w14:paraId="5A388F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0" w:hRule="atLeast"/>
          <w:jc w:val="center"/>
        </w:trPr>
        <w:tc>
          <w:tcPr>
            <w:tcW w:w="558" w:type="dxa"/>
            <w:tcBorders>
              <w:top w:val="single" w:color="000000" w:sz="4" w:space="0"/>
              <w:bottom w:val="single" w:color="000000" w:sz="4" w:space="0"/>
              <w:right w:val="single" w:color="000000" w:sz="4" w:space="0"/>
            </w:tcBorders>
          </w:tcPr>
          <w:p w14:paraId="5A1BB7E1">
            <w:pPr>
              <w:jc w:val="center"/>
              <w:rPr>
                <w:rFonts w:ascii="宋体" w:cs="宋体"/>
                <w:szCs w:val="21"/>
              </w:rPr>
            </w:pPr>
            <w:r>
              <w:rPr>
                <w:rFonts w:ascii="宋体" w:hAnsi="宋体" w:cs="宋体"/>
                <w:szCs w:val="21"/>
              </w:rPr>
              <w:t>10</w:t>
            </w:r>
          </w:p>
          <w:p w14:paraId="13C59A02">
            <w:pPr>
              <w:jc w:val="center"/>
              <w:rPr>
                <w:rFonts w:ascii="宋体" w:cs="宋体"/>
                <w:szCs w:val="21"/>
              </w:rPr>
            </w:pPr>
          </w:p>
          <w:p w14:paraId="256DC8DD">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7E8DE31D">
            <w:pPr>
              <w:jc w:val="center"/>
              <w:rPr>
                <w:rFonts w:ascii="宋体" w:cs="宋体"/>
                <w:szCs w:val="21"/>
              </w:rPr>
            </w:pPr>
            <w:r>
              <w:rPr>
                <w:rFonts w:ascii="宋体" w:hAnsi="宋体" w:cs="宋体"/>
                <w:szCs w:val="21"/>
              </w:rPr>
              <w:t>Brunnstrom</w:t>
            </w:r>
            <w:r>
              <w:rPr>
                <w:rFonts w:hint="eastAsia" w:ascii="宋体" w:hAnsi="宋体" w:cs="宋体"/>
                <w:szCs w:val="21"/>
              </w:rPr>
              <w:t>技术的操作训练。</w:t>
            </w:r>
          </w:p>
        </w:tc>
        <w:tc>
          <w:tcPr>
            <w:tcW w:w="1612" w:type="dxa"/>
            <w:tcBorders>
              <w:top w:val="single" w:color="000000" w:sz="4" w:space="0"/>
              <w:left w:val="single" w:color="000000" w:sz="4" w:space="0"/>
              <w:bottom w:val="single" w:color="000000" w:sz="4" w:space="0"/>
              <w:right w:val="single" w:color="000000" w:sz="4" w:space="0"/>
            </w:tcBorders>
          </w:tcPr>
          <w:p w14:paraId="0369EA3D">
            <w:pPr>
              <w:jc w:val="center"/>
              <w:rPr>
                <w:rFonts w:ascii="宋体" w:cs="宋体"/>
                <w:szCs w:val="21"/>
              </w:rPr>
            </w:pPr>
            <w:r>
              <w:rPr>
                <w:rFonts w:ascii="宋体" w:hAnsi="宋体" w:cs="宋体"/>
                <w:szCs w:val="21"/>
              </w:rPr>
              <w:t>Brunnstrom</w:t>
            </w:r>
            <w:r>
              <w:rPr>
                <w:rFonts w:hint="eastAsia" w:ascii="宋体" w:hAnsi="宋体" w:cs="宋体"/>
                <w:szCs w:val="21"/>
              </w:rPr>
              <w:t>的分期及主要表现。</w:t>
            </w:r>
          </w:p>
          <w:p w14:paraId="227FDE0E">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4A513A89">
            <w:pPr>
              <w:jc w:val="center"/>
              <w:rPr>
                <w:rFonts w:ascii="宋体" w:cs="宋体"/>
                <w:szCs w:val="21"/>
              </w:rPr>
            </w:pPr>
            <w:r>
              <w:rPr>
                <w:rFonts w:hint="eastAsia" w:ascii="宋体" w:hAnsi="宋体" w:cs="宋体"/>
                <w:szCs w:val="21"/>
              </w:rPr>
              <w:t>初步应用</w:t>
            </w:r>
            <w:r>
              <w:rPr>
                <w:rFonts w:ascii="宋体" w:hAnsi="宋体" w:cs="宋体"/>
                <w:szCs w:val="21"/>
              </w:rPr>
              <w:t>Brunnstrom</w:t>
            </w:r>
            <w:r>
              <w:rPr>
                <w:rFonts w:hint="eastAsia" w:ascii="宋体" w:hAnsi="宋体" w:cs="宋体"/>
                <w:szCs w:val="21"/>
              </w:rPr>
              <w:t>技术为患者进行训练。</w:t>
            </w:r>
          </w:p>
          <w:p w14:paraId="63E88C31">
            <w:pPr>
              <w:jc w:val="center"/>
              <w:rPr>
                <w:rFonts w:ascii="宋体" w:cs="宋体"/>
                <w:szCs w:val="21"/>
              </w:rPr>
            </w:pPr>
          </w:p>
        </w:tc>
        <w:tc>
          <w:tcPr>
            <w:tcW w:w="2857" w:type="dxa"/>
            <w:tcBorders>
              <w:top w:val="single" w:color="000000" w:sz="4" w:space="0"/>
              <w:left w:val="single" w:color="000000" w:sz="4" w:space="0"/>
              <w:bottom w:val="single" w:color="000000" w:sz="4" w:space="0"/>
              <w:right w:val="single" w:color="000000" w:sz="4" w:space="0"/>
            </w:tcBorders>
            <w:vAlign w:val="center"/>
          </w:tcPr>
          <w:p w14:paraId="59B26312">
            <w:pPr>
              <w:jc w:val="center"/>
              <w:rPr>
                <w:rFonts w:ascii="宋体" w:cs="宋体"/>
                <w:szCs w:val="21"/>
              </w:rPr>
            </w:pPr>
            <w:r>
              <w:rPr>
                <w:rFonts w:ascii="宋体" w:hAnsi="宋体" w:cs="宋体"/>
                <w:szCs w:val="21"/>
              </w:rPr>
              <w:t>1.Brunnstrom</w:t>
            </w:r>
            <w:r>
              <w:rPr>
                <w:rFonts w:hint="eastAsia" w:ascii="宋体" w:hAnsi="宋体" w:cs="宋体"/>
                <w:szCs w:val="21"/>
              </w:rPr>
              <w:t>的分期及主要表现；</w:t>
            </w:r>
          </w:p>
          <w:p w14:paraId="29316835">
            <w:pPr>
              <w:jc w:val="center"/>
              <w:rPr>
                <w:rFonts w:ascii="宋体" w:cs="宋体"/>
                <w:szCs w:val="21"/>
              </w:rPr>
            </w:pPr>
            <w:r>
              <w:rPr>
                <w:rFonts w:ascii="宋体" w:hAnsi="宋体" w:cs="宋体"/>
                <w:szCs w:val="21"/>
              </w:rPr>
              <w:t>2.</w:t>
            </w:r>
            <w:r>
              <w:rPr>
                <w:rFonts w:hint="eastAsia" w:ascii="宋体" w:hAnsi="宋体" w:cs="宋体"/>
                <w:szCs w:val="21"/>
              </w:rPr>
              <w:t>初步应</w:t>
            </w:r>
            <w:r>
              <w:rPr>
                <w:rFonts w:ascii="宋体" w:hAnsi="宋体" w:cs="宋体"/>
                <w:szCs w:val="21"/>
              </w:rPr>
              <w:t>Brunnstrom</w:t>
            </w:r>
            <w:r>
              <w:rPr>
                <w:rFonts w:hint="eastAsia" w:ascii="宋体" w:hAnsi="宋体" w:cs="宋体"/>
                <w:szCs w:val="21"/>
              </w:rPr>
              <w:t>技术为患者进行训练；</w:t>
            </w:r>
          </w:p>
          <w:p w14:paraId="6F8CCE35">
            <w:pPr>
              <w:jc w:val="center"/>
              <w:rPr>
                <w:rFonts w:ascii="宋体" w:cs="宋体"/>
                <w:szCs w:val="21"/>
              </w:rPr>
            </w:pPr>
            <w:r>
              <w:rPr>
                <w:rFonts w:ascii="宋体" w:hAnsi="宋体" w:cs="宋体"/>
                <w:szCs w:val="21"/>
              </w:rPr>
              <w:t>3.</w:t>
            </w:r>
            <w:r>
              <w:rPr>
                <w:rFonts w:hint="eastAsia" w:ascii="宋体" w:hAnsi="宋体" w:cs="宋体"/>
                <w:szCs w:val="21"/>
              </w:rPr>
              <w:t>具备各民族同呼吸共命运，是命运共同体的意识。</w:t>
            </w:r>
          </w:p>
        </w:tc>
        <w:tc>
          <w:tcPr>
            <w:tcW w:w="1307" w:type="dxa"/>
            <w:tcBorders>
              <w:top w:val="single" w:color="000000" w:sz="4" w:space="0"/>
              <w:left w:val="single" w:color="000000" w:sz="4" w:space="0"/>
              <w:bottom w:val="single" w:color="000000" w:sz="4" w:space="0"/>
              <w:right w:val="single" w:color="000000" w:sz="4" w:space="0"/>
            </w:tcBorders>
          </w:tcPr>
          <w:p w14:paraId="47959BD3">
            <w:pPr>
              <w:jc w:val="center"/>
              <w:rPr>
                <w:rFonts w:ascii="宋体" w:cs="宋体"/>
                <w:szCs w:val="21"/>
              </w:rPr>
            </w:pPr>
            <w:r>
              <w:rPr>
                <w:rFonts w:hint="eastAsia" w:ascii="宋体" w:hAnsi="宋体" w:cs="宋体"/>
                <w:szCs w:val="21"/>
              </w:rPr>
              <w:t>教师讲解</w:t>
            </w:r>
          </w:p>
          <w:p w14:paraId="7C9BED5C">
            <w:pPr>
              <w:jc w:val="center"/>
              <w:rPr>
                <w:rFonts w:ascii="宋体" w:cs="宋体"/>
                <w:szCs w:val="21"/>
              </w:rPr>
            </w:pPr>
            <w:r>
              <w:rPr>
                <w:rFonts w:hint="eastAsia" w:ascii="宋体" w:hAnsi="宋体" w:cs="宋体"/>
                <w:szCs w:val="21"/>
              </w:rPr>
              <w:t>案例教学</w:t>
            </w:r>
          </w:p>
          <w:p w14:paraId="51854CBE">
            <w:pPr>
              <w:jc w:val="center"/>
              <w:rPr>
                <w:rFonts w:ascii="宋体" w:cs="宋体"/>
                <w:szCs w:val="21"/>
              </w:rPr>
            </w:pPr>
            <w:r>
              <w:rPr>
                <w:rFonts w:hint="eastAsia" w:ascii="宋体" w:hAnsi="宋体" w:cs="宋体"/>
                <w:szCs w:val="21"/>
              </w:rPr>
              <w:t>小组学习</w:t>
            </w:r>
          </w:p>
          <w:p w14:paraId="00198CBF">
            <w:pPr>
              <w:jc w:val="center"/>
              <w:rPr>
                <w:rFonts w:ascii="宋体" w:cs="宋体"/>
                <w:szCs w:val="21"/>
              </w:rPr>
            </w:pPr>
            <w:r>
              <w:rPr>
                <w:rFonts w:hint="eastAsia" w:ascii="宋体" w:hAnsi="宋体" w:cs="宋体"/>
                <w:szCs w:val="21"/>
              </w:rPr>
              <w:t>角色扮演</w:t>
            </w:r>
          </w:p>
          <w:p w14:paraId="3C69ADB0">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04A78C7D">
            <w:pPr>
              <w:jc w:val="center"/>
              <w:rPr>
                <w:rFonts w:ascii="宋体" w:cs="宋体"/>
                <w:szCs w:val="21"/>
              </w:rPr>
            </w:pPr>
            <w:r>
              <w:rPr>
                <w:rFonts w:ascii="宋体" w:hAnsi="宋体" w:cs="宋体"/>
                <w:szCs w:val="21"/>
              </w:rPr>
              <w:t>4</w:t>
            </w:r>
          </w:p>
        </w:tc>
      </w:tr>
      <w:tr w14:paraId="28CA8A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5" w:hRule="atLeast"/>
          <w:jc w:val="center"/>
        </w:trPr>
        <w:tc>
          <w:tcPr>
            <w:tcW w:w="558" w:type="dxa"/>
            <w:tcBorders>
              <w:top w:val="single" w:color="000000" w:sz="4" w:space="0"/>
              <w:bottom w:val="single" w:color="000000" w:sz="4" w:space="0"/>
              <w:right w:val="single" w:color="000000" w:sz="4" w:space="0"/>
            </w:tcBorders>
          </w:tcPr>
          <w:p w14:paraId="104D18CD">
            <w:pPr>
              <w:jc w:val="center"/>
              <w:rPr>
                <w:rFonts w:ascii="宋体" w:cs="宋体"/>
                <w:szCs w:val="21"/>
              </w:rPr>
            </w:pPr>
            <w:r>
              <w:rPr>
                <w:rFonts w:ascii="宋体" w:hAnsi="宋体" w:cs="宋体"/>
                <w:szCs w:val="21"/>
              </w:rPr>
              <w:t>11</w:t>
            </w:r>
          </w:p>
          <w:p w14:paraId="2895CC61">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31E227C7">
            <w:pPr>
              <w:jc w:val="center"/>
              <w:rPr>
                <w:rFonts w:ascii="宋体" w:cs="宋体"/>
                <w:szCs w:val="21"/>
              </w:rPr>
            </w:pPr>
            <w:r>
              <w:rPr>
                <w:rFonts w:hint="eastAsia" w:ascii="宋体" w:hAnsi="宋体" w:cs="宋体"/>
                <w:szCs w:val="21"/>
              </w:rPr>
              <w:t>神经肌肉本体感觉促进技术的训练</w:t>
            </w:r>
            <w:r>
              <w:rPr>
                <w:rFonts w:ascii="宋体" w:hAnsi="宋体" w:cs="宋体"/>
                <w:szCs w:val="21"/>
              </w:rPr>
              <w:t>PNF</w:t>
            </w:r>
            <w:r>
              <w:rPr>
                <w:rFonts w:hint="eastAsia" w:ascii="宋体" w:hAnsi="宋体" w:cs="宋体"/>
                <w:szCs w:val="21"/>
              </w:rPr>
              <w:t>。</w:t>
            </w:r>
          </w:p>
        </w:tc>
        <w:tc>
          <w:tcPr>
            <w:tcW w:w="1612" w:type="dxa"/>
            <w:tcBorders>
              <w:top w:val="single" w:color="000000" w:sz="4" w:space="0"/>
              <w:left w:val="single" w:color="000000" w:sz="4" w:space="0"/>
              <w:bottom w:val="single" w:color="000000" w:sz="4" w:space="0"/>
              <w:right w:val="single" w:color="000000" w:sz="4" w:space="0"/>
            </w:tcBorders>
          </w:tcPr>
          <w:p w14:paraId="31027C39">
            <w:pPr>
              <w:jc w:val="center"/>
              <w:rPr>
                <w:rFonts w:ascii="宋体" w:cs="宋体"/>
                <w:szCs w:val="21"/>
              </w:rPr>
            </w:pPr>
            <w:r>
              <w:rPr>
                <w:rFonts w:ascii="宋体" w:hAnsi="宋体" w:cs="宋体"/>
                <w:szCs w:val="21"/>
              </w:rPr>
              <w:t>1.PNF</w:t>
            </w:r>
            <w:r>
              <w:rPr>
                <w:rFonts w:hint="eastAsia" w:ascii="宋体" w:hAnsi="宋体" w:cs="宋体"/>
                <w:szCs w:val="21"/>
              </w:rPr>
              <w:t>技术的基本概念；</w:t>
            </w:r>
          </w:p>
          <w:p w14:paraId="3D1B9ACC">
            <w:pPr>
              <w:jc w:val="center"/>
              <w:rPr>
                <w:rFonts w:ascii="宋体" w:cs="宋体"/>
                <w:szCs w:val="21"/>
              </w:rPr>
            </w:pPr>
            <w:r>
              <w:rPr>
                <w:rFonts w:ascii="宋体" w:hAnsi="宋体" w:cs="宋体"/>
                <w:szCs w:val="21"/>
              </w:rPr>
              <w:t>2.PNF</w:t>
            </w:r>
            <w:r>
              <w:rPr>
                <w:rFonts w:hint="eastAsia" w:ascii="宋体" w:hAnsi="宋体" w:cs="宋体"/>
                <w:szCs w:val="21"/>
              </w:rPr>
              <w:t>技术的主要训练方法。</w:t>
            </w:r>
          </w:p>
          <w:p w14:paraId="6C5DA34B">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03204BC1">
            <w:pPr>
              <w:jc w:val="center"/>
              <w:rPr>
                <w:rFonts w:ascii="宋体" w:cs="宋体"/>
                <w:szCs w:val="21"/>
              </w:rPr>
            </w:pPr>
            <w:r>
              <w:rPr>
                <w:rFonts w:hint="eastAsia" w:ascii="宋体" w:hAnsi="宋体" w:cs="宋体"/>
                <w:szCs w:val="21"/>
              </w:rPr>
              <w:t>神经肌肉本体感觉促进技术的训练。</w:t>
            </w:r>
          </w:p>
        </w:tc>
        <w:tc>
          <w:tcPr>
            <w:tcW w:w="2857" w:type="dxa"/>
            <w:tcBorders>
              <w:top w:val="single" w:color="000000" w:sz="4" w:space="0"/>
              <w:left w:val="single" w:color="000000" w:sz="4" w:space="0"/>
              <w:bottom w:val="single" w:color="000000" w:sz="4" w:space="0"/>
              <w:right w:val="single" w:color="000000" w:sz="4" w:space="0"/>
            </w:tcBorders>
          </w:tcPr>
          <w:p w14:paraId="75485421">
            <w:pPr>
              <w:jc w:val="center"/>
              <w:rPr>
                <w:rFonts w:ascii="宋体" w:cs="宋体"/>
                <w:szCs w:val="21"/>
              </w:rPr>
            </w:pPr>
            <w:r>
              <w:rPr>
                <w:rFonts w:ascii="宋体" w:hAnsi="宋体" w:cs="宋体"/>
                <w:szCs w:val="21"/>
              </w:rPr>
              <w:t>1.PNF</w:t>
            </w:r>
            <w:r>
              <w:rPr>
                <w:rFonts w:hint="eastAsia" w:ascii="宋体" w:hAnsi="宋体" w:cs="宋体"/>
                <w:szCs w:val="21"/>
              </w:rPr>
              <w:t>技术的基本概念；</w:t>
            </w:r>
          </w:p>
          <w:p w14:paraId="49B24EA1">
            <w:pPr>
              <w:jc w:val="center"/>
              <w:rPr>
                <w:rFonts w:ascii="宋体" w:cs="宋体"/>
                <w:szCs w:val="21"/>
              </w:rPr>
            </w:pPr>
            <w:r>
              <w:rPr>
                <w:rFonts w:ascii="宋体" w:hAnsi="宋体" w:cs="宋体"/>
                <w:szCs w:val="21"/>
              </w:rPr>
              <w:t>2.PNF</w:t>
            </w:r>
            <w:r>
              <w:rPr>
                <w:rFonts w:hint="eastAsia" w:ascii="宋体" w:hAnsi="宋体" w:cs="宋体"/>
                <w:szCs w:val="21"/>
              </w:rPr>
              <w:t>技术的主要训练方法；</w:t>
            </w:r>
          </w:p>
          <w:p w14:paraId="6925FF4B">
            <w:pPr>
              <w:jc w:val="center"/>
              <w:rPr>
                <w:rFonts w:ascii="宋体" w:cs="宋体"/>
                <w:szCs w:val="21"/>
              </w:rPr>
            </w:pPr>
            <w:r>
              <w:rPr>
                <w:rFonts w:ascii="宋体" w:hAnsi="宋体" w:cs="宋体"/>
                <w:szCs w:val="21"/>
              </w:rPr>
              <w:t>3.</w:t>
            </w:r>
            <w:r>
              <w:rPr>
                <w:rFonts w:hint="eastAsia" w:ascii="宋体" w:hAnsi="宋体" w:cs="宋体"/>
                <w:szCs w:val="21"/>
              </w:rPr>
              <w:t>具有质量意识、环保意识、安全意识、信息素养、工匠精神、创新思维。</w:t>
            </w:r>
          </w:p>
        </w:tc>
        <w:tc>
          <w:tcPr>
            <w:tcW w:w="1307" w:type="dxa"/>
            <w:tcBorders>
              <w:top w:val="single" w:color="000000" w:sz="4" w:space="0"/>
              <w:left w:val="single" w:color="000000" w:sz="4" w:space="0"/>
              <w:bottom w:val="single" w:color="000000" w:sz="4" w:space="0"/>
              <w:right w:val="single" w:color="000000" w:sz="4" w:space="0"/>
            </w:tcBorders>
          </w:tcPr>
          <w:p w14:paraId="5F1B75FD">
            <w:pPr>
              <w:jc w:val="center"/>
              <w:rPr>
                <w:rFonts w:ascii="宋体" w:cs="宋体"/>
                <w:szCs w:val="21"/>
              </w:rPr>
            </w:pPr>
            <w:r>
              <w:rPr>
                <w:rFonts w:hint="eastAsia" w:ascii="宋体" w:hAnsi="宋体" w:cs="宋体"/>
                <w:szCs w:val="21"/>
              </w:rPr>
              <w:t>教师讲解</w:t>
            </w:r>
          </w:p>
          <w:p w14:paraId="3C13CC50">
            <w:pPr>
              <w:jc w:val="center"/>
              <w:rPr>
                <w:rFonts w:ascii="宋体" w:cs="宋体"/>
                <w:szCs w:val="21"/>
              </w:rPr>
            </w:pPr>
            <w:r>
              <w:rPr>
                <w:rFonts w:hint="eastAsia" w:ascii="宋体" w:hAnsi="宋体" w:cs="宋体"/>
                <w:szCs w:val="21"/>
              </w:rPr>
              <w:t>案例教学</w:t>
            </w:r>
          </w:p>
          <w:p w14:paraId="01A651B5">
            <w:pPr>
              <w:jc w:val="center"/>
              <w:rPr>
                <w:rFonts w:ascii="宋体" w:cs="宋体"/>
                <w:szCs w:val="21"/>
              </w:rPr>
            </w:pPr>
            <w:r>
              <w:rPr>
                <w:rFonts w:hint="eastAsia" w:ascii="宋体" w:hAnsi="宋体" w:cs="宋体"/>
                <w:szCs w:val="21"/>
              </w:rPr>
              <w:t>角色扮演</w:t>
            </w:r>
          </w:p>
          <w:p w14:paraId="7ED9BCD0">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5071EE50">
            <w:pPr>
              <w:jc w:val="center"/>
              <w:rPr>
                <w:rFonts w:ascii="宋体" w:cs="宋体"/>
                <w:szCs w:val="21"/>
              </w:rPr>
            </w:pPr>
            <w:r>
              <w:rPr>
                <w:rFonts w:ascii="宋体" w:hAnsi="宋体" w:cs="宋体"/>
                <w:szCs w:val="21"/>
              </w:rPr>
              <w:t>4</w:t>
            </w:r>
          </w:p>
        </w:tc>
      </w:tr>
      <w:tr w14:paraId="514243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9" w:hRule="atLeast"/>
          <w:jc w:val="center"/>
        </w:trPr>
        <w:tc>
          <w:tcPr>
            <w:tcW w:w="558" w:type="dxa"/>
            <w:tcBorders>
              <w:top w:val="single" w:color="000000" w:sz="4" w:space="0"/>
              <w:right w:val="single" w:color="000000" w:sz="4" w:space="0"/>
            </w:tcBorders>
          </w:tcPr>
          <w:p w14:paraId="4D57D136">
            <w:pPr>
              <w:jc w:val="center"/>
              <w:rPr>
                <w:rFonts w:ascii="宋体" w:cs="宋体"/>
                <w:szCs w:val="21"/>
              </w:rPr>
            </w:pPr>
            <w:r>
              <w:rPr>
                <w:rFonts w:ascii="宋体" w:hAnsi="宋体" w:cs="宋体"/>
                <w:szCs w:val="21"/>
              </w:rPr>
              <w:t>12</w:t>
            </w:r>
          </w:p>
          <w:p w14:paraId="3D1AC3F8">
            <w:pPr>
              <w:jc w:val="center"/>
              <w:rPr>
                <w:rFonts w:ascii="宋体" w:cs="宋体"/>
                <w:szCs w:val="21"/>
              </w:rPr>
            </w:pPr>
          </w:p>
        </w:tc>
        <w:tc>
          <w:tcPr>
            <w:tcW w:w="959" w:type="dxa"/>
            <w:tcBorders>
              <w:top w:val="single" w:color="000000" w:sz="4" w:space="0"/>
              <w:left w:val="single" w:color="000000" w:sz="4" w:space="0"/>
              <w:right w:val="single" w:color="000000" w:sz="4" w:space="0"/>
            </w:tcBorders>
          </w:tcPr>
          <w:p w14:paraId="45827F50">
            <w:pPr>
              <w:jc w:val="center"/>
              <w:rPr>
                <w:rFonts w:ascii="宋体" w:cs="宋体"/>
                <w:szCs w:val="21"/>
              </w:rPr>
            </w:pPr>
            <w:r>
              <w:rPr>
                <w:rFonts w:ascii="宋体" w:hAnsi="宋体" w:cs="宋体"/>
                <w:szCs w:val="21"/>
              </w:rPr>
              <w:t>Rood</w:t>
            </w:r>
            <w:r>
              <w:rPr>
                <w:rFonts w:hint="eastAsia" w:ascii="宋体" w:hAnsi="宋体" w:cs="宋体"/>
                <w:szCs w:val="21"/>
              </w:rPr>
              <w:t>技术的训练。</w:t>
            </w:r>
          </w:p>
        </w:tc>
        <w:tc>
          <w:tcPr>
            <w:tcW w:w="1612" w:type="dxa"/>
            <w:tcBorders>
              <w:top w:val="single" w:color="000000" w:sz="4" w:space="0"/>
              <w:left w:val="single" w:color="000000" w:sz="4" w:space="0"/>
              <w:right w:val="single" w:color="000000" w:sz="4" w:space="0"/>
            </w:tcBorders>
          </w:tcPr>
          <w:p w14:paraId="0B48B63F">
            <w:pPr>
              <w:jc w:val="center"/>
              <w:rPr>
                <w:rFonts w:ascii="宋体" w:cs="宋体"/>
                <w:szCs w:val="21"/>
              </w:rPr>
            </w:pPr>
            <w:r>
              <w:rPr>
                <w:rFonts w:ascii="宋体" w:hAnsi="宋体" w:cs="宋体"/>
                <w:szCs w:val="21"/>
              </w:rPr>
              <w:t>1.Rood</w:t>
            </w:r>
            <w:r>
              <w:rPr>
                <w:rFonts w:hint="eastAsia" w:ascii="宋体" w:hAnsi="宋体" w:cs="宋体"/>
                <w:szCs w:val="21"/>
              </w:rPr>
              <w:t>技术的基本原理；</w:t>
            </w:r>
          </w:p>
          <w:p w14:paraId="3EE65383">
            <w:pPr>
              <w:jc w:val="center"/>
              <w:rPr>
                <w:rFonts w:ascii="宋体" w:cs="宋体"/>
                <w:szCs w:val="21"/>
              </w:rPr>
            </w:pPr>
            <w:r>
              <w:rPr>
                <w:rFonts w:ascii="宋体" w:hAnsi="宋体" w:cs="宋体"/>
                <w:szCs w:val="21"/>
              </w:rPr>
              <w:t>2.Rood</w:t>
            </w:r>
            <w:r>
              <w:rPr>
                <w:rFonts w:hint="eastAsia" w:ascii="宋体" w:hAnsi="宋体" w:cs="宋体"/>
                <w:szCs w:val="21"/>
              </w:rPr>
              <w:t>技术的临床应用方法。</w:t>
            </w:r>
          </w:p>
          <w:p w14:paraId="3BB6A03C">
            <w:pPr>
              <w:jc w:val="center"/>
              <w:rPr>
                <w:rFonts w:ascii="宋体" w:cs="宋体"/>
                <w:szCs w:val="21"/>
              </w:rPr>
            </w:pPr>
          </w:p>
        </w:tc>
        <w:tc>
          <w:tcPr>
            <w:tcW w:w="1636" w:type="dxa"/>
            <w:tcBorders>
              <w:top w:val="single" w:color="000000" w:sz="4" w:space="0"/>
              <w:left w:val="single" w:color="000000" w:sz="4" w:space="0"/>
              <w:right w:val="single" w:color="000000" w:sz="4" w:space="0"/>
            </w:tcBorders>
          </w:tcPr>
          <w:p w14:paraId="20F6296E">
            <w:pPr>
              <w:jc w:val="center"/>
              <w:rPr>
                <w:rFonts w:ascii="宋体" w:cs="宋体"/>
                <w:szCs w:val="21"/>
              </w:rPr>
            </w:pPr>
            <w:r>
              <w:rPr>
                <w:rFonts w:ascii="宋体" w:hAnsi="宋体" w:cs="宋体"/>
                <w:szCs w:val="21"/>
              </w:rPr>
              <w:t>Rood</w:t>
            </w:r>
            <w:r>
              <w:rPr>
                <w:rFonts w:hint="eastAsia" w:ascii="宋体" w:hAnsi="宋体" w:cs="宋体"/>
                <w:szCs w:val="21"/>
              </w:rPr>
              <w:t>技术的训练。</w:t>
            </w:r>
          </w:p>
        </w:tc>
        <w:tc>
          <w:tcPr>
            <w:tcW w:w="2857" w:type="dxa"/>
            <w:tcBorders>
              <w:top w:val="single" w:color="000000" w:sz="4" w:space="0"/>
              <w:left w:val="single" w:color="000000" w:sz="4" w:space="0"/>
              <w:right w:val="single" w:color="000000" w:sz="4" w:space="0"/>
            </w:tcBorders>
          </w:tcPr>
          <w:p w14:paraId="0D475BED">
            <w:pPr>
              <w:jc w:val="center"/>
              <w:rPr>
                <w:rFonts w:ascii="宋体" w:cs="宋体"/>
                <w:szCs w:val="21"/>
              </w:rPr>
            </w:pPr>
            <w:r>
              <w:rPr>
                <w:rFonts w:ascii="宋体" w:hAnsi="宋体" w:cs="宋体"/>
                <w:szCs w:val="21"/>
              </w:rPr>
              <w:t>1.Rood</w:t>
            </w:r>
            <w:r>
              <w:rPr>
                <w:rFonts w:hint="eastAsia" w:ascii="宋体" w:hAnsi="宋体" w:cs="宋体"/>
                <w:szCs w:val="21"/>
              </w:rPr>
              <w:t>技术的基本原理；</w:t>
            </w:r>
          </w:p>
          <w:p w14:paraId="746A1C81">
            <w:pPr>
              <w:jc w:val="center"/>
              <w:rPr>
                <w:rFonts w:ascii="宋体" w:cs="宋体"/>
                <w:szCs w:val="21"/>
              </w:rPr>
            </w:pPr>
            <w:r>
              <w:rPr>
                <w:rFonts w:ascii="宋体" w:hAnsi="宋体" w:cs="宋体"/>
                <w:szCs w:val="21"/>
              </w:rPr>
              <w:t>2.Rood</w:t>
            </w:r>
            <w:r>
              <w:rPr>
                <w:rFonts w:hint="eastAsia" w:ascii="宋体" w:hAnsi="宋体" w:cs="宋体"/>
                <w:szCs w:val="21"/>
              </w:rPr>
              <w:t>技术的临床应用方法；</w:t>
            </w:r>
          </w:p>
          <w:p w14:paraId="1830BF92">
            <w:pPr>
              <w:jc w:val="center"/>
              <w:rPr>
                <w:rFonts w:ascii="宋体" w:cs="宋体"/>
                <w:szCs w:val="21"/>
              </w:rPr>
            </w:pPr>
            <w:r>
              <w:rPr>
                <w:rFonts w:ascii="宋体" w:hAnsi="宋体" w:cs="宋体"/>
                <w:szCs w:val="21"/>
              </w:rPr>
              <w:t>3.</w:t>
            </w:r>
            <w:r>
              <w:rPr>
                <w:rFonts w:hint="eastAsia" w:ascii="宋体" w:hAnsi="宋体" w:cs="宋体"/>
                <w:szCs w:val="21"/>
              </w:rPr>
              <w:t>具有勇于奋斗、乐观向上的精神；</w:t>
            </w:r>
          </w:p>
          <w:p w14:paraId="1D03E01E">
            <w:pPr>
              <w:jc w:val="center"/>
              <w:rPr>
                <w:rFonts w:ascii="宋体" w:cs="宋体"/>
                <w:szCs w:val="21"/>
              </w:rPr>
            </w:pPr>
            <w:r>
              <w:rPr>
                <w:rFonts w:ascii="宋体" w:hAnsi="宋体" w:cs="宋体"/>
                <w:szCs w:val="21"/>
              </w:rPr>
              <w:t>4.</w:t>
            </w:r>
            <w:r>
              <w:rPr>
                <w:rFonts w:hint="eastAsia" w:ascii="宋体" w:hAnsi="宋体" w:cs="宋体"/>
                <w:szCs w:val="21"/>
              </w:rPr>
              <w:t>养成自觉践行爱国、敬业、友善、诚信等中国特色社会主义核心价值观的习惯。</w:t>
            </w:r>
          </w:p>
        </w:tc>
        <w:tc>
          <w:tcPr>
            <w:tcW w:w="1307" w:type="dxa"/>
            <w:tcBorders>
              <w:top w:val="single" w:color="000000" w:sz="4" w:space="0"/>
              <w:left w:val="single" w:color="000000" w:sz="4" w:space="0"/>
              <w:right w:val="single" w:color="000000" w:sz="4" w:space="0"/>
            </w:tcBorders>
          </w:tcPr>
          <w:p w14:paraId="747CD3A8">
            <w:pPr>
              <w:jc w:val="center"/>
              <w:rPr>
                <w:rFonts w:ascii="宋体" w:cs="宋体"/>
                <w:szCs w:val="21"/>
              </w:rPr>
            </w:pPr>
            <w:r>
              <w:rPr>
                <w:rFonts w:hint="eastAsia" w:ascii="宋体" w:hAnsi="宋体" w:cs="宋体"/>
                <w:szCs w:val="21"/>
              </w:rPr>
              <w:t>教师讲解</w:t>
            </w:r>
          </w:p>
          <w:p w14:paraId="07DEAC3E">
            <w:pPr>
              <w:jc w:val="center"/>
              <w:rPr>
                <w:rFonts w:ascii="宋体" w:cs="宋体"/>
                <w:szCs w:val="21"/>
              </w:rPr>
            </w:pPr>
            <w:r>
              <w:rPr>
                <w:rFonts w:hint="eastAsia" w:ascii="宋体" w:hAnsi="宋体" w:cs="宋体"/>
                <w:szCs w:val="21"/>
              </w:rPr>
              <w:t>案例教学</w:t>
            </w:r>
          </w:p>
          <w:p w14:paraId="7768534B">
            <w:pPr>
              <w:jc w:val="center"/>
              <w:rPr>
                <w:rFonts w:ascii="宋体" w:cs="宋体"/>
                <w:szCs w:val="21"/>
              </w:rPr>
            </w:pPr>
            <w:r>
              <w:rPr>
                <w:rFonts w:hint="eastAsia" w:ascii="宋体" w:hAnsi="宋体" w:cs="宋体"/>
                <w:szCs w:val="21"/>
              </w:rPr>
              <w:t>小组学习</w:t>
            </w:r>
          </w:p>
          <w:p w14:paraId="1E9D6E66">
            <w:pPr>
              <w:jc w:val="center"/>
              <w:rPr>
                <w:rFonts w:ascii="宋体" w:cs="宋体"/>
                <w:szCs w:val="21"/>
              </w:rPr>
            </w:pPr>
            <w:r>
              <w:rPr>
                <w:rFonts w:hint="eastAsia" w:ascii="宋体" w:hAnsi="宋体" w:cs="宋体"/>
                <w:szCs w:val="21"/>
              </w:rPr>
              <w:t>角色扮演</w:t>
            </w:r>
          </w:p>
          <w:p w14:paraId="7608074E">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tcBorders>
          </w:tcPr>
          <w:p w14:paraId="0192ED8C">
            <w:pPr>
              <w:jc w:val="center"/>
              <w:rPr>
                <w:rFonts w:ascii="宋体" w:cs="宋体"/>
                <w:szCs w:val="21"/>
              </w:rPr>
            </w:pPr>
            <w:r>
              <w:rPr>
                <w:rFonts w:ascii="宋体" w:hAnsi="宋体" w:cs="宋体"/>
                <w:szCs w:val="21"/>
              </w:rPr>
              <w:t>4</w:t>
            </w:r>
          </w:p>
        </w:tc>
      </w:tr>
      <w:tr w14:paraId="725322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0" w:hRule="atLeast"/>
          <w:jc w:val="center"/>
        </w:trPr>
        <w:tc>
          <w:tcPr>
            <w:tcW w:w="558" w:type="dxa"/>
            <w:tcBorders>
              <w:top w:val="single" w:color="000000" w:sz="4" w:space="0"/>
              <w:bottom w:val="single" w:color="000000" w:sz="4" w:space="0"/>
              <w:right w:val="single" w:color="000000" w:sz="4" w:space="0"/>
            </w:tcBorders>
          </w:tcPr>
          <w:p w14:paraId="1393D03E">
            <w:pPr>
              <w:jc w:val="center"/>
              <w:rPr>
                <w:rFonts w:ascii="宋体" w:cs="宋体"/>
                <w:szCs w:val="21"/>
              </w:rPr>
            </w:pPr>
            <w:r>
              <w:rPr>
                <w:rFonts w:ascii="宋体" w:hAnsi="宋体" w:cs="宋体"/>
                <w:szCs w:val="21"/>
              </w:rPr>
              <w:t>13</w:t>
            </w:r>
          </w:p>
          <w:p w14:paraId="565AE8C2">
            <w:pPr>
              <w:jc w:val="center"/>
              <w:rPr>
                <w:rFonts w:ascii="宋体" w:cs="宋体"/>
                <w:szCs w:val="21"/>
              </w:rPr>
            </w:pPr>
          </w:p>
          <w:p w14:paraId="7E37A4FC">
            <w:pPr>
              <w:jc w:val="center"/>
              <w:rPr>
                <w:rFonts w:ascii="宋体" w:cs="宋体"/>
                <w:szCs w:val="21"/>
              </w:rPr>
            </w:pPr>
          </w:p>
        </w:tc>
        <w:tc>
          <w:tcPr>
            <w:tcW w:w="959" w:type="dxa"/>
            <w:tcBorders>
              <w:top w:val="single" w:color="000000" w:sz="4" w:space="0"/>
              <w:left w:val="single" w:color="000000" w:sz="4" w:space="0"/>
              <w:bottom w:val="single" w:color="000000" w:sz="4" w:space="0"/>
              <w:right w:val="single" w:color="000000" w:sz="4" w:space="0"/>
            </w:tcBorders>
          </w:tcPr>
          <w:p w14:paraId="47DCA5CE">
            <w:pPr>
              <w:jc w:val="center"/>
              <w:rPr>
                <w:rFonts w:ascii="宋体" w:cs="宋体"/>
                <w:szCs w:val="21"/>
              </w:rPr>
            </w:pPr>
            <w:r>
              <w:rPr>
                <w:rFonts w:hint="eastAsia" w:ascii="宋体" w:hAnsi="宋体" w:cs="宋体"/>
                <w:szCs w:val="21"/>
              </w:rPr>
              <w:t>运动再学习疗法。</w:t>
            </w:r>
          </w:p>
        </w:tc>
        <w:tc>
          <w:tcPr>
            <w:tcW w:w="1612" w:type="dxa"/>
            <w:tcBorders>
              <w:top w:val="single" w:color="000000" w:sz="4" w:space="0"/>
              <w:left w:val="single" w:color="000000" w:sz="4" w:space="0"/>
              <w:bottom w:val="single" w:color="000000" w:sz="4" w:space="0"/>
              <w:right w:val="single" w:color="000000" w:sz="4" w:space="0"/>
            </w:tcBorders>
          </w:tcPr>
          <w:p w14:paraId="06FA1F1C">
            <w:pPr>
              <w:jc w:val="center"/>
              <w:rPr>
                <w:rFonts w:ascii="宋体" w:cs="宋体"/>
                <w:szCs w:val="21"/>
              </w:rPr>
            </w:pPr>
            <w:r>
              <w:rPr>
                <w:rFonts w:ascii="宋体" w:hAnsi="宋体" w:cs="宋体"/>
                <w:szCs w:val="21"/>
              </w:rPr>
              <w:t>1.</w:t>
            </w:r>
            <w:r>
              <w:rPr>
                <w:rFonts w:hint="eastAsia" w:ascii="宋体" w:hAnsi="宋体" w:cs="宋体"/>
                <w:szCs w:val="21"/>
              </w:rPr>
              <w:t>运动再学习的基本概念；</w:t>
            </w:r>
          </w:p>
          <w:p w14:paraId="6E41F4EB">
            <w:pPr>
              <w:jc w:val="center"/>
              <w:rPr>
                <w:rFonts w:ascii="宋体" w:cs="宋体"/>
                <w:szCs w:val="21"/>
              </w:rPr>
            </w:pPr>
            <w:r>
              <w:rPr>
                <w:rFonts w:ascii="宋体" w:hAnsi="宋体" w:cs="宋体"/>
                <w:szCs w:val="21"/>
              </w:rPr>
              <w:t>2.</w:t>
            </w:r>
            <w:r>
              <w:rPr>
                <w:rFonts w:hint="eastAsia" w:ascii="宋体" w:hAnsi="宋体" w:cs="宋体"/>
                <w:szCs w:val="21"/>
              </w:rPr>
              <w:t>运动再学习的流程。</w:t>
            </w:r>
          </w:p>
          <w:p w14:paraId="4A9CF370">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6B2596DC">
            <w:pPr>
              <w:jc w:val="center"/>
              <w:rPr>
                <w:rFonts w:ascii="宋体" w:cs="宋体"/>
                <w:szCs w:val="21"/>
              </w:rPr>
            </w:pPr>
            <w:r>
              <w:rPr>
                <w:rFonts w:hint="eastAsia" w:ascii="宋体" w:hAnsi="宋体" w:cs="宋体"/>
                <w:szCs w:val="21"/>
              </w:rPr>
              <w:t>运用运动再学习疗法为患者进行治疗。</w:t>
            </w:r>
          </w:p>
          <w:p w14:paraId="63CAF72E">
            <w:pPr>
              <w:jc w:val="center"/>
              <w:rPr>
                <w:rFonts w:ascii="宋体" w:cs="宋体"/>
                <w:szCs w:val="21"/>
              </w:rPr>
            </w:pPr>
          </w:p>
        </w:tc>
        <w:tc>
          <w:tcPr>
            <w:tcW w:w="2857" w:type="dxa"/>
            <w:tcBorders>
              <w:top w:val="single" w:color="000000" w:sz="4" w:space="0"/>
              <w:left w:val="single" w:color="000000" w:sz="4" w:space="0"/>
              <w:bottom w:val="single" w:color="000000" w:sz="4" w:space="0"/>
              <w:right w:val="single" w:color="000000" w:sz="4" w:space="0"/>
            </w:tcBorders>
          </w:tcPr>
          <w:p w14:paraId="33FA0D23">
            <w:pPr>
              <w:jc w:val="center"/>
              <w:rPr>
                <w:rFonts w:ascii="宋体" w:cs="宋体"/>
                <w:szCs w:val="21"/>
              </w:rPr>
            </w:pPr>
            <w:r>
              <w:rPr>
                <w:rFonts w:ascii="宋体" w:hAnsi="宋体" w:cs="宋体"/>
                <w:szCs w:val="21"/>
              </w:rPr>
              <w:t>1.</w:t>
            </w:r>
            <w:r>
              <w:rPr>
                <w:rFonts w:hint="eastAsia" w:ascii="宋体" w:hAnsi="宋体" w:cs="宋体"/>
                <w:szCs w:val="21"/>
              </w:rPr>
              <w:t>运动再学习的基本概念及流程；</w:t>
            </w:r>
          </w:p>
          <w:p w14:paraId="487C5B7D">
            <w:pPr>
              <w:jc w:val="center"/>
              <w:rPr>
                <w:rFonts w:ascii="宋体" w:cs="宋体"/>
                <w:szCs w:val="21"/>
              </w:rPr>
            </w:pPr>
            <w:r>
              <w:rPr>
                <w:rFonts w:ascii="宋体" w:hAnsi="宋体" w:cs="宋体"/>
                <w:szCs w:val="21"/>
              </w:rPr>
              <w:t>2.</w:t>
            </w:r>
            <w:r>
              <w:rPr>
                <w:rFonts w:hint="eastAsia" w:ascii="宋体" w:hAnsi="宋体" w:cs="宋体"/>
                <w:szCs w:val="21"/>
              </w:rPr>
              <w:t>运用运动再学习疗法为患者进行治疗；</w:t>
            </w:r>
          </w:p>
          <w:p w14:paraId="170E9C46">
            <w:pPr>
              <w:jc w:val="center"/>
              <w:rPr>
                <w:rFonts w:ascii="宋体" w:cs="宋体"/>
                <w:szCs w:val="21"/>
              </w:rPr>
            </w:pPr>
            <w:r>
              <w:rPr>
                <w:rFonts w:ascii="宋体" w:hAnsi="宋体" w:cs="宋体"/>
                <w:szCs w:val="21"/>
              </w:rPr>
              <w:t>3.</w:t>
            </w:r>
            <w:r>
              <w:rPr>
                <w:rFonts w:hint="eastAsia" w:ascii="宋体" w:hAnsi="宋体" w:cs="宋体"/>
                <w:szCs w:val="21"/>
              </w:rPr>
              <w:t>具备各民族同呼吸共命运，是命运共同体的意识。</w:t>
            </w:r>
          </w:p>
        </w:tc>
        <w:tc>
          <w:tcPr>
            <w:tcW w:w="1307" w:type="dxa"/>
            <w:tcBorders>
              <w:top w:val="single" w:color="000000" w:sz="4" w:space="0"/>
              <w:left w:val="single" w:color="000000" w:sz="4" w:space="0"/>
              <w:bottom w:val="single" w:color="000000" w:sz="4" w:space="0"/>
              <w:right w:val="single" w:color="000000" w:sz="4" w:space="0"/>
            </w:tcBorders>
          </w:tcPr>
          <w:p w14:paraId="0D8D65BA">
            <w:pPr>
              <w:jc w:val="center"/>
              <w:rPr>
                <w:rFonts w:ascii="宋体" w:cs="宋体"/>
                <w:szCs w:val="21"/>
              </w:rPr>
            </w:pPr>
            <w:r>
              <w:rPr>
                <w:rFonts w:hint="eastAsia" w:ascii="宋体" w:hAnsi="宋体" w:cs="宋体"/>
                <w:szCs w:val="21"/>
              </w:rPr>
              <w:t>教师讲解</w:t>
            </w:r>
          </w:p>
          <w:p w14:paraId="6B43343D">
            <w:pPr>
              <w:jc w:val="center"/>
              <w:rPr>
                <w:rFonts w:ascii="宋体" w:cs="宋体"/>
                <w:szCs w:val="21"/>
              </w:rPr>
            </w:pPr>
            <w:r>
              <w:rPr>
                <w:rFonts w:hint="eastAsia" w:ascii="宋体" w:hAnsi="宋体" w:cs="宋体"/>
                <w:szCs w:val="21"/>
              </w:rPr>
              <w:t>项目教学</w:t>
            </w:r>
          </w:p>
          <w:p w14:paraId="0C6A9B0D">
            <w:pPr>
              <w:jc w:val="center"/>
              <w:rPr>
                <w:rFonts w:ascii="宋体" w:cs="宋体"/>
                <w:szCs w:val="21"/>
              </w:rPr>
            </w:pPr>
            <w:r>
              <w:rPr>
                <w:rFonts w:hint="eastAsia" w:ascii="宋体" w:hAnsi="宋体" w:cs="宋体"/>
                <w:szCs w:val="21"/>
              </w:rPr>
              <w:t>小组学习</w:t>
            </w:r>
          </w:p>
          <w:p w14:paraId="41CEE700">
            <w:pPr>
              <w:jc w:val="center"/>
              <w:rPr>
                <w:rFonts w:ascii="宋体" w:cs="宋体"/>
                <w:szCs w:val="21"/>
              </w:rPr>
            </w:pPr>
            <w:r>
              <w:rPr>
                <w:rFonts w:hint="eastAsia" w:ascii="宋体" w:hAnsi="宋体" w:cs="宋体"/>
                <w:szCs w:val="21"/>
              </w:rPr>
              <w:t>角色扮演</w:t>
            </w:r>
          </w:p>
          <w:p w14:paraId="2516807D">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5555B1B5">
            <w:pPr>
              <w:jc w:val="center"/>
              <w:rPr>
                <w:rFonts w:ascii="宋体" w:cs="宋体"/>
                <w:szCs w:val="21"/>
              </w:rPr>
            </w:pPr>
            <w:r>
              <w:rPr>
                <w:rFonts w:ascii="宋体" w:hAnsi="宋体" w:cs="宋体"/>
                <w:szCs w:val="21"/>
              </w:rPr>
              <w:t>4</w:t>
            </w:r>
          </w:p>
        </w:tc>
      </w:tr>
      <w:tr w14:paraId="75AA2E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295" w:hRule="atLeast"/>
          <w:jc w:val="center"/>
        </w:trPr>
        <w:tc>
          <w:tcPr>
            <w:tcW w:w="558" w:type="dxa"/>
            <w:tcBorders>
              <w:top w:val="single" w:color="000000" w:sz="4" w:space="0"/>
              <w:bottom w:val="single" w:color="000000" w:sz="4" w:space="0"/>
              <w:right w:val="single" w:color="000000" w:sz="4" w:space="0"/>
            </w:tcBorders>
          </w:tcPr>
          <w:p w14:paraId="0D4F6F99">
            <w:pPr>
              <w:jc w:val="center"/>
              <w:rPr>
                <w:rFonts w:ascii="宋体" w:cs="宋体"/>
                <w:szCs w:val="21"/>
              </w:rPr>
            </w:pPr>
            <w:r>
              <w:rPr>
                <w:rFonts w:ascii="宋体" w:hAnsi="宋体" w:cs="宋体"/>
                <w:szCs w:val="21"/>
              </w:rPr>
              <w:t>14</w:t>
            </w:r>
          </w:p>
        </w:tc>
        <w:tc>
          <w:tcPr>
            <w:tcW w:w="959" w:type="dxa"/>
            <w:tcBorders>
              <w:top w:val="single" w:color="000000" w:sz="4" w:space="0"/>
              <w:left w:val="single" w:color="000000" w:sz="4" w:space="0"/>
              <w:bottom w:val="single" w:color="000000" w:sz="4" w:space="0"/>
              <w:right w:val="single" w:color="000000" w:sz="4" w:space="0"/>
            </w:tcBorders>
          </w:tcPr>
          <w:p w14:paraId="6F0AC4FD">
            <w:pPr>
              <w:jc w:val="center"/>
              <w:rPr>
                <w:rFonts w:ascii="宋体" w:cs="宋体"/>
                <w:szCs w:val="21"/>
              </w:rPr>
            </w:pPr>
            <w:r>
              <w:rPr>
                <w:rFonts w:hint="eastAsia" w:ascii="宋体" w:hAnsi="宋体" w:cs="宋体"/>
                <w:szCs w:val="21"/>
              </w:rPr>
              <w:t>常用器材与设备。</w:t>
            </w:r>
          </w:p>
        </w:tc>
        <w:tc>
          <w:tcPr>
            <w:tcW w:w="1612" w:type="dxa"/>
            <w:tcBorders>
              <w:top w:val="single" w:color="000000" w:sz="4" w:space="0"/>
              <w:left w:val="single" w:color="000000" w:sz="4" w:space="0"/>
              <w:bottom w:val="single" w:color="000000" w:sz="4" w:space="0"/>
              <w:right w:val="single" w:color="000000" w:sz="4" w:space="0"/>
            </w:tcBorders>
          </w:tcPr>
          <w:p w14:paraId="015E7E44">
            <w:pPr>
              <w:jc w:val="center"/>
              <w:rPr>
                <w:rFonts w:ascii="宋体" w:cs="宋体"/>
                <w:szCs w:val="21"/>
              </w:rPr>
            </w:pPr>
          </w:p>
        </w:tc>
        <w:tc>
          <w:tcPr>
            <w:tcW w:w="1636" w:type="dxa"/>
            <w:tcBorders>
              <w:top w:val="single" w:color="000000" w:sz="4" w:space="0"/>
              <w:left w:val="single" w:color="000000" w:sz="4" w:space="0"/>
              <w:bottom w:val="single" w:color="000000" w:sz="4" w:space="0"/>
              <w:right w:val="single" w:color="000000" w:sz="4" w:space="0"/>
            </w:tcBorders>
          </w:tcPr>
          <w:p w14:paraId="39F34250">
            <w:pPr>
              <w:jc w:val="center"/>
              <w:rPr>
                <w:rFonts w:ascii="宋体" w:cs="宋体"/>
                <w:szCs w:val="21"/>
              </w:rPr>
            </w:pPr>
            <w:r>
              <w:rPr>
                <w:rFonts w:hint="eastAsia" w:ascii="宋体" w:hAnsi="宋体" w:cs="宋体"/>
                <w:szCs w:val="21"/>
              </w:rPr>
              <w:t>综合运用常用器材与设备的给患者进行治疗。</w:t>
            </w:r>
          </w:p>
          <w:p w14:paraId="2FE6CCF3">
            <w:pPr>
              <w:jc w:val="center"/>
              <w:rPr>
                <w:rFonts w:ascii="宋体" w:cs="宋体"/>
                <w:szCs w:val="21"/>
              </w:rPr>
            </w:pPr>
          </w:p>
        </w:tc>
        <w:tc>
          <w:tcPr>
            <w:tcW w:w="2857" w:type="dxa"/>
            <w:tcBorders>
              <w:top w:val="single" w:color="000000" w:sz="4" w:space="0"/>
              <w:left w:val="single" w:color="000000" w:sz="4" w:space="0"/>
              <w:bottom w:val="single" w:color="000000" w:sz="4" w:space="0"/>
              <w:right w:val="single" w:color="000000" w:sz="4" w:space="0"/>
            </w:tcBorders>
          </w:tcPr>
          <w:p w14:paraId="329F6B8D">
            <w:pPr>
              <w:jc w:val="center"/>
              <w:rPr>
                <w:rFonts w:ascii="宋体" w:cs="宋体"/>
                <w:szCs w:val="21"/>
              </w:rPr>
            </w:pPr>
            <w:r>
              <w:rPr>
                <w:rFonts w:ascii="宋体" w:hAnsi="宋体" w:cs="宋体"/>
                <w:szCs w:val="21"/>
              </w:rPr>
              <w:t>1.</w:t>
            </w:r>
            <w:r>
              <w:rPr>
                <w:rFonts w:hint="eastAsia" w:ascii="宋体" w:hAnsi="宋体" w:cs="宋体"/>
                <w:szCs w:val="21"/>
              </w:rPr>
              <w:t>综合运用常用器材与设备的给患者进行治疗；</w:t>
            </w:r>
          </w:p>
          <w:p w14:paraId="31964641">
            <w:pPr>
              <w:jc w:val="center"/>
              <w:rPr>
                <w:rFonts w:ascii="宋体" w:cs="宋体"/>
                <w:szCs w:val="21"/>
              </w:rPr>
            </w:pPr>
            <w:r>
              <w:rPr>
                <w:rFonts w:ascii="宋体" w:hAnsi="宋体" w:cs="宋体"/>
                <w:szCs w:val="21"/>
              </w:rPr>
              <w:t>2.</w:t>
            </w:r>
            <w:r>
              <w:rPr>
                <w:rFonts w:hint="eastAsia" w:ascii="宋体" w:hAnsi="宋体" w:cs="宋体"/>
                <w:szCs w:val="21"/>
              </w:rPr>
              <w:t>具备各民族同呼吸共命运，是命运共同体的意识。</w:t>
            </w:r>
          </w:p>
        </w:tc>
        <w:tc>
          <w:tcPr>
            <w:tcW w:w="1307" w:type="dxa"/>
            <w:tcBorders>
              <w:top w:val="single" w:color="000000" w:sz="4" w:space="0"/>
              <w:left w:val="single" w:color="000000" w:sz="4" w:space="0"/>
              <w:bottom w:val="single" w:color="000000" w:sz="4" w:space="0"/>
              <w:right w:val="single" w:color="000000" w:sz="4" w:space="0"/>
            </w:tcBorders>
          </w:tcPr>
          <w:p w14:paraId="45AB99FE">
            <w:pPr>
              <w:jc w:val="center"/>
              <w:rPr>
                <w:rFonts w:ascii="宋体" w:cs="宋体"/>
                <w:szCs w:val="21"/>
              </w:rPr>
            </w:pPr>
            <w:r>
              <w:rPr>
                <w:rFonts w:hint="eastAsia" w:ascii="宋体" w:hAnsi="宋体" w:cs="宋体"/>
                <w:szCs w:val="21"/>
              </w:rPr>
              <w:t>教师讲解</w:t>
            </w:r>
          </w:p>
          <w:p w14:paraId="2C13E658">
            <w:pPr>
              <w:jc w:val="center"/>
              <w:rPr>
                <w:rFonts w:ascii="宋体" w:cs="宋体"/>
                <w:szCs w:val="21"/>
              </w:rPr>
            </w:pPr>
            <w:r>
              <w:rPr>
                <w:rFonts w:hint="eastAsia" w:ascii="宋体" w:hAnsi="宋体" w:cs="宋体"/>
                <w:szCs w:val="21"/>
              </w:rPr>
              <w:t>场景训练</w:t>
            </w:r>
          </w:p>
        </w:tc>
        <w:tc>
          <w:tcPr>
            <w:tcW w:w="1005" w:type="dxa"/>
            <w:tcBorders>
              <w:top w:val="single" w:color="000000" w:sz="4" w:space="0"/>
              <w:left w:val="single" w:color="000000" w:sz="4" w:space="0"/>
              <w:bottom w:val="single" w:color="000000" w:sz="4" w:space="0"/>
            </w:tcBorders>
          </w:tcPr>
          <w:p w14:paraId="20E00709">
            <w:pPr>
              <w:jc w:val="center"/>
              <w:rPr>
                <w:rFonts w:ascii="宋体" w:cs="宋体"/>
                <w:szCs w:val="21"/>
              </w:rPr>
            </w:pPr>
            <w:r>
              <w:rPr>
                <w:rFonts w:ascii="宋体" w:hAnsi="宋体" w:cs="宋体"/>
                <w:szCs w:val="21"/>
              </w:rPr>
              <w:t>4</w:t>
            </w:r>
          </w:p>
        </w:tc>
      </w:tr>
      <w:tr w14:paraId="3B8064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5" w:hRule="atLeast"/>
          <w:jc w:val="center"/>
        </w:trPr>
        <w:tc>
          <w:tcPr>
            <w:tcW w:w="8929" w:type="dxa"/>
            <w:gridSpan w:val="6"/>
            <w:tcBorders>
              <w:top w:val="single" w:color="000000" w:sz="4" w:space="0"/>
              <w:right w:val="single" w:color="000000" w:sz="4" w:space="0"/>
            </w:tcBorders>
          </w:tcPr>
          <w:p w14:paraId="4D302DC4">
            <w:pPr>
              <w:jc w:val="center"/>
              <w:rPr>
                <w:rFonts w:ascii="宋体" w:cs="宋体"/>
                <w:szCs w:val="21"/>
              </w:rPr>
            </w:pPr>
            <w:r>
              <w:rPr>
                <w:rFonts w:hint="eastAsia" w:ascii="宋体" w:hAnsi="宋体" w:cs="宋体"/>
                <w:szCs w:val="21"/>
              </w:rPr>
              <w:t>合计</w:t>
            </w:r>
          </w:p>
        </w:tc>
        <w:tc>
          <w:tcPr>
            <w:tcW w:w="1005" w:type="dxa"/>
            <w:tcBorders>
              <w:top w:val="single" w:color="000000" w:sz="4" w:space="0"/>
              <w:left w:val="single" w:color="000000" w:sz="4" w:space="0"/>
            </w:tcBorders>
          </w:tcPr>
          <w:p w14:paraId="0B86CF36">
            <w:pPr>
              <w:jc w:val="center"/>
              <w:rPr>
                <w:rFonts w:ascii="宋体" w:cs="宋体"/>
                <w:szCs w:val="21"/>
              </w:rPr>
            </w:pPr>
            <w:r>
              <w:rPr>
                <w:rFonts w:ascii="宋体" w:hAnsi="宋体" w:cs="宋体"/>
                <w:szCs w:val="21"/>
              </w:rPr>
              <w:t>64</w:t>
            </w:r>
          </w:p>
        </w:tc>
      </w:tr>
    </w:tbl>
    <w:p w14:paraId="57636CFC">
      <w:pPr>
        <w:spacing w:line="360" w:lineRule="auto"/>
        <w:rPr>
          <w:rFonts w:ascii="Times New Roman" w:hAnsi="Times New Roman"/>
          <w:sz w:val="24"/>
        </w:rPr>
      </w:pPr>
    </w:p>
    <w:p w14:paraId="72482F4D">
      <w:pPr>
        <w:spacing w:line="360" w:lineRule="auto"/>
        <w:ind w:firstLine="240"/>
        <w:rPr>
          <w:rFonts w:ascii="Times New Roman" w:hAnsi="Times New Roman"/>
          <w:sz w:val="24"/>
        </w:rPr>
      </w:pPr>
      <w:r>
        <w:rPr>
          <w:rFonts w:hint="eastAsia" w:ascii="Times New Roman" w:hAnsi="Times New Roman"/>
          <w:sz w:val="24"/>
        </w:rPr>
        <w:t>执笔人：邵先跃、刘玉华</w:t>
      </w:r>
      <w:r>
        <w:rPr>
          <w:rFonts w:ascii="Times New Roman" w:hAnsi="Times New Roman"/>
          <w:sz w:val="24"/>
        </w:rPr>
        <w:t xml:space="preserve">                          </w:t>
      </w:r>
      <w:r>
        <w:rPr>
          <w:rFonts w:hint="eastAsia" w:ascii="Times New Roman" w:hAnsi="Times New Roman"/>
          <w:sz w:val="24"/>
        </w:rPr>
        <w:t>审核人：李洪</w:t>
      </w:r>
    </w:p>
    <w:p w14:paraId="53247C2B">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6BA1004E">
      <w:pPr>
        <w:pStyle w:val="2"/>
        <w:ind w:firstLine="420"/>
      </w:pPr>
      <w:r>
        <w:br w:type="page"/>
      </w:r>
    </w:p>
    <w:p w14:paraId="393BEAE5">
      <w:pPr>
        <w:pStyle w:val="3"/>
        <w:ind w:firstLine="723"/>
        <w:jc w:val="center"/>
        <w:rPr>
          <w:rFonts w:ascii="黑体" w:cs="黑体"/>
          <w:sz w:val="36"/>
          <w:szCs w:val="36"/>
        </w:rPr>
      </w:pPr>
      <w:r>
        <w:rPr>
          <w:rFonts w:hint="eastAsia" w:ascii="黑体" w:hAnsi="黑体" w:cs="黑体"/>
          <w:sz w:val="36"/>
          <w:szCs w:val="36"/>
        </w:rPr>
        <w:t>《作业治疗技术》课程标准</w:t>
      </w:r>
    </w:p>
    <w:p w14:paraId="2866A004">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1529074D">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yh121011</w:t>
      </w:r>
    </w:p>
    <w:p w14:paraId="1112CF42">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3DC27B97">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4B5BD2E2">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3</w:t>
      </w:r>
    </w:p>
    <w:p w14:paraId="172C3284">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4021B707">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7D1F9F7C">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14:paraId="0C71CDF9">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（一）课程定位</w:t>
      </w:r>
    </w:p>
    <w:p w14:paraId="676E353B">
      <w:pPr>
        <w:spacing w:line="360" w:lineRule="auto"/>
        <w:ind w:firstLine="468" w:firstLineChars="200"/>
        <w:rPr>
          <w:sz w:val="24"/>
        </w:rPr>
      </w:pPr>
      <w:r>
        <w:rPr>
          <w:rFonts w:hint="eastAsia"/>
          <w:spacing w:val="-3"/>
          <w:sz w:val="24"/>
          <w:szCs w:val="24"/>
        </w:rPr>
        <w:t>《作业治疗技术》是康复治疗技术专业的一门必修的专业核心课程，实践性较强，先修课程为《人体解剖学》、《生理学》等，后续课程为《中国传统康复技术》等。通过本课程学习，使学生掌握常用的作业治疗技术，具备根据患者的情况选择适当的作业治疗方法的能力，是非常重要的一门专业技能课程</w:t>
      </w:r>
      <w:r>
        <w:rPr>
          <w:rFonts w:hint="eastAsia"/>
          <w:sz w:val="24"/>
        </w:rPr>
        <w:t>。</w:t>
      </w:r>
    </w:p>
    <w:p w14:paraId="035D0A9B">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1457A2DE">
      <w:pPr>
        <w:spacing w:line="360" w:lineRule="auto"/>
        <w:ind w:firstLine="480" w:firstLineChars="200"/>
        <w:jc w:val="left"/>
        <w:rPr>
          <w:rFonts w:ascii="宋体" w:cs="宋体"/>
          <w:sz w:val="24"/>
        </w:rPr>
      </w:pPr>
      <w:r>
        <w:rPr>
          <w:rFonts w:hint="eastAsia" w:ascii="宋体" w:hAnsi="宋体" w:cs="宋体"/>
          <w:sz w:val="24"/>
          <w:szCs w:val="24"/>
        </w:rPr>
        <w:t>本课程是以岗位工作任务为依据选取教学内容，对作业疗法临床工作任务进行归纳，对作业治疗岗位实际工作任务进行分析，形成了初识作业治疗、日常生活活动训练、认知及知觉功能训练、手指操作能力的训练、空间判断能力的训练、事务处理能力的训练、计算能力的训练、语言沟通能力的训练、辅助技术、助行器及矫形器使用、常见疾病的作业治疗</w:t>
      </w:r>
      <w:r>
        <w:rPr>
          <w:rFonts w:ascii="宋体" w:hAnsi="宋体" w:cs="宋体"/>
          <w:sz w:val="24"/>
          <w:szCs w:val="24"/>
        </w:rPr>
        <w:t>11</w:t>
      </w:r>
      <w:r>
        <w:rPr>
          <w:rFonts w:hint="eastAsia" w:ascii="宋体" w:hAnsi="宋体" w:cs="宋体"/>
          <w:sz w:val="24"/>
          <w:szCs w:val="24"/>
        </w:rPr>
        <w:t>个教学任务。课程设计主要根据学生就业岗位的特点，采用院校合作，教学做一体化的培养模式，通过理论学习、校内实训、临床见习等教学活动组织教学</w:t>
      </w:r>
      <w:r>
        <w:rPr>
          <w:rFonts w:hint="eastAsia" w:ascii="宋体" w:hAnsi="宋体" w:cs="宋体"/>
          <w:sz w:val="24"/>
        </w:rPr>
        <w:t>。</w:t>
      </w:r>
    </w:p>
    <w:p w14:paraId="4115A2D3">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36A81242">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3B6F2F28">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培养学生高度的责任心、同情心、爱心、耐心和细心。</w:t>
      </w:r>
    </w:p>
    <w:p w14:paraId="72566D22">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培养热爱康复治疗技术专业，有较好的学习兴趣。</w:t>
      </w:r>
    </w:p>
    <w:p w14:paraId="35A36E72">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培养良好的团结协作精神，尊敬师长，尊重患者。</w:t>
      </w:r>
    </w:p>
    <w:p w14:paraId="30077F34">
      <w:pPr>
        <w:spacing w:line="360" w:lineRule="auto"/>
        <w:ind w:firstLine="480" w:firstLineChars="200"/>
        <w:jc w:val="left"/>
        <w:rPr>
          <w:rFonts w:ascii="宋体" w:cs="宋体"/>
          <w:sz w:val="24"/>
          <w:szCs w:val="24"/>
        </w:rPr>
      </w:pPr>
      <w:r>
        <w:rPr>
          <w:rFonts w:ascii="宋体" w:hAnsi="宋体" w:cs="宋体"/>
          <w:sz w:val="24"/>
          <w:szCs w:val="24"/>
        </w:rPr>
        <w:t>4.</w:t>
      </w:r>
      <w:r>
        <w:rPr>
          <w:rFonts w:hint="eastAsia" w:ascii="宋体" w:hAnsi="宋体" w:cs="宋体"/>
          <w:sz w:val="24"/>
          <w:szCs w:val="24"/>
        </w:rPr>
        <w:t>培养有较好的语言表达能力，能够与患者进行良好的沟通交流。</w:t>
      </w:r>
    </w:p>
    <w:p w14:paraId="1D55947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14:paraId="4DCAC567">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掌握作业治疗的工作内容、工作流程、选择和训练原则，康复设备的作用和适应症。</w:t>
      </w:r>
    </w:p>
    <w:p w14:paraId="0FC3F866">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理解日常活动分析的概念及其运用，掌握自我照顾性</w:t>
      </w:r>
      <w:r>
        <w:rPr>
          <w:rFonts w:ascii="宋体" w:hAnsi="宋体" w:cs="宋体"/>
          <w:sz w:val="24"/>
          <w:szCs w:val="24"/>
        </w:rPr>
        <w:t>ADL</w:t>
      </w:r>
      <w:r>
        <w:rPr>
          <w:rFonts w:hint="eastAsia" w:ascii="宋体" w:hAnsi="宋体" w:cs="宋体"/>
          <w:sz w:val="24"/>
          <w:szCs w:val="24"/>
        </w:rPr>
        <w:t>成分分析及训练方法。</w:t>
      </w:r>
    </w:p>
    <w:p w14:paraId="0EABC8BE">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掌握常见认知及知觉障碍的类型及治疗原则；掌握感觉统合与感觉统合失调的概念、常见感觉统合失调类型、治疗原则、治疗层次及治疗流程。</w:t>
      </w:r>
    </w:p>
    <w:p w14:paraId="776EB374">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掌握常用辅助器具的应用。</w:t>
      </w:r>
    </w:p>
    <w:p w14:paraId="10FCEDE5">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掌握助行器的概念、种类、作用及使用方法。理解助行器的适应证、选用原则及结构。</w:t>
      </w:r>
    </w:p>
    <w:p w14:paraId="3C4D4DA8">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理解无障碍环境的标准和要求。</w:t>
      </w:r>
    </w:p>
    <w:p w14:paraId="417F78B1">
      <w:pPr>
        <w:spacing w:line="360" w:lineRule="auto"/>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理解脑卒中的作业治疗方法、脑卒中的功能障碍特点。</w:t>
      </w:r>
    </w:p>
    <w:p w14:paraId="44BE9527">
      <w:pPr>
        <w:spacing w:line="360" w:lineRule="auto"/>
        <w:ind w:firstLine="480" w:firstLineChars="200"/>
        <w:rPr>
          <w:rFonts w:ascii="宋体" w:cs="宋体"/>
          <w:sz w:val="24"/>
        </w:rPr>
      </w:pPr>
      <w:r>
        <w:rPr>
          <w:rFonts w:ascii="宋体" w:hAnsi="宋体" w:cs="宋体"/>
          <w:sz w:val="24"/>
          <w:szCs w:val="24"/>
        </w:rPr>
        <w:t>8.</w:t>
      </w:r>
      <w:r>
        <w:rPr>
          <w:rFonts w:hint="eastAsia" w:ascii="宋体" w:hAnsi="宋体" w:cs="宋体"/>
          <w:sz w:val="24"/>
          <w:szCs w:val="24"/>
        </w:rPr>
        <w:t>理解脑瘫的作业治疗方法、脑瘫的功能障碍特点</w:t>
      </w:r>
      <w:r>
        <w:rPr>
          <w:rFonts w:hint="eastAsia" w:ascii="宋体" w:hAnsi="宋体" w:cs="宋体"/>
          <w:sz w:val="24"/>
        </w:rPr>
        <w:t>。</w:t>
      </w:r>
    </w:p>
    <w:p w14:paraId="333AC90E">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14:paraId="135D8BD7">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能够按照工作流程工作，遵守专业守则、能够合理使用康复设备。</w:t>
      </w:r>
    </w:p>
    <w:p w14:paraId="20849ABA">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能对患者进行</w:t>
      </w:r>
      <w:r>
        <w:rPr>
          <w:rFonts w:ascii="宋体" w:hAnsi="宋体" w:cs="宋体"/>
          <w:sz w:val="24"/>
          <w:szCs w:val="24"/>
        </w:rPr>
        <w:t>ADL</w:t>
      </w:r>
      <w:r>
        <w:rPr>
          <w:rFonts w:hint="eastAsia" w:ascii="宋体" w:hAnsi="宋体" w:cs="宋体"/>
          <w:sz w:val="24"/>
          <w:szCs w:val="24"/>
        </w:rPr>
        <w:t>训练、对患者选择适用的作业活动。</w:t>
      </w:r>
    </w:p>
    <w:p w14:paraId="7240B7ED">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能对患者进行认知与知觉障碍的康复治疗。</w:t>
      </w:r>
    </w:p>
    <w:p w14:paraId="4FB4AE88">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能对患者选择适用的辅助技术。</w:t>
      </w:r>
    </w:p>
    <w:p w14:paraId="09498AB0">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能对患者选择适用的助行器、轮椅。</w:t>
      </w:r>
    </w:p>
    <w:p w14:paraId="16E7E3BC">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能对患者住所进行无障碍设计。</w:t>
      </w:r>
    </w:p>
    <w:p w14:paraId="01384CEF">
      <w:pPr>
        <w:spacing w:line="360" w:lineRule="auto"/>
        <w:ind w:firstLine="480" w:firstLineChars="200"/>
        <w:rPr>
          <w:rFonts w:ascii="宋体" w:cs="宋体"/>
          <w:sz w:val="24"/>
          <w:szCs w:val="24"/>
        </w:rPr>
      </w:pPr>
      <w:r>
        <w:rPr>
          <w:rFonts w:ascii="宋体" w:hAnsi="宋体" w:cs="宋体"/>
          <w:sz w:val="24"/>
          <w:szCs w:val="24"/>
        </w:rPr>
        <w:t>7.</w:t>
      </w:r>
      <w:r>
        <w:rPr>
          <w:rFonts w:hint="eastAsia" w:ascii="宋体" w:hAnsi="宋体" w:cs="宋体"/>
          <w:sz w:val="24"/>
          <w:szCs w:val="24"/>
        </w:rPr>
        <w:t>能综合运用作业治疗技术给脑卒中患者进行治疗。</w:t>
      </w:r>
    </w:p>
    <w:p w14:paraId="7B2829AD">
      <w:pPr>
        <w:spacing w:line="360" w:lineRule="auto"/>
        <w:ind w:firstLine="480" w:firstLineChars="200"/>
        <w:rPr>
          <w:rFonts w:ascii="宋体" w:cs="宋体"/>
          <w:sz w:val="24"/>
        </w:rPr>
      </w:pPr>
      <w:r>
        <w:rPr>
          <w:rFonts w:ascii="宋体" w:hAnsi="宋体" w:cs="宋体"/>
          <w:sz w:val="24"/>
          <w:szCs w:val="24"/>
        </w:rPr>
        <w:t>8.</w:t>
      </w:r>
      <w:r>
        <w:rPr>
          <w:rFonts w:hint="eastAsia" w:ascii="宋体" w:hAnsi="宋体" w:cs="宋体"/>
          <w:sz w:val="24"/>
          <w:szCs w:val="24"/>
        </w:rPr>
        <w:t>能综合运用作业治疗技术给脑瘫患儿进行治疗</w:t>
      </w:r>
      <w:r>
        <w:rPr>
          <w:rFonts w:hint="eastAsia" w:ascii="宋体" w:hAnsi="宋体" w:cs="宋体"/>
          <w:sz w:val="24"/>
        </w:rPr>
        <w:t>。</w:t>
      </w:r>
    </w:p>
    <w:p w14:paraId="17D50FDF">
      <w:pPr>
        <w:spacing w:line="360" w:lineRule="auto"/>
        <w:jc w:val="center"/>
        <w:rPr>
          <w:rFonts w:ascii="Times New Roman" w:hAnsi="Times New Roman" w:eastAsia="黑体"/>
          <w:b/>
          <w:sz w:val="28"/>
          <w:szCs w:val="28"/>
        </w:rPr>
      </w:pPr>
    </w:p>
    <w:p w14:paraId="6BE447D9">
      <w:pPr>
        <w:spacing w:line="360" w:lineRule="auto"/>
        <w:jc w:val="center"/>
        <w:rPr>
          <w:rFonts w:ascii="Times New Roman" w:hAnsi="Times New Roman" w:eastAsia="黑体"/>
          <w:b/>
          <w:sz w:val="28"/>
          <w:szCs w:val="28"/>
        </w:rPr>
      </w:pPr>
    </w:p>
    <w:p w14:paraId="29879C63">
      <w:pPr>
        <w:spacing w:line="360" w:lineRule="auto"/>
        <w:jc w:val="center"/>
        <w:rPr>
          <w:rFonts w:ascii="Times New Roman" w:hAnsi="Times New Roman" w:eastAsia="黑体"/>
          <w:b/>
          <w:sz w:val="28"/>
          <w:szCs w:val="28"/>
        </w:rPr>
      </w:pPr>
    </w:p>
    <w:p w14:paraId="1A0615EB">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三、课程思政教学设计</w:t>
      </w:r>
    </w:p>
    <w:tbl>
      <w:tblPr>
        <w:tblStyle w:val="24"/>
        <w:tblW w:w="84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1400"/>
        <w:gridCol w:w="3100"/>
        <w:gridCol w:w="2883"/>
      </w:tblGrid>
      <w:tr w14:paraId="5E51F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43" w:type="dxa"/>
            <w:tcBorders>
              <w:top w:val="single" w:color="auto" w:sz="8" w:space="0"/>
            </w:tcBorders>
            <w:shd w:val="clear" w:color="auto" w:fill="FABF8F"/>
            <w:vAlign w:val="center"/>
          </w:tcPr>
          <w:p w14:paraId="025DE4CC">
            <w:pPr>
              <w:jc w:val="center"/>
              <w:rPr>
                <w:rFonts w:ascii="宋体" w:cs="宋体"/>
                <w:szCs w:val="21"/>
              </w:rPr>
            </w:pPr>
            <w:r>
              <w:rPr>
                <w:rFonts w:hint="eastAsia" w:ascii="宋体" w:hAnsi="宋体" w:cs="宋体"/>
                <w:szCs w:val="21"/>
              </w:rPr>
              <w:t>教学单元（项目或章节）</w:t>
            </w:r>
          </w:p>
        </w:tc>
        <w:tc>
          <w:tcPr>
            <w:tcW w:w="1400" w:type="dxa"/>
            <w:tcBorders>
              <w:top w:val="single" w:color="auto" w:sz="8" w:space="0"/>
            </w:tcBorders>
            <w:shd w:val="clear" w:color="auto" w:fill="FABF8F"/>
            <w:vAlign w:val="center"/>
          </w:tcPr>
          <w:p w14:paraId="4553BEF7">
            <w:pPr>
              <w:jc w:val="center"/>
              <w:rPr>
                <w:rFonts w:ascii="宋体" w:cs="宋体"/>
                <w:szCs w:val="21"/>
              </w:rPr>
            </w:pPr>
            <w:r>
              <w:rPr>
                <w:rFonts w:hint="eastAsia" w:ascii="宋体" w:hAnsi="宋体" w:cs="宋体"/>
                <w:szCs w:val="21"/>
              </w:rPr>
              <w:t>主要知识点、技能点</w:t>
            </w:r>
          </w:p>
        </w:tc>
        <w:tc>
          <w:tcPr>
            <w:tcW w:w="3100" w:type="dxa"/>
            <w:tcBorders>
              <w:top w:val="single" w:color="auto" w:sz="8" w:space="0"/>
            </w:tcBorders>
            <w:shd w:val="clear" w:color="auto" w:fill="FABF8F"/>
            <w:vAlign w:val="center"/>
          </w:tcPr>
          <w:p w14:paraId="5210F8D6">
            <w:pPr>
              <w:jc w:val="center"/>
              <w:rPr>
                <w:rFonts w:ascii="宋体" w:cs="宋体"/>
                <w:szCs w:val="21"/>
              </w:rPr>
            </w:pPr>
            <w:r>
              <w:rPr>
                <w:rFonts w:hint="eastAsia" w:ascii="宋体" w:hAnsi="宋体" w:cs="宋体"/>
                <w:szCs w:val="21"/>
              </w:rPr>
              <w:t>融入的思政元素</w:t>
            </w:r>
          </w:p>
        </w:tc>
        <w:tc>
          <w:tcPr>
            <w:tcW w:w="2883" w:type="dxa"/>
            <w:tcBorders>
              <w:top w:val="single" w:color="auto" w:sz="8" w:space="0"/>
            </w:tcBorders>
            <w:shd w:val="clear" w:color="auto" w:fill="FABF8F"/>
            <w:vAlign w:val="center"/>
          </w:tcPr>
          <w:p w14:paraId="1D293D14">
            <w:pPr>
              <w:jc w:val="center"/>
              <w:rPr>
                <w:rFonts w:ascii="宋体" w:cs="宋体"/>
                <w:szCs w:val="21"/>
              </w:rPr>
            </w:pPr>
            <w:r>
              <w:rPr>
                <w:rFonts w:hint="eastAsia" w:ascii="宋体" w:hAnsi="宋体" w:cs="宋体"/>
                <w:szCs w:val="21"/>
              </w:rPr>
              <w:t>素材案例资源</w:t>
            </w:r>
          </w:p>
        </w:tc>
      </w:tr>
      <w:tr w14:paraId="420E1E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43" w:type="dxa"/>
            <w:vMerge w:val="restart"/>
            <w:vAlign w:val="center"/>
          </w:tcPr>
          <w:p w14:paraId="537E5AC7">
            <w:pPr>
              <w:jc w:val="center"/>
              <w:rPr>
                <w:rFonts w:ascii="宋体" w:cs="宋体"/>
                <w:szCs w:val="21"/>
              </w:rPr>
            </w:pPr>
            <w:r>
              <w:rPr>
                <w:rFonts w:hint="eastAsia" w:ascii="宋体" w:hAnsi="宋体" w:cs="宋体"/>
                <w:szCs w:val="21"/>
              </w:rPr>
              <w:t>作业治疗概论</w:t>
            </w:r>
          </w:p>
          <w:p w14:paraId="158C6D86">
            <w:pPr>
              <w:jc w:val="center"/>
              <w:rPr>
                <w:rFonts w:ascii="宋体" w:cs="宋体"/>
                <w:szCs w:val="21"/>
              </w:rPr>
            </w:pPr>
          </w:p>
        </w:tc>
        <w:tc>
          <w:tcPr>
            <w:tcW w:w="1400" w:type="dxa"/>
            <w:vMerge w:val="restart"/>
            <w:vAlign w:val="center"/>
          </w:tcPr>
          <w:p w14:paraId="458B59DE">
            <w:pPr>
              <w:jc w:val="left"/>
              <w:rPr>
                <w:rFonts w:ascii="宋体" w:cs="宋体"/>
                <w:szCs w:val="21"/>
              </w:rPr>
            </w:pPr>
            <w:r>
              <w:rPr>
                <w:rFonts w:ascii="宋体" w:hAnsi="宋体" w:cs="宋体"/>
                <w:szCs w:val="21"/>
              </w:rPr>
              <w:t>1.</w:t>
            </w:r>
            <w:r>
              <w:rPr>
                <w:rFonts w:hint="eastAsia" w:ascii="宋体" w:hAnsi="宋体" w:cs="宋体"/>
                <w:szCs w:val="21"/>
              </w:rPr>
              <w:t>作业治疗的概念</w:t>
            </w:r>
          </w:p>
          <w:p w14:paraId="09E54812">
            <w:pPr>
              <w:jc w:val="left"/>
              <w:rPr>
                <w:rFonts w:ascii="宋体" w:cs="宋体"/>
                <w:szCs w:val="21"/>
              </w:rPr>
            </w:pPr>
            <w:r>
              <w:rPr>
                <w:rFonts w:hint="eastAsia" w:ascii="宋体" w:hAnsi="宋体" w:cs="宋体"/>
                <w:szCs w:val="21"/>
              </w:rPr>
              <w:t>作业治疗的发展简史</w:t>
            </w:r>
          </w:p>
          <w:p w14:paraId="47F66A7C">
            <w:pPr>
              <w:jc w:val="left"/>
              <w:rPr>
                <w:rFonts w:ascii="宋体" w:cs="宋体"/>
                <w:szCs w:val="21"/>
              </w:rPr>
            </w:pPr>
            <w:r>
              <w:rPr>
                <w:rFonts w:ascii="宋体" w:hAnsi="宋体" w:cs="宋体"/>
                <w:szCs w:val="21"/>
              </w:rPr>
              <w:t>2.</w:t>
            </w:r>
            <w:r>
              <w:rPr>
                <w:rFonts w:hint="eastAsia" w:ascii="宋体" w:hAnsi="宋体" w:cs="宋体"/>
                <w:szCs w:val="21"/>
              </w:rPr>
              <w:t>作业治疗的基本理论</w:t>
            </w:r>
          </w:p>
          <w:p w14:paraId="5E966411">
            <w:pPr>
              <w:jc w:val="left"/>
              <w:rPr>
                <w:rFonts w:ascii="宋体" w:cs="宋体"/>
                <w:szCs w:val="21"/>
              </w:rPr>
            </w:pPr>
            <w:r>
              <w:rPr>
                <w:rFonts w:ascii="宋体" w:hAnsi="宋体" w:cs="宋体"/>
                <w:szCs w:val="21"/>
              </w:rPr>
              <w:t>3.</w:t>
            </w:r>
            <w:r>
              <w:rPr>
                <w:rFonts w:hint="eastAsia" w:ascii="宋体" w:hAnsi="宋体" w:cs="宋体"/>
                <w:szCs w:val="21"/>
              </w:rPr>
              <w:t>作业治疗师的职责</w:t>
            </w:r>
          </w:p>
        </w:tc>
        <w:tc>
          <w:tcPr>
            <w:tcW w:w="3100" w:type="dxa"/>
            <w:vAlign w:val="center"/>
          </w:tcPr>
          <w:p w14:paraId="747DE77F">
            <w:pPr>
              <w:rPr>
                <w:rFonts w:ascii="宋体" w:cs="宋体"/>
                <w:szCs w:val="21"/>
                <w:lang w:val="zh-CN"/>
              </w:rPr>
            </w:pPr>
            <w:r>
              <w:rPr>
                <w:rFonts w:hint="eastAsia" w:ascii="宋体" w:hAnsi="宋体" w:cs="宋体"/>
                <w:szCs w:val="21"/>
              </w:rPr>
              <w:t>人文关怀、尊重生命的职业素养</w:t>
            </w:r>
          </w:p>
        </w:tc>
        <w:tc>
          <w:tcPr>
            <w:tcW w:w="2883" w:type="dxa"/>
            <w:vAlign w:val="center"/>
          </w:tcPr>
          <w:p w14:paraId="6E9EE1D3">
            <w:pPr>
              <w:rPr>
                <w:rFonts w:ascii="宋体" w:cs="宋体"/>
                <w:szCs w:val="21"/>
              </w:rPr>
            </w:pPr>
            <w:r>
              <w:rPr>
                <w:rFonts w:hint="eastAsia" w:ascii="宋体" w:hAnsi="宋体" w:cs="宋体"/>
                <w:szCs w:val="21"/>
              </w:rPr>
              <w:t>作业治疗最早起源于对精神病人的关怀照顾</w:t>
            </w:r>
          </w:p>
        </w:tc>
      </w:tr>
      <w:tr w14:paraId="551E9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43" w:type="dxa"/>
            <w:vMerge w:val="continue"/>
            <w:vAlign w:val="center"/>
          </w:tcPr>
          <w:p w14:paraId="181AAF05">
            <w:pPr>
              <w:jc w:val="center"/>
              <w:rPr>
                <w:rFonts w:ascii="宋体" w:cs="宋体"/>
                <w:szCs w:val="21"/>
              </w:rPr>
            </w:pPr>
          </w:p>
        </w:tc>
        <w:tc>
          <w:tcPr>
            <w:tcW w:w="1400" w:type="dxa"/>
            <w:vMerge w:val="continue"/>
            <w:vAlign w:val="center"/>
          </w:tcPr>
          <w:p w14:paraId="18798E82">
            <w:pPr>
              <w:jc w:val="left"/>
              <w:rPr>
                <w:rFonts w:ascii="宋体" w:cs="宋体"/>
                <w:szCs w:val="21"/>
              </w:rPr>
            </w:pPr>
          </w:p>
        </w:tc>
        <w:tc>
          <w:tcPr>
            <w:tcW w:w="3100" w:type="dxa"/>
            <w:vAlign w:val="center"/>
          </w:tcPr>
          <w:p w14:paraId="0DFC29B0">
            <w:pPr>
              <w:jc w:val="left"/>
              <w:rPr>
                <w:rFonts w:ascii="宋体" w:cs="宋体"/>
                <w:szCs w:val="21"/>
              </w:rPr>
            </w:pPr>
            <w:r>
              <w:rPr>
                <w:rFonts w:hint="eastAsia" w:ascii="宋体" w:hAnsi="宋体" w:cs="宋体"/>
                <w:szCs w:val="21"/>
              </w:rPr>
              <w:t>无私奉献、锲而不舍的精神</w:t>
            </w:r>
          </w:p>
        </w:tc>
        <w:tc>
          <w:tcPr>
            <w:tcW w:w="2883" w:type="dxa"/>
            <w:vAlign w:val="center"/>
          </w:tcPr>
          <w:p w14:paraId="575E81DA">
            <w:pPr>
              <w:rPr>
                <w:rFonts w:ascii="宋体" w:cs="宋体"/>
                <w:szCs w:val="21"/>
              </w:rPr>
            </w:pPr>
            <w:r>
              <w:rPr>
                <w:rFonts w:hint="eastAsia" w:ascii="宋体" w:hAnsi="宋体" w:cs="宋体"/>
                <w:szCs w:val="21"/>
              </w:rPr>
              <w:t>行业发展中各位先辈的贡献</w:t>
            </w:r>
          </w:p>
        </w:tc>
      </w:tr>
      <w:tr w14:paraId="175D2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43" w:type="dxa"/>
            <w:vMerge w:val="continue"/>
            <w:vAlign w:val="center"/>
          </w:tcPr>
          <w:p w14:paraId="46C0C7E5">
            <w:pPr>
              <w:jc w:val="center"/>
              <w:rPr>
                <w:rFonts w:ascii="宋体" w:cs="宋体"/>
                <w:szCs w:val="21"/>
              </w:rPr>
            </w:pPr>
          </w:p>
        </w:tc>
        <w:tc>
          <w:tcPr>
            <w:tcW w:w="1400" w:type="dxa"/>
            <w:vMerge w:val="continue"/>
            <w:vAlign w:val="center"/>
          </w:tcPr>
          <w:p w14:paraId="6DF32F03">
            <w:pPr>
              <w:jc w:val="left"/>
              <w:rPr>
                <w:rFonts w:ascii="宋体" w:cs="宋体"/>
                <w:szCs w:val="21"/>
              </w:rPr>
            </w:pPr>
          </w:p>
        </w:tc>
        <w:tc>
          <w:tcPr>
            <w:tcW w:w="3100" w:type="dxa"/>
            <w:vMerge w:val="restart"/>
            <w:vAlign w:val="center"/>
          </w:tcPr>
          <w:p w14:paraId="726C6531">
            <w:pPr>
              <w:jc w:val="left"/>
              <w:rPr>
                <w:rFonts w:ascii="宋体" w:cs="宋体"/>
                <w:szCs w:val="21"/>
              </w:rPr>
            </w:pPr>
            <w:r>
              <w:rPr>
                <w:rFonts w:hint="eastAsia" w:ascii="宋体" w:hAnsi="宋体" w:cs="宋体"/>
                <w:szCs w:val="21"/>
              </w:rPr>
              <w:t>家国情怀和社会责任</w:t>
            </w:r>
          </w:p>
        </w:tc>
        <w:tc>
          <w:tcPr>
            <w:tcW w:w="2883" w:type="dxa"/>
            <w:vAlign w:val="center"/>
          </w:tcPr>
          <w:p w14:paraId="7ED0836A">
            <w:pPr>
              <w:rPr>
                <w:rFonts w:ascii="宋体" w:cs="宋体"/>
                <w:szCs w:val="21"/>
              </w:rPr>
            </w:pPr>
            <w:r>
              <w:rPr>
                <w:rFonts w:hint="eastAsia" w:ascii="宋体" w:hAnsi="宋体" w:cs="宋体"/>
                <w:szCs w:val="21"/>
              </w:rPr>
              <w:t>以汶川地震为结点讲授中国作业治疗的发展及标志性事件、人物</w:t>
            </w:r>
          </w:p>
        </w:tc>
      </w:tr>
      <w:tr w14:paraId="737A4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43" w:type="dxa"/>
            <w:vMerge w:val="continue"/>
            <w:vAlign w:val="center"/>
          </w:tcPr>
          <w:p w14:paraId="20E49BFB">
            <w:pPr>
              <w:jc w:val="center"/>
              <w:rPr>
                <w:rFonts w:ascii="宋体" w:cs="宋体"/>
                <w:szCs w:val="21"/>
              </w:rPr>
            </w:pPr>
          </w:p>
        </w:tc>
        <w:tc>
          <w:tcPr>
            <w:tcW w:w="1400" w:type="dxa"/>
            <w:vMerge w:val="continue"/>
            <w:vAlign w:val="center"/>
          </w:tcPr>
          <w:p w14:paraId="516C1ADE">
            <w:pPr>
              <w:jc w:val="left"/>
              <w:rPr>
                <w:rFonts w:ascii="宋体" w:cs="宋体"/>
                <w:szCs w:val="21"/>
              </w:rPr>
            </w:pPr>
          </w:p>
        </w:tc>
        <w:tc>
          <w:tcPr>
            <w:tcW w:w="3100" w:type="dxa"/>
            <w:vMerge w:val="continue"/>
            <w:vAlign w:val="center"/>
          </w:tcPr>
          <w:p w14:paraId="50A15282">
            <w:pPr>
              <w:jc w:val="left"/>
              <w:rPr>
                <w:rFonts w:ascii="宋体" w:cs="宋体"/>
                <w:szCs w:val="21"/>
              </w:rPr>
            </w:pPr>
          </w:p>
        </w:tc>
        <w:tc>
          <w:tcPr>
            <w:tcW w:w="2883" w:type="dxa"/>
            <w:vAlign w:val="center"/>
          </w:tcPr>
          <w:p w14:paraId="3776725A">
            <w:pPr>
              <w:rPr>
                <w:rFonts w:ascii="宋体" w:cs="宋体"/>
                <w:szCs w:val="21"/>
              </w:rPr>
            </w:pPr>
            <w:r>
              <w:rPr>
                <w:rFonts w:hint="eastAsia" w:ascii="宋体" w:hAnsi="宋体" w:cs="宋体"/>
                <w:szCs w:val="21"/>
              </w:rPr>
              <w:t>《“健康中国</w:t>
            </w:r>
            <w:r>
              <w:rPr>
                <w:rFonts w:ascii="宋体" w:hAnsi="宋体" w:cs="宋体"/>
                <w:szCs w:val="21"/>
              </w:rPr>
              <w:t>2030</w:t>
            </w:r>
            <w:r>
              <w:rPr>
                <w:rFonts w:hint="eastAsia" w:ascii="宋体" w:hAnsi="宋体" w:cs="宋体"/>
                <w:szCs w:val="21"/>
              </w:rPr>
              <w:t>”规划纲要》中的全面康复政策</w:t>
            </w:r>
          </w:p>
        </w:tc>
      </w:tr>
      <w:tr w14:paraId="6FC79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restart"/>
            <w:vAlign w:val="center"/>
          </w:tcPr>
          <w:p w14:paraId="0AA73DA7">
            <w:pPr>
              <w:jc w:val="center"/>
              <w:rPr>
                <w:rFonts w:ascii="宋体" w:cs="宋体"/>
                <w:szCs w:val="21"/>
              </w:rPr>
            </w:pPr>
            <w:r>
              <w:rPr>
                <w:rFonts w:hint="eastAsia" w:ascii="宋体" w:hAnsi="宋体" w:cs="宋体"/>
                <w:szCs w:val="21"/>
              </w:rPr>
              <w:t>日常生活活动能力训练</w:t>
            </w:r>
          </w:p>
          <w:p w14:paraId="28D84E65">
            <w:pPr>
              <w:jc w:val="center"/>
              <w:rPr>
                <w:rFonts w:ascii="宋体" w:cs="宋体"/>
                <w:szCs w:val="21"/>
              </w:rPr>
            </w:pPr>
          </w:p>
        </w:tc>
        <w:tc>
          <w:tcPr>
            <w:tcW w:w="1400" w:type="dxa"/>
            <w:vMerge w:val="restart"/>
            <w:vAlign w:val="center"/>
          </w:tcPr>
          <w:p w14:paraId="78EEB070">
            <w:pPr>
              <w:jc w:val="left"/>
              <w:rPr>
                <w:rFonts w:ascii="宋体" w:cs="宋体"/>
                <w:szCs w:val="21"/>
              </w:rPr>
            </w:pPr>
            <w:r>
              <w:rPr>
                <w:rFonts w:ascii="宋体" w:hAnsi="宋体" w:cs="宋体"/>
                <w:szCs w:val="21"/>
              </w:rPr>
              <w:t>1.</w:t>
            </w:r>
            <w:r>
              <w:rPr>
                <w:rFonts w:hint="eastAsia" w:ascii="宋体" w:hAnsi="宋体" w:cs="宋体"/>
                <w:szCs w:val="21"/>
              </w:rPr>
              <w:t>日常生活活动能力训练内容及步骤</w:t>
            </w:r>
          </w:p>
          <w:p w14:paraId="35833AB2">
            <w:pPr>
              <w:jc w:val="left"/>
              <w:rPr>
                <w:rFonts w:ascii="宋体" w:cs="宋体"/>
                <w:szCs w:val="21"/>
              </w:rPr>
            </w:pPr>
            <w:r>
              <w:rPr>
                <w:rFonts w:ascii="宋体" w:hAnsi="宋体" w:cs="宋体"/>
                <w:szCs w:val="21"/>
              </w:rPr>
              <w:t>2.</w:t>
            </w:r>
            <w:r>
              <w:rPr>
                <w:rFonts w:hint="eastAsia" w:ascii="宋体" w:hAnsi="宋体" w:cs="宋体"/>
                <w:szCs w:val="21"/>
              </w:rPr>
              <w:t>日常生活活动能力训练的方法</w:t>
            </w:r>
          </w:p>
          <w:p w14:paraId="3B6DABED">
            <w:pPr>
              <w:jc w:val="left"/>
              <w:rPr>
                <w:rFonts w:ascii="宋体" w:cs="宋体"/>
                <w:szCs w:val="21"/>
              </w:rPr>
            </w:pPr>
            <w:r>
              <w:rPr>
                <w:rFonts w:ascii="宋体" w:hAnsi="宋体" w:cs="宋体"/>
                <w:szCs w:val="21"/>
              </w:rPr>
              <w:t>3.</w:t>
            </w:r>
            <w:r>
              <w:rPr>
                <w:rFonts w:hint="eastAsia" w:ascii="宋体" w:hAnsi="宋体" w:cs="宋体"/>
                <w:szCs w:val="21"/>
              </w:rPr>
              <w:t>良姿位的摆放及原则</w:t>
            </w:r>
          </w:p>
        </w:tc>
        <w:tc>
          <w:tcPr>
            <w:tcW w:w="3100" w:type="dxa"/>
            <w:vAlign w:val="center"/>
          </w:tcPr>
          <w:p w14:paraId="186DA22C">
            <w:pPr>
              <w:rPr>
                <w:rFonts w:ascii="宋体" w:cs="宋体"/>
                <w:szCs w:val="21"/>
              </w:rPr>
            </w:pPr>
            <w:r>
              <w:rPr>
                <w:rFonts w:hint="eastAsia" w:ascii="宋体" w:hAnsi="宋体" w:cs="宋体"/>
                <w:szCs w:val="21"/>
              </w:rPr>
              <w:t>爱心、耐心、吃苦耐劳的态度和工匠精神</w:t>
            </w:r>
          </w:p>
        </w:tc>
        <w:tc>
          <w:tcPr>
            <w:tcW w:w="2883" w:type="dxa"/>
            <w:vAlign w:val="center"/>
          </w:tcPr>
          <w:p w14:paraId="1EFF9963">
            <w:pPr>
              <w:jc w:val="left"/>
              <w:rPr>
                <w:rFonts w:ascii="宋体" w:cs="宋体"/>
                <w:szCs w:val="21"/>
              </w:rPr>
            </w:pPr>
            <w:r>
              <w:rPr>
                <w:rFonts w:hint="eastAsia" w:ascii="宋体" w:hAnsi="宋体" w:cs="宋体"/>
                <w:szCs w:val="21"/>
              </w:rPr>
              <w:t>穿脱衣训练，体会功能受限者的一天</w:t>
            </w:r>
          </w:p>
        </w:tc>
      </w:tr>
      <w:tr w14:paraId="0E2DB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vAlign w:val="center"/>
          </w:tcPr>
          <w:p w14:paraId="11583A92">
            <w:pPr>
              <w:jc w:val="center"/>
              <w:rPr>
                <w:rFonts w:ascii="宋体" w:cs="宋体"/>
                <w:szCs w:val="21"/>
              </w:rPr>
            </w:pPr>
          </w:p>
        </w:tc>
        <w:tc>
          <w:tcPr>
            <w:tcW w:w="1400" w:type="dxa"/>
            <w:vMerge w:val="continue"/>
            <w:vAlign w:val="center"/>
          </w:tcPr>
          <w:p w14:paraId="24113BA5">
            <w:pPr>
              <w:jc w:val="left"/>
              <w:rPr>
                <w:rFonts w:ascii="宋体" w:cs="宋体"/>
                <w:szCs w:val="21"/>
              </w:rPr>
            </w:pPr>
          </w:p>
        </w:tc>
        <w:tc>
          <w:tcPr>
            <w:tcW w:w="3100" w:type="dxa"/>
            <w:vAlign w:val="center"/>
          </w:tcPr>
          <w:p w14:paraId="12A76FFF">
            <w:pPr>
              <w:jc w:val="left"/>
              <w:rPr>
                <w:rFonts w:ascii="宋体" w:cs="宋体"/>
                <w:szCs w:val="21"/>
              </w:rPr>
            </w:pPr>
            <w:r>
              <w:rPr>
                <w:rFonts w:hint="eastAsia" w:ascii="宋体" w:hAnsi="宋体" w:cs="宋体"/>
                <w:szCs w:val="21"/>
              </w:rPr>
              <w:t>严谨求实、关爱尊重患者的医疗服务意识</w:t>
            </w:r>
          </w:p>
        </w:tc>
        <w:tc>
          <w:tcPr>
            <w:tcW w:w="2883" w:type="dxa"/>
            <w:vAlign w:val="center"/>
          </w:tcPr>
          <w:p w14:paraId="4A48E084">
            <w:pPr>
              <w:jc w:val="left"/>
              <w:rPr>
                <w:rFonts w:ascii="宋体" w:cs="宋体"/>
                <w:szCs w:val="21"/>
              </w:rPr>
            </w:pPr>
            <w:r>
              <w:rPr>
                <w:rFonts w:hint="eastAsia" w:ascii="宋体" w:hAnsi="宋体" w:cs="宋体"/>
                <w:szCs w:val="21"/>
              </w:rPr>
              <w:t>高龄老人体验服</w:t>
            </w:r>
          </w:p>
        </w:tc>
      </w:tr>
      <w:tr w14:paraId="25CC5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7B8F08FF">
            <w:pPr>
              <w:jc w:val="center"/>
              <w:rPr>
                <w:rFonts w:ascii="宋体" w:cs="宋体"/>
                <w:szCs w:val="21"/>
              </w:rPr>
            </w:pPr>
          </w:p>
        </w:tc>
        <w:tc>
          <w:tcPr>
            <w:tcW w:w="1400" w:type="dxa"/>
            <w:vMerge w:val="continue"/>
          </w:tcPr>
          <w:p w14:paraId="2AECA350">
            <w:pPr>
              <w:jc w:val="left"/>
              <w:rPr>
                <w:rFonts w:ascii="宋体" w:cs="宋体"/>
                <w:szCs w:val="21"/>
              </w:rPr>
            </w:pPr>
          </w:p>
        </w:tc>
        <w:tc>
          <w:tcPr>
            <w:tcW w:w="3100" w:type="dxa"/>
            <w:vAlign w:val="center"/>
          </w:tcPr>
          <w:p w14:paraId="01D36868">
            <w:pPr>
              <w:jc w:val="left"/>
              <w:rPr>
                <w:rFonts w:ascii="宋体" w:cs="宋体"/>
                <w:szCs w:val="21"/>
              </w:rPr>
            </w:pPr>
            <w:r>
              <w:rPr>
                <w:rFonts w:hint="eastAsia" w:ascii="宋体" w:hAnsi="宋体" w:cs="宋体"/>
                <w:szCs w:val="21"/>
              </w:rPr>
              <w:t>发现问题、解决问题的能力的创新意识</w:t>
            </w:r>
          </w:p>
        </w:tc>
        <w:tc>
          <w:tcPr>
            <w:tcW w:w="2883" w:type="dxa"/>
            <w:vAlign w:val="center"/>
          </w:tcPr>
          <w:p w14:paraId="7E8696AD">
            <w:pPr>
              <w:jc w:val="left"/>
              <w:rPr>
                <w:rFonts w:ascii="宋体" w:cs="宋体"/>
                <w:szCs w:val="21"/>
              </w:rPr>
            </w:pPr>
            <w:r>
              <w:rPr>
                <w:rFonts w:hint="eastAsia" w:ascii="宋体" w:hAnsi="宋体" w:cs="宋体"/>
                <w:szCs w:val="21"/>
              </w:rPr>
              <w:t>观看偏瘫患者、脊髓损伤患者视频</w:t>
            </w:r>
          </w:p>
        </w:tc>
      </w:tr>
      <w:tr w14:paraId="5DA25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7B1C2C7C">
            <w:pPr>
              <w:jc w:val="center"/>
              <w:rPr>
                <w:rFonts w:ascii="宋体" w:cs="宋体"/>
                <w:szCs w:val="21"/>
              </w:rPr>
            </w:pPr>
          </w:p>
        </w:tc>
        <w:tc>
          <w:tcPr>
            <w:tcW w:w="1400" w:type="dxa"/>
            <w:vMerge w:val="continue"/>
          </w:tcPr>
          <w:p w14:paraId="2E1A250D">
            <w:pPr>
              <w:jc w:val="left"/>
              <w:rPr>
                <w:rFonts w:ascii="宋体" w:cs="宋体"/>
                <w:szCs w:val="21"/>
              </w:rPr>
            </w:pPr>
          </w:p>
        </w:tc>
        <w:tc>
          <w:tcPr>
            <w:tcW w:w="3100" w:type="dxa"/>
            <w:vAlign w:val="center"/>
          </w:tcPr>
          <w:p w14:paraId="5FA2CED1">
            <w:pPr>
              <w:jc w:val="left"/>
              <w:rPr>
                <w:rFonts w:ascii="宋体" w:cs="宋体"/>
                <w:szCs w:val="21"/>
              </w:rPr>
            </w:pPr>
            <w:r>
              <w:rPr>
                <w:rFonts w:hint="eastAsia" w:ascii="宋体" w:hAnsi="宋体" w:cs="宋体"/>
                <w:szCs w:val="21"/>
              </w:rPr>
              <w:t>从自身做起，从日常生活小事做起</w:t>
            </w:r>
          </w:p>
        </w:tc>
        <w:tc>
          <w:tcPr>
            <w:tcW w:w="2883" w:type="dxa"/>
            <w:vAlign w:val="center"/>
          </w:tcPr>
          <w:p w14:paraId="0B33744C">
            <w:pPr>
              <w:jc w:val="left"/>
              <w:rPr>
                <w:rFonts w:ascii="宋体" w:cs="宋体"/>
                <w:szCs w:val="21"/>
              </w:rPr>
            </w:pPr>
            <w:r>
              <w:rPr>
                <w:rFonts w:hint="eastAsia" w:ascii="宋体" w:hAnsi="宋体" w:cs="宋体"/>
                <w:szCs w:val="21"/>
              </w:rPr>
              <w:t>分析日常生活活动</w:t>
            </w:r>
          </w:p>
        </w:tc>
      </w:tr>
      <w:tr w14:paraId="40CF52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restart"/>
            <w:vAlign w:val="center"/>
          </w:tcPr>
          <w:p w14:paraId="02F621E8">
            <w:pPr>
              <w:jc w:val="center"/>
              <w:rPr>
                <w:rFonts w:ascii="宋体" w:cs="宋体"/>
                <w:szCs w:val="21"/>
              </w:rPr>
            </w:pPr>
            <w:r>
              <w:rPr>
                <w:rFonts w:hint="eastAsia" w:ascii="宋体" w:hAnsi="宋体" w:cs="宋体"/>
                <w:szCs w:val="21"/>
              </w:rPr>
              <w:t>认知障碍的作业治疗</w:t>
            </w:r>
          </w:p>
        </w:tc>
        <w:tc>
          <w:tcPr>
            <w:tcW w:w="1400" w:type="dxa"/>
            <w:vMerge w:val="restart"/>
            <w:vAlign w:val="center"/>
          </w:tcPr>
          <w:p w14:paraId="46D698EF">
            <w:pPr>
              <w:jc w:val="left"/>
              <w:rPr>
                <w:rFonts w:ascii="宋体" w:cs="宋体"/>
                <w:szCs w:val="21"/>
              </w:rPr>
            </w:pPr>
            <w:r>
              <w:rPr>
                <w:rFonts w:ascii="宋体" w:hAnsi="宋体" w:cs="宋体"/>
                <w:szCs w:val="21"/>
              </w:rPr>
              <w:t>1.</w:t>
            </w:r>
            <w:r>
              <w:rPr>
                <w:rFonts w:hint="eastAsia" w:ascii="宋体" w:hAnsi="宋体" w:cs="宋体"/>
                <w:szCs w:val="21"/>
              </w:rPr>
              <w:t>认知与知觉的概念</w:t>
            </w:r>
          </w:p>
          <w:p w14:paraId="79B2FBB8">
            <w:pPr>
              <w:jc w:val="left"/>
              <w:rPr>
                <w:rFonts w:ascii="宋体" w:cs="宋体"/>
                <w:szCs w:val="21"/>
              </w:rPr>
            </w:pPr>
            <w:r>
              <w:rPr>
                <w:rFonts w:ascii="宋体" w:hAnsi="宋体" w:cs="宋体"/>
                <w:szCs w:val="21"/>
              </w:rPr>
              <w:t>2.</w:t>
            </w:r>
            <w:r>
              <w:rPr>
                <w:rFonts w:hint="eastAsia" w:ascii="宋体" w:hAnsi="宋体" w:cs="宋体"/>
                <w:szCs w:val="21"/>
              </w:rPr>
              <w:t>注意障碍、记忆障碍、失认失用空间关系辨认、单侧空间忽略的作业评定及治疗</w:t>
            </w:r>
          </w:p>
        </w:tc>
        <w:tc>
          <w:tcPr>
            <w:tcW w:w="3100" w:type="dxa"/>
            <w:vAlign w:val="center"/>
          </w:tcPr>
          <w:p w14:paraId="04E4E797">
            <w:pPr>
              <w:jc w:val="left"/>
              <w:rPr>
                <w:rFonts w:ascii="宋体" w:cs="宋体"/>
                <w:szCs w:val="21"/>
              </w:rPr>
            </w:pPr>
            <w:r>
              <w:rPr>
                <w:rFonts w:hint="eastAsia" w:ascii="宋体" w:hAnsi="宋体" w:cs="宋体"/>
                <w:szCs w:val="21"/>
              </w:rPr>
              <w:t>严谨细致的工作作风和创新精神</w:t>
            </w:r>
          </w:p>
        </w:tc>
        <w:tc>
          <w:tcPr>
            <w:tcW w:w="2883" w:type="dxa"/>
            <w:vAlign w:val="center"/>
          </w:tcPr>
          <w:p w14:paraId="21B32A6C">
            <w:pPr>
              <w:jc w:val="left"/>
              <w:rPr>
                <w:rFonts w:ascii="宋体" w:cs="宋体"/>
                <w:szCs w:val="21"/>
              </w:rPr>
            </w:pPr>
            <w:r>
              <w:rPr>
                <w:rFonts w:hint="eastAsia" w:ascii="宋体" w:hAnsi="宋体" w:cs="宋体"/>
                <w:szCs w:val="21"/>
              </w:rPr>
              <w:t>认知障碍的评定及治疗，利用有限资源，发挥想象力</w:t>
            </w:r>
          </w:p>
        </w:tc>
      </w:tr>
      <w:tr w14:paraId="44E01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180A541C">
            <w:pPr>
              <w:jc w:val="center"/>
              <w:rPr>
                <w:rFonts w:ascii="宋体" w:cs="宋体"/>
                <w:szCs w:val="21"/>
              </w:rPr>
            </w:pPr>
          </w:p>
        </w:tc>
        <w:tc>
          <w:tcPr>
            <w:tcW w:w="1400" w:type="dxa"/>
            <w:vMerge w:val="continue"/>
          </w:tcPr>
          <w:p w14:paraId="2076E0FA">
            <w:pPr>
              <w:jc w:val="center"/>
              <w:rPr>
                <w:rFonts w:ascii="宋体" w:cs="宋体"/>
                <w:szCs w:val="21"/>
              </w:rPr>
            </w:pPr>
          </w:p>
        </w:tc>
        <w:tc>
          <w:tcPr>
            <w:tcW w:w="3100" w:type="dxa"/>
            <w:vAlign w:val="center"/>
          </w:tcPr>
          <w:p w14:paraId="26102CAC">
            <w:pPr>
              <w:jc w:val="left"/>
              <w:rPr>
                <w:rFonts w:ascii="宋体" w:cs="宋体"/>
                <w:szCs w:val="21"/>
              </w:rPr>
            </w:pPr>
            <w:r>
              <w:rPr>
                <w:rFonts w:hint="eastAsia" w:ascii="宋体" w:hAnsi="宋体" w:cs="宋体"/>
                <w:szCs w:val="21"/>
              </w:rPr>
              <w:t>关爱老人、孝敬父母长辈的孝老爱亲精神</w:t>
            </w:r>
          </w:p>
        </w:tc>
        <w:tc>
          <w:tcPr>
            <w:tcW w:w="2883" w:type="dxa"/>
            <w:vAlign w:val="center"/>
          </w:tcPr>
          <w:p w14:paraId="1157EE8F">
            <w:pPr>
              <w:jc w:val="left"/>
              <w:rPr>
                <w:rFonts w:ascii="宋体" w:cs="宋体"/>
                <w:szCs w:val="21"/>
              </w:rPr>
            </w:pPr>
            <w:r>
              <w:rPr>
                <w:rFonts w:hint="eastAsia" w:ascii="宋体" w:hAnsi="宋体" w:cs="宋体"/>
                <w:szCs w:val="21"/>
              </w:rPr>
              <w:t>综艺《忘不了餐厅》片段，体会有认知障碍患者的生活状态</w:t>
            </w:r>
          </w:p>
        </w:tc>
      </w:tr>
      <w:tr w14:paraId="6B14B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3E5AB746">
            <w:pPr>
              <w:jc w:val="center"/>
              <w:rPr>
                <w:rFonts w:ascii="宋体" w:cs="宋体"/>
                <w:szCs w:val="21"/>
              </w:rPr>
            </w:pPr>
          </w:p>
        </w:tc>
        <w:tc>
          <w:tcPr>
            <w:tcW w:w="1400" w:type="dxa"/>
            <w:vMerge w:val="continue"/>
          </w:tcPr>
          <w:p w14:paraId="62F9BC9C">
            <w:pPr>
              <w:jc w:val="center"/>
              <w:rPr>
                <w:rFonts w:ascii="宋体" w:cs="宋体"/>
                <w:szCs w:val="21"/>
              </w:rPr>
            </w:pPr>
          </w:p>
        </w:tc>
        <w:tc>
          <w:tcPr>
            <w:tcW w:w="3100" w:type="dxa"/>
            <w:vAlign w:val="center"/>
          </w:tcPr>
          <w:p w14:paraId="017331B5">
            <w:pPr>
              <w:jc w:val="left"/>
              <w:rPr>
                <w:rFonts w:ascii="宋体" w:cs="宋体"/>
                <w:szCs w:val="21"/>
              </w:rPr>
            </w:pPr>
            <w:r>
              <w:rPr>
                <w:rFonts w:hint="eastAsia" w:ascii="宋体" w:hAnsi="宋体" w:cs="宋体"/>
                <w:szCs w:val="21"/>
              </w:rPr>
              <w:t>人文关怀，以患者为中心</w:t>
            </w:r>
          </w:p>
        </w:tc>
        <w:tc>
          <w:tcPr>
            <w:tcW w:w="2883" w:type="dxa"/>
            <w:vAlign w:val="center"/>
          </w:tcPr>
          <w:p w14:paraId="110A2D18">
            <w:pPr>
              <w:jc w:val="left"/>
              <w:rPr>
                <w:rFonts w:ascii="宋体" w:cs="宋体"/>
                <w:szCs w:val="21"/>
              </w:rPr>
            </w:pPr>
            <w:r>
              <w:rPr>
                <w:rFonts w:hint="eastAsia" w:ascii="宋体" w:hAnsi="宋体" w:cs="宋体"/>
                <w:szCs w:val="21"/>
              </w:rPr>
              <w:t>开展“体会单侧空间忽略患者的一天”活动</w:t>
            </w:r>
          </w:p>
        </w:tc>
      </w:tr>
      <w:tr w14:paraId="33D7F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restart"/>
            <w:vAlign w:val="center"/>
          </w:tcPr>
          <w:p w14:paraId="39C16BA7">
            <w:pPr>
              <w:jc w:val="center"/>
              <w:rPr>
                <w:rFonts w:ascii="宋体" w:cs="宋体"/>
                <w:szCs w:val="21"/>
              </w:rPr>
            </w:pPr>
            <w:r>
              <w:rPr>
                <w:rFonts w:hint="eastAsia" w:ascii="宋体" w:hAnsi="宋体" w:cs="宋体"/>
                <w:szCs w:val="21"/>
              </w:rPr>
              <w:t>感觉统合失调的作业治疗</w:t>
            </w:r>
          </w:p>
        </w:tc>
        <w:tc>
          <w:tcPr>
            <w:tcW w:w="1400" w:type="dxa"/>
            <w:vMerge w:val="restart"/>
            <w:vAlign w:val="center"/>
          </w:tcPr>
          <w:p w14:paraId="6C5D85D5">
            <w:pPr>
              <w:jc w:val="left"/>
              <w:rPr>
                <w:rFonts w:ascii="宋体" w:cs="宋体"/>
                <w:szCs w:val="21"/>
              </w:rPr>
            </w:pPr>
            <w:r>
              <w:rPr>
                <w:rFonts w:ascii="宋体" w:hAnsi="宋体" w:cs="宋体"/>
                <w:szCs w:val="21"/>
              </w:rPr>
              <w:t>1.</w:t>
            </w:r>
            <w:r>
              <w:rPr>
                <w:rFonts w:hint="eastAsia" w:ascii="宋体" w:hAnsi="宋体" w:cs="宋体"/>
                <w:szCs w:val="21"/>
              </w:rPr>
              <w:t>感觉统合的概念</w:t>
            </w:r>
          </w:p>
          <w:p w14:paraId="58E487E6">
            <w:pPr>
              <w:jc w:val="left"/>
              <w:rPr>
                <w:rFonts w:ascii="宋体" w:cs="宋体"/>
                <w:szCs w:val="21"/>
              </w:rPr>
            </w:pPr>
            <w:r>
              <w:rPr>
                <w:rFonts w:ascii="宋体" w:hAnsi="宋体" w:cs="宋体"/>
                <w:szCs w:val="21"/>
              </w:rPr>
              <w:t>2.</w:t>
            </w:r>
            <w:r>
              <w:rPr>
                <w:rFonts w:hint="eastAsia" w:ascii="宋体" w:hAnsi="宋体" w:cs="宋体"/>
                <w:szCs w:val="21"/>
              </w:rPr>
              <w:t>感觉统合失调</w:t>
            </w:r>
          </w:p>
          <w:p w14:paraId="0367A1D5">
            <w:pPr>
              <w:jc w:val="left"/>
              <w:rPr>
                <w:rFonts w:ascii="宋体" w:cs="宋体"/>
                <w:szCs w:val="21"/>
              </w:rPr>
            </w:pPr>
            <w:r>
              <w:rPr>
                <w:rFonts w:ascii="宋体" w:hAnsi="宋体" w:cs="宋体"/>
                <w:szCs w:val="21"/>
              </w:rPr>
              <w:t>3.</w:t>
            </w:r>
            <w:r>
              <w:rPr>
                <w:rFonts w:hint="eastAsia" w:ascii="宋体" w:hAnsi="宋体" w:cs="宋体"/>
                <w:szCs w:val="21"/>
              </w:rPr>
              <w:t>感觉统合治疗活动</w:t>
            </w:r>
          </w:p>
        </w:tc>
        <w:tc>
          <w:tcPr>
            <w:tcW w:w="3100" w:type="dxa"/>
            <w:vAlign w:val="center"/>
          </w:tcPr>
          <w:p w14:paraId="60E71AAB">
            <w:pPr>
              <w:jc w:val="left"/>
              <w:rPr>
                <w:rFonts w:ascii="宋体" w:cs="宋体"/>
                <w:szCs w:val="21"/>
              </w:rPr>
            </w:pPr>
            <w:r>
              <w:rPr>
                <w:rFonts w:hint="eastAsia" w:ascii="宋体" w:hAnsi="宋体" w:cs="宋体"/>
                <w:szCs w:val="21"/>
              </w:rPr>
              <w:t>关爱儿童、向上向善</w:t>
            </w:r>
          </w:p>
        </w:tc>
        <w:tc>
          <w:tcPr>
            <w:tcW w:w="2883" w:type="dxa"/>
            <w:vAlign w:val="center"/>
          </w:tcPr>
          <w:p w14:paraId="7D15DBEA">
            <w:pPr>
              <w:jc w:val="left"/>
              <w:rPr>
                <w:rFonts w:ascii="宋体" w:cs="宋体"/>
                <w:szCs w:val="21"/>
              </w:rPr>
            </w:pPr>
            <w:r>
              <w:rPr>
                <w:rFonts w:hint="eastAsia" w:ascii="宋体" w:hAnsi="宋体" w:cs="宋体"/>
                <w:szCs w:val="21"/>
              </w:rPr>
              <w:t>海洋球活动、寻宝活动、光影追踪活动等</w:t>
            </w:r>
          </w:p>
        </w:tc>
      </w:tr>
      <w:tr w14:paraId="6B741D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4916F49B">
            <w:pPr>
              <w:jc w:val="center"/>
              <w:rPr>
                <w:rFonts w:ascii="宋体" w:cs="宋体"/>
                <w:szCs w:val="21"/>
              </w:rPr>
            </w:pPr>
          </w:p>
        </w:tc>
        <w:tc>
          <w:tcPr>
            <w:tcW w:w="1400" w:type="dxa"/>
            <w:vMerge w:val="continue"/>
          </w:tcPr>
          <w:p w14:paraId="7DD57FBA">
            <w:pPr>
              <w:jc w:val="left"/>
              <w:rPr>
                <w:rFonts w:ascii="宋体" w:cs="宋体"/>
                <w:szCs w:val="21"/>
              </w:rPr>
            </w:pPr>
          </w:p>
        </w:tc>
        <w:tc>
          <w:tcPr>
            <w:tcW w:w="3100" w:type="dxa"/>
            <w:vAlign w:val="center"/>
          </w:tcPr>
          <w:p w14:paraId="074BA2B5">
            <w:pPr>
              <w:jc w:val="left"/>
              <w:rPr>
                <w:rFonts w:ascii="宋体" w:cs="宋体"/>
                <w:szCs w:val="21"/>
              </w:rPr>
            </w:pPr>
            <w:r>
              <w:rPr>
                <w:rFonts w:hint="eastAsia" w:ascii="宋体" w:hAnsi="宋体" w:cs="宋体"/>
                <w:szCs w:val="21"/>
              </w:rPr>
              <w:t>精益求精、爱岗敬业、严谨细致的工作作风和创新精神</w:t>
            </w:r>
          </w:p>
        </w:tc>
        <w:tc>
          <w:tcPr>
            <w:tcW w:w="2883" w:type="dxa"/>
            <w:vAlign w:val="center"/>
          </w:tcPr>
          <w:p w14:paraId="464F3814">
            <w:pPr>
              <w:jc w:val="left"/>
              <w:rPr>
                <w:rFonts w:ascii="宋体" w:cs="宋体"/>
                <w:szCs w:val="21"/>
              </w:rPr>
            </w:pPr>
            <w:r>
              <w:rPr>
                <w:rFonts w:hint="eastAsia" w:ascii="宋体" w:hAnsi="宋体" w:cs="宋体"/>
                <w:szCs w:val="21"/>
              </w:rPr>
              <w:t>制作感觉餐单</w:t>
            </w:r>
          </w:p>
        </w:tc>
      </w:tr>
      <w:tr w14:paraId="1D0D2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restart"/>
            <w:vAlign w:val="center"/>
          </w:tcPr>
          <w:p w14:paraId="592764E0">
            <w:pPr>
              <w:jc w:val="center"/>
              <w:rPr>
                <w:rFonts w:ascii="宋体" w:cs="宋体"/>
                <w:szCs w:val="21"/>
              </w:rPr>
            </w:pPr>
            <w:r>
              <w:rPr>
                <w:rFonts w:hint="eastAsia" w:ascii="宋体" w:hAnsi="宋体" w:cs="宋体"/>
                <w:szCs w:val="21"/>
              </w:rPr>
              <w:t>治疗性作业活动</w:t>
            </w:r>
          </w:p>
        </w:tc>
        <w:tc>
          <w:tcPr>
            <w:tcW w:w="1400" w:type="dxa"/>
            <w:vMerge w:val="restart"/>
            <w:vAlign w:val="center"/>
          </w:tcPr>
          <w:p w14:paraId="2C49CB77">
            <w:pPr>
              <w:jc w:val="left"/>
              <w:rPr>
                <w:rFonts w:ascii="宋体" w:cs="宋体"/>
                <w:szCs w:val="21"/>
              </w:rPr>
            </w:pPr>
            <w:r>
              <w:rPr>
                <w:rFonts w:ascii="宋体" w:hAnsi="宋体" w:cs="宋体"/>
                <w:szCs w:val="21"/>
              </w:rPr>
              <w:t>1.</w:t>
            </w:r>
            <w:r>
              <w:rPr>
                <w:rFonts w:hint="eastAsia" w:ascii="宋体" w:hAnsi="宋体" w:cs="宋体"/>
                <w:szCs w:val="21"/>
              </w:rPr>
              <w:t>治疗性作业活动的概念、分类</w:t>
            </w:r>
          </w:p>
          <w:p w14:paraId="769B710A">
            <w:pPr>
              <w:jc w:val="left"/>
              <w:rPr>
                <w:rFonts w:ascii="宋体" w:cs="宋体"/>
                <w:szCs w:val="21"/>
              </w:rPr>
            </w:pPr>
            <w:r>
              <w:rPr>
                <w:rFonts w:ascii="宋体" w:hAnsi="宋体" w:cs="宋体"/>
                <w:szCs w:val="21"/>
              </w:rPr>
              <w:t>2.</w:t>
            </w:r>
            <w:r>
              <w:rPr>
                <w:rFonts w:hint="eastAsia" w:ascii="宋体" w:hAnsi="宋体" w:cs="宋体"/>
                <w:szCs w:val="21"/>
              </w:rPr>
              <w:t>活动的选择与调整</w:t>
            </w:r>
          </w:p>
        </w:tc>
        <w:tc>
          <w:tcPr>
            <w:tcW w:w="3100" w:type="dxa"/>
            <w:vAlign w:val="center"/>
          </w:tcPr>
          <w:p w14:paraId="1EA49557">
            <w:pPr>
              <w:jc w:val="left"/>
              <w:rPr>
                <w:rFonts w:ascii="宋体" w:cs="宋体"/>
                <w:szCs w:val="21"/>
              </w:rPr>
            </w:pPr>
            <w:r>
              <w:rPr>
                <w:rFonts w:hint="eastAsia" w:ascii="宋体" w:hAnsi="宋体" w:cs="宋体"/>
                <w:szCs w:val="21"/>
              </w:rPr>
              <w:t>严谨细致的工作作风、创新精神</w:t>
            </w:r>
          </w:p>
        </w:tc>
        <w:tc>
          <w:tcPr>
            <w:tcW w:w="2883" w:type="dxa"/>
            <w:vAlign w:val="center"/>
          </w:tcPr>
          <w:p w14:paraId="6CF78187">
            <w:pPr>
              <w:jc w:val="left"/>
              <w:rPr>
                <w:rFonts w:ascii="宋体" w:cs="宋体"/>
                <w:szCs w:val="21"/>
              </w:rPr>
            </w:pPr>
            <w:r>
              <w:rPr>
                <w:rFonts w:hint="eastAsia" w:ascii="宋体" w:hAnsi="宋体" w:cs="宋体"/>
                <w:szCs w:val="21"/>
              </w:rPr>
              <w:t>手工制作升旗装置、豆贴画“不忘初心</w:t>
            </w:r>
            <w:r>
              <w:rPr>
                <w:rFonts w:ascii="宋体" w:hAnsi="宋体" w:cs="宋体"/>
                <w:szCs w:val="21"/>
              </w:rPr>
              <w:t xml:space="preserve"> </w:t>
            </w:r>
            <w:r>
              <w:rPr>
                <w:rFonts w:hint="eastAsia" w:ascii="宋体" w:hAnsi="宋体" w:cs="宋体"/>
                <w:szCs w:val="21"/>
              </w:rPr>
              <w:t>牢记使命”、刀刻画“庆祝</w:t>
            </w:r>
            <w:r>
              <w:rPr>
                <w:rFonts w:ascii="宋体" w:hAnsi="宋体" w:cs="宋体"/>
                <w:szCs w:val="21"/>
              </w:rPr>
              <w:t xml:space="preserve"> 70 </w:t>
            </w:r>
            <w:r>
              <w:rPr>
                <w:rFonts w:hint="eastAsia" w:ascii="宋体" w:hAnsi="宋体" w:cs="宋体"/>
                <w:szCs w:val="21"/>
              </w:rPr>
              <w:t>周年”、中国地图纽扣贴画</w:t>
            </w:r>
          </w:p>
        </w:tc>
      </w:tr>
      <w:tr w14:paraId="00B69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5813BA53">
            <w:pPr>
              <w:jc w:val="center"/>
              <w:rPr>
                <w:rFonts w:ascii="宋体" w:cs="宋体"/>
                <w:szCs w:val="21"/>
              </w:rPr>
            </w:pPr>
          </w:p>
        </w:tc>
        <w:tc>
          <w:tcPr>
            <w:tcW w:w="1400" w:type="dxa"/>
            <w:vMerge w:val="continue"/>
          </w:tcPr>
          <w:p w14:paraId="6F27630E">
            <w:pPr>
              <w:jc w:val="center"/>
              <w:rPr>
                <w:rFonts w:ascii="宋体" w:cs="宋体"/>
                <w:szCs w:val="21"/>
              </w:rPr>
            </w:pPr>
          </w:p>
        </w:tc>
        <w:tc>
          <w:tcPr>
            <w:tcW w:w="3100" w:type="dxa"/>
            <w:vAlign w:val="center"/>
          </w:tcPr>
          <w:p w14:paraId="323EC808">
            <w:pPr>
              <w:jc w:val="left"/>
              <w:rPr>
                <w:rFonts w:ascii="宋体" w:cs="宋体"/>
                <w:szCs w:val="21"/>
              </w:rPr>
            </w:pPr>
            <w:r>
              <w:rPr>
                <w:rFonts w:hint="eastAsia" w:ascii="宋体" w:hAnsi="宋体" w:cs="宋体"/>
                <w:szCs w:val="21"/>
              </w:rPr>
              <w:t>文化认同感、文化自信、民族精神</w:t>
            </w:r>
          </w:p>
        </w:tc>
        <w:tc>
          <w:tcPr>
            <w:tcW w:w="2883" w:type="dxa"/>
            <w:vAlign w:val="center"/>
          </w:tcPr>
          <w:p w14:paraId="719E7C40">
            <w:pPr>
              <w:jc w:val="left"/>
              <w:rPr>
                <w:rFonts w:ascii="宋体" w:cs="宋体"/>
                <w:szCs w:val="21"/>
              </w:rPr>
            </w:pPr>
            <w:r>
              <w:rPr>
                <w:rFonts w:hint="eastAsia" w:ascii="宋体" w:hAnsi="宋体" w:cs="宋体"/>
                <w:szCs w:val="21"/>
              </w:rPr>
              <w:t>当红博主李子柒的短视频引入，了解中国传统文化博大精深，治疗性作业活动源自中国传统手工艺，从而激发设计活力</w:t>
            </w:r>
          </w:p>
        </w:tc>
      </w:tr>
      <w:tr w14:paraId="61248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1957D082">
            <w:pPr>
              <w:jc w:val="center"/>
              <w:rPr>
                <w:rFonts w:ascii="宋体" w:cs="宋体"/>
                <w:szCs w:val="21"/>
              </w:rPr>
            </w:pPr>
          </w:p>
        </w:tc>
        <w:tc>
          <w:tcPr>
            <w:tcW w:w="1400" w:type="dxa"/>
            <w:vMerge w:val="continue"/>
          </w:tcPr>
          <w:p w14:paraId="5BC86EAE">
            <w:pPr>
              <w:jc w:val="center"/>
              <w:rPr>
                <w:rFonts w:ascii="宋体" w:cs="宋体"/>
                <w:szCs w:val="21"/>
              </w:rPr>
            </w:pPr>
          </w:p>
        </w:tc>
        <w:tc>
          <w:tcPr>
            <w:tcW w:w="3100" w:type="dxa"/>
            <w:vAlign w:val="center"/>
          </w:tcPr>
          <w:p w14:paraId="497346C9">
            <w:pPr>
              <w:jc w:val="left"/>
              <w:rPr>
                <w:rFonts w:ascii="宋体" w:cs="宋体"/>
                <w:szCs w:val="21"/>
              </w:rPr>
            </w:pPr>
            <w:r>
              <w:rPr>
                <w:rFonts w:hint="eastAsia" w:ascii="宋体" w:hAnsi="宋体" w:cs="宋体"/>
                <w:szCs w:val="21"/>
              </w:rPr>
              <w:t>向上向善、乐观进取的生活态度</w:t>
            </w:r>
          </w:p>
        </w:tc>
        <w:tc>
          <w:tcPr>
            <w:tcW w:w="2883" w:type="dxa"/>
            <w:vAlign w:val="center"/>
          </w:tcPr>
          <w:p w14:paraId="3E9493B8">
            <w:pPr>
              <w:jc w:val="left"/>
              <w:rPr>
                <w:rFonts w:ascii="宋体" w:cs="宋体"/>
                <w:szCs w:val="21"/>
              </w:rPr>
            </w:pPr>
            <w:r>
              <w:rPr>
                <w:rFonts w:hint="eastAsia" w:ascii="宋体" w:hAnsi="宋体" w:cs="宋体"/>
                <w:szCs w:val="21"/>
              </w:rPr>
              <w:t>“现代保尔”张海迪、无臂剪纸艺术家、站起来后不忘回报社会的“半截人”</w:t>
            </w:r>
          </w:p>
        </w:tc>
      </w:tr>
      <w:tr w14:paraId="3CC0E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restart"/>
            <w:vAlign w:val="center"/>
          </w:tcPr>
          <w:p w14:paraId="3DDA53C2">
            <w:pPr>
              <w:jc w:val="center"/>
              <w:rPr>
                <w:rFonts w:ascii="宋体" w:cs="宋体"/>
                <w:szCs w:val="21"/>
              </w:rPr>
            </w:pPr>
            <w:r>
              <w:rPr>
                <w:rFonts w:hint="eastAsia" w:ascii="宋体" w:hAnsi="宋体" w:cs="宋体"/>
                <w:szCs w:val="21"/>
              </w:rPr>
              <w:t>常见疾病的作业治疗</w:t>
            </w:r>
          </w:p>
        </w:tc>
        <w:tc>
          <w:tcPr>
            <w:tcW w:w="1400" w:type="dxa"/>
            <w:vMerge w:val="restart"/>
            <w:vAlign w:val="center"/>
          </w:tcPr>
          <w:p w14:paraId="1B33D16F">
            <w:pPr>
              <w:jc w:val="center"/>
              <w:rPr>
                <w:rFonts w:ascii="宋体" w:cs="宋体"/>
                <w:szCs w:val="21"/>
              </w:rPr>
            </w:pPr>
            <w:r>
              <w:rPr>
                <w:rFonts w:hint="eastAsia" w:ascii="宋体" w:hAnsi="宋体" w:cs="宋体"/>
                <w:szCs w:val="21"/>
              </w:rPr>
              <w:t>脑卒中、帕金森、老年性痴呆、脑性瘫痪等疾病的定义、功能障碍的特点、康复评定及作业治疗方法</w:t>
            </w:r>
          </w:p>
        </w:tc>
        <w:tc>
          <w:tcPr>
            <w:tcW w:w="3100" w:type="dxa"/>
            <w:vAlign w:val="center"/>
          </w:tcPr>
          <w:p w14:paraId="6286383B">
            <w:pPr>
              <w:jc w:val="left"/>
              <w:rPr>
                <w:rFonts w:ascii="宋体" w:cs="宋体"/>
                <w:szCs w:val="21"/>
              </w:rPr>
            </w:pPr>
            <w:r>
              <w:rPr>
                <w:rFonts w:hint="eastAsia" w:ascii="宋体" w:hAnsi="宋体" w:cs="宋体"/>
                <w:szCs w:val="21"/>
              </w:rPr>
              <w:t>精益求精、爱岗敬业、严谨细致的工作作风和创新精神</w:t>
            </w:r>
          </w:p>
        </w:tc>
        <w:tc>
          <w:tcPr>
            <w:tcW w:w="2883" w:type="dxa"/>
            <w:vAlign w:val="center"/>
          </w:tcPr>
          <w:p w14:paraId="0987EC4A">
            <w:pPr>
              <w:jc w:val="left"/>
              <w:rPr>
                <w:rFonts w:ascii="宋体" w:cs="宋体"/>
                <w:szCs w:val="21"/>
              </w:rPr>
            </w:pPr>
            <w:r>
              <w:rPr>
                <w:rFonts w:hint="eastAsia" w:ascii="宋体" w:hAnsi="宋体" w:cs="宋体"/>
                <w:szCs w:val="21"/>
              </w:rPr>
              <w:t>各种评价量表的使用，如</w:t>
            </w:r>
            <w:r>
              <w:rPr>
                <w:rFonts w:ascii="宋体" w:hAnsi="宋体" w:cs="宋体"/>
                <w:szCs w:val="21"/>
              </w:rPr>
              <w:t>MMSE</w:t>
            </w:r>
            <w:r>
              <w:rPr>
                <w:rFonts w:hint="eastAsia" w:ascii="宋体" w:hAnsi="宋体" w:cs="宋体"/>
                <w:szCs w:val="21"/>
              </w:rPr>
              <w:t>量表、</w:t>
            </w:r>
            <w:r>
              <w:rPr>
                <w:rFonts w:ascii="宋体" w:hAnsi="宋体" w:cs="宋体"/>
                <w:szCs w:val="21"/>
              </w:rPr>
              <w:t>Barth</w:t>
            </w:r>
            <w:r>
              <w:rPr>
                <w:rFonts w:hint="eastAsia" w:ascii="宋体" w:hAnsi="宋体" w:cs="宋体"/>
                <w:szCs w:val="21"/>
              </w:rPr>
              <w:t>指数评定、</w:t>
            </w:r>
            <w:r>
              <w:rPr>
                <w:rFonts w:ascii="宋体" w:hAnsi="宋体" w:cs="宋体"/>
                <w:szCs w:val="21"/>
              </w:rPr>
              <w:t>FIM</w:t>
            </w:r>
            <w:r>
              <w:rPr>
                <w:rFonts w:hint="eastAsia" w:ascii="宋体" w:hAnsi="宋体" w:cs="宋体"/>
                <w:szCs w:val="21"/>
              </w:rPr>
              <w:t>量表等</w:t>
            </w:r>
          </w:p>
        </w:tc>
      </w:tr>
      <w:tr w14:paraId="5401C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Pr>
          <w:p w14:paraId="3D27C055">
            <w:pPr>
              <w:jc w:val="center"/>
              <w:rPr>
                <w:rFonts w:ascii="宋体" w:cs="宋体"/>
                <w:szCs w:val="21"/>
              </w:rPr>
            </w:pPr>
          </w:p>
        </w:tc>
        <w:tc>
          <w:tcPr>
            <w:tcW w:w="1400" w:type="dxa"/>
            <w:vMerge w:val="continue"/>
          </w:tcPr>
          <w:p w14:paraId="2F9C1D02">
            <w:pPr>
              <w:jc w:val="center"/>
              <w:rPr>
                <w:rFonts w:ascii="宋体" w:cs="宋体"/>
                <w:szCs w:val="21"/>
              </w:rPr>
            </w:pPr>
          </w:p>
        </w:tc>
        <w:tc>
          <w:tcPr>
            <w:tcW w:w="3100" w:type="dxa"/>
            <w:vAlign w:val="center"/>
          </w:tcPr>
          <w:p w14:paraId="2E4CEE5C">
            <w:pPr>
              <w:jc w:val="left"/>
              <w:rPr>
                <w:rFonts w:ascii="宋体" w:cs="宋体"/>
                <w:szCs w:val="21"/>
              </w:rPr>
            </w:pPr>
            <w:r>
              <w:rPr>
                <w:rFonts w:hint="eastAsia" w:ascii="宋体" w:hAnsi="宋体" w:cs="宋体"/>
                <w:szCs w:val="21"/>
              </w:rPr>
              <w:t>分析、解决问题的能力和以服务对象为中心的作业治疗思维</w:t>
            </w:r>
          </w:p>
        </w:tc>
        <w:tc>
          <w:tcPr>
            <w:tcW w:w="2883" w:type="dxa"/>
            <w:vAlign w:val="center"/>
          </w:tcPr>
          <w:p w14:paraId="1D8B81DF">
            <w:pPr>
              <w:jc w:val="left"/>
              <w:rPr>
                <w:rFonts w:ascii="宋体" w:cs="宋体"/>
                <w:szCs w:val="21"/>
              </w:rPr>
            </w:pPr>
            <w:r>
              <w:rPr>
                <w:rFonts w:hint="eastAsia" w:ascii="宋体" w:hAnsi="宋体" w:cs="宋体"/>
                <w:szCs w:val="21"/>
              </w:rPr>
              <w:t>电视剧《都挺好》中苏大强患病后的视频片段；</w:t>
            </w:r>
          </w:p>
          <w:p w14:paraId="2570BCAB">
            <w:pPr>
              <w:jc w:val="left"/>
              <w:rPr>
                <w:rFonts w:ascii="宋体" w:cs="宋体"/>
                <w:szCs w:val="21"/>
              </w:rPr>
            </w:pPr>
            <w:r>
              <w:rPr>
                <w:rFonts w:hint="eastAsia" w:ascii="宋体" w:hAnsi="宋体" w:cs="宋体"/>
                <w:szCs w:val="21"/>
              </w:rPr>
              <w:t>影片《依然爱丽丝》根据患者表现分析患者的功能障碍</w:t>
            </w:r>
          </w:p>
        </w:tc>
      </w:tr>
      <w:tr w14:paraId="208AB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43" w:type="dxa"/>
            <w:vMerge w:val="continue"/>
            <w:tcBorders>
              <w:bottom w:val="single" w:color="auto" w:sz="8" w:space="0"/>
            </w:tcBorders>
          </w:tcPr>
          <w:p w14:paraId="5C284F54">
            <w:pPr>
              <w:jc w:val="center"/>
              <w:rPr>
                <w:rFonts w:ascii="宋体" w:cs="宋体"/>
                <w:szCs w:val="21"/>
              </w:rPr>
            </w:pPr>
          </w:p>
        </w:tc>
        <w:tc>
          <w:tcPr>
            <w:tcW w:w="1400" w:type="dxa"/>
            <w:vMerge w:val="continue"/>
            <w:tcBorders>
              <w:bottom w:val="single" w:color="auto" w:sz="8" w:space="0"/>
            </w:tcBorders>
          </w:tcPr>
          <w:p w14:paraId="75AB4BF5">
            <w:pPr>
              <w:jc w:val="center"/>
              <w:rPr>
                <w:rFonts w:ascii="宋体" w:cs="宋体"/>
                <w:szCs w:val="21"/>
              </w:rPr>
            </w:pPr>
          </w:p>
        </w:tc>
        <w:tc>
          <w:tcPr>
            <w:tcW w:w="3100" w:type="dxa"/>
            <w:tcBorders>
              <w:bottom w:val="single" w:color="auto" w:sz="8" w:space="0"/>
            </w:tcBorders>
            <w:vAlign w:val="center"/>
          </w:tcPr>
          <w:p w14:paraId="0DD04BBC">
            <w:pPr>
              <w:jc w:val="left"/>
              <w:rPr>
                <w:rFonts w:ascii="宋体" w:cs="宋体"/>
                <w:szCs w:val="21"/>
              </w:rPr>
            </w:pPr>
            <w:r>
              <w:rPr>
                <w:rFonts w:hint="eastAsia" w:ascii="宋体" w:hAnsi="宋体" w:cs="宋体"/>
                <w:szCs w:val="21"/>
              </w:rPr>
              <w:t>关爱老人、孝敬父母长辈的孝老爱亲精神</w:t>
            </w:r>
          </w:p>
        </w:tc>
        <w:tc>
          <w:tcPr>
            <w:tcW w:w="2883" w:type="dxa"/>
            <w:tcBorders>
              <w:bottom w:val="single" w:color="auto" w:sz="8" w:space="0"/>
            </w:tcBorders>
            <w:vAlign w:val="center"/>
          </w:tcPr>
          <w:p w14:paraId="1055E34A">
            <w:pPr>
              <w:jc w:val="left"/>
              <w:rPr>
                <w:rFonts w:ascii="宋体" w:cs="宋体"/>
                <w:szCs w:val="21"/>
              </w:rPr>
            </w:pPr>
            <w:r>
              <w:rPr>
                <w:rFonts w:hint="eastAsia" w:ascii="宋体" w:hAnsi="宋体" w:cs="宋体"/>
                <w:szCs w:val="21"/>
              </w:rPr>
              <w:t>老年痴呆公益广告《父亲留给我的饺子》</w:t>
            </w:r>
          </w:p>
        </w:tc>
      </w:tr>
    </w:tbl>
    <w:p w14:paraId="631BA845">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5A28CCF2">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049C0DA8">
      <w:pPr>
        <w:pStyle w:val="8"/>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教学团队</w:t>
      </w:r>
    </w:p>
    <w:p w14:paraId="540BEB38">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6204187B">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w:t>
      </w:r>
      <w:r>
        <w:rPr>
          <w:rFonts w:hint="eastAsia" w:ascii="宋体" w:hAnsi="宋体" w:cs="宋体"/>
          <w:sz w:val="24"/>
        </w:rPr>
        <w:t>年龄结构合理，学缘结构良好，老师分别毕业于潍坊医学院、德州学院、山东中医药大学、南华大学、滨州医学院等。</w:t>
      </w:r>
    </w:p>
    <w:p w14:paraId="1594EA01">
      <w:pPr>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5AFB5828">
      <w:pPr>
        <w:spacing w:line="360" w:lineRule="auto"/>
        <w:ind w:firstLine="480" w:firstLineChars="200"/>
        <w:rPr>
          <w:rFonts w:ascii="宋体"/>
          <w:sz w:val="24"/>
        </w:rPr>
      </w:pPr>
      <w:r>
        <w:rPr>
          <w:rFonts w:hint="eastAsia" w:ascii="宋体" w:hAnsi="宋体"/>
          <w:sz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sz w:val="24"/>
        </w:rPr>
        <w:t>5</w:t>
      </w:r>
      <w:r>
        <w:rPr>
          <w:rFonts w:hint="eastAsia" w:ascii="宋体" w:hAnsi="宋体"/>
          <w:sz w:val="24"/>
        </w:rPr>
        <w:t>年累计不少于</w:t>
      </w:r>
      <w:r>
        <w:rPr>
          <w:rFonts w:ascii="宋体" w:hAnsi="宋体"/>
          <w:sz w:val="24"/>
        </w:rPr>
        <w:t>6</w:t>
      </w:r>
      <w:r>
        <w:rPr>
          <w:rFonts w:hint="eastAsia" w:ascii="宋体" w:hAnsi="宋体"/>
          <w:sz w:val="24"/>
        </w:rPr>
        <w:t>个月的医院实践经历。</w:t>
      </w:r>
    </w:p>
    <w:p w14:paraId="6E8D0C91">
      <w:pPr>
        <w:spacing w:line="360" w:lineRule="auto"/>
        <w:ind w:firstLine="480" w:firstLineChars="200"/>
        <w:rPr>
          <w:rFonts w:ascii="宋体"/>
          <w:sz w:val="24"/>
        </w:rPr>
      </w:pPr>
      <w:r>
        <w:rPr>
          <w:rFonts w:hint="eastAsia" w:ascii="宋体" w:hAnsi="宋体"/>
          <w:sz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sz w:val="24"/>
        </w:rPr>
        <w:t xml:space="preserve">   </w:t>
      </w:r>
    </w:p>
    <w:p w14:paraId="4CB97977">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0D24BF61">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4B5E6BF1">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54720D3C">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237F9C72">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51766821">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24281B1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作业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48F499EE">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53BF41AA">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77F33CEF">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3079478F">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031F4A8A">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74E5B795">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3EE366E5">
      <w:pPr>
        <w:spacing w:line="360" w:lineRule="auto"/>
        <w:ind w:firstLine="560" w:firstLineChars="200"/>
        <w:rPr>
          <w:rStyle w:val="31"/>
          <w:rFonts w:ascii="Times New Roman" w:hAnsi="Times New Roman"/>
          <w:sz w:val="28"/>
          <w:szCs w:val="28"/>
        </w:rPr>
      </w:pPr>
      <w:r>
        <w:rPr>
          <w:rFonts w:hint="eastAsia" w:ascii="Times New Roman" w:hAnsi="Times New Roman" w:eastAsia="黑体"/>
          <w:sz w:val="28"/>
          <w:szCs w:val="28"/>
        </w:rPr>
        <w:t>（三）参考书</w:t>
      </w:r>
    </w:p>
    <w:p w14:paraId="2F8003A7">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闵水平</w:t>
      </w:r>
      <w:r>
        <w:rPr>
          <w:rFonts w:ascii="宋体" w:cs="宋体"/>
          <w:sz w:val="24"/>
          <w:szCs w:val="24"/>
        </w:rPr>
        <w:t>.</w:t>
      </w:r>
      <w:r>
        <w:rPr>
          <w:rFonts w:hint="eastAsia" w:ascii="宋体" w:hAnsi="宋体" w:cs="宋体"/>
          <w:sz w:val="24"/>
          <w:szCs w:val="24"/>
        </w:rPr>
        <w:t>作业治疗技术（国家卫生健康委员会“十三五”规划教材）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5D4D4710">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陆建霞</w:t>
      </w:r>
      <w:r>
        <w:rPr>
          <w:rFonts w:ascii="宋体" w:cs="宋体"/>
          <w:sz w:val="24"/>
          <w:szCs w:val="24"/>
        </w:rPr>
        <w:t>.</w:t>
      </w:r>
      <w:r>
        <w:rPr>
          <w:rFonts w:hint="eastAsia" w:ascii="宋体" w:hAnsi="宋体" w:cs="宋体"/>
          <w:sz w:val="24"/>
          <w:szCs w:val="24"/>
        </w:rPr>
        <w:t>作业治疗技术（全国高等职业教育康复治疗技术专业“十三五”规划教材）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中国医药科技出版社</w:t>
      </w:r>
      <w:r>
        <w:rPr>
          <w:rFonts w:ascii="宋体" w:hAnsi="宋体" w:cs="宋体"/>
          <w:sz w:val="24"/>
          <w:szCs w:val="24"/>
        </w:rPr>
        <w:t>,2020.</w:t>
      </w:r>
    </w:p>
    <w:p w14:paraId="0144567E">
      <w:pPr>
        <w:spacing w:line="360" w:lineRule="auto"/>
        <w:ind w:firstLine="562" w:firstLineChars="200"/>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5B49F090">
      <w:pPr>
        <w:widowControl/>
        <w:spacing w:line="360" w:lineRule="auto"/>
        <w:ind w:firstLine="480" w:firstLineChars="200"/>
        <w:rPr>
          <w:rFonts w:ascii="宋体" w:cs="宋体"/>
          <w:sz w:val="24"/>
        </w:rPr>
      </w:pPr>
      <w:r>
        <w:rPr>
          <w:rFonts w:hint="eastAsia" w:ascii="宋体" w:hAnsi="宋体" w:cs="宋体"/>
          <w:sz w:val="24"/>
        </w:rPr>
        <w:t>程综合成绩包括终结性考试成绩和形成性考核成绩两种形式，其中终结性考试成绩占课程综合成绩的</w:t>
      </w:r>
      <w:r>
        <w:rPr>
          <w:rFonts w:ascii="宋体" w:hAnsi="宋体" w:cs="宋体"/>
          <w:sz w:val="24"/>
        </w:rPr>
        <w:t>50%</w:t>
      </w:r>
      <w:r>
        <w:rPr>
          <w:rFonts w:hint="eastAsia" w:ascii="宋体" w:hAnsi="宋体" w:cs="宋体"/>
          <w:sz w:val="24"/>
        </w:rPr>
        <w:t>，形成性考核成绩占课程综合成绩的</w:t>
      </w:r>
      <w:r>
        <w:rPr>
          <w:rFonts w:ascii="宋体" w:hAnsi="宋体" w:cs="宋体"/>
          <w:sz w:val="24"/>
        </w:rPr>
        <w:t>50%</w:t>
      </w:r>
      <w:r>
        <w:rPr>
          <w:rFonts w:hint="eastAsia" w:ascii="宋体" w:hAnsi="宋体" w:cs="宋体"/>
          <w:sz w:val="24"/>
        </w:rPr>
        <w:t>。</w:t>
      </w:r>
    </w:p>
    <w:p w14:paraId="428CC46C">
      <w:pPr>
        <w:widowControl/>
        <w:spacing w:line="360" w:lineRule="auto"/>
        <w:ind w:firstLine="560" w:firstLineChars="200"/>
        <w:rPr>
          <w:rFonts w:ascii="黑体" w:hAnsi="黑体" w:eastAsia="黑体" w:cs="黑体"/>
          <w:color w:val="000000"/>
          <w:sz w:val="28"/>
          <w:szCs w:val="28"/>
        </w:rPr>
      </w:pPr>
      <w:r>
        <w:rPr>
          <w:rFonts w:hint="eastAsia" w:ascii="黑体" w:hAnsi="黑体" w:eastAsia="黑体" w:cs="黑体"/>
          <w:bCs/>
          <w:color w:val="000000"/>
          <w:sz w:val="28"/>
          <w:szCs w:val="28"/>
        </w:rPr>
        <w:t>（一）终结性考试</w:t>
      </w:r>
    </w:p>
    <w:p w14:paraId="613380C6">
      <w:pPr>
        <w:widowControl/>
        <w:spacing w:line="360" w:lineRule="auto"/>
        <w:ind w:firstLine="480" w:firstLineChars="200"/>
        <w:rPr>
          <w:rFonts w:ascii="宋体" w:cs="宋体"/>
          <w:color w:val="000000"/>
          <w:sz w:val="24"/>
        </w:rPr>
      </w:pPr>
      <w:r>
        <w:rPr>
          <w:rFonts w:hint="eastAsia" w:ascii="宋体" w:hAnsi="宋体" w:cs="宋体"/>
          <w:color w:val="000000"/>
          <w:sz w:val="24"/>
        </w:rPr>
        <w:t>本课程终结性考试采取闭卷、笔试的形式，满分为</w:t>
      </w:r>
      <w:r>
        <w:rPr>
          <w:rFonts w:ascii="宋体" w:hAnsi="宋体" w:cs="宋体"/>
          <w:color w:val="000000"/>
          <w:sz w:val="24"/>
        </w:rPr>
        <w:t>100</w:t>
      </w:r>
      <w:r>
        <w:rPr>
          <w:rFonts w:hint="eastAsia" w:ascii="宋体" w:hAnsi="宋体" w:cs="宋体"/>
          <w:color w:val="000000"/>
          <w:sz w:val="24"/>
        </w:rPr>
        <w:t>分，按实际成绩的</w:t>
      </w:r>
      <w:r>
        <w:rPr>
          <w:rFonts w:ascii="宋体" w:hAnsi="宋体" w:cs="宋体"/>
          <w:sz w:val="24"/>
        </w:rPr>
        <w:t>50%</w:t>
      </w:r>
      <w:r>
        <w:rPr>
          <w:rFonts w:hint="eastAsia" w:ascii="宋体" w:hAnsi="宋体" w:cs="宋体"/>
          <w:color w:val="000000"/>
          <w:sz w:val="24"/>
        </w:rPr>
        <w:t>计入本课程综合成绩。具体考试时间由学校统一安排。</w:t>
      </w:r>
    </w:p>
    <w:p w14:paraId="130E64BE">
      <w:pPr>
        <w:widowControl/>
        <w:spacing w:line="360" w:lineRule="auto"/>
        <w:ind w:firstLine="560" w:firstLineChars="200"/>
        <w:rPr>
          <w:rFonts w:ascii="黑体" w:hAnsi="黑体" w:eastAsia="黑体" w:cs="黑体"/>
          <w:color w:val="FF0000"/>
          <w:sz w:val="28"/>
          <w:szCs w:val="28"/>
        </w:rPr>
      </w:pPr>
      <w:r>
        <w:rPr>
          <w:rFonts w:hint="eastAsia" w:ascii="黑体" w:hAnsi="黑体" w:eastAsia="黑体" w:cs="黑体"/>
          <w:bCs/>
          <w:color w:val="000000"/>
          <w:sz w:val="28"/>
          <w:szCs w:val="28"/>
        </w:rPr>
        <w:t>（二）形成性考核</w:t>
      </w:r>
    </w:p>
    <w:p w14:paraId="793A659A">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本课程形成性考核包括到课率、课堂表现、作业完成情况、单项技能考核等考核方式，满分为</w:t>
      </w:r>
      <w:r>
        <w:rPr>
          <w:rFonts w:ascii="宋体" w:hAnsi="宋体" w:cs="宋体"/>
          <w:color w:val="000000"/>
          <w:sz w:val="24"/>
        </w:rPr>
        <w:t>100</w:t>
      </w:r>
      <w:r>
        <w:rPr>
          <w:rFonts w:hint="eastAsia" w:ascii="宋体" w:hAnsi="宋体" w:cs="宋体"/>
          <w:color w:val="000000"/>
          <w:sz w:val="24"/>
        </w:rPr>
        <w:t>分，按实际成绩的</w:t>
      </w:r>
      <w:r>
        <w:rPr>
          <w:rFonts w:ascii="宋体" w:hAnsi="宋体" w:cs="宋体"/>
          <w:sz w:val="24"/>
        </w:rPr>
        <w:t>50%</w:t>
      </w:r>
      <w:r>
        <w:rPr>
          <w:rFonts w:hint="eastAsia" w:ascii="宋体" w:hAnsi="宋体" w:cs="宋体"/>
          <w:color w:val="000000"/>
          <w:sz w:val="24"/>
        </w:rPr>
        <w:t>计入本课程综合成绩。</w:t>
      </w:r>
    </w:p>
    <w:p w14:paraId="1F88A361">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color w:val="000000"/>
          <w:sz w:val="24"/>
        </w:rPr>
        <w:t>．到课率（</w:t>
      </w:r>
      <w:r>
        <w:rPr>
          <w:rFonts w:ascii="宋体" w:hAnsi="宋体" w:cs="宋体"/>
          <w:color w:val="000000"/>
          <w:sz w:val="24"/>
        </w:rPr>
        <w:t>10</w:t>
      </w:r>
      <w:r>
        <w:rPr>
          <w:rFonts w:hint="eastAsia" w:ascii="宋体" w:hAnsi="宋体" w:cs="宋体"/>
          <w:color w:val="000000"/>
          <w:sz w:val="24"/>
        </w:rPr>
        <w:t>分）</w:t>
      </w:r>
    </w:p>
    <w:p w14:paraId="13AE341B">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每次课前</w:t>
      </w:r>
      <w:r>
        <w:rPr>
          <w:rFonts w:ascii="宋体" w:hAnsi="宋体" w:cs="宋体"/>
          <w:color w:val="000000"/>
          <w:sz w:val="24"/>
        </w:rPr>
        <w:t>5</w:t>
      </w:r>
      <w:r>
        <w:rPr>
          <w:rFonts w:hint="eastAsia" w:ascii="宋体" w:hAnsi="宋体" w:cs="宋体"/>
          <w:color w:val="000000"/>
          <w:sz w:val="24"/>
        </w:rPr>
        <w:t>分钟由班干部负责点名。教师对出勤情况进行核对。事假、病假、迟到、早退，每次扣</w:t>
      </w:r>
      <w:r>
        <w:rPr>
          <w:rFonts w:ascii="宋体" w:hAnsi="宋体" w:cs="宋体"/>
          <w:color w:val="000000"/>
          <w:sz w:val="24"/>
        </w:rPr>
        <w:t>2</w:t>
      </w:r>
      <w:r>
        <w:rPr>
          <w:rFonts w:hint="eastAsia" w:ascii="宋体" w:hAnsi="宋体" w:cs="宋体"/>
          <w:color w:val="000000"/>
          <w:sz w:val="24"/>
        </w:rPr>
        <w:t>分；旷课每次扣</w:t>
      </w:r>
      <w:r>
        <w:rPr>
          <w:rFonts w:ascii="宋体" w:hAnsi="宋体" w:cs="宋体"/>
          <w:color w:val="000000"/>
          <w:sz w:val="24"/>
        </w:rPr>
        <w:t>3</w:t>
      </w:r>
      <w:r>
        <w:rPr>
          <w:rFonts w:hint="eastAsia" w:ascii="宋体" w:hAnsi="宋体" w:cs="宋体"/>
          <w:color w:val="000000"/>
          <w:sz w:val="24"/>
        </w:rPr>
        <w:t>分。扣完</w:t>
      </w:r>
      <w:r>
        <w:rPr>
          <w:rFonts w:ascii="宋体" w:hAnsi="宋体" w:cs="宋体"/>
          <w:color w:val="000000"/>
          <w:sz w:val="24"/>
        </w:rPr>
        <w:t>9</w:t>
      </w:r>
      <w:r>
        <w:rPr>
          <w:rFonts w:hint="eastAsia" w:ascii="宋体" w:hAnsi="宋体" w:cs="宋体"/>
          <w:color w:val="000000"/>
          <w:sz w:val="24"/>
        </w:rPr>
        <w:t>分即取消形成性考核成绩。</w:t>
      </w:r>
    </w:p>
    <w:p w14:paraId="03A9ACB0">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．课堂表现（</w:t>
      </w:r>
      <w:r>
        <w:rPr>
          <w:rFonts w:ascii="宋体" w:hAnsi="宋体" w:cs="宋体"/>
          <w:color w:val="000000"/>
          <w:sz w:val="24"/>
        </w:rPr>
        <w:t>20</w:t>
      </w:r>
      <w:r>
        <w:rPr>
          <w:rFonts w:hint="eastAsia" w:ascii="宋体" w:hAnsi="宋体" w:cs="宋体"/>
          <w:color w:val="000000"/>
          <w:sz w:val="24"/>
        </w:rPr>
        <w:t>分）</w:t>
      </w:r>
    </w:p>
    <w:p w14:paraId="72978387">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sz w:val="24"/>
        </w:rPr>
        <w:t>2</w:t>
      </w:r>
      <w:r>
        <w:rPr>
          <w:rFonts w:hint="eastAsia" w:ascii="宋体" w:hAnsi="宋体" w:cs="宋体"/>
          <w:color w:val="000000"/>
          <w:sz w:val="24"/>
        </w:rPr>
        <w:t>分。扣完</w:t>
      </w:r>
      <w:r>
        <w:rPr>
          <w:rFonts w:ascii="宋体" w:hAnsi="宋体" w:cs="宋体"/>
          <w:color w:val="000000"/>
          <w:sz w:val="24"/>
        </w:rPr>
        <w:t>20</w:t>
      </w:r>
      <w:r>
        <w:rPr>
          <w:rFonts w:hint="eastAsia" w:ascii="宋体" w:hAnsi="宋体" w:cs="宋体"/>
          <w:color w:val="000000"/>
          <w:sz w:val="24"/>
        </w:rPr>
        <w:t>分为止。</w:t>
      </w:r>
    </w:p>
    <w:p w14:paraId="31F46B22">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3</w:t>
      </w:r>
      <w:r>
        <w:rPr>
          <w:rFonts w:hint="eastAsia" w:ascii="宋体" w:hAnsi="宋体" w:cs="宋体"/>
          <w:color w:val="000000"/>
          <w:sz w:val="24"/>
        </w:rPr>
        <w:t>．作业完成情况（</w:t>
      </w:r>
      <w:r>
        <w:rPr>
          <w:rFonts w:ascii="宋体" w:hAnsi="宋体" w:cs="宋体"/>
          <w:color w:val="000000"/>
          <w:sz w:val="24"/>
        </w:rPr>
        <w:t>30</w:t>
      </w:r>
      <w:r>
        <w:rPr>
          <w:rFonts w:hint="eastAsia" w:ascii="宋体" w:hAnsi="宋体" w:cs="宋体"/>
          <w:color w:val="000000"/>
          <w:sz w:val="24"/>
        </w:rPr>
        <w:t>分）</w:t>
      </w:r>
    </w:p>
    <w:p w14:paraId="49171CB1">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根据学生作业完成的质量和数量进行评分。</w:t>
      </w:r>
    </w:p>
    <w:p w14:paraId="34C90C48">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4</w:t>
      </w:r>
      <w:r>
        <w:rPr>
          <w:rFonts w:hint="eastAsia" w:ascii="宋体" w:hAnsi="宋体" w:cs="宋体"/>
          <w:color w:val="000000"/>
          <w:sz w:val="24"/>
        </w:rPr>
        <w:t>．单项技能考核（</w:t>
      </w:r>
      <w:r>
        <w:rPr>
          <w:rFonts w:ascii="宋体" w:hAnsi="宋体" w:cs="宋体"/>
          <w:color w:val="000000"/>
          <w:sz w:val="24"/>
        </w:rPr>
        <w:t>40</w:t>
      </w:r>
      <w:r>
        <w:rPr>
          <w:rFonts w:hint="eastAsia" w:ascii="宋体" w:hAnsi="宋体" w:cs="宋体"/>
          <w:color w:val="000000"/>
          <w:sz w:val="24"/>
        </w:rPr>
        <w:t>分）</w:t>
      </w:r>
    </w:p>
    <w:p w14:paraId="6B1E29F6">
      <w:pPr>
        <w:spacing w:line="360" w:lineRule="auto"/>
        <w:ind w:firstLine="480" w:firstLineChars="200"/>
        <w:jc w:val="left"/>
        <w:rPr>
          <w:rFonts w:ascii="宋体" w:cs="宋体"/>
          <w:kern w:val="0"/>
          <w:sz w:val="24"/>
          <w:szCs w:val="24"/>
        </w:rPr>
      </w:pPr>
      <w:r>
        <w:rPr>
          <w:rFonts w:hint="eastAsia" w:ascii="宋体" w:hAnsi="宋体" w:cs="宋体"/>
          <w:color w:val="000000"/>
          <w:sz w:val="24"/>
        </w:rPr>
        <w:t>本考核在每个模块完成后进行，旨在考查学生对知识和技能的掌握程度</w:t>
      </w:r>
      <w:r>
        <w:rPr>
          <w:rFonts w:hint="eastAsia" w:ascii="宋体" w:hAnsi="宋体" w:cs="宋体"/>
          <w:kern w:val="0"/>
          <w:sz w:val="24"/>
          <w:szCs w:val="24"/>
        </w:rPr>
        <w:t>。</w:t>
      </w:r>
    </w:p>
    <w:p w14:paraId="24DAE6BB">
      <w:pPr>
        <w:numPr>
          <w:ilvl w:val="0"/>
          <w:numId w:val="39"/>
        </w:num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课程整体设计</w:t>
      </w:r>
    </w:p>
    <w:tbl>
      <w:tblPr>
        <w:tblStyle w:val="24"/>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48"/>
        <w:gridCol w:w="2048"/>
        <w:gridCol w:w="1565"/>
        <w:gridCol w:w="1655"/>
        <w:gridCol w:w="1110"/>
        <w:gridCol w:w="918"/>
      </w:tblGrid>
      <w:tr w14:paraId="58DE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40" w:type="dxa"/>
            <w:vAlign w:val="center"/>
          </w:tcPr>
          <w:p w14:paraId="202DC225">
            <w:pPr>
              <w:jc w:val="center"/>
              <w:rPr>
                <w:rFonts w:ascii="宋体" w:cs="宋体"/>
                <w:b/>
                <w:szCs w:val="21"/>
              </w:rPr>
            </w:pPr>
            <w:r>
              <w:rPr>
                <w:rFonts w:hint="eastAsia" w:ascii="宋体" w:hAnsi="宋体" w:cs="宋体"/>
                <w:b/>
                <w:szCs w:val="21"/>
              </w:rPr>
              <w:t>序号</w:t>
            </w:r>
          </w:p>
        </w:tc>
        <w:tc>
          <w:tcPr>
            <w:tcW w:w="648" w:type="dxa"/>
            <w:vAlign w:val="center"/>
          </w:tcPr>
          <w:p w14:paraId="306665D8">
            <w:pPr>
              <w:jc w:val="center"/>
              <w:rPr>
                <w:rFonts w:ascii="宋体" w:cs="宋体"/>
                <w:b/>
                <w:szCs w:val="21"/>
              </w:rPr>
            </w:pPr>
            <w:r>
              <w:rPr>
                <w:rFonts w:hint="eastAsia" w:ascii="宋体" w:hAnsi="宋体" w:cs="宋体"/>
                <w:b/>
                <w:szCs w:val="21"/>
              </w:rPr>
              <w:t>模块</w:t>
            </w:r>
          </w:p>
        </w:tc>
        <w:tc>
          <w:tcPr>
            <w:tcW w:w="2048" w:type="dxa"/>
            <w:vAlign w:val="center"/>
          </w:tcPr>
          <w:p w14:paraId="5D111FB7">
            <w:pPr>
              <w:jc w:val="center"/>
              <w:rPr>
                <w:rFonts w:ascii="宋体" w:cs="宋体"/>
                <w:b/>
                <w:szCs w:val="21"/>
              </w:rPr>
            </w:pPr>
            <w:r>
              <w:rPr>
                <w:rFonts w:hint="eastAsia" w:ascii="宋体" w:hAnsi="宋体" w:cs="宋体"/>
                <w:b/>
                <w:szCs w:val="21"/>
              </w:rPr>
              <w:t>知识点</w:t>
            </w:r>
          </w:p>
        </w:tc>
        <w:tc>
          <w:tcPr>
            <w:tcW w:w="1565" w:type="dxa"/>
            <w:vAlign w:val="center"/>
          </w:tcPr>
          <w:p w14:paraId="367068E0">
            <w:pPr>
              <w:jc w:val="center"/>
              <w:rPr>
                <w:rFonts w:ascii="宋体" w:cs="宋体"/>
                <w:b/>
                <w:szCs w:val="21"/>
              </w:rPr>
            </w:pPr>
            <w:r>
              <w:rPr>
                <w:rFonts w:hint="eastAsia" w:ascii="宋体" w:hAnsi="宋体" w:cs="宋体"/>
                <w:b/>
                <w:szCs w:val="21"/>
              </w:rPr>
              <w:t>技能训练</w:t>
            </w:r>
          </w:p>
        </w:tc>
        <w:tc>
          <w:tcPr>
            <w:tcW w:w="1655" w:type="dxa"/>
            <w:vAlign w:val="center"/>
          </w:tcPr>
          <w:p w14:paraId="6493F1AE">
            <w:pPr>
              <w:jc w:val="center"/>
              <w:rPr>
                <w:rFonts w:ascii="宋体" w:cs="宋体"/>
                <w:b/>
                <w:szCs w:val="21"/>
              </w:rPr>
            </w:pPr>
            <w:r>
              <w:rPr>
                <w:rFonts w:hint="eastAsia" w:ascii="宋体" w:hAnsi="宋体" w:cs="宋体"/>
                <w:b/>
                <w:szCs w:val="21"/>
              </w:rPr>
              <w:t>教学重点（思政元素融入点）</w:t>
            </w:r>
          </w:p>
        </w:tc>
        <w:tc>
          <w:tcPr>
            <w:tcW w:w="1110" w:type="dxa"/>
            <w:vAlign w:val="center"/>
          </w:tcPr>
          <w:p w14:paraId="338EFDEB">
            <w:pPr>
              <w:jc w:val="center"/>
              <w:rPr>
                <w:rFonts w:ascii="宋体" w:cs="宋体"/>
                <w:b/>
                <w:szCs w:val="21"/>
              </w:rPr>
            </w:pPr>
            <w:r>
              <w:rPr>
                <w:rFonts w:hint="eastAsia" w:ascii="宋体" w:hAnsi="宋体" w:cs="宋体"/>
                <w:b/>
                <w:szCs w:val="21"/>
              </w:rPr>
              <w:t>教学设计</w:t>
            </w:r>
          </w:p>
        </w:tc>
        <w:tc>
          <w:tcPr>
            <w:tcW w:w="918" w:type="dxa"/>
            <w:vAlign w:val="center"/>
          </w:tcPr>
          <w:p w14:paraId="46962ECA">
            <w:pPr>
              <w:jc w:val="center"/>
              <w:rPr>
                <w:rFonts w:ascii="宋体" w:cs="宋体"/>
                <w:b/>
                <w:szCs w:val="21"/>
              </w:rPr>
            </w:pPr>
            <w:r>
              <w:rPr>
                <w:rFonts w:hint="eastAsia" w:ascii="宋体" w:hAnsi="宋体" w:cs="宋体"/>
                <w:b/>
                <w:szCs w:val="21"/>
              </w:rPr>
              <w:t>建议</w:t>
            </w:r>
          </w:p>
          <w:p w14:paraId="0B1489A3">
            <w:pPr>
              <w:jc w:val="center"/>
              <w:rPr>
                <w:rFonts w:ascii="宋体" w:cs="宋体"/>
                <w:b/>
                <w:szCs w:val="21"/>
              </w:rPr>
            </w:pPr>
            <w:r>
              <w:rPr>
                <w:rFonts w:hint="eastAsia" w:ascii="宋体" w:hAnsi="宋体" w:cs="宋体"/>
                <w:b/>
                <w:szCs w:val="21"/>
              </w:rPr>
              <w:t>学时</w:t>
            </w:r>
          </w:p>
        </w:tc>
      </w:tr>
      <w:tr w14:paraId="7182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9" w:hRule="atLeast"/>
        </w:trPr>
        <w:tc>
          <w:tcPr>
            <w:tcW w:w="540" w:type="dxa"/>
            <w:vAlign w:val="center"/>
          </w:tcPr>
          <w:p w14:paraId="747A15E7">
            <w:pPr>
              <w:spacing w:line="360" w:lineRule="auto"/>
              <w:jc w:val="center"/>
              <w:rPr>
                <w:rFonts w:ascii="宋体" w:cs="宋体"/>
                <w:szCs w:val="21"/>
              </w:rPr>
            </w:pPr>
            <w:r>
              <w:rPr>
                <w:rFonts w:ascii="宋体" w:hAnsi="宋体" w:cs="宋体"/>
                <w:szCs w:val="21"/>
              </w:rPr>
              <w:t>1</w:t>
            </w:r>
          </w:p>
        </w:tc>
        <w:tc>
          <w:tcPr>
            <w:tcW w:w="648" w:type="dxa"/>
            <w:vAlign w:val="center"/>
          </w:tcPr>
          <w:p w14:paraId="022F943E">
            <w:pPr>
              <w:rPr>
                <w:rFonts w:ascii="宋体" w:cs="宋体"/>
                <w:color w:val="000000"/>
                <w:szCs w:val="21"/>
              </w:rPr>
            </w:pPr>
            <w:r>
              <w:rPr>
                <w:rFonts w:hint="eastAsia" w:ascii="宋体" w:hAnsi="宋体" w:cs="宋体"/>
                <w:color w:val="000000"/>
                <w:szCs w:val="21"/>
              </w:rPr>
              <w:t>初识作业治疗</w:t>
            </w:r>
          </w:p>
        </w:tc>
        <w:tc>
          <w:tcPr>
            <w:tcW w:w="2048" w:type="dxa"/>
            <w:vAlign w:val="center"/>
          </w:tcPr>
          <w:p w14:paraId="428F1F0F">
            <w:pPr>
              <w:pStyle w:val="71"/>
              <w:spacing w:line="282" w:lineRule="exact"/>
              <w:jc w:val="both"/>
              <w:rPr>
                <w:rFonts w:ascii="宋体" w:hAnsi="宋体" w:eastAsia="宋体" w:cs="宋体"/>
                <w:color w:val="000000"/>
                <w:kern w:val="2"/>
                <w:sz w:val="21"/>
                <w:szCs w:val="21"/>
                <w:lang w:eastAsia="zh-CN"/>
              </w:rPr>
            </w:pPr>
            <w:r>
              <w:rPr>
                <w:rFonts w:ascii="宋体" w:hAnsi="宋体" w:eastAsia="宋体" w:cs="宋体"/>
                <w:color w:val="000000"/>
                <w:kern w:val="2"/>
                <w:sz w:val="21"/>
                <w:szCs w:val="21"/>
                <w:lang w:eastAsia="zh-CN"/>
              </w:rPr>
              <w:t>1.</w:t>
            </w:r>
            <w:r>
              <w:rPr>
                <w:rFonts w:hint="eastAsia" w:ascii="宋体" w:hAnsi="宋体" w:eastAsia="宋体" w:cs="宋体"/>
                <w:color w:val="000000"/>
                <w:kern w:val="2"/>
                <w:sz w:val="21"/>
                <w:szCs w:val="21"/>
                <w:lang w:eastAsia="zh-CN"/>
              </w:rPr>
              <w:t>作业治疗技术的概述及发展简史；</w:t>
            </w:r>
          </w:p>
          <w:p w14:paraId="0EB7E5FF">
            <w:pPr>
              <w:pStyle w:val="71"/>
              <w:spacing w:before="19" w:line="225" w:lineRule="auto"/>
              <w:ind w:right="89"/>
              <w:jc w:val="both"/>
              <w:rPr>
                <w:rFonts w:ascii="宋体" w:hAnsi="宋体" w:eastAsia="宋体" w:cs="宋体"/>
                <w:color w:val="000000"/>
                <w:kern w:val="2"/>
                <w:sz w:val="21"/>
                <w:szCs w:val="21"/>
                <w:lang w:eastAsia="zh-CN"/>
              </w:rPr>
            </w:pPr>
            <w:r>
              <w:rPr>
                <w:rFonts w:ascii="宋体" w:hAnsi="宋体" w:eastAsia="宋体" w:cs="宋体"/>
                <w:color w:val="000000"/>
                <w:kern w:val="2"/>
                <w:sz w:val="21"/>
                <w:szCs w:val="21"/>
                <w:lang w:eastAsia="zh-CN"/>
              </w:rPr>
              <w:t>2.</w:t>
            </w:r>
            <w:r>
              <w:rPr>
                <w:rFonts w:hint="eastAsia" w:ascii="宋体" w:hAnsi="宋体" w:eastAsia="宋体" w:cs="宋体"/>
                <w:color w:val="000000"/>
                <w:kern w:val="2"/>
                <w:sz w:val="21"/>
                <w:szCs w:val="21"/>
                <w:lang w:eastAsia="zh-CN"/>
              </w:rPr>
              <w:t>作业治疗的基本理论和作业活动分析及评定；</w:t>
            </w:r>
          </w:p>
          <w:p w14:paraId="4CC0AA1E">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作业治疗计划的制订、适应症、禁忌症和作业治疗师的职责。</w:t>
            </w:r>
          </w:p>
        </w:tc>
        <w:tc>
          <w:tcPr>
            <w:tcW w:w="1565" w:type="dxa"/>
            <w:vAlign w:val="center"/>
          </w:tcPr>
          <w:p w14:paraId="688CD8A8">
            <w:pPr>
              <w:rPr>
                <w:rFonts w:ascii="宋体" w:cs="宋体"/>
                <w:szCs w:val="21"/>
              </w:rPr>
            </w:pPr>
            <w:r>
              <w:rPr>
                <w:rFonts w:ascii="宋体" w:hAnsi="宋体" w:cs="宋体"/>
                <w:szCs w:val="21"/>
              </w:rPr>
              <w:t>1.</w:t>
            </w:r>
            <w:r>
              <w:rPr>
                <w:rFonts w:hint="eastAsia" w:ascii="宋体" w:hAnsi="宋体" w:cs="宋体"/>
                <w:szCs w:val="21"/>
              </w:rPr>
              <w:t>作业治疗模式</w:t>
            </w:r>
          </w:p>
          <w:p w14:paraId="373A783A">
            <w:pPr>
              <w:pStyle w:val="2"/>
              <w:ind w:firstLine="0" w:firstLineChars="0"/>
              <w:rPr>
                <w:rFonts w:ascii="宋体" w:hAnsi="宋体" w:eastAsia="宋体" w:cs="宋体"/>
                <w:szCs w:val="21"/>
                <w:lang w:val="en-US"/>
              </w:rPr>
            </w:pPr>
            <w:r>
              <w:rPr>
                <w:rFonts w:ascii="宋体" w:hAnsi="宋体" w:eastAsia="宋体" w:cs="宋体"/>
                <w:color w:val="000000"/>
                <w:szCs w:val="21"/>
                <w:lang w:val="en-US"/>
              </w:rPr>
              <w:t>2.</w:t>
            </w:r>
            <w:r>
              <w:rPr>
                <w:rFonts w:hint="eastAsia" w:ascii="宋体" w:hAnsi="宋体" w:eastAsia="宋体" w:cs="宋体"/>
                <w:color w:val="000000"/>
                <w:szCs w:val="21"/>
                <w:lang w:val="en-US"/>
              </w:rPr>
              <w:t>作业治疗活动分析</w:t>
            </w:r>
          </w:p>
        </w:tc>
        <w:tc>
          <w:tcPr>
            <w:tcW w:w="1655" w:type="dxa"/>
            <w:vAlign w:val="center"/>
          </w:tcPr>
          <w:p w14:paraId="1D6C5F1A">
            <w:pPr>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人文关怀、尊重生命的职业素养</w:t>
            </w:r>
          </w:p>
          <w:p w14:paraId="4AAD669C">
            <w:pPr>
              <w:rPr>
                <w:rFonts w:ascii="宋体" w:cs="宋体"/>
                <w:color w:val="000000"/>
                <w:szCs w:val="21"/>
              </w:rPr>
            </w:pPr>
            <w:r>
              <w:rPr>
                <w:rFonts w:ascii="宋体" w:hAnsi="宋体" w:cs="宋体"/>
                <w:color w:val="000000"/>
                <w:szCs w:val="21"/>
              </w:rPr>
              <w:t>2.</w:t>
            </w:r>
            <w:r>
              <w:rPr>
                <w:rFonts w:hint="eastAsia" w:ascii="宋体" w:hAnsi="宋体" w:cs="宋体"/>
                <w:color w:val="000000"/>
                <w:szCs w:val="21"/>
              </w:rPr>
              <w:t>无私奉献、锲而不舍的精神</w:t>
            </w:r>
          </w:p>
          <w:p w14:paraId="290101CA">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家国情怀和社会责任</w:t>
            </w:r>
          </w:p>
        </w:tc>
        <w:tc>
          <w:tcPr>
            <w:tcW w:w="1110" w:type="dxa"/>
            <w:vAlign w:val="center"/>
          </w:tcPr>
          <w:p w14:paraId="7390F477">
            <w:pPr>
              <w:rPr>
                <w:rFonts w:ascii="宋体" w:cs="宋体"/>
                <w:szCs w:val="21"/>
              </w:rPr>
            </w:pPr>
            <w:r>
              <w:rPr>
                <w:rFonts w:hint="eastAsia" w:ascii="宋体" w:hAnsi="宋体" w:cs="宋体"/>
                <w:szCs w:val="21"/>
              </w:rPr>
              <w:t>案例教学</w:t>
            </w:r>
          </w:p>
          <w:p w14:paraId="0F6A5939">
            <w:pPr>
              <w:pStyle w:val="2"/>
              <w:ind w:firstLine="0" w:firstLineChars="0"/>
              <w:rPr>
                <w:rFonts w:ascii="宋体" w:hAnsi="宋体" w:eastAsia="宋体" w:cs="宋体"/>
                <w:szCs w:val="21"/>
                <w:lang w:val="en-US"/>
              </w:rPr>
            </w:pPr>
            <w:r>
              <w:rPr>
                <w:rFonts w:hint="eastAsia" w:ascii="宋体" w:hAnsi="宋体" w:eastAsia="宋体" w:cs="宋体"/>
                <w:szCs w:val="21"/>
                <w:lang w:val="en-US"/>
              </w:rPr>
              <w:t>任务驱动</w:t>
            </w:r>
          </w:p>
        </w:tc>
        <w:tc>
          <w:tcPr>
            <w:tcW w:w="918" w:type="dxa"/>
            <w:vAlign w:val="center"/>
          </w:tcPr>
          <w:p w14:paraId="366A22DA">
            <w:pPr>
              <w:spacing w:line="360" w:lineRule="auto"/>
              <w:jc w:val="center"/>
              <w:rPr>
                <w:rFonts w:ascii="宋体" w:cs="宋体"/>
                <w:szCs w:val="21"/>
              </w:rPr>
            </w:pPr>
            <w:r>
              <w:rPr>
                <w:rFonts w:ascii="宋体" w:hAnsi="宋体" w:cs="宋体"/>
                <w:szCs w:val="21"/>
              </w:rPr>
              <w:t>4</w:t>
            </w:r>
          </w:p>
        </w:tc>
      </w:tr>
      <w:tr w14:paraId="6BFB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9" w:hRule="atLeast"/>
        </w:trPr>
        <w:tc>
          <w:tcPr>
            <w:tcW w:w="540" w:type="dxa"/>
            <w:vAlign w:val="center"/>
          </w:tcPr>
          <w:p w14:paraId="7B310AA9">
            <w:pPr>
              <w:spacing w:line="360" w:lineRule="auto"/>
              <w:jc w:val="center"/>
              <w:rPr>
                <w:rFonts w:ascii="宋体" w:cs="宋体"/>
                <w:szCs w:val="21"/>
              </w:rPr>
            </w:pPr>
            <w:r>
              <w:rPr>
                <w:rFonts w:ascii="宋体" w:hAnsi="宋体" w:cs="宋体"/>
                <w:szCs w:val="21"/>
              </w:rPr>
              <w:t>2</w:t>
            </w:r>
          </w:p>
        </w:tc>
        <w:tc>
          <w:tcPr>
            <w:tcW w:w="648" w:type="dxa"/>
            <w:vAlign w:val="center"/>
          </w:tcPr>
          <w:p w14:paraId="22389CB4">
            <w:pPr>
              <w:pStyle w:val="71"/>
              <w:spacing w:before="19" w:line="225" w:lineRule="auto"/>
              <w:ind w:right="89"/>
              <w:jc w:val="both"/>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日常生活</w:t>
            </w:r>
          </w:p>
          <w:p w14:paraId="76012385">
            <w:pPr>
              <w:pStyle w:val="71"/>
              <w:spacing w:before="19" w:line="225" w:lineRule="auto"/>
              <w:ind w:right="89"/>
              <w:jc w:val="both"/>
              <w:rPr>
                <w:rFonts w:ascii="宋体" w:hAnsi="宋体" w:eastAsia="宋体" w:cs="宋体"/>
                <w:sz w:val="21"/>
                <w:szCs w:val="21"/>
                <w:lang w:eastAsia="zh-CN"/>
              </w:rPr>
            </w:pPr>
            <w:r>
              <w:rPr>
                <w:rFonts w:hint="eastAsia" w:ascii="宋体" w:hAnsi="宋体" w:eastAsia="宋体" w:cs="宋体"/>
                <w:color w:val="000000"/>
                <w:kern w:val="2"/>
                <w:sz w:val="21"/>
                <w:szCs w:val="21"/>
                <w:lang w:eastAsia="zh-CN"/>
              </w:rPr>
              <w:t>活动训练</w:t>
            </w:r>
          </w:p>
        </w:tc>
        <w:tc>
          <w:tcPr>
            <w:tcW w:w="2048" w:type="dxa"/>
            <w:vAlign w:val="center"/>
          </w:tcPr>
          <w:p w14:paraId="41C8DBD4">
            <w:pPr>
              <w:pStyle w:val="71"/>
              <w:spacing w:before="19" w:line="225" w:lineRule="auto"/>
              <w:ind w:right="89"/>
              <w:jc w:val="both"/>
              <w:rPr>
                <w:rFonts w:ascii="宋体" w:hAnsi="宋体" w:eastAsia="宋体" w:cs="宋体"/>
                <w:color w:val="000000"/>
                <w:kern w:val="2"/>
                <w:sz w:val="21"/>
                <w:szCs w:val="21"/>
                <w:lang w:eastAsia="zh-CN"/>
              </w:rPr>
            </w:pPr>
            <w:r>
              <w:rPr>
                <w:rFonts w:ascii="宋体" w:hAnsi="宋体" w:eastAsia="宋体" w:cs="宋体"/>
                <w:color w:val="000000"/>
                <w:kern w:val="2"/>
                <w:sz w:val="21"/>
                <w:szCs w:val="21"/>
                <w:lang w:eastAsia="zh-CN"/>
              </w:rPr>
              <w:t xml:space="preserve">1.ADL </w:t>
            </w:r>
            <w:r>
              <w:rPr>
                <w:rFonts w:hint="eastAsia" w:ascii="宋体" w:hAnsi="宋体" w:eastAsia="宋体" w:cs="宋体"/>
                <w:color w:val="000000"/>
                <w:kern w:val="2"/>
                <w:sz w:val="21"/>
                <w:szCs w:val="21"/>
                <w:lang w:eastAsia="zh-CN"/>
              </w:rPr>
              <w:t>训练的目的、原则；</w:t>
            </w:r>
          </w:p>
          <w:p w14:paraId="154311C2">
            <w:pPr>
              <w:pStyle w:val="71"/>
              <w:spacing w:before="19" w:line="225" w:lineRule="auto"/>
              <w:ind w:right="89"/>
              <w:jc w:val="both"/>
              <w:rPr>
                <w:rFonts w:ascii="宋体" w:hAnsi="宋体" w:eastAsia="宋体" w:cs="宋体"/>
                <w:color w:val="000000"/>
                <w:kern w:val="2"/>
                <w:sz w:val="21"/>
                <w:szCs w:val="21"/>
                <w:lang w:eastAsia="zh-CN"/>
              </w:rPr>
            </w:pPr>
            <w:r>
              <w:rPr>
                <w:rFonts w:ascii="宋体" w:hAnsi="宋体" w:eastAsia="宋体" w:cs="宋体"/>
                <w:color w:val="000000"/>
                <w:kern w:val="2"/>
                <w:sz w:val="21"/>
                <w:szCs w:val="21"/>
                <w:lang w:eastAsia="zh-CN"/>
              </w:rPr>
              <w:t>2.ADL</w:t>
            </w:r>
            <w:r>
              <w:rPr>
                <w:rFonts w:hint="eastAsia" w:ascii="宋体" w:hAnsi="宋体" w:eastAsia="宋体" w:cs="宋体"/>
                <w:color w:val="000000"/>
                <w:kern w:val="2"/>
                <w:sz w:val="21"/>
                <w:szCs w:val="21"/>
                <w:lang w:eastAsia="zh-CN"/>
              </w:rPr>
              <w:t>训练内容及步骤</w:t>
            </w:r>
          </w:p>
          <w:p w14:paraId="411D6D01">
            <w:pPr>
              <w:pStyle w:val="71"/>
              <w:spacing w:before="19" w:line="225" w:lineRule="auto"/>
              <w:ind w:right="89"/>
              <w:jc w:val="both"/>
              <w:rPr>
                <w:rFonts w:ascii="宋体" w:hAnsi="宋体" w:eastAsia="宋体" w:cs="宋体"/>
                <w:color w:val="000000"/>
                <w:kern w:val="2"/>
                <w:sz w:val="21"/>
                <w:szCs w:val="21"/>
                <w:lang w:eastAsia="zh-CN"/>
              </w:rPr>
            </w:pPr>
            <w:r>
              <w:rPr>
                <w:rFonts w:ascii="宋体" w:hAnsi="宋体" w:eastAsia="宋体" w:cs="宋体"/>
                <w:color w:val="000000"/>
                <w:kern w:val="2"/>
                <w:sz w:val="21"/>
                <w:szCs w:val="21"/>
                <w:lang w:eastAsia="zh-CN"/>
              </w:rPr>
              <w:t xml:space="preserve">3.ADL </w:t>
            </w:r>
            <w:r>
              <w:rPr>
                <w:rFonts w:hint="eastAsia" w:ascii="宋体" w:hAnsi="宋体" w:eastAsia="宋体" w:cs="宋体"/>
                <w:color w:val="000000"/>
                <w:kern w:val="2"/>
                <w:sz w:val="21"/>
                <w:szCs w:val="21"/>
                <w:lang w:eastAsia="zh-CN"/>
              </w:rPr>
              <w:t>训练方法</w:t>
            </w:r>
          </w:p>
        </w:tc>
        <w:tc>
          <w:tcPr>
            <w:tcW w:w="1565" w:type="dxa"/>
            <w:vAlign w:val="center"/>
          </w:tcPr>
          <w:p w14:paraId="51690B71">
            <w:pPr>
              <w:jc w:val="left"/>
              <w:rPr>
                <w:rFonts w:ascii="宋体" w:cs="宋体"/>
                <w:szCs w:val="21"/>
              </w:rPr>
            </w:pPr>
            <w:r>
              <w:rPr>
                <w:rFonts w:ascii="宋体" w:hAnsi="宋体" w:cs="宋体"/>
                <w:szCs w:val="21"/>
              </w:rPr>
              <w:t>1.</w:t>
            </w:r>
            <w:r>
              <w:rPr>
                <w:rFonts w:hint="eastAsia" w:ascii="宋体" w:hAnsi="宋体" w:cs="宋体"/>
                <w:szCs w:val="21"/>
              </w:rPr>
              <w:t>桥式运动</w:t>
            </w:r>
          </w:p>
          <w:p w14:paraId="7EE8762A">
            <w:pPr>
              <w:pStyle w:val="2"/>
              <w:ind w:firstLine="0" w:firstLineChars="0"/>
              <w:jc w:val="left"/>
              <w:rPr>
                <w:rFonts w:ascii="宋体" w:hAnsi="宋体" w:eastAsia="宋体" w:cs="宋体"/>
                <w:color w:val="000000"/>
                <w:szCs w:val="21"/>
                <w:lang w:val="en-US"/>
              </w:rPr>
            </w:pPr>
            <w:r>
              <w:rPr>
                <w:rFonts w:ascii="宋体" w:hAnsi="宋体" w:eastAsia="宋体" w:cs="宋体"/>
                <w:color w:val="000000"/>
                <w:szCs w:val="21"/>
                <w:lang w:val="en-US"/>
              </w:rPr>
              <w:t>2.</w:t>
            </w:r>
            <w:r>
              <w:rPr>
                <w:rFonts w:hint="eastAsia" w:ascii="宋体" w:hAnsi="宋体" w:eastAsia="宋体" w:cs="宋体"/>
                <w:color w:val="000000"/>
                <w:szCs w:val="21"/>
                <w:lang w:val="en-US"/>
              </w:rPr>
              <w:t>床上翻身</w:t>
            </w:r>
          </w:p>
          <w:p w14:paraId="1A314FD6">
            <w:pPr>
              <w:pStyle w:val="2"/>
              <w:ind w:firstLine="0" w:firstLineChars="0"/>
              <w:jc w:val="left"/>
              <w:rPr>
                <w:rFonts w:ascii="宋体" w:hAnsi="宋体" w:eastAsia="宋体" w:cs="宋体"/>
                <w:color w:val="000000"/>
                <w:szCs w:val="21"/>
                <w:lang w:val="en-US"/>
              </w:rPr>
            </w:pPr>
            <w:r>
              <w:rPr>
                <w:rFonts w:ascii="宋体" w:hAnsi="宋体" w:eastAsia="宋体" w:cs="宋体"/>
                <w:color w:val="000000"/>
                <w:szCs w:val="21"/>
                <w:lang w:val="en-US"/>
              </w:rPr>
              <w:t>3.</w:t>
            </w:r>
            <w:r>
              <w:rPr>
                <w:rFonts w:hint="eastAsia" w:ascii="宋体" w:hAnsi="宋体" w:eastAsia="宋体" w:cs="宋体"/>
                <w:color w:val="000000"/>
                <w:szCs w:val="21"/>
                <w:lang w:val="en-US"/>
              </w:rPr>
              <w:t>床上坐起</w:t>
            </w:r>
          </w:p>
          <w:p w14:paraId="21EE3643">
            <w:pPr>
              <w:pStyle w:val="2"/>
              <w:ind w:firstLine="0" w:firstLineChars="0"/>
              <w:jc w:val="left"/>
              <w:rPr>
                <w:rFonts w:ascii="宋体" w:hAnsi="宋体" w:eastAsia="宋体" w:cs="宋体"/>
                <w:color w:val="000000"/>
                <w:szCs w:val="21"/>
                <w:lang w:val="en-US"/>
              </w:rPr>
            </w:pPr>
            <w:r>
              <w:rPr>
                <w:rFonts w:ascii="宋体" w:hAnsi="宋体" w:eastAsia="宋体" w:cs="宋体"/>
                <w:color w:val="000000"/>
                <w:szCs w:val="21"/>
                <w:lang w:val="en-US"/>
              </w:rPr>
              <w:t>4.</w:t>
            </w:r>
            <w:r>
              <w:rPr>
                <w:rFonts w:hint="eastAsia" w:ascii="宋体" w:hAnsi="宋体" w:eastAsia="宋体" w:cs="宋体"/>
                <w:color w:val="000000"/>
                <w:szCs w:val="21"/>
                <w:lang w:val="en-US"/>
              </w:rPr>
              <w:t>床椅转移</w:t>
            </w:r>
          </w:p>
        </w:tc>
        <w:tc>
          <w:tcPr>
            <w:tcW w:w="1655" w:type="dxa"/>
            <w:vAlign w:val="center"/>
          </w:tcPr>
          <w:p w14:paraId="54FDB5A8">
            <w:pPr>
              <w:jc w:val="left"/>
              <w:rPr>
                <w:rFonts w:ascii="宋体" w:cs="宋体"/>
                <w:szCs w:val="21"/>
              </w:rPr>
            </w:pPr>
            <w:r>
              <w:rPr>
                <w:rFonts w:ascii="宋体" w:hAnsi="宋体" w:cs="宋体"/>
                <w:szCs w:val="21"/>
              </w:rPr>
              <w:t>1.</w:t>
            </w:r>
            <w:r>
              <w:rPr>
                <w:rFonts w:hint="eastAsia" w:ascii="宋体" w:hAnsi="宋体" w:cs="宋体"/>
                <w:szCs w:val="21"/>
              </w:rPr>
              <w:t>爱心、耐心、吃苦耐劳</w:t>
            </w:r>
          </w:p>
          <w:p w14:paraId="5E131D9D">
            <w:pPr>
              <w:jc w:val="left"/>
              <w:rPr>
                <w:rFonts w:ascii="宋体" w:cs="宋体"/>
                <w:szCs w:val="21"/>
              </w:rPr>
            </w:pPr>
            <w:r>
              <w:rPr>
                <w:rFonts w:ascii="宋体" w:hAnsi="宋体" w:cs="宋体"/>
                <w:szCs w:val="21"/>
              </w:rPr>
              <w:t>2.</w:t>
            </w:r>
            <w:r>
              <w:rPr>
                <w:rFonts w:hint="eastAsia" w:ascii="宋体" w:hAnsi="宋体" w:cs="宋体"/>
                <w:szCs w:val="21"/>
              </w:rPr>
              <w:t>严谨求实、关爱尊重患者的服务意识</w:t>
            </w:r>
          </w:p>
          <w:p w14:paraId="527512F1">
            <w:pPr>
              <w:jc w:val="left"/>
              <w:rPr>
                <w:rFonts w:ascii="宋体" w:cs="宋体"/>
                <w:szCs w:val="21"/>
              </w:rPr>
            </w:pPr>
            <w:r>
              <w:rPr>
                <w:rFonts w:ascii="宋体" w:hAnsi="宋体" w:cs="宋体"/>
                <w:szCs w:val="21"/>
              </w:rPr>
              <w:t>3.</w:t>
            </w:r>
            <w:r>
              <w:rPr>
                <w:rFonts w:hint="eastAsia" w:ascii="宋体" w:hAnsi="宋体" w:cs="宋体"/>
                <w:szCs w:val="21"/>
              </w:rPr>
              <w:t>发现问题、解决问题的能力的创新意识</w:t>
            </w:r>
          </w:p>
        </w:tc>
        <w:tc>
          <w:tcPr>
            <w:tcW w:w="1110" w:type="dxa"/>
            <w:vAlign w:val="center"/>
          </w:tcPr>
          <w:p w14:paraId="65A0944A">
            <w:pPr>
              <w:rPr>
                <w:rFonts w:ascii="宋体" w:cs="宋体"/>
                <w:szCs w:val="21"/>
              </w:rPr>
            </w:pPr>
            <w:r>
              <w:rPr>
                <w:rFonts w:hint="eastAsia" w:ascii="宋体" w:hAnsi="宋体" w:cs="宋体"/>
                <w:szCs w:val="21"/>
              </w:rPr>
              <w:t>案例教学</w:t>
            </w:r>
          </w:p>
          <w:p w14:paraId="22782605">
            <w:pPr>
              <w:rPr>
                <w:rFonts w:ascii="宋体" w:cs="宋体"/>
                <w:szCs w:val="21"/>
              </w:rPr>
            </w:pPr>
            <w:r>
              <w:rPr>
                <w:rFonts w:hint="eastAsia" w:ascii="宋体" w:hAnsi="宋体" w:cs="宋体"/>
                <w:szCs w:val="21"/>
              </w:rPr>
              <w:t>任务驱动角色扮演</w:t>
            </w:r>
          </w:p>
        </w:tc>
        <w:tc>
          <w:tcPr>
            <w:tcW w:w="918" w:type="dxa"/>
            <w:vAlign w:val="center"/>
          </w:tcPr>
          <w:p w14:paraId="1A40E27C">
            <w:pPr>
              <w:spacing w:line="360" w:lineRule="auto"/>
              <w:jc w:val="center"/>
              <w:rPr>
                <w:rFonts w:ascii="宋体" w:cs="宋体"/>
                <w:szCs w:val="21"/>
              </w:rPr>
            </w:pPr>
            <w:r>
              <w:rPr>
                <w:rFonts w:ascii="宋体" w:hAnsi="宋体" w:cs="宋体"/>
                <w:szCs w:val="21"/>
              </w:rPr>
              <w:t>14</w:t>
            </w:r>
          </w:p>
        </w:tc>
      </w:tr>
      <w:tr w14:paraId="313A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5" w:hRule="atLeast"/>
        </w:trPr>
        <w:tc>
          <w:tcPr>
            <w:tcW w:w="540" w:type="dxa"/>
            <w:vAlign w:val="center"/>
          </w:tcPr>
          <w:p w14:paraId="3AE35D70">
            <w:pPr>
              <w:spacing w:line="360" w:lineRule="auto"/>
              <w:jc w:val="center"/>
              <w:rPr>
                <w:rFonts w:ascii="宋体" w:cs="宋体"/>
                <w:color w:val="000000"/>
                <w:szCs w:val="21"/>
              </w:rPr>
            </w:pPr>
            <w:r>
              <w:rPr>
                <w:rFonts w:ascii="宋体" w:hAnsi="宋体" w:cs="宋体"/>
                <w:color w:val="000000"/>
                <w:szCs w:val="21"/>
              </w:rPr>
              <w:t>3</w:t>
            </w:r>
          </w:p>
        </w:tc>
        <w:tc>
          <w:tcPr>
            <w:tcW w:w="648" w:type="dxa"/>
            <w:vAlign w:val="center"/>
          </w:tcPr>
          <w:p w14:paraId="55F9333A">
            <w:pPr>
              <w:rPr>
                <w:rFonts w:ascii="宋体" w:cs="宋体"/>
                <w:color w:val="000000"/>
                <w:szCs w:val="21"/>
              </w:rPr>
            </w:pPr>
            <w:r>
              <w:rPr>
                <w:rFonts w:hint="eastAsia" w:ascii="宋体" w:hAnsi="宋体" w:cs="宋体"/>
                <w:color w:val="000000"/>
                <w:szCs w:val="21"/>
              </w:rPr>
              <w:t>认知及知觉功能训练</w:t>
            </w:r>
          </w:p>
        </w:tc>
        <w:tc>
          <w:tcPr>
            <w:tcW w:w="2048" w:type="dxa"/>
            <w:vAlign w:val="center"/>
          </w:tcPr>
          <w:p w14:paraId="06B7DF2C">
            <w:pPr>
              <w:pStyle w:val="71"/>
              <w:spacing w:before="19" w:line="225" w:lineRule="auto"/>
              <w:ind w:right="89"/>
              <w:jc w:val="both"/>
              <w:rPr>
                <w:rFonts w:ascii="宋体" w:hAnsi="宋体" w:eastAsia="宋体" w:cs="宋体"/>
                <w:color w:val="000000"/>
                <w:kern w:val="2"/>
                <w:sz w:val="21"/>
                <w:szCs w:val="21"/>
                <w:lang w:eastAsia="zh-CN"/>
              </w:rPr>
            </w:pPr>
            <w:r>
              <w:rPr>
                <w:rFonts w:ascii="宋体" w:hAnsi="宋体" w:eastAsia="宋体" w:cs="宋体"/>
                <w:color w:val="000000"/>
                <w:kern w:val="2"/>
                <w:sz w:val="21"/>
                <w:szCs w:val="21"/>
                <w:lang w:eastAsia="zh-CN"/>
              </w:rPr>
              <w:t>1.</w:t>
            </w:r>
            <w:r>
              <w:rPr>
                <w:rFonts w:hint="eastAsia" w:ascii="宋体" w:hAnsi="宋体" w:eastAsia="宋体" w:cs="宋体"/>
                <w:color w:val="000000"/>
                <w:kern w:val="2"/>
                <w:sz w:val="21"/>
                <w:szCs w:val="21"/>
                <w:lang w:eastAsia="zh-CN"/>
              </w:rPr>
              <w:t>注意障碍的作业治疗和记忆障碍的作业治疗；</w:t>
            </w:r>
          </w:p>
          <w:p w14:paraId="774C6BEF">
            <w:pPr>
              <w:pStyle w:val="71"/>
              <w:spacing w:before="19" w:line="225" w:lineRule="auto"/>
              <w:ind w:right="89"/>
              <w:jc w:val="both"/>
              <w:rPr>
                <w:rFonts w:ascii="宋体" w:hAnsi="宋体" w:eastAsia="宋体" w:cs="宋体"/>
                <w:color w:val="000000"/>
                <w:sz w:val="21"/>
                <w:szCs w:val="21"/>
                <w:lang w:eastAsia="zh-CN"/>
              </w:rPr>
            </w:pPr>
            <w:r>
              <w:rPr>
                <w:rFonts w:ascii="宋体" w:hAnsi="宋体" w:eastAsia="宋体" w:cs="宋体"/>
                <w:color w:val="000000"/>
                <w:kern w:val="2"/>
                <w:sz w:val="21"/>
                <w:szCs w:val="21"/>
                <w:lang w:eastAsia="zh-CN"/>
              </w:rPr>
              <w:t>2.</w:t>
            </w:r>
            <w:r>
              <w:rPr>
                <w:rFonts w:hint="eastAsia" w:ascii="宋体" w:hAnsi="宋体" w:eastAsia="宋体" w:cs="宋体"/>
                <w:color w:val="000000"/>
                <w:kern w:val="2"/>
                <w:sz w:val="21"/>
                <w:szCs w:val="21"/>
                <w:lang w:eastAsia="zh-CN"/>
              </w:rPr>
              <w:t>失认症患者的作业治疗和失用症患者的作业治疗。</w:t>
            </w:r>
          </w:p>
        </w:tc>
        <w:tc>
          <w:tcPr>
            <w:tcW w:w="1565" w:type="dxa"/>
            <w:vAlign w:val="center"/>
          </w:tcPr>
          <w:p w14:paraId="7EC2F5F9">
            <w:pPr>
              <w:rPr>
                <w:rFonts w:ascii="宋体" w:cs="宋体"/>
                <w:szCs w:val="21"/>
              </w:rPr>
            </w:pPr>
            <w:r>
              <w:rPr>
                <w:rFonts w:ascii="宋体" w:hAnsi="宋体" w:cs="宋体"/>
                <w:szCs w:val="21"/>
              </w:rPr>
              <w:t>1.</w:t>
            </w:r>
            <w:r>
              <w:rPr>
                <w:rFonts w:hint="eastAsia" w:ascii="宋体" w:hAnsi="宋体" w:cs="宋体"/>
                <w:szCs w:val="21"/>
              </w:rPr>
              <w:t>注意力训练</w:t>
            </w:r>
          </w:p>
          <w:p w14:paraId="6E1B5F59">
            <w:pPr>
              <w:pStyle w:val="2"/>
              <w:ind w:firstLine="0" w:firstLineChars="0"/>
              <w:rPr>
                <w:rFonts w:ascii="宋体" w:hAnsi="宋体" w:eastAsia="宋体" w:cs="宋体"/>
                <w:color w:val="000000"/>
                <w:szCs w:val="21"/>
                <w:lang w:val="en-US"/>
              </w:rPr>
            </w:pPr>
            <w:r>
              <w:rPr>
                <w:rFonts w:ascii="宋体" w:hAnsi="宋体" w:eastAsia="宋体" w:cs="宋体"/>
                <w:color w:val="000000"/>
                <w:szCs w:val="21"/>
                <w:lang w:val="en-US"/>
              </w:rPr>
              <w:t>2.</w:t>
            </w:r>
            <w:r>
              <w:rPr>
                <w:rFonts w:hint="eastAsia" w:ascii="宋体" w:hAnsi="宋体" w:eastAsia="宋体" w:cs="宋体"/>
                <w:color w:val="000000"/>
                <w:szCs w:val="21"/>
                <w:lang w:val="en-US"/>
              </w:rPr>
              <w:t>记忆力训练</w:t>
            </w:r>
          </w:p>
          <w:p w14:paraId="39637693">
            <w:pPr>
              <w:pStyle w:val="2"/>
              <w:ind w:firstLine="0" w:firstLineChars="0"/>
              <w:rPr>
                <w:rFonts w:ascii="宋体" w:hAnsi="宋体" w:eastAsia="宋体" w:cs="宋体"/>
                <w:color w:val="000000"/>
                <w:szCs w:val="21"/>
                <w:lang w:val="en-US"/>
              </w:rPr>
            </w:pPr>
            <w:r>
              <w:rPr>
                <w:rFonts w:ascii="宋体" w:hAnsi="宋体" w:eastAsia="宋体" w:cs="宋体"/>
                <w:color w:val="000000"/>
                <w:szCs w:val="21"/>
                <w:lang w:val="en-US"/>
              </w:rPr>
              <w:t>3.</w:t>
            </w:r>
            <w:r>
              <w:rPr>
                <w:rFonts w:hint="eastAsia" w:ascii="宋体" w:hAnsi="宋体" w:eastAsia="宋体" w:cs="宋体"/>
                <w:color w:val="000000"/>
                <w:szCs w:val="21"/>
                <w:lang w:val="en-US"/>
              </w:rPr>
              <w:t>失认症训练</w:t>
            </w:r>
          </w:p>
          <w:p w14:paraId="1FF85C75">
            <w:pPr>
              <w:pStyle w:val="2"/>
              <w:ind w:firstLine="0" w:firstLineChars="0"/>
              <w:rPr>
                <w:rFonts w:ascii="宋体" w:hAnsi="宋体" w:eastAsia="宋体" w:cs="宋体"/>
                <w:color w:val="000000"/>
                <w:szCs w:val="21"/>
                <w:lang w:val="en-US"/>
              </w:rPr>
            </w:pPr>
            <w:r>
              <w:rPr>
                <w:rFonts w:ascii="宋体" w:hAnsi="宋体" w:eastAsia="宋体" w:cs="宋体"/>
                <w:color w:val="000000"/>
                <w:szCs w:val="21"/>
                <w:lang w:val="en-US"/>
              </w:rPr>
              <w:t>4.</w:t>
            </w:r>
            <w:r>
              <w:rPr>
                <w:rFonts w:hint="eastAsia" w:ascii="宋体" w:hAnsi="宋体" w:eastAsia="宋体" w:cs="宋体"/>
                <w:color w:val="000000"/>
                <w:szCs w:val="21"/>
                <w:lang w:val="en-US"/>
              </w:rPr>
              <w:t>失用症训练</w:t>
            </w:r>
          </w:p>
        </w:tc>
        <w:tc>
          <w:tcPr>
            <w:tcW w:w="1655" w:type="dxa"/>
            <w:vAlign w:val="center"/>
          </w:tcPr>
          <w:p w14:paraId="57404839">
            <w:pPr>
              <w:rPr>
                <w:rFonts w:ascii="宋体" w:cs="宋体"/>
                <w:szCs w:val="21"/>
              </w:rPr>
            </w:pPr>
            <w:r>
              <w:rPr>
                <w:rFonts w:ascii="宋体" w:hAnsi="宋体" w:cs="宋体"/>
                <w:szCs w:val="21"/>
              </w:rPr>
              <w:t>1.</w:t>
            </w:r>
            <w:r>
              <w:rPr>
                <w:rFonts w:hint="eastAsia" w:ascii="宋体" w:hAnsi="宋体" w:cs="宋体"/>
                <w:szCs w:val="21"/>
              </w:rPr>
              <w:t>严谨细致的工作作风和创新精神</w:t>
            </w:r>
          </w:p>
          <w:p w14:paraId="0874EF13">
            <w:pPr>
              <w:rPr>
                <w:rFonts w:ascii="宋体" w:cs="宋体"/>
                <w:szCs w:val="21"/>
              </w:rPr>
            </w:pPr>
            <w:r>
              <w:rPr>
                <w:rFonts w:ascii="宋体" w:hAnsi="宋体" w:cs="宋体"/>
                <w:szCs w:val="21"/>
              </w:rPr>
              <w:t>2.</w:t>
            </w:r>
            <w:r>
              <w:rPr>
                <w:rFonts w:hint="eastAsia" w:ascii="宋体" w:hAnsi="宋体" w:cs="宋体"/>
                <w:szCs w:val="21"/>
              </w:rPr>
              <w:t>关爱老人、孝敬父母长辈的孝老爱亲精神</w:t>
            </w:r>
          </w:p>
        </w:tc>
        <w:tc>
          <w:tcPr>
            <w:tcW w:w="1110" w:type="dxa"/>
            <w:vAlign w:val="center"/>
          </w:tcPr>
          <w:p w14:paraId="00A806D3">
            <w:pPr>
              <w:rPr>
                <w:rFonts w:ascii="宋体" w:cs="宋体"/>
                <w:szCs w:val="21"/>
              </w:rPr>
            </w:pPr>
            <w:r>
              <w:rPr>
                <w:rFonts w:hint="eastAsia" w:ascii="宋体" w:hAnsi="宋体" w:cs="宋体"/>
                <w:szCs w:val="21"/>
              </w:rPr>
              <w:t>案例教学</w:t>
            </w:r>
          </w:p>
          <w:p w14:paraId="79F362C8">
            <w:pPr>
              <w:rPr>
                <w:rFonts w:ascii="宋体" w:cs="宋体"/>
                <w:szCs w:val="21"/>
              </w:rPr>
            </w:pPr>
            <w:r>
              <w:rPr>
                <w:rFonts w:hint="eastAsia" w:ascii="宋体" w:hAnsi="宋体" w:cs="宋体"/>
                <w:szCs w:val="21"/>
              </w:rPr>
              <w:t>任务驱动角色扮演</w:t>
            </w:r>
          </w:p>
        </w:tc>
        <w:tc>
          <w:tcPr>
            <w:tcW w:w="918" w:type="dxa"/>
            <w:vAlign w:val="center"/>
          </w:tcPr>
          <w:p w14:paraId="41EDA72C">
            <w:pPr>
              <w:spacing w:line="360" w:lineRule="auto"/>
              <w:jc w:val="center"/>
              <w:rPr>
                <w:rFonts w:ascii="宋体" w:cs="宋体"/>
                <w:szCs w:val="21"/>
              </w:rPr>
            </w:pPr>
            <w:r>
              <w:rPr>
                <w:rFonts w:ascii="宋体" w:hAnsi="宋体" w:cs="宋体"/>
                <w:szCs w:val="21"/>
              </w:rPr>
              <w:t>16</w:t>
            </w:r>
          </w:p>
        </w:tc>
      </w:tr>
      <w:tr w14:paraId="19B4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5" w:hRule="atLeast"/>
        </w:trPr>
        <w:tc>
          <w:tcPr>
            <w:tcW w:w="540" w:type="dxa"/>
            <w:vAlign w:val="center"/>
          </w:tcPr>
          <w:p w14:paraId="26E1258B">
            <w:pPr>
              <w:spacing w:line="360" w:lineRule="auto"/>
              <w:jc w:val="center"/>
              <w:rPr>
                <w:rFonts w:ascii="宋体" w:cs="宋体"/>
                <w:color w:val="000000"/>
                <w:szCs w:val="21"/>
              </w:rPr>
            </w:pPr>
            <w:r>
              <w:rPr>
                <w:rFonts w:ascii="宋体" w:hAnsi="宋体" w:cs="宋体"/>
                <w:color w:val="000000"/>
                <w:szCs w:val="21"/>
              </w:rPr>
              <w:t>4</w:t>
            </w:r>
          </w:p>
        </w:tc>
        <w:tc>
          <w:tcPr>
            <w:tcW w:w="648" w:type="dxa"/>
            <w:vAlign w:val="center"/>
          </w:tcPr>
          <w:p w14:paraId="5297803D">
            <w:pPr>
              <w:rPr>
                <w:rFonts w:ascii="宋体" w:cs="宋体"/>
                <w:color w:val="000000"/>
                <w:szCs w:val="21"/>
              </w:rPr>
            </w:pPr>
            <w:r>
              <w:rPr>
                <w:rFonts w:hint="eastAsia" w:ascii="宋体" w:hAnsi="宋体" w:cs="宋体"/>
                <w:szCs w:val="21"/>
              </w:rPr>
              <w:t>感觉统合失调的作业治疗</w:t>
            </w:r>
          </w:p>
        </w:tc>
        <w:tc>
          <w:tcPr>
            <w:tcW w:w="2048" w:type="dxa"/>
            <w:vAlign w:val="center"/>
          </w:tcPr>
          <w:p w14:paraId="2D8BC782">
            <w:pPr>
              <w:jc w:val="center"/>
              <w:rPr>
                <w:rFonts w:ascii="宋体" w:cs="宋体"/>
                <w:szCs w:val="21"/>
              </w:rPr>
            </w:pPr>
            <w:r>
              <w:rPr>
                <w:rFonts w:ascii="宋体" w:hAnsi="宋体" w:cs="宋体"/>
                <w:szCs w:val="21"/>
              </w:rPr>
              <w:t>1.</w:t>
            </w:r>
            <w:r>
              <w:rPr>
                <w:rFonts w:hint="eastAsia" w:ascii="宋体" w:hAnsi="宋体" w:cs="宋体"/>
                <w:szCs w:val="21"/>
              </w:rPr>
              <w:t>感觉统合的概念</w:t>
            </w:r>
          </w:p>
          <w:p w14:paraId="2C8C5AF5">
            <w:pPr>
              <w:rPr>
                <w:rFonts w:ascii="宋体" w:cs="宋体"/>
                <w:szCs w:val="21"/>
              </w:rPr>
            </w:pPr>
            <w:r>
              <w:rPr>
                <w:rFonts w:ascii="宋体" w:hAnsi="宋体" w:cs="宋体"/>
                <w:szCs w:val="21"/>
              </w:rPr>
              <w:t>2.</w:t>
            </w:r>
            <w:r>
              <w:rPr>
                <w:rFonts w:hint="eastAsia" w:ascii="宋体" w:hAnsi="宋体" w:cs="宋体"/>
                <w:szCs w:val="21"/>
              </w:rPr>
              <w:t>感觉统合失调</w:t>
            </w:r>
          </w:p>
          <w:p w14:paraId="5E71569F">
            <w:pPr>
              <w:rPr>
                <w:rFonts w:ascii="宋体" w:cs="宋体"/>
                <w:color w:val="000000"/>
                <w:szCs w:val="21"/>
              </w:rPr>
            </w:pPr>
            <w:r>
              <w:rPr>
                <w:rFonts w:ascii="宋体" w:hAnsi="宋体" w:cs="宋体"/>
                <w:szCs w:val="21"/>
              </w:rPr>
              <w:t>3.</w:t>
            </w:r>
            <w:r>
              <w:rPr>
                <w:rFonts w:hint="eastAsia" w:ascii="宋体" w:hAnsi="宋体" w:cs="宋体"/>
                <w:szCs w:val="21"/>
              </w:rPr>
              <w:t>感觉统合治疗活动</w:t>
            </w:r>
          </w:p>
        </w:tc>
        <w:tc>
          <w:tcPr>
            <w:tcW w:w="1565" w:type="dxa"/>
            <w:vAlign w:val="center"/>
          </w:tcPr>
          <w:p w14:paraId="55715EDE">
            <w:pPr>
              <w:jc w:val="left"/>
              <w:rPr>
                <w:rFonts w:ascii="宋体" w:cs="宋体"/>
                <w:szCs w:val="21"/>
              </w:rPr>
            </w:pPr>
            <w:r>
              <w:rPr>
                <w:rFonts w:ascii="宋体" w:hAnsi="宋体" w:cs="宋体"/>
                <w:szCs w:val="21"/>
              </w:rPr>
              <w:t>1.</w:t>
            </w:r>
            <w:r>
              <w:rPr>
                <w:rFonts w:hint="eastAsia" w:ascii="宋体" w:hAnsi="宋体" w:cs="宋体"/>
                <w:szCs w:val="21"/>
              </w:rPr>
              <w:t>被动多感觉输入</w:t>
            </w:r>
          </w:p>
          <w:p w14:paraId="0AA89D62">
            <w:pPr>
              <w:pStyle w:val="2"/>
              <w:ind w:firstLine="0" w:firstLineChars="0"/>
              <w:jc w:val="left"/>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触觉活动</w:t>
            </w:r>
          </w:p>
          <w:p w14:paraId="35E99607">
            <w:pPr>
              <w:pStyle w:val="2"/>
              <w:ind w:firstLine="0" w:firstLineChars="0"/>
              <w:jc w:val="left"/>
              <w:rPr>
                <w:rFonts w:ascii="宋体" w:hAnsi="宋体" w:eastAsia="宋体" w:cs="宋体"/>
                <w:szCs w:val="21"/>
                <w:lang w:val="en-US"/>
              </w:rPr>
            </w:pPr>
            <w:r>
              <w:rPr>
                <w:rFonts w:ascii="宋体" w:hAnsi="宋体" w:eastAsia="宋体" w:cs="宋体"/>
                <w:szCs w:val="21"/>
                <w:lang w:val="en-US"/>
              </w:rPr>
              <w:t>3.</w:t>
            </w:r>
            <w:r>
              <w:rPr>
                <w:rFonts w:hint="eastAsia" w:ascii="宋体" w:hAnsi="宋体" w:eastAsia="宋体" w:cs="宋体"/>
                <w:szCs w:val="21"/>
                <w:lang w:val="en-US"/>
              </w:rPr>
              <w:t>前庭平衡觉活动</w:t>
            </w:r>
          </w:p>
          <w:p w14:paraId="5A1D84AE">
            <w:pPr>
              <w:pStyle w:val="2"/>
              <w:ind w:firstLine="0" w:firstLineChars="0"/>
              <w:jc w:val="left"/>
              <w:rPr>
                <w:rFonts w:ascii="宋体" w:hAnsi="宋体" w:eastAsia="宋体" w:cs="宋体"/>
                <w:szCs w:val="21"/>
                <w:lang w:val="en-US"/>
              </w:rPr>
            </w:pPr>
            <w:r>
              <w:rPr>
                <w:rFonts w:ascii="宋体" w:hAnsi="宋体" w:eastAsia="宋体" w:cs="宋体"/>
                <w:szCs w:val="21"/>
                <w:lang w:val="en-US"/>
              </w:rPr>
              <w:t>4.</w:t>
            </w:r>
            <w:r>
              <w:rPr>
                <w:rFonts w:hint="eastAsia" w:ascii="宋体" w:hAnsi="宋体" w:eastAsia="宋体" w:cs="宋体"/>
                <w:szCs w:val="21"/>
                <w:lang w:val="en-US"/>
              </w:rPr>
              <w:t>本体感觉活动</w:t>
            </w:r>
          </w:p>
          <w:p w14:paraId="3D0E37F0">
            <w:pPr>
              <w:pStyle w:val="2"/>
              <w:ind w:firstLine="0" w:firstLineChars="0"/>
              <w:jc w:val="left"/>
              <w:rPr>
                <w:rFonts w:ascii="宋体" w:hAnsi="宋体" w:eastAsia="宋体" w:cs="宋体"/>
                <w:szCs w:val="21"/>
                <w:lang w:val="en-US"/>
              </w:rPr>
            </w:pPr>
            <w:r>
              <w:rPr>
                <w:rFonts w:ascii="宋体" w:hAnsi="宋体" w:eastAsia="宋体" w:cs="宋体"/>
                <w:szCs w:val="21"/>
                <w:lang w:val="en-US"/>
              </w:rPr>
              <w:t>5.</w:t>
            </w:r>
            <w:r>
              <w:rPr>
                <w:rFonts w:hint="eastAsia" w:ascii="宋体" w:hAnsi="宋体" w:eastAsia="宋体" w:cs="宋体"/>
                <w:szCs w:val="21"/>
                <w:lang w:val="en-US"/>
              </w:rPr>
              <w:t>视觉及听觉活动</w:t>
            </w:r>
          </w:p>
        </w:tc>
        <w:tc>
          <w:tcPr>
            <w:tcW w:w="1655" w:type="dxa"/>
            <w:vAlign w:val="center"/>
          </w:tcPr>
          <w:p w14:paraId="60427A50">
            <w:pPr>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关爱儿童、向上向善</w:t>
            </w:r>
          </w:p>
          <w:p w14:paraId="2FA3BDE9">
            <w:pPr>
              <w:rPr>
                <w:rFonts w:ascii="宋体" w:cs="宋体"/>
                <w:color w:val="000000"/>
                <w:szCs w:val="21"/>
              </w:rPr>
            </w:pPr>
            <w:r>
              <w:rPr>
                <w:rFonts w:ascii="宋体" w:hAnsi="宋体" w:cs="宋体"/>
                <w:color w:val="000000"/>
                <w:szCs w:val="21"/>
              </w:rPr>
              <w:t>2.</w:t>
            </w:r>
            <w:r>
              <w:rPr>
                <w:rFonts w:hint="eastAsia" w:ascii="宋体" w:hAnsi="宋体" w:cs="宋体"/>
                <w:color w:val="000000"/>
                <w:szCs w:val="21"/>
              </w:rPr>
              <w:t>精益求精、爱岗敬业、严谨细致的工作作风和创新精神</w:t>
            </w:r>
          </w:p>
        </w:tc>
        <w:tc>
          <w:tcPr>
            <w:tcW w:w="1110" w:type="dxa"/>
            <w:vAlign w:val="center"/>
          </w:tcPr>
          <w:p w14:paraId="57722C28">
            <w:pPr>
              <w:rPr>
                <w:rFonts w:ascii="宋体" w:cs="宋体"/>
                <w:szCs w:val="21"/>
              </w:rPr>
            </w:pPr>
            <w:r>
              <w:rPr>
                <w:rFonts w:hint="eastAsia" w:ascii="宋体" w:hAnsi="宋体" w:cs="宋体"/>
                <w:szCs w:val="21"/>
              </w:rPr>
              <w:t>案例教学</w:t>
            </w:r>
          </w:p>
          <w:p w14:paraId="2DED479C">
            <w:pPr>
              <w:rPr>
                <w:rFonts w:ascii="宋体" w:cs="宋体"/>
                <w:szCs w:val="21"/>
              </w:rPr>
            </w:pPr>
            <w:r>
              <w:rPr>
                <w:rFonts w:hint="eastAsia" w:ascii="宋体" w:hAnsi="宋体" w:cs="宋体"/>
                <w:szCs w:val="21"/>
              </w:rPr>
              <w:t>任务驱动角色扮演</w:t>
            </w:r>
          </w:p>
        </w:tc>
        <w:tc>
          <w:tcPr>
            <w:tcW w:w="918" w:type="dxa"/>
            <w:vAlign w:val="center"/>
          </w:tcPr>
          <w:p w14:paraId="1659B75B">
            <w:pPr>
              <w:spacing w:line="360" w:lineRule="auto"/>
              <w:jc w:val="center"/>
              <w:rPr>
                <w:rFonts w:ascii="宋体" w:cs="宋体"/>
                <w:szCs w:val="21"/>
              </w:rPr>
            </w:pPr>
            <w:r>
              <w:rPr>
                <w:rFonts w:ascii="宋体" w:hAnsi="宋体" w:cs="宋体"/>
                <w:szCs w:val="21"/>
              </w:rPr>
              <w:t>8</w:t>
            </w:r>
          </w:p>
        </w:tc>
      </w:tr>
      <w:tr w14:paraId="5518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5" w:hRule="atLeast"/>
        </w:trPr>
        <w:tc>
          <w:tcPr>
            <w:tcW w:w="540" w:type="dxa"/>
            <w:vAlign w:val="center"/>
          </w:tcPr>
          <w:p w14:paraId="0AE21909">
            <w:pPr>
              <w:spacing w:line="360" w:lineRule="auto"/>
              <w:jc w:val="center"/>
              <w:rPr>
                <w:rFonts w:ascii="宋体" w:cs="宋体"/>
                <w:color w:val="000000"/>
                <w:szCs w:val="21"/>
              </w:rPr>
            </w:pPr>
            <w:r>
              <w:rPr>
                <w:rFonts w:ascii="宋体" w:hAnsi="宋体" w:cs="宋体"/>
                <w:color w:val="000000"/>
                <w:szCs w:val="21"/>
              </w:rPr>
              <w:t>5</w:t>
            </w:r>
          </w:p>
        </w:tc>
        <w:tc>
          <w:tcPr>
            <w:tcW w:w="648" w:type="dxa"/>
            <w:vAlign w:val="center"/>
          </w:tcPr>
          <w:p w14:paraId="3D58B3C3">
            <w:pPr>
              <w:rPr>
                <w:rFonts w:ascii="宋体" w:cs="宋体"/>
                <w:color w:val="000000"/>
                <w:szCs w:val="21"/>
              </w:rPr>
            </w:pPr>
            <w:r>
              <w:rPr>
                <w:rFonts w:hint="eastAsia" w:ascii="宋体" w:hAnsi="宋体" w:cs="宋体"/>
                <w:szCs w:val="21"/>
              </w:rPr>
              <w:t>治疗性作业活动</w:t>
            </w:r>
          </w:p>
        </w:tc>
        <w:tc>
          <w:tcPr>
            <w:tcW w:w="2048" w:type="dxa"/>
            <w:vAlign w:val="center"/>
          </w:tcPr>
          <w:p w14:paraId="4C975F1F">
            <w:pPr>
              <w:jc w:val="center"/>
              <w:rPr>
                <w:rFonts w:ascii="宋体" w:cs="宋体"/>
                <w:szCs w:val="21"/>
              </w:rPr>
            </w:pPr>
            <w:r>
              <w:rPr>
                <w:rFonts w:ascii="宋体" w:hAnsi="宋体" w:cs="宋体"/>
                <w:szCs w:val="21"/>
              </w:rPr>
              <w:t>1.</w:t>
            </w:r>
            <w:r>
              <w:rPr>
                <w:rFonts w:hint="eastAsia" w:ascii="宋体" w:hAnsi="宋体" w:cs="宋体"/>
                <w:szCs w:val="21"/>
              </w:rPr>
              <w:t>治疗性作业活动的概念、分类</w:t>
            </w:r>
          </w:p>
          <w:p w14:paraId="0691A8E5">
            <w:pPr>
              <w:rPr>
                <w:rFonts w:ascii="宋体" w:cs="宋体"/>
                <w:color w:val="000000"/>
                <w:szCs w:val="21"/>
              </w:rPr>
            </w:pPr>
            <w:r>
              <w:rPr>
                <w:rFonts w:ascii="宋体" w:hAnsi="宋体" w:cs="宋体"/>
                <w:szCs w:val="21"/>
              </w:rPr>
              <w:t>2.</w:t>
            </w:r>
            <w:r>
              <w:rPr>
                <w:rFonts w:hint="eastAsia" w:ascii="宋体" w:hAnsi="宋体" w:cs="宋体"/>
                <w:szCs w:val="21"/>
              </w:rPr>
              <w:t>活动的选择与调整</w:t>
            </w:r>
          </w:p>
        </w:tc>
        <w:tc>
          <w:tcPr>
            <w:tcW w:w="1565" w:type="dxa"/>
            <w:vAlign w:val="center"/>
          </w:tcPr>
          <w:p w14:paraId="0AE8ED08">
            <w:pPr>
              <w:rPr>
                <w:rFonts w:ascii="宋体" w:cs="宋体"/>
                <w:szCs w:val="21"/>
              </w:rPr>
            </w:pPr>
            <w:r>
              <w:rPr>
                <w:rFonts w:ascii="宋体" w:hAnsi="宋体" w:cs="宋体"/>
                <w:szCs w:val="21"/>
              </w:rPr>
              <w:t>1.</w:t>
            </w:r>
            <w:r>
              <w:rPr>
                <w:rFonts w:hint="eastAsia" w:ascii="宋体" w:hAnsi="宋体" w:cs="宋体"/>
                <w:szCs w:val="21"/>
              </w:rPr>
              <w:t>生产类作业活动</w:t>
            </w:r>
          </w:p>
          <w:p w14:paraId="42A32B5C">
            <w:pPr>
              <w:pStyle w:val="2"/>
              <w:ind w:firstLine="0" w:firstLineChars="0"/>
              <w:rPr>
                <w:rFonts w:ascii="宋体" w:hAnsi="宋体" w:eastAsia="宋体" w:cs="宋体"/>
                <w:color w:val="000000"/>
                <w:szCs w:val="21"/>
                <w:lang w:val="en-US"/>
              </w:rPr>
            </w:pPr>
            <w:r>
              <w:rPr>
                <w:rFonts w:ascii="宋体" w:hAnsi="宋体" w:eastAsia="宋体" w:cs="宋体"/>
                <w:color w:val="000000"/>
                <w:szCs w:val="21"/>
                <w:lang w:val="en-US"/>
              </w:rPr>
              <w:t>2.</w:t>
            </w:r>
            <w:r>
              <w:rPr>
                <w:rFonts w:hint="eastAsia" w:ascii="宋体" w:hAnsi="宋体" w:eastAsia="宋体" w:cs="宋体"/>
                <w:color w:val="000000"/>
                <w:szCs w:val="21"/>
                <w:lang w:val="en-US"/>
              </w:rPr>
              <w:t>手工艺类作业活动</w:t>
            </w:r>
          </w:p>
          <w:p w14:paraId="20AA87F1">
            <w:pPr>
              <w:pStyle w:val="2"/>
              <w:ind w:firstLine="0" w:firstLineChars="0"/>
              <w:rPr>
                <w:rFonts w:ascii="宋体" w:hAnsi="宋体" w:eastAsia="宋体" w:cs="宋体"/>
                <w:color w:val="000000"/>
                <w:szCs w:val="21"/>
                <w:lang w:val="en-US"/>
              </w:rPr>
            </w:pPr>
            <w:r>
              <w:rPr>
                <w:rFonts w:ascii="宋体" w:hAnsi="宋体" w:eastAsia="宋体" w:cs="宋体"/>
                <w:color w:val="000000"/>
                <w:szCs w:val="21"/>
                <w:lang w:val="en-US"/>
              </w:rPr>
              <w:t>3.</w:t>
            </w:r>
            <w:r>
              <w:rPr>
                <w:rFonts w:hint="eastAsia" w:ascii="宋体" w:hAnsi="宋体" w:eastAsia="宋体" w:cs="宋体"/>
                <w:color w:val="000000"/>
                <w:szCs w:val="21"/>
                <w:lang w:val="en-US"/>
              </w:rPr>
              <w:t>体育类作业活动</w:t>
            </w:r>
          </w:p>
        </w:tc>
        <w:tc>
          <w:tcPr>
            <w:tcW w:w="1655" w:type="dxa"/>
            <w:vAlign w:val="center"/>
          </w:tcPr>
          <w:p w14:paraId="3AA463B5">
            <w:pPr>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严谨细致的工作作风和创新精神</w:t>
            </w:r>
          </w:p>
          <w:p w14:paraId="0FB5EBA6">
            <w:pPr>
              <w:rPr>
                <w:rFonts w:ascii="宋体" w:cs="宋体"/>
                <w:color w:val="000000"/>
                <w:szCs w:val="21"/>
              </w:rPr>
            </w:pPr>
            <w:r>
              <w:rPr>
                <w:rFonts w:ascii="宋体" w:hAnsi="宋体" w:cs="宋体"/>
                <w:color w:val="000000"/>
                <w:szCs w:val="21"/>
              </w:rPr>
              <w:t>2.</w:t>
            </w:r>
            <w:r>
              <w:rPr>
                <w:rFonts w:hint="eastAsia" w:ascii="宋体" w:hAnsi="宋体" w:cs="宋体"/>
                <w:color w:val="000000"/>
                <w:szCs w:val="21"/>
              </w:rPr>
              <w:t>文化认同感、文化自信、民族精神</w:t>
            </w:r>
          </w:p>
          <w:p w14:paraId="2758B8CC">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向上向善、乐观进取的生活态度</w:t>
            </w:r>
          </w:p>
        </w:tc>
        <w:tc>
          <w:tcPr>
            <w:tcW w:w="1110" w:type="dxa"/>
            <w:vAlign w:val="center"/>
          </w:tcPr>
          <w:p w14:paraId="47DA95B1">
            <w:pPr>
              <w:rPr>
                <w:rFonts w:ascii="宋体" w:cs="宋体"/>
                <w:szCs w:val="21"/>
              </w:rPr>
            </w:pPr>
            <w:r>
              <w:rPr>
                <w:rFonts w:hint="eastAsia" w:ascii="宋体" w:hAnsi="宋体" w:cs="宋体"/>
                <w:szCs w:val="21"/>
              </w:rPr>
              <w:t>案例教学</w:t>
            </w:r>
          </w:p>
          <w:p w14:paraId="29878B85">
            <w:pPr>
              <w:rPr>
                <w:rFonts w:ascii="宋体" w:cs="宋体"/>
                <w:szCs w:val="21"/>
              </w:rPr>
            </w:pPr>
            <w:r>
              <w:rPr>
                <w:rFonts w:hint="eastAsia" w:ascii="宋体" w:hAnsi="宋体" w:cs="宋体"/>
                <w:szCs w:val="21"/>
              </w:rPr>
              <w:t>任务驱动角色扮演</w:t>
            </w:r>
          </w:p>
        </w:tc>
        <w:tc>
          <w:tcPr>
            <w:tcW w:w="918" w:type="dxa"/>
            <w:vAlign w:val="center"/>
          </w:tcPr>
          <w:p w14:paraId="4F7B0A32">
            <w:pPr>
              <w:spacing w:line="360" w:lineRule="auto"/>
              <w:jc w:val="center"/>
              <w:rPr>
                <w:rFonts w:ascii="宋体" w:cs="宋体"/>
                <w:szCs w:val="21"/>
              </w:rPr>
            </w:pPr>
            <w:r>
              <w:rPr>
                <w:rFonts w:ascii="宋体" w:hAnsi="宋体" w:cs="宋体"/>
                <w:szCs w:val="21"/>
              </w:rPr>
              <w:t>6</w:t>
            </w:r>
          </w:p>
        </w:tc>
      </w:tr>
      <w:tr w14:paraId="3A42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5" w:hRule="atLeast"/>
        </w:trPr>
        <w:tc>
          <w:tcPr>
            <w:tcW w:w="540" w:type="dxa"/>
            <w:vAlign w:val="center"/>
          </w:tcPr>
          <w:p w14:paraId="03CF63E9">
            <w:pPr>
              <w:spacing w:line="360" w:lineRule="auto"/>
              <w:jc w:val="center"/>
              <w:rPr>
                <w:rFonts w:ascii="宋体" w:cs="宋体"/>
                <w:color w:val="000000"/>
                <w:szCs w:val="21"/>
              </w:rPr>
            </w:pPr>
            <w:r>
              <w:rPr>
                <w:rFonts w:ascii="宋体" w:hAnsi="宋体" w:cs="宋体"/>
                <w:color w:val="000000"/>
                <w:szCs w:val="21"/>
              </w:rPr>
              <w:t>6</w:t>
            </w:r>
          </w:p>
        </w:tc>
        <w:tc>
          <w:tcPr>
            <w:tcW w:w="648" w:type="dxa"/>
            <w:vAlign w:val="center"/>
          </w:tcPr>
          <w:p w14:paraId="6C9AB220">
            <w:pPr>
              <w:rPr>
                <w:rFonts w:ascii="宋体" w:cs="宋体"/>
                <w:color w:val="000000"/>
                <w:szCs w:val="21"/>
              </w:rPr>
            </w:pPr>
            <w:r>
              <w:rPr>
                <w:rFonts w:hint="eastAsia" w:ascii="宋体" w:hAnsi="宋体" w:cs="宋体"/>
                <w:szCs w:val="21"/>
              </w:rPr>
              <w:t>常见疾病的作业治疗</w:t>
            </w:r>
          </w:p>
        </w:tc>
        <w:tc>
          <w:tcPr>
            <w:tcW w:w="2048" w:type="dxa"/>
            <w:vAlign w:val="center"/>
          </w:tcPr>
          <w:p w14:paraId="4A95F64F">
            <w:pPr>
              <w:rPr>
                <w:rFonts w:ascii="宋体" w:cs="宋体"/>
                <w:color w:val="000000"/>
                <w:szCs w:val="21"/>
              </w:rPr>
            </w:pPr>
            <w:r>
              <w:rPr>
                <w:rFonts w:hint="eastAsia" w:ascii="宋体" w:hAnsi="宋体" w:cs="宋体"/>
                <w:szCs w:val="21"/>
              </w:rPr>
              <w:t>脑卒中、帕金森、老年性痴呆、脑性瘫痪等疾病的定义、功能障碍的特点、康复评定及作业治疗方法。</w:t>
            </w:r>
          </w:p>
        </w:tc>
        <w:tc>
          <w:tcPr>
            <w:tcW w:w="1565" w:type="dxa"/>
            <w:vAlign w:val="center"/>
          </w:tcPr>
          <w:p w14:paraId="51B387F1">
            <w:pPr>
              <w:rPr>
                <w:rFonts w:ascii="宋体" w:cs="宋体"/>
                <w:szCs w:val="21"/>
              </w:rPr>
            </w:pPr>
            <w:r>
              <w:rPr>
                <w:rFonts w:ascii="宋体" w:hAnsi="宋体" w:cs="宋体"/>
                <w:szCs w:val="21"/>
              </w:rPr>
              <w:t>1.</w:t>
            </w:r>
            <w:r>
              <w:rPr>
                <w:rFonts w:hint="eastAsia" w:ascii="宋体" w:hAnsi="宋体" w:cs="宋体"/>
                <w:szCs w:val="21"/>
              </w:rPr>
              <w:t>脑卒中的作业治疗</w:t>
            </w:r>
          </w:p>
          <w:p w14:paraId="5085CB30">
            <w:pPr>
              <w:pStyle w:val="2"/>
              <w:ind w:firstLine="0" w:firstLineChars="0"/>
              <w:rPr>
                <w:rFonts w:ascii="宋体" w:hAnsi="宋体" w:eastAsia="宋体" w:cs="宋体"/>
                <w:szCs w:val="21"/>
                <w:lang w:val="en-US"/>
              </w:rPr>
            </w:pPr>
            <w:r>
              <w:rPr>
                <w:rFonts w:ascii="宋体" w:hAnsi="宋体" w:eastAsia="宋体" w:cs="宋体"/>
                <w:szCs w:val="21"/>
                <w:lang w:val="en-US"/>
              </w:rPr>
              <w:t>2.</w:t>
            </w:r>
            <w:r>
              <w:rPr>
                <w:rFonts w:hint="eastAsia" w:ascii="宋体" w:hAnsi="宋体" w:eastAsia="宋体" w:cs="宋体"/>
                <w:szCs w:val="21"/>
                <w:lang w:val="en-US"/>
              </w:rPr>
              <w:t>帕金森的作业治疗</w:t>
            </w:r>
          </w:p>
          <w:p w14:paraId="69DE66BF">
            <w:pPr>
              <w:pStyle w:val="2"/>
              <w:ind w:firstLine="0" w:firstLineChars="0"/>
              <w:rPr>
                <w:rFonts w:ascii="宋体" w:hAnsi="宋体" w:eastAsia="宋体" w:cs="宋体"/>
                <w:szCs w:val="21"/>
                <w:lang w:val="en-US"/>
              </w:rPr>
            </w:pPr>
            <w:r>
              <w:rPr>
                <w:rFonts w:ascii="宋体" w:hAnsi="宋体" w:eastAsia="宋体" w:cs="宋体"/>
                <w:szCs w:val="21"/>
                <w:lang w:val="en-US"/>
              </w:rPr>
              <w:t>3.</w:t>
            </w:r>
            <w:r>
              <w:rPr>
                <w:rFonts w:hint="eastAsia" w:ascii="宋体" w:hAnsi="宋体" w:eastAsia="宋体" w:cs="宋体"/>
                <w:szCs w:val="21"/>
                <w:lang w:val="en-US"/>
              </w:rPr>
              <w:t>老年痴呆的作业治疗</w:t>
            </w:r>
          </w:p>
          <w:p w14:paraId="7B8075C7">
            <w:pPr>
              <w:pStyle w:val="2"/>
              <w:ind w:firstLine="0" w:firstLineChars="0"/>
              <w:rPr>
                <w:rFonts w:ascii="宋体" w:hAnsi="宋体" w:eastAsia="宋体" w:cs="宋体"/>
                <w:szCs w:val="21"/>
                <w:lang w:val="en-US"/>
              </w:rPr>
            </w:pPr>
            <w:r>
              <w:rPr>
                <w:rFonts w:ascii="宋体" w:hAnsi="宋体" w:eastAsia="宋体" w:cs="宋体"/>
                <w:szCs w:val="21"/>
                <w:lang w:val="en-US"/>
              </w:rPr>
              <w:t>4.</w:t>
            </w:r>
            <w:r>
              <w:rPr>
                <w:rFonts w:hint="eastAsia" w:ascii="宋体" w:hAnsi="宋体" w:eastAsia="宋体" w:cs="宋体"/>
                <w:szCs w:val="21"/>
                <w:lang w:val="en-US"/>
              </w:rPr>
              <w:t>儿童性脑瘫的作业治疗</w:t>
            </w:r>
          </w:p>
        </w:tc>
        <w:tc>
          <w:tcPr>
            <w:tcW w:w="1655" w:type="dxa"/>
            <w:vAlign w:val="center"/>
          </w:tcPr>
          <w:p w14:paraId="27A30111">
            <w:pPr>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严谨细致的工作作风和创新精神</w:t>
            </w:r>
          </w:p>
          <w:p w14:paraId="74EC04EF">
            <w:pPr>
              <w:rPr>
                <w:rFonts w:ascii="宋体" w:cs="宋体"/>
                <w:color w:val="000000"/>
                <w:szCs w:val="21"/>
              </w:rPr>
            </w:pPr>
            <w:r>
              <w:rPr>
                <w:rFonts w:ascii="宋体" w:hAnsi="宋体" w:cs="宋体"/>
                <w:color w:val="000000"/>
                <w:szCs w:val="21"/>
              </w:rPr>
              <w:t>2.</w:t>
            </w:r>
            <w:r>
              <w:rPr>
                <w:rFonts w:hint="eastAsia" w:ascii="宋体" w:hAnsi="宋体" w:cs="宋体"/>
                <w:color w:val="000000"/>
                <w:szCs w:val="21"/>
              </w:rPr>
              <w:t>以服务对象为中心的作业治疗思维</w:t>
            </w:r>
          </w:p>
          <w:p w14:paraId="52BD00C5">
            <w:pPr>
              <w:rPr>
                <w:rFonts w:ascii="宋体" w:cs="宋体"/>
                <w:color w:val="000000"/>
                <w:szCs w:val="21"/>
              </w:rPr>
            </w:pPr>
            <w:r>
              <w:rPr>
                <w:rFonts w:ascii="宋体" w:hAnsi="宋体" w:cs="宋体"/>
                <w:color w:val="000000"/>
                <w:szCs w:val="21"/>
              </w:rPr>
              <w:t>3.</w:t>
            </w:r>
            <w:r>
              <w:rPr>
                <w:rFonts w:hint="eastAsia" w:ascii="宋体" w:hAnsi="宋体" w:cs="宋体"/>
                <w:color w:val="000000"/>
                <w:szCs w:val="21"/>
              </w:rPr>
              <w:t>关爱老人、孝老爱亲精神</w:t>
            </w:r>
          </w:p>
        </w:tc>
        <w:tc>
          <w:tcPr>
            <w:tcW w:w="1110" w:type="dxa"/>
            <w:vAlign w:val="center"/>
          </w:tcPr>
          <w:p w14:paraId="4314B786">
            <w:pPr>
              <w:rPr>
                <w:rFonts w:ascii="宋体" w:cs="宋体"/>
                <w:szCs w:val="21"/>
              </w:rPr>
            </w:pPr>
            <w:r>
              <w:rPr>
                <w:rFonts w:hint="eastAsia" w:ascii="宋体" w:hAnsi="宋体" w:cs="宋体"/>
                <w:szCs w:val="21"/>
              </w:rPr>
              <w:t>案例教学</w:t>
            </w:r>
          </w:p>
          <w:p w14:paraId="7DAF67B7">
            <w:pPr>
              <w:rPr>
                <w:rFonts w:ascii="宋体" w:cs="宋体"/>
                <w:szCs w:val="21"/>
              </w:rPr>
            </w:pPr>
            <w:r>
              <w:rPr>
                <w:rFonts w:hint="eastAsia" w:ascii="宋体" w:hAnsi="宋体" w:cs="宋体"/>
                <w:szCs w:val="21"/>
              </w:rPr>
              <w:t>任务驱动角色扮演</w:t>
            </w:r>
          </w:p>
        </w:tc>
        <w:tc>
          <w:tcPr>
            <w:tcW w:w="918" w:type="dxa"/>
            <w:vAlign w:val="center"/>
          </w:tcPr>
          <w:p w14:paraId="3BBA00D6">
            <w:pPr>
              <w:spacing w:line="360" w:lineRule="auto"/>
              <w:jc w:val="center"/>
              <w:rPr>
                <w:rFonts w:ascii="宋体" w:cs="宋体"/>
                <w:szCs w:val="21"/>
              </w:rPr>
            </w:pPr>
            <w:r>
              <w:rPr>
                <w:rFonts w:ascii="宋体" w:hAnsi="宋体" w:cs="宋体"/>
                <w:szCs w:val="21"/>
              </w:rPr>
              <w:t>16</w:t>
            </w:r>
          </w:p>
        </w:tc>
      </w:tr>
    </w:tbl>
    <w:p w14:paraId="5E41804C">
      <w:pPr>
        <w:spacing w:line="360" w:lineRule="auto"/>
        <w:ind w:firstLine="240"/>
        <w:rPr>
          <w:rFonts w:ascii="宋体" w:cs="宋体"/>
          <w:sz w:val="24"/>
        </w:rPr>
      </w:pPr>
      <w:r>
        <w:rPr>
          <w:rFonts w:hint="eastAsia" w:ascii="宋体" w:hAnsi="宋体" w:cs="宋体"/>
          <w:sz w:val="24"/>
        </w:rPr>
        <w:t>执笔人：刘玉华、邵先跃</w:t>
      </w:r>
      <w:r>
        <w:rPr>
          <w:rFonts w:ascii="宋体" w:hAnsi="宋体" w:cs="宋体"/>
          <w:sz w:val="24"/>
        </w:rPr>
        <w:t xml:space="preserve">                      </w:t>
      </w:r>
      <w:r>
        <w:rPr>
          <w:rFonts w:hint="eastAsia" w:ascii="宋体" w:hAnsi="宋体" w:cs="宋体"/>
          <w:sz w:val="24"/>
        </w:rPr>
        <w:t>审核人：李洪</w:t>
      </w:r>
    </w:p>
    <w:p w14:paraId="2737534B">
      <w:pPr>
        <w:spacing w:line="360" w:lineRule="auto"/>
        <w:ind w:firstLine="240"/>
        <w:rPr>
          <w:rFonts w:ascii="宋体" w:cs="宋体"/>
          <w:sz w:val="24"/>
          <w:szCs w:val="24"/>
        </w:rPr>
      </w:pPr>
      <w:r>
        <w:rPr>
          <w:rFonts w:hint="eastAsia" w:ascii="宋体" w:hAnsi="宋体" w:cs="宋体"/>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3B9949BB">
      <w:pPr>
        <w:pStyle w:val="2"/>
        <w:ind w:firstLine="420"/>
      </w:pPr>
      <w:r>
        <w:br w:type="page"/>
      </w:r>
    </w:p>
    <w:p w14:paraId="7CB63659">
      <w:pPr>
        <w:pStyle w:val="3"/>
        <w:ind w:firstLine="0" w:firstLineChars="0"/>
        <w:jc w:val="center"/>
        <w:rPr>
          <w:rFonts w:ascii="黑体" w:cs="黑体"/>
          <w:sz w:val="36"/>
          <w:szCs w:val="36"/>
        </w:rPr>
      </w:pPr>
      <w:r>
        <w:rPr>
          <w:rFonts w:hint="eastAsia" w:ascii="黑体" w:hAnsi="黑体" w:cs="黑体"/>
          <w:sz w:val="36"/>
          <w:szCs w:val="36"/>
        </w:rPr>
        <w:t>《物理因子治疗技术》课程标准</w:t>
      </w:r>
    </w:p>
    <w:p w14:paraId="051149C1">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2F2CEA51">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YH121012</w:t>
      </w:r>
    </w:p>
    <w:p w14:paraId="6ED0B3EF">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6D92B988">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09BB4F81">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4</w:t>
      </w:r>
    </w:p>
    <w:p w14:paraId="23BF2D06">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5786903E">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29C30692">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22AA52FF">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6436DE58">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物理因子治疗技术》是高职康复治疗技术专业的一门必修的专业核心课。先修课程为《人体解剖学》、《生理学》、《康复医学概论》，本课程把学生培养成康复治疗行业及相关行业的技能型高素质人才，能够合理运用物理因子治疗技术对康复对象进行个体化的治疗方案设计及治疗，并对先进、新型的设备有同步的学习能力。</w:t>
      </w:r>
    </w:p>
    <w:p w14:paraId="4ED25B1A">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06F84B2B">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围绕康复治疗技术专业培养目标，结合康复治疗岗位实际工作任务所需要的知识、能力、素质要求，对《物理因子治疗技术》课程内容进行合理的取舍，突出重点，注重与后续课程的联系，在授课中注意将理论与实践密切结合。形成了运用电疗技术、光疗技术、声疗技术、磁疗技术、热疗技术、冷疗技术、压力疗技术、水疗技术、生物反馈治疗技术、冲击波治疗技术为患者实施治疗等项目进行教学。通过本门课程的学习，既使学生掌握物理因子治疗技术的知识和技能，又使学生懂得珍爱生命，培养大胆心细、不怕脏苦的敬业精神和高尚的职业道德。</w:t>
      </w:r>
    </w:p>
    <w:p w14:paraId="45C6897C">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61FFFD70">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609E6E69">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具备以病患为中心，一切为病患，关爱病患的崇高医德。</w:t>
      </w:r>
    </w:p>
    <w:p w14:paraId="3A8078FB">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具备严谨的学习态度；提倡主动学习、互教互学的小组学习模式。</w:t>
      </w:r>
    </w:p>
    <w:p w14:paraId="4730708E">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具备正确的、科学的、安全的操作意识。</w:t>
      </w:r>
    </w:p>
    <w:p w14:paraId="619EFC7C">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具备对疑难病案及实际问题的分析能力和解决能力。</w:t>
      </w:r>
    </w:p>
    <w:p w14:paraId="3ED5063D">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具备全民健康服务意识、社会医疗救助意识，树立正确的职业观。</w:t>
      </w:r>
    </w:p>
    <w:p w14:paraId="691295CB">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14:paraId="634846FD">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了解物理因子治疗技术基本结构与种类；物理因子治疗与临床治疗的关系，以及在康复治疗技术中的地位和重要意义。</w:t>
      </w:r>
    </w:p>
    <w:p w14:paraId="1FF3D9AC">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理解物理因子治疗技术的概念及方法，理解各种物理因子治疗技术的原理。</w:t>
      </w:r>
    </w:p>
    <w:p w14:paraId="2DF1367B">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掌握各种物理因子治疗技术的治疗作用、适应症和禁忌症；深刻理解安全治疗观念在物理因子治疗技术中的重要意义。</w:t>
      </w:r>
    </w:p>
    <w:p w14:paraId="1AC503AA">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14:paraId="51A4DB77">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通过完成采用物理因子治疗康复疾患的案例，使学生能运用物理因子治疗技术，根据物理治疗师的标准，让学生能够理解常用的物理因子治疗技术及其治疗的原理。</w:t>
      </w:r>
    </w:p>
    <w:p w14:paraId="7779F92A">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能够熟练安全地操作常用的物理因子治疗设备，以及日常维护。</w:t>
      </w:r>
    </w:p>
    <w:p w14:paraId="2D932924">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能够对常见的康复疾患根据不同的治疗需求设计个体化的物理因子治疗方案。</w:t>
      </w:r>
    </w:p>
    <w:p w14:paraId="70309AF4">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能够评估治疗效果并根据治疗效果修正治疗方案。</w:t>
      </w:r>
    </w:p>
    <w:p w14:paraId="45FF82F4">
      <w:pPr>
        <w:spacing w:line="360" w:lineRule="auto"/>
        <w:ind w:firstLine="480" w:firstLineChars="200"/>
        <w:jc w:val="left"/>
        <w:rPr>
          <w:sz w:val="24"/>
          <w:szCs w:val="24"/>
        </w:rPr>
      </w:pPr>
    </w:p>
    <w:p w14:paraId="0E305F8F">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三、课程思政教学设计</w:t>
      </w:r>
    </w:p>
    <w:tbl>
      <w:tblPr>
        <w:tblStyle w:val="24"/>
        <w:tblW w:w="91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209"/>
        <w:gridCol w:w="2490"/>
        <w:gridCol w:w="2304"/>
      </w:tblGrid>
      <w:tr w14:paraId="35FC5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tcBorders>
            <w:shd w:val="clear" w:color="auto" w:fill="FABF8F"/>
            <w:vAlign w:val="center"/>
          </w:tcPr>
          <w:p w14:paraId="336B01CC">
            <w:pPr>
              <w:jc w:val="center"/>
              <w:rPr>
                <w:rFonts w:ascii="宋体" w:cs="宋体"/>
                <w:szCs w:val="21"/>
              </w:rPr>
            </w:pPr>
            <w:r>
              <w:rPr>
                <w:rFonts w:hint="eastAsia" w:ascii="宋体" w:hAnsi="宋体" w:cs="宋体"/>
                <w:szCs w:val="21"/>
              </w:rPr>
              <w:t>教学单元（项目或章节）</w:t>
            </w:r>
          </w:p>
        </w:tc>
        <w:tc>
          <w:tcPr>
            <w:tcW w:w="3209" w:type="dxa"/>
            <w:tcBorders>
              <w:top w:val="single" w:color="auto" w:sz="8" w:space="0"/>
            </w:tcBorders>
            <w:shd w:val="clear" w:color="auto" w:fill="FABF8F"/>
            <w:vAlign w:val="center"/>
          </w:tcPr>
          <w:p w14:paraId="2A33426D">
            <w:pPr>
              <w:jc w:val="center"/>
              <w:rPr>
                <w:rFonts w:ascii="宋体" w:cs="宋体"/>
                <w:szCs w:val="21"/>
              </w:rPr>
            </w:pPr>
            <w:r>
              <w:rPr>
                <w:rFonts w:hint="eastAsia" w:ascii="宋体" w:hAnsi="宋体" w:cs="宋体"/>
                <w:szCs w:val="21"/>
              </w:rPr>
              <w:t>主要知识点、技能点</w:t>
            </w:r>
          </w:p>
        </w:tc>
        <w:tc>
          <w:tcPr>
            <w:tcW w:w="2490" w:type="dxa"/>
            <w:tcBorders>
              <w:top w:val="single" w:color="auto" w:sz="8" w:space="0"/>
            </w:tcBorders>
            <w:shd w:val="clear" w:color="auto" w:fill="FABF8F"/>
            <w:vAlign w:val="center"/>
          </w:tcPr>
          <w:p w14:paraId="12D8A15C">
            <w:pPr>
              <w:jc w:val="center"/>
              <w:rPr>
                <w:rFonts w:ascii="宋体" w:cs="宋体"/>
                <w:szCs w:val="21"/>
              </w:rPr>
            </w:pPr>
            <w:r>
              <w:rPr>
                <w:rFonts w:hint="eastAsia" w:ascii="宋体" w:hAnsi="宋体" w:cs="宋体"/>
                <w:szCs w:val="21"/>
              </w:rPr>
              <w:t>融入的思政元素</w:t>
            </w:r>
          </w:p>
        </w:tc>
        <w:tc>
          <w:tcPr>
            <w:tcW w:w="2304" w:type="dxa"/>
            <w:tcBorders>
              <w:top w:val="single" w:color="auto" w:sz="8" w:space="0"/>
            </w:tcBorders>
            <w:shd w:val="clear" w:color="auto" w:fill="FABF8F"/>
            <w:vAlign w:val="center"/>
          </w:tcPr>
          <w:p w14:paraId="7113D94C">
            <w:pPr>
              <w:jc w:val="center"/>
              <w:rPr>
                <w:rFonts w:ascii="宋体" w:cs="宋体"/>
                <w:szCs w:val="21"/>
              </w:rPr>
            </w:pPr>
            <w:r>
              <w:rPr>
                <w:rFonts w:hint="eastAsia" w:ascii="宋体" w:hAnsi="宋体" w:cs="宋体"/>
                <w:szCs w:val="21"/>
              </w:rPr>
              <w:t>素材案例资源</w:t>
            </w:r>
          </w:p>
        </w:tc>
      </w:tr>
      <w:tr w14:paraId="3C145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47" w:hRule="atLeast"/>
          <w:jc w:val="center"/>
        </w:trPr>
        <w:tc>
          <w:tcPr>
            <w:tcW w:w="1118" w:type="dxa"/>
            <w:vMerge w:val="restart"/>
            <w:vAlign w:val="center"/>
          </w:tcPr>
          <w:p w14:paraId="3CBCB0D6">
            <w:pPr>
              <w:jc w:val="center"/>
              <w:rPr>
                <w:rFonts w:ascii="宋体" w:cs="宋体"/>
                <w:szCs w:val="21"/>
              </w:rPr>
            </w:pPr>
            <w:r>
              <w:rPr>
                <w:rFonts w:hint="eastAsia"/>
                <w:szCs w:val="21"/>
              </w:rPr>
              <w:t>物理因子治疗技术概论</w:t>
            </w:r>
          </w:p>
        </w:tc>
        <w:tc>
          <w:tcPr>
            <w:tcW w:w="3209" w:type="dxa"/>
            <w:vMerge w:val="restart"/>
            <w:vAlign w:val="center"/>
          </w:tcPr>
          <w:p w14:paraId="5DB52F96">
            <w:pPr>
              <w:jc w:val="left"/>
              <w:rPr>
                <w:rFonts w:ascii="宋体" w:cs="宋体"/>
                <w:szCs w:val="21"/>
              </w:rPr>
            </w:pPr>
            <w:r>
              <w:rPr>
                <w:rFonts w:ascii="宋体" w:hAnsi="宋体" w:cs="宋体"/>
                <w:szCs w:val="21"/>
              </w:rPr>
              <w:t>1.</w:t>
            </w:r>
            <w:r>
              <w:rPr>
                <w:rFonts w:hint="eastAsia" w:ascii="宋体" w:hAnsi="宋体" w:cs="宋体"/>
                <w:szCs w:val="21"/>
              </w:rPr>
              <w:t>掌握物理因子治疗技术的概念及应用范围</w:t>
            </w:r>
            <w:r>
              <w:rPr>
                <w:rFonts w:ascii="宋体" w:hAnsi="宋体" w:cs="宋体"/>
                <w:szCs w:val="21"/>
              </w:rPr>
              <w:t>;</w:t>
            </w:r>
            <w:r>
              <w:rPr>
                <w:rFonts w:hint="eastAsia" w:ascii="宋体" w:hAnsi="宋体" w:cs="宋体"/>
                <w:szCs w:val="21"/>
              </w:rPr>
              <w:t>物理因子的主要治疗作用</w:t>
            </w:r>
          </w:p>
          <w:p w14:paraId="3D9A97DE">
            <w:pPr>
              <w:jc w:val="left"/>
              <w:rPr>
                <w:rFonts w:ascii="宋体" w:cs="宋体"/>
                <w:szCs w:val="21"/>
              </w:rPr>
            </w:pPr>
            <w:r>
              <w:rPr>
                <w:rFonts w:ascii="宋体" w:hAnsi="宋体" w:cs="宋体"/>
                <w:szCs w:val="21"/>
              </w:rPr>
              <w:t>2.</w:t>
            </w:r>
            <w:r>
              <w:rPr>
                <w:rFonts w:hint="eastAsia" w:ascii="宋体" w:hAnsi="宋体" w:cs="宋体"/>
                <w:szCs w:val="21"/>
              </w:rPr>
              <w:t>熟悉物理因子分类</w:t>
            </w:r>
            <w:r>
              <w:rPr>
                <w:rFonts w:ascii="宋体" w:hAnsi="宋体" w:cs="宋体"/>
                <w:szCs w:val="21"/>
              </w:rPr>
              <w:t>;</w:t>
            </w:r>
            <w:r>
              <w:rPr>
                <w:rFonts w:hint="eastAsia" w:ascii="宋体" w:hAnsi="宋体" w:cs="宋体"/>
                <w:szCs w:val="21"/>
              </w:rPr>
              <w:t>物理因子对人体的作用特点</w:t>
            </w:r>
          </w:p>
          <w:p w14:paraId="1EE6D2A6">
            <w:pPr>
              <w:jc w:val="left"/>
              <w:rPr>
                <w:rFonts w:ascii="宋体" w:cs="宋体"/>
                <w:szCs w:val="21"/>
              </w:rPr>
            </w:pPr>
            <w:r>
              <w:rPr>
                <w:rFonts w:ascii="宋体" w:hAnsi="宋体" w:cs="宋体"/>
                <w:szCs w:val="21"/>
              </w:rPr>
              <w:t>3.</w:t>
            </w:r>
            <w:r>
              <w:rPr>
                <w:rFonts w:hint="eastAsia" w:ascii="宋体" w:hAnsi="宋体" w:cs="宋体"/>
                <w:szCs w:val="21"/>
              </w:rPr>
              <w:t>了解物理因子治疗的作用机制</w:t>
            </w:r>
            <w:r>
              <w:rPr>
                <w:rFonts w:ascii="宋体" w:hAnsi="宋体" w:cs="宋体"/>
                <w:szCs w:val="21"/>
              </w:rPr>
              <w:t>;</w:t>
            </w:r>
            <w:r>
              <w:rPr>
                <w:rFonts w:hint="eastAsia" w:ascii="宋体" w:hAnsi="宋体" w:cs="宋体"/>
                <w:szCs w:val="21"/>
              </w:rPr>
              <w:t>物理因子治疗技术的发展简史及应用前景</w:t>
            </w:r>
          </w:p>
        </w:tc>
        <w:tc>
          <w:tcPr>
            <w:tcW w:w="2490" w:type="dxa"/>
            <w:vAlign w:val="center"/>
          </w:tcPr>
          <w:p w14:paraId="7DBB2473">
            <w:pPr>
              <w:rPr>
                <w:rFonts w:ascii="宋体" w:cs="宋体"/>
                <w:szCs w:val="21"/>
              </w:rPr>
            </w:pPr>
            <w:r>
              <w:rPr>
                <w:rFonts w:hint="eastAsia" w:ascii="宋体" w:hAnsi="宋体" w:cs="宋体"/>
                <w:szCs w:val="21"/>
              </w:rPr>
              <w:t>人文关怀、尊重生命的职业素养</w:t>
            </w:r>
          </w:p>
        </w:tc>
        <w:tc>
          <w:tcPr>
            <w:tcW w:w="2304" w:type="dxa"/>
            <w:vAlign w:val="center"/>
          </w:tcPr>
          <w:p w14:paraId="02BAD131">
            <w:pPr>
              <w:rPr>
                <w:rFonts w:ascii="宋体" w:cs="宋体"/>
                <w:szCs w:val="21"/>
              </w:rPr>
            </w:pPr>
            <w:r>
              <w:rPr>
                <w:rFonts w:hint="eastAsia" w:ascii="宋体" w:hAnsi="宋体" w:cs="宋体"/>
                <w:szCs w:val="21"/>
              </w:rPr>
              <w:t>物理因子最早起源于对患者的关怀照顾</w:t>
            </w:r>
          </w:p>
        </w:tc>
      </w:tr>
      <w:tr w14:paraId="2666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118" w:type="dxa"/>
            <w:vMerge w:val="continue"/>
            <w:vAlign w:val="center"/>
          </w:tcPr>
          <w:p w14:paraId="0CD49D68">
            <w:pPr>
              <w:jc w:val="center"/>
              <w:rPr>
                <w:szCs w:val="21"/>
              </w:rPr>
            </w:pPr>
          </w:p>
        </w:tc>
        <w:tc>
          <w:tcPr>
            <w:tcW w:w="3209" w:type="dxa"/>
            <w:vMerge w:val="continue"/>
            <w:vAlign w:val="center"/>
          </w:tcPr>
          <w:p w14:paraId="2F98E25C">
            <w:pPr>
              <w:jc w:val="center"/>
              <w:rPr>
                <w:rFonts w:ascii="宋体" w:cs="宋体"/>
                <w:szCs w:val="21"/>
              </w:rPr>
            </w:pPr>
          </w:p>
        </w:tc>
        <w:tc>
          <w:tcPr>
            <w:tcW w:w="2490" w:type="dxa"/>
            <w:vAlign w:val="center"/>
          </w:tcPr>
          <w:p w14:paraId="3AB847C6">
            <w:pPr>
              <w:rPr>
                <w:rFonts w:ascii="宋体" w:cs="宋体"/>
                <w:szCs w:val="21"/>
              </w:rPr>
            </w:pPr>
            <w:r>
              <w:rPr>
                <w:rFonts w:hint="eastAsia" w:ascii="宋体" w:hAnsi="宋体" w:cs="宋体"/>
                <w:szCs w:val="21"/>
              </w:rPr>
              <w:t>社会责任</w:t>
            </w:r>
          </w:p>
        </w:tc>
        <w:tc>
          <w:tcPr>
            <w:tcW w:w="2304" w:type="dxa"/>
            <w:vAlign w:val="center"/>
          </w:tcPr>
          <w:p w14:paraId="39974755">
            <w:pPr>
              <w:rPr>
                <w:rFonts w:ascii="宋体" w:cs="宋体"/>
                <w:szCs w:val="21"/>
              </w:rPr>
            </w:pPr>
            <w:r>
              <w:rPr>
                <w:rFonts w:hint="eastAsia" w:ascii="宋体" w:hAnsi="宋体" w:cs="宋体"/>
                <w:szCs w:val="21"/>
              </w:rPr>
              <w:t>《“健康中国</w:t>
            </w:r>
            <w:r>
              <w:rPr>
                <w:rFonts w:ascii="宋体" w:hAnsi="宋体" w:cs="宋体"/>
                <w:szCs w:val="21"/>
              </w:rPr>
              <w:t>2030</w:t>
            </w:r>
            <w:r>
              <w:rPr>
                <w:rFonts w:hint="eastAsia" w:ascii="宋体" w:hAnsi="宋体" w:cs="宋体"/>
                <w:szCs w:val="21"/>
              </w:rPr>
              <w:t>”规划纲要》中的全面康复政策</w:t>
            </w:r>
          </w:p>
        </w:tc>
      </w:tr>
      <w:tr w14:paraId="55045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35" w:hRule="atLeast"/>
          <w:jc w:val="center"/>
        </w:trPr>
        <w:tc>
          <w:tcPr>
            <w:tcW w:w="1118" w:type="dxa"/>
            <w:vAlign w:val="center"/>
          </w:tcPr>
          <w:p w14:paraId="21EAC58B">
            <w:pPr>
              <w:jc w:val="center"/>
              <w:rPr>
                <w:rFonts w:ascii="宋体" w:cs="宋体"/>
                <w:szCs w:val="21"/>
              </w:rPr>
            </w:pPr>
            <w:r>
              <w:rPr>
                <w:rFonts w:hint="eastAsia" w:ascii="宋体" w:hAnsi="宋体" w:cs="宋体"/>
                <w:szCs w:val="21"/>
              </w:rPr>
              <w:t>直流电疗法与直流电药物离子导入疗法</w:t>
            </w:r>
          </w:p>
        </w:tc>
        <w:tc>
          <w:tcPr>
            <w:tcW w:w="3209" w:type="dxa"/>
            <w:vAlign w:val="center"/>
          </w:tcPr>
          <w:p w14:paraId="7C54E9DC">
            <w:pPr>
              <w:jc w:val="left"/>
              <w:rPr>
                <w:rFonts w:ascii="宋体" w:cs="宋体"/>
                <w:szCs w:val="21"/>
              </w:rPr>
            </w:pPr>
            <w:r>
              <w:rPr>
                <w:rFonts w:ascii="宋体" w:hAnsi="宋体" w:cs="宋体"/>
                <w:szCs w:val="21"/>
              </w:rPr>
              <w:t>1.</w:t>
            </w:r>
            <w:r>
              <w:rPr>
                <w:rFonts w:hint="eastAsia" w:ascii="宋体" w:hAnsi="宋体" w:cs="宋体"/>
                <w:szCs w:val="21"/>
              </w:rPr>
              <w:t>掌握直流电疗法和直流电药物离子导入疗法的操作方法、禁忌证、操作过程中应注意的问题及其解决办法。</w:t>
            </w:r>
          </w:p>
          <w:p w14:paraId="7318D1ED">
            <w:pPr>
              <w:jc w:val="left"/>
              <w:rPr>
                <w:rFonts w:ascii="宋体" w:cs="宋体"/>
                <w:szCs w:val="21"/>
              </w:rPr>
            </w:pPr>
            <w:r>
              <w:rPr>
                <w:rFonts w:ascii="宋体" w:hAnsi="宋体" w:cs="宋体"/>
                <w:szCs w:val="21"/>
              </w:rPr>
              <w:t>2.</w:t>
            </w:r>
            <w:r>
              <w:rPr>
                <w:rFonts w:hint="eastAsia" w:ascii="宋体" w:hAnsi="宋体" w:cs="宋体"/>
                <w:szCs w:val="21"/>
              </w:rPr>
              <w:t>熟悉直流电疗法的基本治疗作用</w:t>
            </w:r>
            <w:r>
              <w:rPr>
                <w:rFonts w:ascii="宋体" w:hAnsi="宋体" w:cs="宋体"/>
                <w:szCs w:val="21"/>
              </w:rPr>
              <w:t>;</w:t>
            </w:r>
            <w:r>
              <w:rPr>
                <w:rFonts w:hint="eastAsia" w:ascii="宋体" w:hAnsi="宋体" w:cs="宋体"/>
                <w:szCs w:val="21"/>
              </w:rPr>
              <w:t>直流电药物离子导入疗法中所导入药物的选择原则和适应证</w:t>
            </w:r>
          </w:p>
          <w:p w14:paraId="5B683206">
            <w:pPr>
              <w:jc w:val="left"/>
              <w:rPr>
                <w:rFonts w:ascii="宋体" w:cs="宋体"/>
                <w:szCs w:val="21"/>
              </w:rPr>
            </w:pPr>
            <w:r>
              <w:rPr>
                <w:rFonts w:ascii="宋体" w:hAnsi="宋体" w:cs="宋体"/>
                <w:szCs w:val="21"/>
              </w:rPr>
              <w:t xml:space="preserve">3. </w:t>
            </w:r>
            <w:r>
              <w:rPr>
                <w:rFonts w:hint="eastAsia" w:ascii="宋体" w:hAnsi="宋体" w:cs="宋体"/>
                <w:szCs w:val="21"/>
              </w:rPr>
              <w:t>了解直流电疗法的作用机制。</w:t>
            </w:r>
          </w:p>
        </w:tc>
        <w:tc>
          <w:tcPr>
            <w:tcW w:w="2490" w:type="dxa"/>
            <w:vAlign w:val="center"/>
          </w:tcPr>
          <w:p w14:paraId="04AD8545">
            <w:pPr>
              <w:rPr>
                <w:szCs w:val="21"/>
              </w:rPr>
            </w:pPr>
            <w:r>
              <w:rPr>
                <w:rFonts w:hint="eastAsia"/>
                <w:szCs w:val="21"/>
              </w:rPr>
              <w:t>爱心、耐心、吃苦耐劳的态度和工匠精神</w:t>
            </w:r>
          </w:p>
        </w:tc>
        <w:tc>
          <w:tcPr>
            <w:tcW w:w="2304" w:type="dxa"/>
            <w:vAlign w:val="center"/>
          </w:tcPr>
          <w:p w14:paraId="21EBE175">
            <w:pPr>
              <w:jc w:val="left"/>
              <w:rPr>
                <w:rFonts w:ascii="宋体" w:cs="宋体"/>
                <w:szCs w:val="21"/>
              </w:rPr>
            </w:pPr>
            <w:r>
              <w:rPr>
                <w:rFonts w:hint="eastAsia" w:ascii="宋体" w:hAnsi="宋体" w:cs="宋体"/>
                <w:szCs w:val="21"/>
              </w:rPr>
              <w:t>新闻</w:t>
            </w:r>
            <w:r>
              <w:rPr>
                <w:rFonts w:ascii="宋体" w:hAnsi="宋体" w:cs="宋体"/>
                <w:szCs w:val="21"/>
              </w:rPr>
              <w:t>+</w:t>
            </w:r>
            <w:r>
              <w:rPr>
                <w:rFonts w:hint="eastAsia" w:ascii="宋体" w:hAnsi="宋体" w:cs="宋体"/>
                <w:szCs w:val="21"/>
              </w:rPr>
              <w:t>图片</w:t>
            </w:r>
          </w:p>
        </w:tc>
      </w:tr>
      <w:tr w14:paraId="714F3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1118" w:type="dxa"/>
            <w:vAlign w:val="center"/>
          </w:tcPr>
          <w:p w14:paraId="459D132F">
            <w:pPr>
              <w:rPr>
                <w:rFonts w:ascii="宋体" w:cs="宋体"/>
                <w:szCs w:val="21"/>
              </w:rPr>
            </w:pPr>
            <w:r>
              <w:rPr>
                <w:rFonts w:hint="eastAsia" w:ascii="宋体" w:hAnsi="宋体" w:cs="宋体"/>
                <w:szCs w:val="21"/>
              </w:rPr>
              <w:t>低频电疗法</w:t>
            </w:r>
          </w:p>
        </w:tc>
        <w:tc>
          <w:tcPr>
            <w:tcW w:w="3209" w:type="dxa"/>
            <w:vAlign w:val="center"/>
          </w:tcPr>
          <w:p w14:paraId="61C40B7E">
            <w:pPr>
              <w:jc w:val="left"/>
              <w:rPr>
                <w:rFonts w:ascii="宋体" w:cs="宋体"/>
                <w:szCs w:val="21"/>
              </w:rPr>
            </w:pPr>
            <w:r>
              <w:rPr>
                <w:rFonts w:ascii="宋体" w:hAnsi="宋体" w:cs="宋体"/>
                <w:szCs w:val="21"/>
              </w:rPr>
              <w:t>1.</w:t>
            </w:r>
            <w:r>
              <w:rPr>
                <w:rFonts w:hint="eastAsia" w:ascii="宋体" w:hAnsi="宋体" w:cs="宋体"/>
                <w:szCs w:val="21"/>
              </w:rPr>
              <w:t>掌握低频电疗法的基本概念、分类及临床操作方法、适应证及禁忌症。</w:t>
            </w:r>
          </w:p>
          <w:p w14:paraId="6715EF12">
            <w:pPr>
              <w:jc w:val="left"/>
              <w:rPr>
                <w:rFonts w:ascii="宋体" w:cs="宋体"/>
                <w:szCs w:val="21"/>
              </w:rPr>
            </w:pPr>
            <w:r>
              <w:rPr>
                <w:rFonts w:ascii="宋体" w:hAnsi="宋体" w:cs="宋体"/>
                <w:szCs w:val="21"/>
              </w:rPr>
              <w:t>2.</w:t>
            </w:r>
            <w:r>
              <w:rPr>
                <w:rFonts w:hint="eastAsia" w:ascii="宋体" w:hAnsi="宋体" w:cs="宋体"/>
                <w:szCs w:val="21"/>
              </w:rPr>
              <w:t>熟悉低频电疗法的临床应用及治疗作用。</w:t>
            </w:r>
          </w:p>
          <w:p w14:paraId="7648D3FD">
            <w:pPr>
              <w:jc w:val="left"/>
              <w:rPr>
                <w:rFonts w:ascii="宋体" w:cs="宋体"/>
                <w:szCs w:val="21"/>
              </w:rPr>
            </w:pPr>
            <w:r>
              <w:rPr>
                <w:rFonts w:ascii="宋体" w:hAnsi="宋体" w:cs="宋体"/>
                <w:szCs w:val="21"/>
              </w:rPr>
              <w:t>3.</w:t>
            </w:r>
            <w:r>
              <w:rPr>
                <w:rFonts w:hint="eastAsia" w:ascii="宋体" w:hAnsi="宋体" w:cs="宋体"/>
                <w:szCs w:val="21"/>
              </w:rPr>
              <w:t>了解低频电疗法的参数</w:t>
            </w:r>
            <w:r>
              <w:rPr>
                <w:rFonts w:ascii="宋体" w:hAnsi="宋体" w:cs="宋体"/>
                <w:szCs w:val="21"/>
              </w:rPr>
              <w:t>;</w:t>
            </w:r>
            <w:r>
              <w:rPr>
                <w:rFonts w:hint="eastAsia" w:ascii="宋体" w:hAnsi="宋体" w:cs="宋体"/>
                <w:szCs w:val="21"/>
              </w:rPr>
              <w:t>低频电疗法的治疗原理。</w:t>
            </w:r>
          </w:p>
        </w:tc>
        <w:tc>
          <w:tcPr>
            <w:tcW w:w="2490" w:type="dxa"/>
            <w:vAlign w:val="center"/>
          </w:tcPr>
          <w:p w14:paraId="35476CDB">
            <w:pPr>
              <w:jc w:val="left"/>
              <w:rPr>
                <w:szCs w:val="21"/>
              </w:rPr>
            </w:pPr>
            <w:r>
              <w:rPr>
                <w:rFonts w:hint="eastAsia"/>
                <w:szCs w:val="21"/>
              </w:rPr>
              <w:t>一丝不苟，按顺序操作的职业素养，安全用电</w:t>
            </w:r>
          </w:p>
        </w:tc>
        <w:tc>
          <w:tcPr>
            <w:tcW w:w="2304" w:type="dxa"/>
            <w:vAlign w:val="center"/>
          </w:tcPr>
          <w:p w14:paraId="2F124665">
            <w:pPr>
              <w:jc w:val="left"/>
              <w:rPr>
                <w:rFonts w:ascii="宋体" w:cs="宋体"/>
                <w:szCs w:val="21"/>
              </w:rPr>
            </w:pPr>
            <w:r>
              <w:rPr>
                <w:rFonts w:hint="eastAsia" w:ascii="宋体" w:hAnsi="宋体" w:cs="宋体"/>
                <w:szCs w:val="21"/>
              </w:rPr>
              <w:t>抖音</w:t>
            </w:r>
            <w:r>
              <w:rPr>
                <w:rFonts w:ascii="宋体" w:hAnsi="宋体" w:cs="宋体"/>
                <w:szCs w:val="21"/>
              </w:rPr>
              <w:t>+</w:t>
            </w:r>
            <w:r>
              <w:rPr>
                <w:rFonts w:hint="eastAsia" w:ascii="宋体" w:hAnsi="宋体" w:cs="宋体"/>
                <w:szCs w:val="21"/>
              </w:rPr>
              <w:t>新闻</w:t>
            </w:r>
          </w:p>
        </w:tc>
      </w:tr>
      <w:tr w14:paraId="18846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35" w:hRule="atLeast"/>
          <w:jc w:val="center"/>
        </w:trPr>
        <w:tc>
          <w:tcPr>
            <w:tcW w:w="1118" w:type="dxa"/>
            <w:tcBorders>
              <w:bottom w:val="single" w:color="auto" w:sz="8" w:space="0"/>
            </w:tcBorders>
            <w:vAlign w:val="center"/>
          </w:tcPr>
          <w:p w14:paraId="3C711412">
            <w:pPr>
              <w:jc w:val="center"/>
              <w:rPr>
                <w:rFonts w:ascii="宋体" w:cs="宋体"/>
                <w:szCs w:val="21"/>
              </w:rPr>
            </w:pPr>
            <w:r>
              <w:rPr>
                <w:rFonts w:hint="eastAsia" w:ascii="宋体" w:hAnsi="宋体" w:cs="宋体"/>
                <w:szCs w:val="21"/>
              </w:rPr>
              <w:t>中频电疗法</w:t>
            </w:r>
          </w:p>
        </w:tc>
        <w:tc>
          <w:tcPr>
            <w:tcW w:w="3209" w:type="dxa"/>
            <w:tcBorders>
              <w:bottom w:val="single" w:color="auto" w:sz="8" w:space="0"/>
            </w:tcBorders>
            <w:vAlign w:val="center"/>
          </w:tcPr>
          <w:p w14:paraId="4721447F">
            <w:pPr>
              <w:jc w:val="left"/>
              <w:rPr>
                <w:rFonts w:ascii="宋体" w:cs="宋体"/>
                <w:szCs w:val="21"/>
              </w:rPr>
            </w:pPr>
            <w:r>
              <w:rPr>
                <w:rFonts w:ascii="宋体" w:hAnsi="宋体" w:cs="宋体"/>
                <w:szCs w:val="21"/>
              </w:rPr>
              <w:t>1.</w:t>
            </w:r>
            <w:r>
              <w:rPr>
                <w:rFonts w:hint="eastAsia" w:ascii="宋体" w:hAnsi="宋体" w:cs="宋体"/>
                <w:szCs w:val="21"/>
              </w:rPr>
              <w:t>掌握中频电疗法的治疗作用、适应症、禁忌证、注意事项</w:t>
            </w:r>
            <w:r>
              <w:rPr>
                <w:rFonts w:ascii="宋体" w:hAnsi="宋体" w:cs="宋体"/>
                <w:szCs w:val="21"/>
              </w:rPr>
              <w:t>;</w:t>
            </w:r>
            <w:r>
              <w:rPr>
                <w:rFonts w:hint="eastAsia" w:ascii="宋体" w:hAnsi="宋体" w:cs="宋体"/>
                <w:szCs w:val="21"/>
              </w:rPr>
              <w:t>中频电疗法操作技术。</w:t>
            </w:r>
          </w:p>
          <w:p w14:paraId="0E4A34A1">
            <w:pPr>
              <w:jc w:val="left"/>
              <w:rPr>
                <w:rFonts w:ascii="宋体" w:cs="宋体"/>
                <w:szCs w:val="21"/>
              </w:rPr>
            </w:pPr>
            <w:r>
              <w:rPr>
                <w:rFonts w:ascii="宋体" w:hAnsi="宋体" w:cs="宋体"/>
                <w:szCs w:val="21"/>
              </w:rPr>
              <w:t>2.</w:t>
            </w:r>
            <w:r>
              <w:rPr>
                <w:rFonts w:hint="eastAsia" w:ascii="宋体" w:hAnsi="宋体" w:cs="宋体"/>
                <w:szCs w:val="21"/>
              </w:rPr>
              <w:t>熟悉中频电疗法物理</w:t>
            </w:r>
            <w:r>
              <w:rPr>
                <w:rFonts w:ascii="宋体" w:hAnsi="宋体" w:cs="宋体"/>
                <w:szCs w:val="21"/>
              </w:rPr>
              <w:t xml:space="preserve"> </w:t>
            </w:r>
          </w:p>
          <w:p w14:paraId="3152C9CF">
            <w:pPr>
              <w:jc w:val="left"/>
              <w:rPr>
                <w:rFonts w:ascii="宋体" w:cs="宋体"/>
                <w:szCs w:val="21"/>
              </w:rPr>
            </w:pPr>
            <w:r>
              <w:rPr>
                <w:rFonts w:hint="eastAsia" w:ascii="宋体" w:hAnsi="宋体" w:cs="宋体"/>
                <w:szCs w:val="21"/>
              </w:rPr>
              <w:t>特性、生物作用特点</w:t>
            </w:r>
            <w:r>
              <w:rPr>
                <w:rFonts w:ascii="宋体" w:hAnsi="宋体" w:cs="宋体"/>
                <w:szCs w:val="21"/>
              </w:rPr>
              <w:t>;</w:t>
            </w:r>
            <w:r>
              <w:rPr>
                <w:rFonts w:hint="eastAsia" w:ascii="宋体" w:hAnsi="宋体" w:cs="宋体"/>
                <w:szCs w:val="21"/>
              </w:rPr>
              <w:t>中频电疗法的治疗原理。</w:t>
            </w:r>
          </w:p>
          <w:p w14:paraId="4F7E1101">
            <w:pPr>
              <w:jc w:val="left"/>
              <w:rPr>
                <w:rFonts w:ascii="宋体" w:cs="宋体"/>
                <w:szCs w:val="21"/>
              </w:rPr>
            </w:pPr>
            <w:r>
              <w:rPr>
                <w:rFonts w:ascii="宋体" w:hAnsi="宋体" w:cs="宋体"/>
                <w:szCs w:val="21"/>
              </w:rPr>
              <w:t>3.</w:t>
            </w:r>
            <w:r>
              <w:rPr>
                <w:rFonts w:hint="eastAsia" w:ascii="宋体" w:hAnsi="宋体" w:cs="宋体"/>
                <w:szCs w:val="21"/>
              </w:rPr>
              <w:t>了解中频电疗法的分</w:t>
            </w:r>
            <w:r>
              <w:rPr>
                <w:rFonts w:ascii="宋体" w:hAnsi="宋体" w:cs="宋体"/>
                <w:szCs w:val="21"/>
              </w:rPr>
              <w:t xml:space="preserve"> </w:t>
            </w:r>
            <w:r>
              <w:rPr>
                <w:rFonts w:hint="eastAsia" w:ascii="宋体" w:hAnsi="宋体" w:cs="宋体"/>
                <w:szCs w:val="21"/>
              </w:rPr>
              <w:t>类。</w:t>
            </w:r>
          </w:p>
        </w:tc>
        <w:tc>
          <w:tcPr>
            <w:tcW w:w="2490" w:type="dxa"/>
            <w:tcBorders>
              <w:bottom w:val="single" w:color="auto" w:sz="8" w:space="0"/>
            </w:tcBorders>
            <w:vAlign w:val="center"/>
          </w:tcPr>
          <w:p w14:paraId="61BF7D85">
            <w:pPr>
              <w:jc w:val="left"/>
              <w:rPr>
                <w:szCs w:val="21"/>
              </w:rPr>
            </w:pPr>
            <w:r>
              <w:rPr>
                <w:rFonts w:hint="eastAsia"/>
                <w:szCs w:val="21"/>
              </w:rPr>
              <w:t>从自身做起，从日常生活小事做起</w:t>
            </w:r>
          </w:p>
        </w:tc>
        <w:tc>
          <w:tcPr>
            <w:tcW w:w="2304" w:type="dxa"/>
            <w:tcBorders>
              <w:bottom w:val="single" w:color="auto" w:sz="8" w:space="0"/>
            </w:tcBorders>
            <w:vAlign w:val="center"/>
          </w:tcPr>
          <w:p w14:paraId="5166E88D">
            <w:pPr>
              <w:jc w:val="left"/>
              <w:rPr>
                <w:rFonts w:ascii="宋体" w:cs="宋体"/>
                <w:szCs w:val="21"/>
              </w:rPr>
            </w:pPr>
            <w:r>
              <w:rPr>
                <w:rFonts w:hint="eastAsia" w:ascii="宋体" w:hAnsi="宋体" w:cs="宋体"/>
                <w:szCs w:val="21"/>
              </w:rPr>
              <w:t>图片</w:t>
            </w:r>
            <w:r>
              <w:rPr>
                <w:rFonts w:ascii="宋体" w:hAnsi="宋体" w:cs="宋体"/>
                <w:szCs w:val="21"/>
              </w:rPr>
              <w:t>+</w:t>
            </w:r>
            <w:r>
              <w:rPr>
                <w:rFonts w:hint="eastAsia" w:ascii="宋体" w:hAnsi="宋体" w:cs="宋体"/>
                <w:szCs w:val="21"/>
              </w:rPr>
              <w:t>新闻</w:t>
            </w:r>
          </w:p>
        </w:tc>
      </w:tr>
    </w:tbl>
    <w:p w14:paraId="15BDA722">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31FEB53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1F7BE9A4">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002A0393">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6122E0D4">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7A3BA53F">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04B8AAE4">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43836F12">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105D5E7F">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42D44B72">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09184AFE">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145C12E6">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2B28CA15">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3DF68AE9">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612BC17B">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物理因子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24F93A47">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616190A3">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0C80BCA4">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16D8A95A">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70E035BE">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3DB8B0E1">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1A55E14F">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47BADD6E">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张维杰</w:t>
      </w:r>
      <w:r>
        <w:rPr>
          <w:rFonts w:ascii="宋体" w:cs="宋体"/>
          <w:sz w:val="24"/>
          <w:szCs w:val="24"/>
        </w:rPr>
        <w:t>.</w:t>
      </w:r>
      <w:r>
        <w:rPr>
          <w:rFonts w:hint="eastAsia" w:ascii="宋体" w:hAnsi="宋体" w:cs="宋体"/>
          <w:sz w:val="24"/>
          <w:szCs w:val="24"/>
        </w:rPr>
        <w:t>吴军</w:t>
      </w:r>
      <w:r>
        <w:rPr>
          <w:rFonts w:ascii="宋体" w:cs="宋体"/>
          <w:sz w:val="24"/>
          <w:szCs w:val="24"/>
        </w:rPr>
        <w:t>.</w:t>
      </w:r>
      <w:r>
        <w:rPr>
          <w:rFonts w:hint="eastAsia" w:ascii="宋体" w:hAnsi="宋体" w:cs="宋体"/>
          <w:sz w:val="24"/>
          <w:szCs w:val="24"/>
        </w:rPr>
        <w:t>《物理因子治疗技术》（“十三五”国家规划教材）</w:t>
      </w:r>
      <w:r>
        <w:rPr>
          <w:rFonts w:ascii="宋体" w:cs="宋体"/>
          <w:sz w:val="24"/>
          <w:szCs w:val="24"/>
        </w:rPr>
        <w:t>.</w:t>
      </w:r>
      <w:r>
        <w:rPr>
          <w:rFonts w:hint="eastAsia" w:ascii="宋体" w:hAnsi="宋体" w:cs="宋体"/>
          <w:sz w:val="24"/>
          <w:szCs w:val="24"/>
        </w:rPr>
        <w:t>修订</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北京：人民卫生出版社</w:t>
      </w:r>
      <w:r>
        <w:rPr>
          <w:rFonts w:ascii="宋体" w:hAnsi="宋体" w:cs="宋体"/>
          <w:sz w:val="24"/>
          <w:szCs w:val="24"/>
        </w:rPr>
        <w:t>.2019</w:t>
      </w:r>
      <w:r>
        <w:rPr>
          <w:rFonts w:ascii="宋体" w:cs="宋体"/>
          <w:sz w:val="24"/>
          <w:szCs w:val="24"/>
        </w:rPr>
        <w:t>.</w:t>
      </w:r>
    </w:p>
    <w:p w14:paraId="122DD1BC">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1FA8A6C2">
      <w:pPr>
        <w:widowControl/>
        <w:spacing w:line="360" w:lineRule="auto"/>
        <w:ind w:firstLine="480" w:firstLineChars="200"/>
        <w:rPr>
          <w:rFonts w:ascii="宋体" w:cs="宋体"/>
          <w:sz w:val="24"/>
        </w:rPr>
      </w:pPr>
      <w:r>
        <w:rPr>
          <w:rFonts w:hint="eastAsia" w:ascii="宋体" w:hAnsi="宋体" w:cs="宋体"/>
          <w:sz w:val="24"/>
        </w:rPr>
        <w:t>为加强教学过程监控，促进教学从传统课堂教学向“做学教”一体的转变，评价采用形成性考核</w:t>
      </w:r>
      <w:r>
        <w:rPr>
          <w:rFonts w:ascii="宋体" w:hAnsi="宋体" w:cs="宋体"/>
          <w:sz w:val="24"/>
        </w:rPr>
        <w:t>+</w:t>
      </w:r>
      <w:r>
        <w:rPr>
          <w:rFonts w:hint="eastAsia" w:ascii="宋体" w:hAnsi="宋体" w:cs="宋体"/>
          <w:sz w:val="24"/>
        </w:rPr>
        <w:t>终结性考核的评价方法。</w:t>
      </w:r>
    </w:p>
    <w:p w14:paraId="3876B012">
      <w:pPr>
        <w:widowControl/>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形成性考核：对课程学习的过程实施科学有效的评价。占综合成绩的</w:t>
      </w:r>
      <w:r>
        <w:rPr>
          <w:rFonts w:ascii="宋体" w:hAnsi="宋体" w:cs="宋体"/>
          <w:sz w:val="24"/>
        </w:rPr>
        <w:t>50%</w:t>
      </w:r>
      <w:r>
        <w:rPr>
          <w:rFonts w:hint="eastAsia" w:ascii="宋体" w:hAnsi="宋体" w:cs="宋体"/>
          <w:sz w:val="24"/>
        </w:rPr>
        <w:t>，包括作业考核、课堂过程考核、技能考核等。</w:t>
      </w:r>
    </w:p>
    <w:p w14:paraId="1E7CA7B4">
      <w:pPr>
        <w:widowControl/>
        <w:spacing w:line="360" w:lineRule="auto"/>
        <w:ind w:firstLine="480" w:firstLineChars="200"/>
        <w:rPr>
          <w:rFonts w:ascii="宋体" w:cs="宋体"/>
          <w:sz w:val="24"/>
        </w:rPr>
      </w:pPr>
      <w:r>
        <w:rPr>
          <w:rFonts w:hint="eastAsia" w:ascii="宋体" w:hAnsi="宋体" w:cs="宋体"/>
          <w:sz w:val="24"/>
        </w:rPr>
        <w:t>作业考核：针对日常教学中的重难点，教师阶段性评分考核。</w:t>
      </w:r>
    </w:p>
    <w:p w14:paraId="1356CFEB">
      <w:pPr>
        <w:widowControl/>
        <w:spacing w:line="360" w:lineRule="auto"/>
        <w:ind w:firstLine="480" w:firstLineChars="200"/>
        <w:rPr>
          <w:rFonts w:ascii="宋体" w:cs="宋体"/>
          <w:sz w:val="24"/>
        </w:rPr>
      </w:pPr>
      <w:r>
        <w:rPr>
          <w:rFonts w:hint="eastAsia" w:ascii="宋体" w:hAnsi="宋体" w:cs="宋体"/>
          <w:sz w:val="24"/>
        </w:rPr>
        <w:t>课堂过程考核：在课堂中开展的提问、讨论、抢答以及学生出勤、上课情况等评分考核。</w:t>
      </w:r>
    </w:p>
    <w:p w14:paraId="752EF54F">
      <w:pPr>
        <w:widowControl/>
        <w:spacing w:line="360" w:lineRule="auto"/>
        <w:ind w:firstLine="480" w:firstLineChars="200"/>
        <w:rPr>
          <w:rFonts w:ascii="宋体" w:cs="宋体"/>
          <w:sz w:val="24"/>
        </w:rPr>
      </w:pPr>
      <w:r>
        <w:rPr>
          <w:rFonts w:hint="eastAsia" w:ascii="宋体" w:hAnsi="宋体" w:cs="宋体"/>
          <w:sz w:val="24"/>
        </w:rPr>
        <w:t>技能考核：学生对各项技能训练操作，进行操作演示，教师给与评分。</w:t>
      </w:r>
    </w:p>
    <w:p w14:paraId="275BB718">
      <w:pPr>
        <w:widowControl/>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终结性考核：期末考试对知识的掌握程度进行系统检测，占综合成绩的</w:t>
      </w:r>
      <w:r>
        <w:rPr>
          <w:rFonts w:ascii="宋体" w:hAnsi="宋体" w:cs="宋体"/>
          <w:sz w:val="24"/>
        </w:rPr>
        <w:t>50%</w:t>
      </w:r>
      <w:r>
        <w:rPr>
          <w:rFonts w:hint="eastAsia" w:ascii="宋体" w:hAnsi="宋体" w:cs="宋体"/>
          <w:sz w:val="24"/>
        </w:rPr>
        <w:t>。</w:t>
      </w:r>
    </w:p>
    <w:p w14:paraId="38C32DCB">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966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87"/>
        <w:gridCol w:w="1135"/>
        <w:gridCol w:w="1559"/>
        <w:gridCol w:w="1916"/>
        <w:gridCol w:w="2420"/>
        <w:gridCol w:w="1080"/>
        <w:gridCol w:w="1063"/>
      </w:tblGrid>
      <w:tr w14:paraId="79969F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1" w:hRule="atLeast"/>
          <w:jc w:val="center"/>
        </w:trPr>
        <w:tc>
          <w:tcPr>
            <w:tcW w:w="487" w:type="dxa"/>
            <w:tcBorders>
              <w:bottom w:val="single" w:color="000000" w:sz="4" w:space="0"/>
              <w:right w:val="single" w:color="000000" w:sz="4" w:space="0"/>
            </w:tcBorders>
            <w:vAlign w:val="center"/>
          </w:tcPr>
          <w:p w14:paraId="06E5759A">
            <w:pPr>
              <w:pStyle w:val="71"/>
              <w:ind w:right="33"/>
              <w:jc w:val="center"/>
              <w:rPr>
                <w:rFonts w:ascii="宋体" w:hAnsi="宋体" w:eastAsia="宋体" w:cs="宋体"/>
                <w:b/>
                <w:sz w:val="21"/>
                <w:szCs w:val="21"/>
              </w:rPr>
            </w:pPr>
            <w:r>
              <w:rPr>
                <w:rFonts w:hint="eastAsia" w:ascii="宋体" w:hAnsi="宋体" w:eastAsia="宋体" w:cs="宋体"/>
                <w:b/>
                <w:sz w:val="21"/>
                <w:szCs w:val="21"/>
              </w:rPr>
              <w:t>序号</w:t>
            </w:r>
          </w:p>
        </w:tc>
        <w:tc>
          <w:tcPr>
            <w:tcW w:w="1135" w:type="dxa"/>
            <w:tcBorders>
              <w:left w:val="single" w:color="000000" w:sz="4" w:space="0"/>
              <w:bottom w:val="single" w:color="000000" w:sz="4" w:space="0"/>
              <w:right w:val="single" w:color="000000" w:sz="4" w:space="0"/>
            </w:tcBorders>
            <w:vAlign w:val="center"/>
          </w:tcPr>
          <w:p w14:paraId="408ADE44">
            <w:pPr>
              <w:pStyle w:val="71"/>
              <w:jc w:val="center"/>
              <w:rPr>
                <w:rFonts w:ascii="宋体" w:hAnsi="宋体" w:eastAsia="宋体" w:cs="宋体"/>
                <w:b/>
                <w:sz w:val="21"/>
                <w:szCs w:val="21"/>
              </w:rPr>
            </w:pPr>
            <w:r>
              <w:rPr>
                <w:rFonts w:hint="eastAsia" w:ascii="宋体" w:hAnsi="宋体" w:eastAsia="宋体" w:cs="宋体"/>
                <w:b/>
                <w:sz w:val="21"/>
                <w:szCs w:val="21"/>
              </w:rPr>
              <w:t>教学项目</w:t>
            </w:r>
          </w:p>
        </w:tc>
        <w:tc>
          <w:tcPr>
            <w:tcW w:w="1559" w:type="dxa"/>
            <w:tcBorders>
              <w:left w:val="single" w:color="000000" w:sz="4" w:space="0"/>
              <w:bottom w:val="single" w:color="000000" w:sz="4" w:space="0"/>
              <w:right w:val="single" w:color="000000" w:sz="4" w:space="0"/>
            </w:tcBorders>
            <w:vAlign w:val="center"/>
          </w:tcPr>
          <w:p w14:paraId="313C3DAF">
            <w:pPr>
              <w:pStyle w:val="71"/>
              <w:jc w:val="center"/>
              <w:rPr>
                <w:rFonts w:ascii="宋体" w:hAnsi="宋体" w:eastAsia="宋体" w:cs="宋体"/>
                <w:b/>
                <w:sz w:val="21"/>
                <w:szCs w:val="21"/>
                <w:lang w:eastAsia="zh-CN"/>
              </w:rPr>
            </w:pPr>
            <w:r>
              <w:rPr>
                <w:rFonts w:hint="eastAsia" w:ascii="宋体" w:hAnsi="宋体" w:eastAsia="宋体" w:cs="宋体"/>
                <w:b/>
                <w:sz w:val="21"/>
                <w:szCs w:val="21"/>
                <w:lang w:eastAsia="zh-CN"/>
              </w:rPr>
              <w:t>知识点</w:t>
            </w:r>
          </w:p>
        </w:tc>
        <w:tc>
          <w:tcPr>
            <w:tcW w:w="1916" w:type="dxa"/>
            <w:tcBorders>
              <w:left w:val="single" w:color="000000" w:sz="4" w:space="0"/>
              <w:bottom w:val="single" w:color="000000" w:sz="4" w:space="0"/>
              <w:right w:val="single" w:color="000000" w:sz="4" w:space="0"/>
            </w:tcBorders>
            <w:vAlign w:val="center"/>
          </w:tcPr>
          <w:p w14:paraId="2BC4F99C">
            <w:pPr>
              <w:pStyle w:val="71"/>
              <w:jc w:val="center"/>
              <w:rPr>
                <w:rFonts w:ascii="宋体" w:hAnsi="宋体" w:eastAsia="宋体" w:cs="宋体"/>
                <w:b/>
                <w:sz w:val="21"/>
                <w:szCs w:val="21"/>
                <w:lang w:eastAsia="zh-CN"/>
              </w:rPr>
            </w:pPr>
            <w:r>
              <w:rPr>
                <w:rFonts w:hint="eastAsia" w:ascii="宋体" w:hAnsi="宋体" w:eastAsia="宋体" w:cs="宋体"/>
                <w:b/>
                <w:sz w:val="21"/>
                <w:szCs w:val="21"/>
                <w:lang w:eastAsia="zh-CN"/>
              </w:rPr>
              <w:t>技能训练</w:t>
            </w:r>
          </w:p>
        </w:tc>
        <w:tc>
          <w:tcPr>
            <w:tcW w:w="2420" w:type="dxa"/>
            <w:tcBorders>
              <w:left w:val="single" w:color="000000" w:sz="4" w:space="0"/>
              <w:bottom w:val="single" w:color="000000" w:sz="4" w:space="0"/>
              <w:right w:val="single" w:color="000000" w:sz="4" w:space="0"/>
            </w:tcBorders>
            <w:vAlign w:val="center"/>
          </w:tcPr>
          <w:p w14:paraId="128E6719">
            <w:pPr>
              <w:pStyle w:val="71"/>
              <w:jc w:val="center"/>
              <w:rPr>
                <w:rFonts w:ascii="宋体" w:hAnsi="宋体" w:eastAsia="宋体" w:cs="宋体"/>
                <w:b/>
                <w:sz w:val="21"/>
                <w:szCs w:val="21"/>
                <w:lang w:eastAsia="zh-CN"/>
              </w:rPr>
            </w:pPr>
            <w:r>
              <w:rPr>
                <w:rFonts w:hint="eastAsia" w:ascii="宋体" w:hAnsi="宋体" w:eastAsia="宋体" w:cs="宋体"/>
                <w:b/>
                <w:sz w:val="21"/>
                <w:szCs w:val="21"/>
                <w:lang w:eastAsia="zh-CN"/>
              </w:rPr>
              <w:t>教学重点</w:t>
            </w:r>
          </w:p>
        </w:tc>
        <w:tc>
          <w:tcPr>
            <w:tcW w:w="1080" w:type="dxa"/>
            <w:tcBorders>
              <w:left w:val="single" w:color="000000" w:sz="4" w:space="0"/>
              <w:bottom w:val="single" w:color="000000" w:sz="4" w:space="0"/>
              <w:right w:val="single" w:color="000000" w:sz="4" w:space="0"/>
            </w:tcBorders>
            <w:vAlign w:val="center"/>
          </w:tcPr>
          <w:p w14:paraId="7F812AC4">
            <w:pPr>
              <w:pStyle w:val="71"/>
              <w:spacing w:line="307" w:lineRule="auto"/>
              <w:ind w:right="202"/>
              <w:jc w:val="center"/>
              <w:rPr>
                <w:rFonts w:ascii="宋体" w:hAnsi="宋体" w:eastAsia="宋体" w:cs="宋体"/>
                <w:b/>
                <w:sz w:val="21"/>
                <w:szCs w:val="21"/>
              </w:rPr>
            </w:pPr>
            <w:r>
              <w:rPr>
                <w:rFonts w:hint="eastAsia" w:ascii="宋体" w:hAnsi="宋体" w:eastAsia="宋体" w:cs="宋体"/>
                <w:b/>
                <w:sz w:val="21"/>
                <w:szCs w:val="21"/>
              </w:rPr>
              <w:t>教学</w:t>
            </w:r>
            <w:r>
              <w:rPr>
                <w:rFonts w:hint="eastAsia" w:ascii="宋体" w:hAnsi="宋体" w:eastAsia="宋体" w:cs="宋体"/>
                <w:b/>
                <w:sz w:val="21"/>
                <w:szCs w:val="21"/>
                <w:lang w:eastAsia="zh-CN"/>
              </w:rPr>
              <w:t>设计</w:t>
            </w:r>
          </w:p>
        </w:tc>
        <w:tc>
          <w:tcPr>
            <w:tcW w:w="1063" w:type="dxa"/>
            <w:tcBorders>
              <w:left w:val="single" w:color="000000" w:sz="4" w:space="0"/>
              <w:bottom w:val="single" w:color="000000" w:sz="4" w:space="0"/>
            </w:tcBorders>
            <w:vAlign w:val="center"/>
          </w:tcPr>
          <w:p w14:paraId="708D97D2">
            <w:pPr>
              <w:pStyle w:val="71"/>
              <w:ind w:right="140"/>
              <w:jc w:val="center"/>
              <w:rPr>
                <w:rFonts w:ascii="宋体" w:hAnsi="宋体" w:eastAsia="宋体" w:cs="宋体"/>
                <w:b/>
                <w:sz w:val="21"/>
                <w:szCs w:val="21"/>
              </w:rPr>
            </w:pPr>
            <w:r>
              <w:rPr>
                <w:rFonts w:hint="eastAsia" w:ascii="宋体" w:hAnsi="宋体" w:eastAsia="宋体" w:cs="宋体"/>
                <w:b/>
                <w:sz w:val="21"/>
                <w:szCs w:val="21"/>
                <w:lang w:eastAsia="zh-CN"/>
              </w:rPr>
              <w:t>建议学时</w:t>
            </w:r>
          </w:p>
        </w:tc>
      </w:tr>
      <w:tr w14:paraId="7F4FC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0" w:hRule="atLeast"/>
          <w:jc w:val="center"/>
        </w:trPr>
        <w:tc>
          <w:tcPr>
            <w:tcW w:w="487" w:type="dxa"/>
            <w:tcBorders>
              <w:top w:val="single" w:color="000000" w:sz="4" w:space="0"/>
              <w:bottom w:val="single" w:color="000000" w:sz="4" w:space="0"/>
              <w:right w:val="single" w:color="000000" w:sz="4" w:space="0"/>
            </w:tcBorders>
          </w:tcPr>
          <w:p w14:paraId="73B4A969">
            <w:pPr>
              <w:pStyle w:val="71"/>
              <w:jc w:val="center"/>
              <w:rPr>
                <w:rFonts w:ascii="宋体" w:hAnsi="宋体" w:eastAsia="宋体" w:cs="宋体"/>
                <w:sz w:val="21"/>
                <w:szCs w:val="21"/>
              </w:rPr>
            </w:pPr>
            <w:r>
              <w:rPr>
                <w:rFonts w:ascii="宋体" w:hAnsi="宋体" w:eastAsia="宋体" w:cs="宋体"/>
                <w:sz w:val="21"/>
                <w:szCs w:val="21"/>
              </w:rPr>
              <w:t>1</w:t>
            </w:r>
          </w:p>
          <w:p w14:paraId="460AE63D">
            <w:pPr>
              <w:pStyle w:val="71"/>
              <w:spacing w:before="8"/>
              <w:jc w:val="center"/>
              <w:rPr>
                <w:rFonts w:ascii="宋体" w:hAnsi="宋体" w:eastAsia="宋体" w:cs="宋体"/>
                <w:sz w:val="21"/>
                <w:szCs w:val="21"/>
              </w:rPr>
            </w:pPr>
          </w:p>
          <w:p w14:paraId="46DA2489">
            <w:pPr>
              <w:pStyle w:val="71"/>
              <w:ind w:right="7"/>
              <w:jc w:val="center"/>
              <w:rPr>
                <w:rFonts w:ascii="宋体" w:hAnsi="宋体" w:eastAsia="宋体" w:cs="宋体"/>
                <w:sz w:val="21"/>
                <w:szCs w:val="21"/>
              </w:rPr>
            </w:pPr>
          </w:p>
        </w:tc>
        <w:tc>
          <w:tcPr>
            <w:tcW w:w="1135" w:type="dxa"/>
            <w:tcBorders>
              <w:top w:val="single" w:color="000000" w:sz="4" w:space="0"/>
              <w:left w:val="single" w:color="000000" w:sz="4" w:space="0"/>
              <w:bottom w:val="single" w:color="000000" w:sz="4" w:space="0"/>
              <w:right w:val="single" w:color="000000" w:sz="4" w:space="0"/>
            </w:tcBorders>
          </w:tcPr>
          <w:p w14:paraId="38741410">
            <w:pPr>
              <w:rPr>
                <w:rFonts w:ascii="宋体" w:cs="宋体"/>
                <w:szCs w:val="21"/>
              </w:rPr>
            </w:pPr>
            <w:r>
              <w:rPr>
                <w:rFonts w:hint="eastAsia" w:ascii="宋体" w:hAnsi="宋体" w:cs="宋体"/>
                <w:szCs w:val="21"/>
              </w:rPr>
              <w:t>运用电疗技术为患者实施治疗。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0CB205F5">
            <w:pPr>
              <w:rPr>
                <w:rFonts w:ascii="宋体" w:cs="宋体"/>
                <w:szCs w:val="21"/>
              </w:rPr>
            </w:pPr>
            <w:r>
              <w:rPr>
                <w:rFonts w:ascii="宋体" w:hAnsi="宋体" w:cs="宋体"/>
                <w:kern w:val="0"/>
                <w:szCs w:val="21"/>
              </w:rPr>
              <w:t>1.</w:t>
            </w:r>
            <w:r>
              <w:rPr>
                <w:rFonts w:hint="eastAsia" w:ascii="宋体" w:hAnsi="宋体" w:cs="宋体"/>
                <w:spacing w:val="-10"/>
                <w:szCs w:val="21"/>
              </w:rPr>
              <w:t>低频、中频、高频治疗设备的功能和操作方法</w:t>
            </w:r>
            <w:r>
              <w:rPr>
                <w:rFonts w:hint="eastAsia" w:ascii="宋体" w:hAnsi="宋体" w:cs="宋体"/>
                <w:szCs w:val="21"/>
              </w:rPr>
              <w:t>；</w:t>
            </w:r>
          </w:p>
          <w:p w14:paraId="54300484">
            <w:pPr>
              <w:pStyle w:val="71"/>
              <w:spacing w:line="232" w:lineRule="auto"/>
              <w:ind w:right="106"/>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直流电疗、低频电疗法、中频电疗、高频电疗的原理、治疗技术、适用范围。</w:t>
            </w:r>
          </w:p>
          <w:p w14:paraId="193A3BF8">
            <w:pPr>
              <w:pStyle w:val="71"/>
              <w:spacing w:line="282" w:lineRule="exact"/>
              <w:ind w:left="103"/>
              <w:rPr>
                <w:rFonts w:ascii="宋体" w:hAnsi="宋体" w:eastAsia="宋体" w:cs="宋体"/>
                <w:sz w:val="21"/>
                <w:szCs w:val="21"/>
                <w:lang w:eastAsia="zh-CN"/>
              </w:rPr>
            </w:pPr>
          </w:p>
        </w:tc>
        <w:tc>
          <w:tcPr>
            <w:tcW w:w="1916" w:type="dxa"/>
            <w:tcBorders>
              <w:top w:val="single" w:color="000000" w:sz="4" w:space="0"/>
              <w:left w:val="single" w:color="000000" w:sz="4" w:space="0"/>
              <w:bottom w:val="single" w:color="000000" w:sz="4" w:space="0"/>
              <w:right w:val="single" w:color="000000" w:sz="4" w:space="0"/>
            </w:tcBorders>
          </w:tcPr>
          <w:p w14:paraId="69E049AA">
            <w:pPr>
              <w:pStyle w:val="71"/>
              <w:spacing w:before="18" w:line="225" w:lineRule="auto"/>
              <w:ind w:left="103" w:right="-25"/>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pacing w:val="-4"/>
                <w:sz w:val="21"/>
                <w:szCs w:val="21"/>
                <w:lang w:eastAsia="zh-CN"/>
              </w:rPr>
              <w:t>操作低频、中频、高频仪器设备</w:t>
            </w:r>
            <w:r>
              <w:rPr>
                <w:rFonts w:hint="eastAsia" w:ascii="宋体" w:hAnsi="宋体" w:eastAsia="宋体" w:cs="宋体"/>
                <w:sz w:val="21"/>
                <w:szCs w:val="21"/>
                <w:lang w:eastAsia="zh-CN"/>
              </w:rPr>
              <w:t>为患者实施治疗；</w:t>
            </w:r>
          </w:p>
          <w:p w14:paraId="41B15BBA">
            <w:pPr>
              <w:pStyle w:val="71"/>
              <w:spacing w:before="18" w:line="225" w:lineRule="auto"/>
              <w:ind w:left="103" w:righ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p w14:paraId="4B6DBE9B">
            <w:pPr>
              <w:pStyle w:val="71"/>
              <w:spacing w:line="282" w:lineRule="exact"/>
              <w:ind w:left="103"/>
              <w:rPr>
                <w:rFonts w:ascii="宋体" w:hAnsi="宋体" w:eastAsia="宋体" w:cs="宋体"/>
                <w:sz w:val="21"/>
                <w:szCs w:val="21"/>
                <w:lang w:eastAsia="zh-CN"/>
              </w:rPr>
            </w:pPr>
          </w:p>
        </w:tc>
        <w:tc>
          <w:tcPr>
            <w:tcW w:w="2420" w:type="dxa"/>
            <w:tcBorders>
              <w:top w:val="single" w:color="000000" w:sz="4" w:space="0"/>
              <w:left w:val="single" w:color="000000" w:sz="4" w:space="0"/>
              <w:bottom w:val="single" w:color="000000" w:sz="4" w:space="0"/>
              <w:right w:val="single" w:color="000000" w:sz="4" w:space="0"/>
            </w:tcBorders>
          </w:tcPr>
          <w:p w14:paraId="33DBE60C">
            <w:pPr>
              <w:pStyle w:val="71"/>
              <w:spacing w:line="232" w:lineRule="auto"/>
              <w:ind w:left="103" w:right="106"/>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直流电疗、低频电疗法、中频电疗、高频电疗的原理、治疗技术、适用范围；</w:t>
            </w:r>
          </w:p>
          <w:p w14:paraId="57CDACA2">
            <w:pPr>
              <w:pStyle w:val="71"/>
              <w:spacing w:before="18" w:line="225" w:lineRule="auto"/>
              <w:ind w:left="103" w:right="-25"/>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pacing w:val="-4"/>
                <w:sz w:val="21"/>
                <w:szCs w:val="21"/>
                <w:lang w:eastAsia="zh-CN"/>
              </w:rPr>
              <w:t>熟练安全地操作低频、中频、高频仪器设备</w:t>
            </w:r>
            <w:r>
              <w:rPr>
                <w:rFonts w:hint="eastAsia" w:ascii="宋体" w:hAnsi="宋体" w:eastAsia="宋体" w:cs="宋体"/>
                <w:sz w:val="21"/>
                <w:szCs w:val="21"/>
                <w:lang w:eastAsia="zh-CN"/>
              </w:rPr>
              <w:t>；</w:t>
            </w:r>
          </w:p>
          <w:p w14:paraId="05EAE3B7">
            <w:pPr>
              <w:pStyle w:val="71"/>
              <w:spacing w:before="18" w:line="225" w:lineRule="auto"/>
              <w:ind w:left="103" w:righ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设计个体化的治疗方案并根据治疗效果修正治疗方案；</w:t>
            </w:r>
          </w:p>
          <w:p w14:paraId="1D62B3CC">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培养学生具备以病患为中心，一切为病患，关爱病患的崇高医德。</w:t>
            </w:r>
          </w:p>
        </w:tc>
        <w:tc>
          <w:tcPr>
            <w:tcW w:w="1080" w:type="dxa"/>
            <w:tcBorders>
              <w:top w:val="single" w:color="000000" w:sz="4" w:space="0"/>
              <w:left w:val="single" w:color="000000" w:sz="4" w:space="0"/>
              <w:bottom w:val="single" w:color="000000" w:sz="4" w:space="0"/>
              <w:right w:val="single" w:color="000000" w:sz="4" w:space="0"/>
            </w:tcBorders>
          </w:tcPr>
          <w:p w14:paraId="7F219830">
            <w:pPr>
              <w:rPr>
                <w:rFonts w:ascii="宋体" w:cs="宋体"/>
                <w:szCs w:val="21"/>
              </w:rPr>
            </w:pPr>
            <w:r>
              <w:rPr>
                <w:rFonts w:hint="eastAsia" w:ascii="宋体" w:hAnsi="宋体" w:cs="宋体"/>
                <w:szCs w:val="21"/>
              </w:rPr>
              <w:t>案例教学</w:t>
            </w:r>
          </w:p>
          <w:p w14:paraId="6528F873">
            <w:pPr>
              <w:rPr>
                <w:rFonts w:ascii="宋体" w:cs="宋体"/>
                <w:szCs w:val="21"/>
              </w:rPr>
            </w:pPr>
            <w:r>
              <w:rPr>
                <w:rFonts w:hint="eastAsia" w:ascii="宋体" w:hAnsi="宋体" w:cs="宋体"/>
                <w:szCs w:val="21"/>
              </w:rPr>
              <w:t>角色扮演</w:t>
            </w:r>
          </w:p>
          <w:p w14:paraId="6EDA2E1B">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752605D7">
            <w:pPr>
              <w:jc w:val="center"/>
              <w:rPr>
                <w:rFonts w:ascii="宋体" w:cs="宋体"/>
                <w:szCs w:val="21"/>
              </w:rPr>
            </w:pPr>
            <w:r>
              <w:rPr>
                <w:rFonts w:ascii="宋体" w:hAnsi="宋体" w:cs="宋体"/>
                <w:szCs w:val="21"/>
              </w:rPr>
              <w:t>10</w:t>
            </w:r>
          </w:p>
        </w:tc>
      </w:tr>
      <w:tr w14:paraId="1E1D7B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jc w:val="center"/>
        </w:trPr>
        <w:tc>
          <w:tcPr>
            <w:tcW w:w="487" w:type="dxa"/>
            <w:tcBorders>
              <w:top w:val="single" w:color="000000" w:sz="4" w:space="0"/>
              <w:bottom w:val="single" w:color="000000" w:sz="4" w:space="0"/>
              <w:right w:val="single" w:color="000000" w:sz="4" w:space="0"/>
            </w:tcBorders>
          </w:tcPr>
          <w:p w14:paraId="4F7A22D4">
            <w:pPr>
              <w:pStyle w:val="71"/>
              <w:ind w:firstLine="210" w:firstLineChars="100"/>
              <w:jc w:val="both"/>
              <w:rPr>
                <w:rFonts w:ascii="宋体" w:hAnsi="宋体" w:eastAsia="宋体" w:cs="宋体"/>
                <w:sz w:val="21"/>
                <w:szCs w:val="21"/>
              </w:rPr>
            </w:pPr>
            <w:r>
              <w:rPr>
                <w:rFonts w:ascii="宋体" w:hAnsi="宋体" w:eastAsia="宋体" w:cs="宋体"/>
                <w:sz w:val="21"/>
                <w:szCs w:val="21"/>
              </w:rPr>
              <w:t>2</w:t>
            </w:r>
          </w:p>
        </w:tc>
        <w:tc>
          <w:tcPr>
            <w:tcW w:w="1135" w:type="dxa"/>
            <w:tcBorders>
              <w:top w:val="single" w:color="000000" w:sz="4" w:space="0"/>
              <w:left w:val="single" w:color="000000" w:sz="4" w:space="0"/>
              <w:bottom w:val="single" w:color="000000" w:sz="4" w:space="0"/>
              <w:right w:val="single" w:color="000000" w:sz="4" w:space="0"/>
            </w:tcBorders>
          </w:tcPr>
          <w:p w14:paraId="19D9D254">
            <w:pPr>
              <w:rPr>
                <w:rFonts w:ascii="宋体" w:cs="宋体"/>
                <w:szCs w:val="21"/>
              </w:rPr>
            </w:pPr>
            <w:r>
              <w:rPr>
                <w:rFonts w:hint="eastAsia" w:ascii="宋体" w:hAnsi="宋体" w:cs="宋体"/>
                <w:szCs w:val="21"/>
              </w:rPr>
              <w:t>运用光疗技术为患者实施治疗。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177A8E75">
            <w:pPr>
              <w:rPr>
                <w:rFonts w:ascii="宋体" w:cs="宋体"/>
                <w:szCs w:val="21"/>
              </w:rPr>
            </w:pPr>
            <w:r>
              <w:rPr>
                <w:rFonts w:ascii="宋体" w:hAnsi="宋体" w:cs="宋体"/>
                <w:szCs w:val="21"/>
              </w:rPr>
              <w:t>1.</w:t>
            </w:r>
            <w:r>
              <w:rPr>
                <w:rFonts w:hint="eastAsia" w:ascii="宋体" w:hAnsi="宋体" w:cs="宋体"/>
                <w:szCs w:val="21"/>
              </w:rPr>
              <w:t>红外线治疗的原理、治疗技</w:t>
            </w:r>
          </w:p>
          <w:p w14:paraId="3B79A897">
            <w:pPr>
              <w:rPr>
                <w:rFonts w:ascii="宋体" w:cs="宋体"/>
                <w:szCs w:val="21"/>
              </w:rPr>
            </w:pPr>
            <w:r>
              <w:rPr>
                <w:rFonts w:hint="eastAsia" w:ascii="宋体" w:hAnsi="宋体" w:cs="宋体"/>
                <w:szCs w:val="21"/>
              </w:rPr>
              <w:t>术、适用范围及紫外线、激光治疗技术的原理、适用范围；</w:t>
            </w:r>
          </w:p>
          <w:p w14:paraId="072C1D17">
            <w:pPr>
              <w:rPr>
                <w:rFonts w:ascii="宋体" w:cs="宋体"/>
                <w:szCs w:val="21"/>
              </w:rPr>
            </w:pPr>
            <w:r>
              <w:rPr>
                <w:rFonts w:ascii="宋体" w:hAnsi="宋体" w:cs="宋体"/>
                <w:szCs w:val="21"/>
              </w:rPr>
              <w:t>2.</w:t>
            </w:r>
            <w:r>
              <w:rPr>
                <w:rFonts w:hint="eastAsia" w:ascii="宋体" w:hAnsi="宋体" w:cs="宋体"/>
                <w:szCs w:val="21"/>
              </w:rPr>
              <w:t>红外线治疗仪的功能和操作方法。</w:t>
            </w:r>
          </w:p>
        </w:tc>
        <w:tc>
          <w:tcPr>
            <w:tcW w:w="1916" w:type="dxa"/>
            <w:tcBorders>
              <w:top w:val="single" w:color="000000" w:sz="4" w:space="0"/>
              <w:left w:val="single" w:color="000000" w:sz="4" w:space="0"/>
              <w:bottom w:val="single" w:color="000000" w:sz="4" w:space="0"/>
              <w:right w:val="single" w:color="000000" w:sz="4" w:space="0"/>
            </w:tcBorders>
          </w:tcPr>
          <w:p w14:paraId="7D39F892">
            <w:pPr>
              <w:pStyle w:val="71"/>
              <w:spacing w:before="25" w:line="225" w:lineRule="auto"/>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操作红外线治疗仪为患者实施治疗；</w:t>
            </w:r>
          </w:p>
          <w:p w14:paraId="3F6E3F1B">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3159AC29">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红外线治疗的原理、治疗技术、适用范围及紫外线、激光治疗技术的原理、适用范围；</w:t>
            </w:r>
          </w:p>
          <w:p w14:paraId="723BDAE4">
            <w:pPr>
              <w:pStyle w:val="71"/>
              <w:spacing w:before="25"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熟练安全地操作红外线治疗仪；</w:t>
            </w:r>
          </w:p>
          <w:p w14:paraId="3255B386">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设计个体化的治疗方案并根据治疗效果修正治疗方案；</w:t>
            </w:r>
          </w:p>
          <w:p w14:paraId="280A423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培养学生具备严谨的学习态度。</w:t>
            </w:r>
          </w:p>
        </w:tc>
        <w:tc>
          <w:tcPr>
            <w:tcW w:w="1080" w:type="dxa"/>
            <w:tcBorders>
              <w:top w:val="single" w:color="000000" w:sz="4" w:space="0"/>
              <w:left w:val="single" w:color="000000" w:sz="4" w:space="0"/>
              <w:bottom w:val="single" w:color="000000" w:sz="4" w:space="0"/>
              <w:right w:val="single" w:color="000000" w:sz="4" w:space="0"/>
            </w:tcBorders>
          </w:tcPr>
          <w:p w14:paraId="1192A213">
            <w:pPr>
              <w:rPr>
                <w:rFonts w:ascii="宋体" w:cs="宋体"/>
                <w:szCs w:val="21"/>
              </w:rPr>
            </w:pPr>
            <w:r>
              <w:rPr>
                <w:rFonts w:hint="eastAsia" w:ascii="宋体" w:hAnsi="宋体" w:cs="宋体"/>
                <w:szCs w:val="21"/>
              </w:rPr>
              <w:t>案例教学</w:t>
            </w:r>
          </w:p>
          <w:p w14:paraId="31DBB6A6">
            <w:pPr>
              <w:rPr>
                <w:rFonts w:ascii="宋体" w:cs="宋体"/>
                <w:szCs w:val="21"/>
              </w:rPr>
            </w:pPr>
            <w:r>
              <w:rPr>
                <w:rFonts w:hint="eastAsia" w:ascii="宋体" w:hAnsi="宋体" w:cs="宋体"/>
                <w:szCs w:val="21"/>
              </w:rPr>
              <w:t>角色扮演</w:t>
            </w:r>
          </w:p>
          <w:p w14:paraId="4FCA4003">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5675084A">
            <w:pPr>
              <w:jc w:val="center"/>
              <w:rPr>
                <w:rFonts w:ascii="宋体" w:cs="宋体"/>
                <w:szCs w:val="21"/>
              </w:rPr>
            </w:pPr>
            <w:r>
              <w:rPr>
                <w:rFonts w:ascii="宋体" w:hAnsi="宋体" w:cs="宋体"/>
                <w:szCs w:val="21"/>
              </w:rPr>
              <w:t>8</w:t>
            </w:r>
          </w:p>
        </w:tc>
      </w:tr>
      <w:tr w14:paraId="3E1B26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70" w:hRule="atLeast"/>
          <w:jc w:val="center"/>
        </w:trPr>
        <w:tc>
          <w:tcPr>
            <w:tcW w:w="487" w:type="dxa"/>
            <w:tcBorders>
              <w:top w:val="single" w:color="000000" w:sz="4" w:space="0"/>
              <w:right w:val="single" w:color="000000" w:sz="4" w:space="0"/>
            </w:tcBorders>
          </w:tcPr>
          <w:p w14:paraId="019A4AA6">
            <w:pPr>
              <w:pStyle w:val="71"/>
              <w:ind w:firstLine="210" w:firstLineChars="100"/>
              <w:jc w:val="both"/>
              <w:rPr>
                <w:rFonts w:ascii="宋体" w:hAnsi="宋体" w:eastAsia="宋体" w:cs="宋体"/>
                <w:sz w:val="21"/>
                <w:szCs w:val="21"/>
              </w:rPr>
            </w:pPr>
            <w:r>
              <w:rPr>
                <w:rFonts w:ascii="宋体" w:hAnsi="宋体" w:eastAsia="宋体" w:cs="宋体"/>
                <w:sz w:val="21"/>
                <w:szCs w:val="21"/>
              </w:rPr>
              <w:t>3</w:t>
            </w:r>
          </w:p>
        </w:tc>
        <w:tc>
          <w:tcPr>
            <w:tcW w:w="1135" w:type="dxa"/>
            <w:tcBorders>
              <w:top w:val="single" w:color="000000" w:sz="4" w:space="0"/>
              <w:left w:val="single" w:color="000000" w:sz="4" w:space="0"/>
              <w:right w:val="single" w:color="000000" w:sz="4" w:space="0"/>
            </w:tcBorders>
          </w:tcPr>
          <w:p w14:paraId="08B64237">
            <w:pPr>
              <w:rPr>
                <w:rFonts w:ascii="宋体" w:cs="宋体"/>
                <w:szCs w:val="21"/>
              </w:rPr>
            </w:pPr>
            <w:r>
              <w:rPr>
                <w:rFonts w:hint="eastAsia" w:ascii="宋体" w:hAnsi="宋体" w:cs="宋体"/>
                <w:szCs w:val="21"/>
              </w:rPr>
              <w:t>运用声疗技术为患者实施治疗。</w:t>
            </w:r>
          </w:p>
        </w:tc>
        <w:tc>
          <w:tcPr>
            <w:tcW w:w="1559" w:type="dxa"/>
            <w:tcBorders>
              <w:top w:val="single" w:color="000000" w:sz="4" w:space="0"/>
              <w:left w:val="single" w:color="000000" w:sz="4" w:space="0"/>
              <w:right w:val="single" w:color="000000" w:sz="4" w:space="0"/>
            </w:tcBorders>
          </w:tcPr>
          <w:p w14:paraId="789641F1">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声治疗的原理、治疗技术、适用范围及安全治疗的意义；</w:t>
            </w:r>
          </w:p>
          <w:p w14:paraId="06B64095">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仪器设备</w:t>
            </w:r>
            <w:r>
              <w:rPr>
                <w:rFonts w:hint="eastAsia" w:ascii="宋体" w:hAnsi="宋体" w:eastAsia="宋体" w:cs="宋体"/>
                <w:spacing w:val="-10"/>
                <w:sz w:val="21"/>
                <w:szCs w:val="21"/>
                <w:lang w:eastAsia="zh-CN"/>
              </w:rPr>
              <w:t>的功能和操作方法。</w:t>
            </w:r>
          </w:p>
        </w:tc>
        <w:tc>
          <w:tcPr>
            <w:tcW w:w="1916" w:type="dxa"/>
            <w:tcBorders>
              <w:top w:val="single" w:color="000000" w:sz="4" w:space="0"/>
              <w:left w:val="single" w:color="000000" w:sz="4" w:space="0"/>
              <w:right w:val="single" w:color="000000" w:sz="4" w:space="0"/>
            </w:tcBorders>
          </w:tcPr>
          <w:p w14:paraId="1BEC579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操作仪器设备为患者实施治疗及进行日常维护；</w:t>
            </w:r>
          </w:p>
          <w:p w14:paraId="35678DBC">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right w:val="single" w:color="000000" w:sz="4" w:space="0"/>
            </w:tcBorders>
          </w:tcPr>
          <w:p w14:paraId="5A89A89C">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声治疗的原理、治疗技术、适用范围及安全治疗的意义；</w:t>
            </w:r>
          </w:p>
          <w:p w14:paraId="72524344">
            <w:pPr>
              <w:pStyle w:val="71"/>
              <w:spacing w:line="330"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熟练安全地操作仪器设备及进行日常维护；</w:t>
            </w:r>
          </w:p>
          <w:p w14:paraId="347FA62A">
            <w:pPr>
              <w:pStyle w:val="71"/>
              <w:spacing w:before="19" w:line="225" w:lineRule="auto"/>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设计个体化的治疗方案并根据治疗效果修正治疗方案；</w:t>
            </w:r>
          </w:p>
          <w:p w14:paraId="3BD60C58">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培养学生具备正确的、科学的、安全的操作意识。</w:t>
            </w:r>
          </w:p>
        </w:tc>
        <w:tc>
          <w:tcPr>
            <w:tcW w:w="1080" w:type="dxa"/>
            <w:tcBorders>
              <w:top w:val="single" w:color="000000" w:sz="4" w:space="0"/>
              <w:left w:val="single" w:color="000000" w:sz="4" w:space="0"/>
              <w:right w:val="single" w:color="000000" w:sz="4" w:space="0"/>
            </w:tcBorders>
          </w:tcPr>
          <w:p w14:paraId="026F8D58">
            <w:pPr>
              <w:rPr>
                <w:rFonts w:ascii="宋体" w:cs="宋体"/>
                <w:szCs w:val="21"/>
              </w:rPr>
            </w:pPr>
            <w:r>
              <w:rPr>
                <w:rFonts w:hint="eastAsia" w:ascii="宋体" w:hAnsi="宋体" w:cs="宋体"/>
                <w:szCs w:val="21"/>
              </w:rPr>
              <w:t>案例教学</w:t>
            </w:r>
          </w:p>
          <w:p w14:paraId="0A23F60F">
            <w:pPr>
              <w:rPr>
                <w:rFonts w:ascii="宋体" w:cs="宋体"/>
                <w:szCs w:val="21"/>
              </w:rPr>
            </w:pPr>
            <w:r>
              <w:rPr>
                <w:rFonts w:hint="eastAsia" w:ascii="宋体" w:hAnsi="宋体" w:cs="宋体"/>
                <w:szCs w:val="21"/>
              </w:rPr>
              <w:t>角色扮演</w:t>
            </w:r>
          </w:p>
          <w:p w14:paraId="6064E1BC">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tcBorders>
          </w:tcPr>
          <w:p w14:paraId="24FAEABA">
            <w:pPr>
              <w:jc w:val="center"/>
              <w:rPr>
                <w:rFonts w:ascii="宋体" w:cs="宋体"/>
                <w:szCs w:val="21"/>
              </w:rPr>
            </w:pPr>
            <w:r>
              <w:rPr>
                <w:rFonts w:ascii="宋体" w:hAnsi="宋体" w:cs="宋体"/>
                <w:szCs w:val="21"/>
              </w:rPr>
              <w:t>6</w:t>
            </w:r>
          </w:p>
        </w:tc>
      </w:tr>
      <w:tr w14:paraId="011964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0" w:hRule="atLeast"/>
          <w:jc w:val="center"/>
        </w:trPr>
        <w:tc>
          <w:tcPr>
            <w:tcW w:w="487" w:type="dxa"/>
            <w:tcBorders>
              <w:top w:val="single" w:color="000000" w:sz="4" w:space="0"/>
              <w:bottom w:val="single" w:color="000000" w:sz="4" w:space="0"/>
              <w:right w:val="single" w:color="000000" w:sz="4" w:space="0"/>
            </w:tcBorders>
          </w:tcPr>
          <w:p w14:paraId="2CA3D232">
            <w:pPr>
              <w:pStyle w:val="71"/>
              <w:jc w:val="center"/>
              <w:rPr>
                <w:rFonts w:ascii="宋体" w:hAnsi="宋体" w:eastAsia="宋体" w:cs="宋体"/>
                <w:sz w:val="21"/>
                <w:szCs w:val="21"/>
              </w:rPr>
            </w:pPr>
          </w:p>
          <w:p w14:paraId="113EE306">
            <w:pPr>
              <w:pStyle w:val="71"/>
              <w:jc w:val="center"/>
              <w:rPr>
                <w:rFonts w:ascii="宋体" w:hAnsi="宋体" w:eastAsia="宋体" w:cs="宋体"/>
                <w:sz w:val="21"/>
                <w:szCs w:val="21"/>
              </w:rPr>
            </w:pPr>
            <w:r>
              <w:rPr>
                <w:rFonts w:ascii="宋体" w:hAnsi="宋体" w:eastAsia="宋体" w:cs="宋体"/>
                <w:sz w:val="21"/>
                <w:szCs w:val="21"/>
              </w:rPr>
              <w:t>4</w:t>
            </w:r>
          </w:p>
        </w:tc>
        <w:tc>
          <w:tcPr>
            <w:tcW w:w="1135" w:type="dxa"/>
            <w:tcBorders>
              <w:top w:val="single" w:color="000000" w:sz="4" w:space="0"/>
              <w:left w:val="single" w:color="000000" w:sz="4" w:space="0"/>
              <w:bottom w:val="single" w:color="000000" w:sz="4" w:space="0"/>
              <w:right w:val="single" w:color="000000" w:sz="4" w:space="0"/>
            </w:tcBorders>
          </w:tcPr>
          <w:p w14:paraId="4107A1F3">
            <w:pPr>
              <w:rPr>
                <w:rFonts w:ascii="宋体" w:cs="宋体"/>
                <w:szCs w:val="21"/>
              </w:rPr>
            </w:pPr>
            <w:r>
              <w:rPr>
                <w:rFonts w:hint="eastAsia" w:ascii="宋体" w:hAnsi="宋体" w:cs="宋体"/>
                <w:szCs w:val="21"/>
              </w:rPr>
              <w:t>运用磁疗技术为患者实施治疗。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3CB51AB2">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磁疗的原理、治疗方法、适用范围；</w:t>
            </w:r>
          </w:p>
          <w:p w14:paraId="2F867FBC">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仪器设备</w:t>
            </w:r>
            <w:r>
              <w:rPr>
                <w:rFonts w:hint="eastAsia" w:ascii="宋体" w:hAnsi="宋体" w:eastAsia="宋体" w:cs="宋体"/>
                <w:spacing w:val="-10"/>
                <w:sz w:val="21"/>
                <w:szCs w:val="21"/>
                <w:lang w:eastAsia="zh-CN"/>
              </w:rPr>
              <w:t>的功能和操作方法。</w:t>
            </w:r>
          </w:p>
        </w:tc>
        <w:tc>
          <w:tcPr>
            <w:tcW w:w="1916" w:type="dxa"/>
            <w:tcBorders>
              <w:top w:val="single" w:color="000000" w:sz="4" w:space="0"/>
              <w:left w:val="single" w:color="000000" w:sz="4" w:space="0"/>
              <w:bottom w:val="single" w:color="000000" w:sz="4" w:space="0"/>
              <w:right w:val="single" w:color="000000" w:sz="4" w:space="0"/>
            </w:tcBorders>
          </w:tcPr>
          <w:p w14:paraId="16C3BC18">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操作仪器设备为患者实施治疗及进行日常维护；</w:t>
            </w:r>
          </w:p>
          <w:p w14:paraId="031870BF">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7A1537E6">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磁疗的原理、治疗方法、适用范围；</w:t>
            </w:r>
          </w:p>
          <w:p w14:paraId="057A3176">
            <w:pPr>
              <w:pStyle w:val="71"/>
              <w:spacing w:before="19"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熟练安全地操作仪器设备及进行日常维护；</w:t>
            </w:r>
          </w:p>
          <w:p w14:paraId="32477AD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培养学生具备对疑难病案及实际问题的分析能力和解决能力。</w:t>
            </w:r>
          </w:p>
        </w:tc>
        <w:tc>
          <w:tcPr>
            <w:tcW w:w="1080" w:type="dxa"/>
            <w:tcBorders>
              <w:top w:val="single" w:color="000000" w:sz="4" w:space="0"/>
              <w:left w:val="single" w:color="000000" w:sz="4" w:space="0"/>
              <w:bottom w:val="single" w:color="000000" w:sz="4" w:space="0"/>
              <w:right w:val="single" w:color="000000" w:sz="4" w:space="0"/>
            </w:tcBorders>
          </w:tcPr>
          <w:p w14:paraId="1CDDB6EE">
            <w:pPr>
              <w:rPr>
                <w:rFonts w:ascii="宋体" w:cs="宋体"/>
                <w:szCs w:val="21"/>
              </w:rPr>
            </w:pPr>
            <w:r>
              <w:rPr>
                <w:rFonts w:hint="eastAsia" w:ascii="宋体" w:hAnsi="宋体" w:cs="宋体"/>
                <w:szCs w:val="21"/>
              </w:rPr>
              <w:t>案例教学</w:t>
            </w:r>
          </w:p>
          <w:p w14:paraId="6AB53161">
            <w:pPr>
              <w:rPr>
                <w:rFonts w:ascii="宋体" w:cs="宋体"/>
                <w:szCs w:val="21"/>
              </w:rPr>
            </w:pPr>
            <w:r>
              <w:rPr>
                <w:rFonts w:hint="eastAsia" w:ascii="宋体" w:hAnsi="宋体" w:cs="宋体"/>
                <w:szCs w:val="21"/>
              </w:rPr>
              <w:t>角色扮演</w:t>
            </w:r>
          </w:p>
          <w:p w14:paraId="6AB90A55">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5D7C6287">
            <w:pPr>
              <w:jc w:val="center"/>
              <w:rPr>
                <w:rFonts w:ascii="宋体" w:cs="宋体"/>
                <w:szCs w:val="21"/>
              </w:rPr>
            </w:pPr>
            <w:r>
              <w:rPr>
                <w:rFonts w:ascii="宋体" w:hAnsi="宋体" w:cs="宋体"/>
                <w:szCs w:val="21"/>
              </w:rPr>
              <w:t>6</w:t>
            </w:r>
          </w:p>
        </w:tc>
      </w:tr>
      <w:tr w14:paraId="5355A4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60" w:hRule="atLeast"/>
          <w:jc w:val="center"/>
        </w:trPr>
        <w:tc>
          <w:tcPr>
            <w:tcW w:w="487" w:type="dxa"/>
            <w:tcBorders>
              <w:top w:val="single" w:color="000000" w:sz="4" w:space="0"/>
              <w:bottom w:val="single" w:color="000000" w:sz="4" w:space="0"/>
              <w:right w:val="single" w:color="000000" w:sz="4" w:space="0"/>
            </w:tcBorders>
          </w:tcPr>
          <w:p w14:paraId="5DE97197">
            <w:pPr>
              <w:pStyle w:val="71"/>
              <w:ind w:firstLine="210" w:firstLineChars="100"/>
              <w:jc w:val="both"/>
              <w:rPr>
                <w:rFonts w:ascii="宋体" w:hAnsi="宋体" w:eastAsia="宋体" w:cs="宋体"/>
                <w:sz w:val="21"/>
                <w:szCs w:val="21"/>
              </w:rPr>
            </w:pPr>
            <w:r>
              <w:rPr>
                <w:rFonts w:ascii="宋体" w:hAnsi="宋体" w:eastAsia="宋体" w:cs="宋体"/>
                <w:sz w:val="21"/>
                <w:szCs w:val="21"/>
              </w:rPr>
              <w:t>5</w:t>
            </w:r>
          </w:p>
        </w:tc>
        <w:tc>
          <w:tcPr>
            <w:tcW w:w="1135" w:type="dxa"/>
            <w:tcBorders>
              <w:top w:val="single" w:color="000000" w:sz="4" w:space="0"/>
              <w:left w:val="single" w:color="000000" w:sz="4" w:space="0"/>
              <w:bottom w:val="single" w:color="000000" w:sz="4" w:space="0"/>
              <w:right w:val="single" w:color="000000" w:sz="4" w:space="0"/>
            </w:tcBorders>
          </w:tcPr>
          <w:p w14:paraId="79B4C791">
            <w:pPr>
              <w:rPr>
                <w:rFonts w:ascii="宋体" w:cs="宋体"/>
                <w:szCs w:val="21"/>
              </w:rPr>
            </w:pPr>
            <w:r>
              <w:rPr>
                <w:rFonts w:hint="eastAsia" w:ascii="宋体" w:hAnsi="宋体" w:cs="宋体"/>
                <w:szCs w:val="21"/>
              </w:rPr>
              <w:t>运用蜡疗技术为患者实施治疗。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120D1775">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蜡疗的原理、治疗技术、适用范围；</w:t>
            </w:r>
          </w:p>
          <w:p w14:paraId="3B113BC2">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蜡疗的方法与步骤。</w:t>
            </w:r>
          </w:p>
        </w:tc>
        <w:tc>
          <w:tcPr>
            <w:tcW w:w="1916" w:type="dxa"/>
            <w:tcBorders>
              <w:top w:val="single" w:color="000000" w:sz="4" w:space="0"/>
              <w:left w:val="single" w:color="000000" w:sz="4" w:space="0"/>
              <w:bottom w:val="single" w:color="000000" w:sz="4" w:space="0"/>
              <w:right w:val="single" w:color="000000" w:sz="4" w:space="0"/>
            </w:tcBorders>
          </w:tcPr>
          <w:p w14:paraId="5D944B02">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为患者实施蜡疗；</w:t>
            </w:r>
          </w:p>
          <w:p w14:paraId="61C8B798">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0A238362">
            <w:pPr>
              <w:pStyle w:val="71"/>
              <w:spacing w:line="284"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蜡疗的原理、治疗技术、适用范围；</w:t>
            </w:r>
          </w:p>
          <w:p w14:paraId="32BA6EE4">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熟练安全地为患者实施蜡疗；</w:t>
            </w:r>
          </w:p>
          <w:p w14:paraId="3E6AFE4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培养学生具备全民健康服务意识、社会医疗救助意识，树立正确的职业观。</w:t>
            </w:r>
          </w:p>
        </w:tc>
        <w:tc>
          <w:tcPr>
            <w:tcW w:w="1080" w:type="dxa"/>
            <w:tcBorders>
              <w:top w:val="single" w:color="000000" w:sz="4" w:space="0"/>
              <w:left w:val="single" w:color="000000" w:sz="4" w:space="0"/>
              <w:bottom w:val="single" w:color="000000" w:sz="4" w:space="0"/>
              <w:right w:val="single" w:color="000000" w:sz="4" w:space="0"/>
            </w:tcBorders>
          </w:tcPr>
          <w:p w14:paraId="0E2BBBCD">
            <w:pPr>
              <w:rPr>
                <w:rFonts w:ascii="宋体" w:cs="宋体"/>
                <w:szCs w:val="21"/>
              </w:rPr>
            </w:pPr>
            <w:r>
              <w:rPr>
                <w:rFonts w:hint="eastAsia" w:ascii="宋体" w:hAnsi="宋体" w:cs="宋体"/>
                <w:szCs w:val="21"/>
              </w:rPr>
              <w:t>案例教学</w:t>
            </w:r>
            <w:r>
              <w:rPr>
                <w:rFonts w:ascii="宋体" w:hAnsi="宋体" w:cs="宋体"/>
                <w:szCs w:val="21"/>
              </w:rPr>
              <w:t xml:space="preserve"> </w:t>
            </w:r>
          </w:p>
          <w:p w14:paraId="60D39DBE">
            <w:pPr>
              <w:rPr>
                <w:rFonts w:ascii="宋体" w:cs="宋体"/>
                <w:szCs w:val="21"/>
              </w:rPr>
            </w:pPr>
            <w:r>
              <w:rPr>
                <w:rFonts w:hint="eastAsia" w:ascii="宋体" w:hAnsi="宋体" w:cs="宋体"/>
                <w:szCs w:val="21"/>
              </w:rPr>
              <w:t>任务驱动</w:t>
            </w:r>
          </w:p>
          <w:p w14:paraId="1CC6E378">
            <w:pPr>
              <w:rPr>
                <w:rFonts w:ascii="宋体" w:cs="宋体"/>
                <w:szCs w:val="21"/>
              </w:rPr>
            </w:pPr>
            <w:r>
              <w:rPr>
                <w:rFonts w:hint="eastAsia" w:ascii="宋体" w:hAnsi="宋体" w:cs="宋体"/>
                <w:szCs w:val="21"/>
              </w:rPr>
              <w:t>角色扮演</w:t>
            </w:r>
            <w:r>
              <w:rPr>
                <w:rFonts w:ascii="宋体" w:hAnsi="宋体" w:cs="宋体"/>
                <w:szCs w:val="21"/>
              </w:rPr>
              <w:t xml:space="preserve"> </w:t>
            </w:r>
          </w:p>
          <w:p w14:paraId="45E53D67">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3A099482">
            <w:pPr>
              <w:jc w:val="center"/>
              <w:rPr>
                <w:rFonts w:ascii="宋体" w:cs="宋体"/>
                <w:szCs w:val="21"/>
              </w:rPr>
            </w:pPr>
            <w:r>
              <w:rPr>
                <w:rFonts w:ascii="宋体" w:hAnsi="宋体" w:cs="宋体"/>
                <w:szCs w:val="21"/>
              </w:rPr>
              <w:t>8</w:t>
            </w:r>
          </w:p>
        </w:tc>
      </w:tr>
      <w:tr w14:paraId="65210F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20" w:hRule="atLeast"/>
          <w:jc w:val="center"/>
        </w:trPr>
        <w:tc>
          <w:tcPr>
            <w:tcW w:w="487" w:type="dxa"/>
            <w:tcBorders>
              <w:top w:val="single" w:color="000000" w:sz="4" w:space="0"/>
              <w:bottom w:val="single" w:color="000000" w:sz="4" w:space="0"/>
              <w:right w:val="single" w:color="000000" w:sz="4" w:space="0"/>
            </w:tcBorders>
          </w:tcPr>
          <w:p w14:paraId="407DB911">
            <w:pPr>
              <w:pStyle w:val="71"/>
              <w:ind w:firstLine="210" w:firstLineChars="100"/>
              <w:jc w:val="both"/>
              <w:rPr>
                <w:rFonts w:ascii="宋体" w:hAnsi="宋体" w:eastAsia="宋体" w:cs="宋体"/>
                <w:sz w:val="21"/>
                <w:szCs w:val="21"/>
              </w:rPr>
            </w:pPr>
            <w:r>
              <w:rPr>
                <w:rFonts w:ascii="宋体" w:hAnsi="宋体" w:eastAsia="宋体" w:cs="宋体"/>
                <w:sz w:val="21"/>
                <w:szCs w:val="21"/>
              </w:rPr>
              <w:t>6</w:t>
            </w:r>
          </w:p>
        </w:tc>
        <w:tc>
          <w:tcPr>
            <w:tcW w:w="1135" w:type="dxa"/>
            <w:tcBorders>
              <w:top w:val="single" w:color="000000" w:sz="4" w:space="0"/>
              <w:left w:val="single" w:color="000000" w:sz="4" w:space="0"/>
              <w:bottom w:val="single" w:color="000000" w:sz="4" w:space="0"/>
              <w:right w:val="single" w:color="000000" w:sz="4" w:space="0"/>
            </w:tcBorders>
          </w:tcPr>
          <w:p w14:paraId="6D3D365D">
            <w:pPr>
              <w:rPr>
                <w:rFonts w:ascii="宋体" w:cs="宋体"/>
                <w:szCs w:val="21"/>
              </w:rPr>
            </w:pPr>
            <w:r>
              <w:rPr>
                <w:rFonts w:hint="eastAsia" w:ascii="宋体" w:hAnsi="宋体" w:cs="宋体"/>
                <w:szCs w:val="21"/>
              </w:rPr>
              <w:t>运用冷疗技术为患者实施治疗。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06CD81C4">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冷疗的原理、治疗技术、适用范围及安全治疗的意义；</w:t>
            </w:r>
          </w:p>
          <w:p w14:paraId="7B93DA63">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冷疗的方法与步骤。</w:t>
            </w:r>
          </w:p>
        </w:tc>
        <w:tc>
          <w:tcPr>
            <w:tcW w:w="1916" w:type="dxa"/>
            <w:tcBorders>
              <w:top w:val="single" w:color="000000" w:sz="4" w:space="0"/>
              <w:left w:val="single" w:color="000000" w:sz="4" w:space="0"/>
              <w:bottom w:val="single" w:color="000000" w:sz="4" w:space="0"/>
              <w:right w:val="single" w:color="000000" w:sz="4" w:space="0"/>
            </w:tcBorders>
          </w:tcPr>
          <w:p w14:paraId="02681A5F">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为患者实施冷疗；</w:t>
            </w:r>
          </w:p>
          <w:p w14:paraId="212CA545">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08AA87FE">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冷疗的原理、治疗技术、适用范围及安全治疗的意义；</w:t>
            </w:r>
          </w:p>
          <w:p w14:paraId="14E186BE">
            <w:pPr>
              <w:pStyle w:val="71"/>
              <w:spacing w:before="10"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培养学生具备以病患为中心，一切为病患，关爱病患的崇高医德。</w:t>
            </w:r>
          </w:p>
        </w:tc>
        <w:tc>
          <w:tcPr>
            <w:tcW w:w="1080" w:type="dxa"/>
            <w:tcBorders>
              <w:top w:val="single" w:color="000000" w:sz="4" w:space="0"/>
              <w:left w:val="single" w:color="000000" w:sz="4" w:space="0"/>
              <w:bottom w:val="single" w:color="000000" w:sz="4" w:space="0"/>
              <w:right w:val="single" w:color="000000" w:sz="4" w:space="0"/>
            </w:tcBorders>
          </w:tcPr>
          <w:p w14:paraId="5412A7D9">
            <w:pPr>
              <w:rPr>
                <w:rFonts w:ascii="宋体" w:cs="宋体"/>
                <w:szCs w:val="21"/>
              </w:rPr>
            </w:pPr>
            <w:r>
              <w:rPr>
                <w:rFonts w:hint="eastAsia" w:ascii="宋体" w:hAnsi="宋体" w:cs="宋体"/>
                <w:szCs w:val="21"/>
              </w:rPr>
              <w:t>案例教学</w:t>
            </w:r>
          </w:p>
          <w:p w14:paraId="35A053E7">
            <w:pPr>
              <w:rPr>
                <w:rFonts w:ascii="宋体" w:cs="宋体"/>
                <w:szCs w:val="21"/>
              </w:rPr>
            </w:pPr>
            <w:r>
              <w:rPr>
                <w:rFonts w:hint="eastAsia" w:ascii="宋体" w:hAnsi="宋体" w:cs="宋体"/>
                <w:szCs w:val="21"/>
              </w:rPr>
              <w:t>角色扮演</w:t>
            </w:r>
          </w:p>
          <w:p w14:paraId="4FDC3548">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20F8FDC6">
            <w:pPr>
              <w:jc w:val="center"/>
              <w:rPr>
                <w:rFonts w:ascii="宋体" w:cs="宋体"/>
                <w:szCs w:val="21"/>
              </w:rPr>
            </w:pPr>
            <w:r>
              <w:rPr>
                <w:rFonts w:ascii="宋体" w:hAnsi="宋体" w:cs="宋体"/>
                <w:szCs w:val="21"/>
              </w:rPr>
              <w:t>6</w:t>
            </w:r>
          </w:p>
        </w:tc>
      </w:tr>
      <w:tr w14:paraId="1380C2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0" w:hRule="atLeast"/>
          <w:jc w:val="center"/>
        </w:trPr>
        <w:tc>
          <w:tcPr>
            <w:tcW w:w="487" w:type="dxa"/>
            <w:tcBorders>
              <w:top w:val="single" w:color="000000" w:sz="4" w:space="0"/>
              <w:bottom w:val="single" w:color="000000" w:sz="4" w:space="0"/>
              <w:right w:val="single" w:color="000000" w:sz="4" w:space="0"/>
            </w:tcBorders>
          </w:tcPr>
          <w:p w14:paraId="2A0B1BC7">
            <w:pPr>
              <w:pStyle w:val="71"/>
              <w:spacing w:before="12"/>
              <w:ind w:firstLine="210" w:firstLineChars="100"/>
              <w:jc w:val="both"/>
              <w:rPr>
                <w:rFonts w:ascii="宋体" w:hAnsi="宋体" w:eastAsia="宋体" w:cs="宋体"/>
                <w:sz w:val="21"/>
                <w:szCs w:val="21"/>
              </w:rPr>
            </w:pPr>
            <w:r>
              <w:rPr>
                <w:rFonts w:ascii="宋体" w:hAnsi="宋体" w:eastAsia="宋体" w:cs="宋体"/>
                <w:sz w:val="21"/>
                <w:szCs w:val="21"/>
              </w:rPr>
              <w:t>7</w:t>
            </w:r>
          </w:p>
          <w:p w14:paraId="43A07A04">
            <w:pPr>
              <w:pStyle w:val="71"/>
              <w:jc w:val="center"/>
              <w:rPr>
                <w:rFonts w:ascii="宋体" w:hAnsi="宋体" w:eastAsia="宋体" w:cs="宋体"/>
                <w:sz w:val="21"/>
                <w:szCs w:val="21"/>
              </w:rPr>
            </w:pPr>
          </w:p>
        </w:tc>
        <w:tc>
          <w:tcPr>
            <w:tcW w:w="1135" w:type="dxa"/>
            <w:tcBorders>
              <w:top w:val="single" w:color="000000" w:sz="4" w:space="0"/>
              <w:left w:val="single" w:color="000000" w:sz="4" w:space="0"/>
              <w:bottom w:val="single" w:color="000000" w:sz="4" w:space="0"/>
              <w:right w:val="single" w:color="000000" w:sz="4" w:space="0"/>
            </w:tcBorders>
          </w:tcPr>
          <w:p w14:paraId="3C808578">
            <w:pPr>
              <w:rPr>
                <w:rFonts w:ascii="宋体" w:cs="宋体"/>
                <w:szCs w:val="21"/>
              </w:rPr>
            </w:pPr>
            <w:r>
              <w:rPr>
                <w:rFonts w:hint="eastAsia" w:ascii="宋体" w:hAnsi="宋体" w:cs="宋体"/>
                <w:szCs w:val="21"/>
              </w:rPr>
              <w:t>运用压力疗技术为患者实施治疗。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09EDE11E">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治疗的原理治疗技术；</w:t>
            </w:r>
          </w:p>
          <w:p w14:paraId="22927183">
            <w:pPr>
              <w:rPr>
                <w:rFonts w:ascii="宋体" w:cs="宋体"/>
                <w:szCs w:val="21"/>
              </w:rPr>
            </w:pPr>
            <w:r>
              <w:rPr>
                <w:rFonts w:ascii="宋体" w:hAnsi="宋体" w:cs="宋体"/>
                <w:szCs w:val="21"/>
              </w:rPr>
              <w:t>2.</w:t>
            </w:r>
            <w:r>
              <w:rPr>
                <w:rFonts w:hint="eastAsia" w:ascii="宋体" w:hAnsi="宋体" w:cs="宋体"/>
                <w:szCs w:val="21"/>
              </w:rPr>
              <w:t>仪器设备</w:t>
            </w:r>
            <w:r>
              <w:rPr>
                <w:rFonts w:hint="eastAsia" w:ascii="宋体" w:hAnsi="宋体" w:cs="宋体"/>
                <w:spacing w:val="-10"/>
                <w:szCs w:val="21"/>
              </w:rPr>
              <w:t>的功能和操作方法。</w:t>
            </w:r>
          </w:p>
          <w:p w14:paraId="137404D7">
            <w:pPr>
              <w:pStyle w:val="71"/>
              <w:spacing w:line="282" w:lineRule="exact"/>
              <w:ind w:left="103"/>
              <w:rPr>
                <w:rFonts w:ascii="宋体" w:hAnsi="宋体" w:eastAsia="宋体" w:cs="宋体"/>
                <w:sz w:val="21"/>
                <w:szCs w:val="21"/>
                <w:lang w:eastAsia="zh-CN"/>
              </w:rPr>
            </w:pPr>
          </w:p>
        </w:tc>
        <w:tc>
          <w:tcPr>
            <w:tcW w:w="1916" w:type="dxa"/>
            <w:tcBorders>
              <w:top w:val="single" w:color="000000" w:sz="4" w:space="0"/>
              <w:left w:val="single" w:color="000000" w:sz="4" w:space="0"/>
              <w:bottom w:val="single" w:color="000000" w:sz="4" w:space="0"/>
              <w:right w:val="single" w:color="000000" w:sz="4" w:space="0"/>
            </w:tcBorders>
          </w:tcPr>
          <w:p w14:paraId="2D46503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操作仪器设备为患者实施治疗及进行日常维护；</w:t>
            </w:r>
          </w:p>
          <w:p w14:paraId="17D3EB6A">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0750005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治疗的原理、治疗技术；</w:t>
            </w:r>
          </w:p>
          <w:p w14:paraId="6485B862">
            <w:pPr>
              <w:pStyle w:val="71"/>
              <w:spacing w:before="10"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熟练安全地操作仪器设备及进行日常维护；</w:t>
            </w:r>
          </w:p>
          <w:p w14:paraId="501DE21D">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培养学生具备严谨的学习态度。</w:t>
            </w:r>
          </w:p>
        </w:tc>
        <w:tc>
          <w:tcPr>
            <w:tcW w:w="1080" w:type="dxa"/>
            <w:tcBorders>
              <w:top w:val="single" w:color="000000" w:sz="4" w:space="0"/>
              <w:left w:val="single" w:color="000000" w:sz="4" w:space="0"/>
              <w:bottom w:val="single" w:color="000000" w:sz="4" w:space="0"/>
              <w:right w:val="single" w:color="000000" w:sz="4" w:space="0"/>
            </w:tcBorders>
          </w:tcPr>
          <w:p w14:paraId="6CA76A41">
            <w:pPr>
              <w:rPr>
                <w:rFonts w:ascii="宋体" w:cs="宋体"/>
                <w:szCs w:val="21"/>
              </w:rPr>
            </w:pPr>
            <w:r>
              <w:rPr>
                <w:rFonts w:hint="eastAsia" w:ascii="宋体" w:hAnsi="宋体" w:cs="宋体"/>
                <w:szCs w:val="21"/>
              </w:rPr>
              <w:t>案例教学</w:t>
            </w:r>
          </w:p>
          <w:p w14:paraId="2AE819A9">
            <w:pPr>
              <w:rPr>
                <w:rFonts w:ascii="宋体" w:cs="宋体"/>
                <w:szCs w:val="21"/>
              </w:rPr>
            </w:pPr>
            <w:r>
              <w:rPr>
                <w:rFonts w:hint="eastAsia" w:ascii="宋体" w:hAnsi="宋体" w:cs="宋体"/>
                <w:szCs w:val="21"/>
              </w:rPr>
              <w:t>角色扮演</w:t>
            </w:r>
          </w:p>
          <w:p w14:paraId="0AFA2F00">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17914E91">
            <w:pPr>
              <w:jc w:val="center"/>
              <w:rPr>
                <w:rFonts w:ascii="宋体" w:cs="宋体"/>
                <w:szCs w:val="21"/>
              </w:rPr>
            </w:pPr>
            <w:r>
              <w:rPr>
                <w:rFonts w:ascii="宋体" w:hAnsi="宋体" w:cs="宋体"/>
                <w:szCs w:val="21"/>
              </w:rPr>
              <w:t>6</w:t>
            </w:r>
          </w:p>
        </w:tc>
      </w:tr>
      <w:tr w14:paraId="07D7C1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25" w:hRule="atLeast"/>
          <w:jc w:val="center"/>
        </w:trPr>
        <w:tc>
          <w:tcPr>
            <w:tcW w:w="487" w:type="dxa"/>
            <w:tcBorders>
              <w:top w:val="single" w:color="000000" w:sz="4" w:space="0"/>
              <w:bottom w:val="single" w:color="000000" w:sz="4" w:space="0"/>
              <w:right w:val="single" w:color="000000" w:sz="4" w:space="0"/>
            </w:tcBorders>
          </w:tcPr>
          <w:p w14:paraId="180B4192">
            <w:pPr>
              <w:pStyle w:val="71"/>
              <w:ind w:firstLine="210" w:firstLineChars="100"/>
              <w:jc w:val="both"/>
              <w:rPr>
                <w:rFonts w:ascii="宋体" w:hAnsi="宋体" w:eastAsia="宋体" w:cs="宋体"/>
                <w:sz w:val="21"/>
                <w:szCs w:val="21"/>
              </w:rPr>
            </w:pPr>
            <w:r>
              <w:rPr>
                <w:rFonts w:ascii="宋体" w:hAnsi="宋体" w:eastAsia="宋体" w:cs="宋体"/>
                <w:sz w:val="21"/>
                <w:szCs w:val="21"/>
              </w:rPr>
              <w:t>8</w:t>
            </w:r>
          </w:p>
        </w:tc>
        <w:tc>
          <w:tcPr>
            <w:tcW w:w="1135" w:type="dxa"/>
            <w:tcBorders>
              <w:top w:val="single" w:color="000000" w:sz="4" w:space="0"/>
              <w:left w:val="single" w:color="000000" w:sz="4" w:space="0"/>
              <w:bottom w:val="single" w:color="000000" w:sz="4" w:space="0"/>
              <w:right w:val="single" w:color="000000" w:sz="4" w:space="0"/>
            </w:tcBorders>
          </w:tcPr>
          <w:p w14:paraId="11BEDEA4">
            <w:pPr>
              <w:rPr>
                <w:rFonts w:ascii="宋体" w:cs="宋体"/>
                <w:szCs w:val="21"/>
              </w:rPr>
            </w:pPr>
            <w:r>
              <w:rPr>
                <w:rFonts w:hint="eastAsia" w:ascii="宋体" w:hAnsi="宋体" w:cs="宋体"/>
                <w:szCs w:val="21"/>
              </w:rPr>
              <w:t>运用水疗技术为患者实施治疗。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052A9021">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水疗治疗的原理、治疗技术、适用范围及安全治疗的意义；</w:t>
            </w:r>
          </w:p>
          <w:p w14:paraId="18247E21">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水疗的方法与步骤。</w:t>
            </w:r>
          </w:p>
        </w:tc>
        <w:tc>
          <w:tcPr>
            <w:tcW w:w="1916" w:type="dxa"/>
            <w:tcBorders>
              <w:top w:val="single" w:color="000000" w:sz="4" w:space="0"/>
              <w:left w:val="single" w:color="000000" w:sz="4" w:space="0"/>
              <w:bottom w:val="single" w:color="000000" w:sz="4" w:space="0"/>
              <w:right w:val="single" w:color="000000" w:sz="4" w:space="0"/>
            </w:tcBorders>
          </w:tcPr>
          <w:p w14:paraId="723EB6C4">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为患者实施冷疗；</w:t>
            </w:r>
          </w:p>
          <w:p w14:paraId="7B9F7AA8">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1098A213">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水疗治疗的原理、治疗技术、适用范围及安全治疗的意义；</w:t>
            </w:r>
          </w:p>
          <w:p w14:paraId="26F70781">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p w14:paraId="4097FFF3">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培养学生具备正确的、科学的、安全的操作意识。</w:t>
            </w:r>
          </w:p>
        </w:tc>
        <w:tc>
          <w:tcPr>
            <w:tcW w:w="1080" w:type="dxa"/>
            <w:tcBorders>
              <w:top w:val="single" w:color="000000" w:sz="4" w:space="0"/>
              <w:left w:val="single" w:color="000000" w:sz="4" w:space="0"/>
              <w:bottom w:val="single" w:color="000000" w:sz="4" w:space="0"/>
              <w:right w:val="single" w:color="000000" w:sz="4" w:space="0"/>
            </w:tcBorders>
          </w:tcPr>
          <w:p w14:paraId="45901649">
            <w:pPr>
              <w:rPr>
                <w:rFonts w:ascii="宋体" w:cs="宋体"/>
                <w:szCs w:val="21"/>
              </w:rPr>
            </w:pPr>
            <w:r>
              <w:rPr>
                <w:rFonts w:hint="eastAsia" w:ascii="宋体" w:hAnsi="宋体" w:cs="宋体"/>
                <w:szCs w:val="21"/>
              </w:rPr>
              <w:t>案例教学</w:t>
            </w:r>
          </w:p>
          <w:p w14:paraId="4FFA0B78">
            <w:pPr>
              <w:rPr>
                <w:rFonts w:ascii="宋体" w:cs="宋体"/>
                <w:szCs w:val="21"/>
              </w:rPr>
            </w:pPr>
            <w:r>
              <w:rPr>
                <w:rFonts w:hint="eastAsia" w:ascii="宋体" w:hAnsi="宋体" w:cs="宋体"/>
                <w:szCs w:val="21"/>
              </w:rPr>
              <w:t>角色扮演</w:t>
            </w:r>
          </w:p>
          <w:p w14:paraId="765D172A">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514F9BA8">
            <w:pPr>
              <w:jc w:val="center"/>
              <w:rPr>
                <w:rFonts w:ascii="宋体" w:cs="宋体"/>
                <w:szCs w:val="21"/>
              </w:rPr>
            </w:pPr>
            <w:r>
              <w:rPr>
                <w:rFonts w:ascii="宋体" w:hAnsi="宋体" w:cs="宋体"/>
                <w:szCs w:val="21"/>
              </w:rPr>
              <w:t>4</w:t>
            </w:r>
          </w:p>
        </w:tc>
      </w:tr>
      <w:tr w14:paraId="3B9512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0" w:hRule="atLeast"/>
          <w:jc w:val="center"/>
        </w:trPr>
        <w:tc>
          <w:tcPr>
            <w:tcW w:w="487" w:type="dxa"/>
            <w:tcBorders>
              <w:top w:val="single" w:color="000000" w:sz="4" w:space="0"/>
              <w:bottom w:val="single" w:color="000000" w:sz="4" w:space="0"/>
              <w:right w:val="single" w:color="000000" w:sz="4" w:space="0"/>
            </w:tcBorders>
          </w:tcPr>
          <w:p w14:paraId="277EAF48">
            <w:pPr>
              <w:pStyle w:val="71"/>
              <w:ind w:firstLine="210" w:firstLineChars="100"/>
              <w:jc w:val="both"/>
              <w:rPr>
                <w:rFonts w:ascii="宋体" w:hAnsi="宋体" w:eastAsia="宋体" w:cs="宋体"/>
                <w:sz w:val="21"/>
                <w:szCs w:val="21"/>
              </w:rPr>
            </w:pPr>
            <w:r>
              <w:rPr>
                <w:rFonts w:ascii="宋体" w:hAnsi="宋体" w:eastAsia="宋体" w:cs="宋体"/>
                <w:sz w:val="21"/>
                <w:szCs w:val="21"/>
              </w:rPr>
              <w:t>9</w:t>
            </w:r>
          </w:p>
        </w:tc>
        <w:tc>
          <w:tcPr>
            <w:tcW w:w="1135" w:type="dxa"/>
            <w:tcBorders>
              <w:top w:val="single" w:color="000000" w:sz="4" w:space="0"/>
              <w:left w:val="single" w:color="000000" w:sz="4" w:space="0"/>
              <w:bottom w:val="single" w:color="000000" w:sz="4" w:space="0"/>
              <w:right w:val="single" w:color="000000" w:sz="4" w:space="0"/>
            </w:tcBorders>
          </w:tcPr>
          <w:p w14:paraId="3DC40463">
            <w:pPr>
              <w:rPr>
                <w:rFonts w:ascii="宋体" w:cs="宋体"/>
                <w:szCs w:val="21"/>
              </w:rPr>
            </w:pPr>
            <w:r>
              <w:rPr>
                <w:rFonts w:hint="eastAsia" w:ascii="宋体" w:hAnsi="宋体" w:cs="宋体"/>
                <w:szCs w:val="21"/>
              </w:rPr>
              <w:t>运用生物反馈治疗技术为患者实施治疗。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1A18B6D3">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治疗的原理、治疗技术、适用范围；</w:t>
            </w:r>
          </w:p>
          <w:p w14:paraId="0762274B">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生物反馈治疗技术的方法与步骤。</w:t>
            </w:r>
          </w:p>
        </w:tc>
        <w:tc>
          <w:tcPr>
            <w:tcW w:w="1916" w:type="dxa"/>
            <w:tcBorders>
              <w:top w:val="single" w:color="000000" w:sz="4" w:space="0"/>
              <w:left w:val="single" w:color="000000" w:sz="4" w:space="0"/>
              <w:bottom w:val="single" w:color="000000" w:sz="4" w:space="0"/>
              <w:right w:val="single" w:color="000000" w:sz="4" w:space="0"/>
            </w:tcBorders>
          </w:tcPr>
          <w:p w14:paraId="098F54BE">
            <w:pPr>
              <w:pStyle w:val="71"/>
              <w:spacing w:line="320"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操作仪器设备为患者实施治疗；</w:t>
            </w:r>
          </w:p>
          <w:p w14:paraId="20B127D7">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080E7E3D">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治疗的原理、治疗技术、适用范围；</w:t>
            </w:r>
          </w:p>
          <w:p w14:paraId="0C1CB858">
            <w:pPr>
              <w:pStyle w:val="71"/>
              <w:spacing w:line="320"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熟练安全地操作仪器设备；</w:t>
            </w:r>
          </w:p>
          <w:p w14:paraId="11B30F97">
            <w:pPr>
              <w:pStyle w:val="71"/>
              <w:spacing w:before="9" w:line="225" w:lineRule="auto"/>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设计个体化的治疗方案并根据治疗效果修正治疗方案；</w:t>
            </w:r>
          </w:p>
          <w:p w14:paraId="70E0D2E8">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培养学生具备对疑难病案及实际问题的分析能力和解决能力。</w:t>
            </w:r>
          </w:p>
        </w:tc>
        <w:tc>
          <w:tcPr>
            <w:tcW w:w="1080" w:type="dxa"/>
            <w:tcBorders>
              <w:top w:val="single" w:color="000000" w:sz="4" w:space="0"/>
              <w:left w:val="single" w:color="000000" w:sz="4" w:space="0"/>
              <w:bottom w:val="single" w:color="000000" w:sz="4" w:space="0"/>
              <w:right w:val="single" w:color="000000" w:sz="4" w:space="0"/>
            </w:tcBorders>
          </w:tcPr>
          <w:p w14:paraId="33BF081F">
            <w:pPr>
              <w:rPr>
                <w:rFonts w:ascii="宋体" w:cs="宋体"/>
                <w:szCs w:val="21"/>
              </w:rPr>
            </w:pPr>
            <w:r>
              <w:rPr>
                <w:rFonts w:hint="eastAsia" w:ascii="宋体" w:hAnsi="宋体" w:cs="宋体"/>
                <w:szCs w:val="21"/>
              </w:rPr>
              <w:t>案例教学</w:t>
            </w:r>
          </w:p>
          <w:p w14:paraId="35DBFA13">
            <w:pPr>
              <w:rPr>
                <w:rFonts w:ascii="宋体" w:cs="宋体"/>
                <w:szCs w:val="21"/>
              </w:rPr>
            </w:pPr>
            <w:r>
              <w:rPr>
                <w:rFonts w:hint="eastAsia" w:ascii="宋体" w:hAnsi="宋体" w:cs="宋体"/>
                <w:szCs w:val="21"/>
              </w:rPr>
              <w:t>角色扮演</w:t>
            </w:r>
          </w:p>
          <w:p w14:paraId="64BE0B3D">
            <w:pPr>
              <w:rPr>
                <w:rFonts w:ascii="宋体" w:cs="宋体"/>
                <w:szCs w:val="21"/>
              </w:rPr>
            </w:pPr>
            <w:r>
              <w:rPr>
                <w:rFonts w:hint="eastAsia" w:ascii="宋体" w:hAnsi="宋体" w:cs="宋体"/>
                <w:szCs w:val="21"/>
              </w:rPr>
              <w:t>场景训练</w:t>
            </w:r>
          </w:p>
          <w:p w14:paraId="2957C14E">
            <w:pPr>
              <w:rPr>
                <w:rFonts w:ascii="宋体" w:cs="宋体"/>
                <w:szCs w:val="21"/>
              </w:rPr>
            </w:pPr>
            <w:r>
              <w:rPr>
                <w:rFonts w:hint="eastAsia" w:ascii="宋体" w:hAnsi="宋体" w:cs="宋体"/>
                <w:szCs w:val="21"/>
              </w:rPr>
              <w:t>小组讨论</w:t>
            </w:r>
          </w:p>
        </w:tc>
        <w:tc>
          <w:tcPr>
            <w:tcW w:w="1063" w:type="dxa"/>
            <w:tcBorders>
              <w:top w:val="single" w:color="000000" w:sz="4" w:space="0"/>
              <w:left w:val="single" w:color="000000" w:sz="4" w:space="0"/>
              <w:bottom w:val="single" w:color="000000" w:sz="4" w:space="0"/>
            </w:tcBorders>
          </w:tcPr>
          <w:p w14:paraId="69E27C22">
            <w:pPr>
              <w:jc w:val="center"/>
              <w:rPr>
                <w:rFonts w:ascii="宋体" w:cs="宋体"/>
                <w:szCs w:val="21"/>
              </w:rPr>
            </w:pPr>
            <w:r>
              <w:rPr>
                <w:rFonts w:ascii="宋体" w:hAnsi="宋体" w:cs="宋体"/>
                <w:szCs w:val="21"/>
              </w:rPr>
              <w:t>4</w:t>
            </w:r>
          </w:p>
        </w:tc>
      </w:tr>
      <w:tr w14:paraId="7BF7D8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0" w:hRule="atLeast"/>
          <w:jc w:val="center"/>
        </w:trPr>
        <w:tc>
          <w:tcPr>
            <w:tcW w:w="487" w:type="dxa"/>
            <w:tcBorders>
              <w:top w:val="single" w:color="000000" w:sz="4" w:space="0"/>
              <w:bottom w:val="single" w:color="000000" w:sz="4" w:space="0"/>
              <w:right w:val="single" w:color="000000" w:sz="4" w:space="0"/>
            </w:tcBorders>
          </w:tcPr>
          <w:p w14:paraId="13BC5CE3">
            <w:pPr>
              <w:pStyle w:val="71"/>
              <w:jc w:val="center"/>
              <w:rPr>
                <w:rFonts w:ascii="宋体" w:hAnsi="宋体" w:eastAsia="宋体" w:cs="宋体"/>
                <w:sz w:val="21"/>
                <w:szCs w:val="21"/>
              </w:rPr>
            </w:pPr>
            <w:r>
              <w:rPr>
                <w:rFonts w:ascii="宋体" w:hAnsi="宋体" w:eastAsia="宋体" w:cs="宋体"/>
                <w:sz w:val="21"/>
                <w:szCs w:val="21"/>
              </w:rPr>
              <w:t>10</w:t>
            </w:r>
          </w:p>
        </w:tc>
        <w:tc>
          <w:tcPr>
            <w:tcW w:w="1135" w:type="dxa"/>
            <w:tcBorders>
              <w:top w:val="single" w:color="000000" w:sz="4" w:space="0"/>
              <w:left w:val="single" w:color="000000" w:sz="4" w:space="0"/>
              <w:bottom w:val="single" w:color="000000" w:sz="4" w:space="0"/>
              <w:right w:val="single" w:color="000000" w:sz="4" w:space="0"/>
            </w:tcBorders>
          </w:tcPr>
          <w:p w14:paraId="6F1FC280">
            <w:pPr>
              <w:rPr>
                <w:rFonts w:ascii="宋体" w:cs="宋体"/>
                <w:szCs w:val="21"/>
              </w:rPr>
            </w:pPr>
            <w:r>
              <w:rPr>
                <w:rFonts w:hint="eastAsia" w:ascii="宋体" w:hAnsi="宋体" w:cs="宋体"/>
                <w:szCs w:val="21"/>
              </w:rPr>
              <w:t>运用冲击波治疗技术为患者实施治疗。</w:t>
            </w:r>
          </w:p>
        </w:tc>
        <w:tc>
          <w:tcPr>
            <w:tcW w:w="1559" w:type="dxa"/>
            <w:tcBorders>
              <w:top w:val="single" w:color="000000" w:sz="4" w:space="0"/>
              <w:left w:val="single" w:color="000000" w:sz="4" w:space="0"/>
              <w:bottom w:val="single" w:color="000000" w:sz="4" w:space="0"/>
              <w:right w:val="single" w:color="000000" w:sz="4" w:space="0"/>
            </w:tcBorders>
          </w:tcPr>
          <w:p w14:paraId="16F0562D">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冲击波治疗的原理、治疗技术、适用范围及安全治疗的意义；</w:t>
            </w:r>
          </w:p>
          <w:p w14:paraId="1E9A12C2">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冲击波疗法的方法与步骤。</w:t>
            </w:r>
          </w:p>
        </w:tc>
        <w:tc>
          <w:tcPr>
            <w:tcW w:w="1916" w:type="dxa"/>
            <w:tcBorders>
              <w:top w:val="single" w:color="000000" w:sz="4" w:space="0"/>
              <w:left w:val="single" w:color="000000" w:sz="4" w:space="0"/>
              <w:bottom w:val="single" w:color="000000" w:sz="4" w:space="0"/>
              <w:right w:val="single" w:color="000000" w:sz="4" w:space="0"/>
            </w:tcBorders>
          </w:tcPr>
          <w:p w14:paraId="307AA8E0">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操作仪器设备为患者实施治疗及进行日常维护；</w:t>
            </w:r>
          </w:p>
          <w:p w14:paraId="04787965">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设计个体化的治疗方案并根据治疗效果修正治疗方案。</w:t>
            </w:r>
          </w:p>
        </w:tc>
        <w:tc>
          <w:tcPr>
            <w:tcW w:w="2420" w:type="dxa"/>
            <w:tcBorders>
              <w:top w:val="single" w:color="000000" w:sz="4" w:space="0"/>
              <w:left w:val="single" w:color="000000" w:sz="4" w:space="0"/>
              <w:bottom w:val="single" w:color="000000" w:sz="4" w:space="0"/>
              <w:right w:val="single" w:color="000000" w:sz="4" w:space="0"/>
            </w:tcBorders>
          </w:tcPr>
          <w:p w14:paraId="4FF12B5B">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冲击波治疗的原理、治疗技术、适用范围及安全治疗的意义；</w:t>
            </w:r>
          </w:p>
          <w:p w14:paraId="0D8EC93D">
            <w:pPr>
              <w:pStyle w:val="71"/>
              <w:spacing w:before="18" w:line="225" w:lineRule="auto"/>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熟练安全地操作仪器设备及进行日常维护；</w:t>
            </w:r>
          </w:p>
          <w:p w14:paraId="63EB5C4D">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设计个体化的治疗方案并根据治疗效果修正治疗方案；</w:t>
            </w:r>
          </w:p>
          <w:p w14:paraId="08BC372C">
            <w:pPr>
              <w:pStyle w:val="71"/>
              <w:spacing w:line="28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培养学生具备正确的、科学的、安全的操作意识。</w:t>
            </w:r>
          </w:p>
        </w:tc>
        <w:tc>
          <w:tcPr>
            <w:tcW w:w="1080" w:type="dxa"/>
            <w:tcBorders>
              <w:top w:val="single" w:color="000000" w:sz="4" w:space="0"/>
              <w:left w:val="single" w:color="000000" w:sz="4" w:space="0"/>
              <w:bottom w:val="single" w:color="000000" w:sz="4" w:space="0"/>
              <w:right w:val="single" w:color="000000" w:sz="4" w:space="0"/>
            </w:tcBorders>
          </w:tcPr>
          <w:p w14:paraId="462FE6F2">
            <w:pPr>
              <w:rPr>
                <w:rFonts w:ascii="宋体" w:cs="宋体"/>
                <w:szCs w:val="21"/>
              </w:rPr>
            </w:pPr>
            <w:r>
              <w:rPr>
                <w:rFonts w:hint="eastAsia" w:ascii="宋体" w:hAnsi="宋体" w:cs="宋体"/>
                <w:szCs w:val="21"/>
              </w:rPr>
              <w:t>案例教学</w:t>
            </w:r>
          </w:p>
          <w:p w14:paraId="21640689">
            <w:pPr>
              <w:rPr>
                <w:rFonts w:ascii="宋体" w:cs="宋体"/>
                <w:szCs w:val="21"/>
              </w:rPr>
            </w:pPr>
            <w:r>
              <w:rPr>
                <w:rFonts w:hint="eastAsia" w:ascii="宋体" w:hAnsi="宋体" w:cs="宋体"/>
                <w:szCs w:val="21"/>
              </w:rPr>
              <w:t>角色扮演</w:t>
            </w:r>
          </w:p>
          <w:p w14:paraId="65780233">
            <w:pPr>
              <w:rPr>
                <w:rFonts w:ascii="宋体" w:cs="宋体"/>
                <w:szCs w:val="21"/>
              </w:rPr>
            </w:pPr>
            <w:r>
              <w:rPr>
                <w:rFonts w:hint="eastAsia" w:ascii="宋体" w:hAnsi="宋体" w:cs="宋体"/>
                <w:szCs w:val="21"/>
              </w:rPr>
              <w:t>场景训练</w:t>
            </w:r>
          </w:p>
        </w:tc>
        <w:tc>
          <w:tcPr>
            <w:tcW w:w="1063" w:type="dxa"/>
            <w:tcBorders>
              <w:top w:val="single" w:color="000000" w:sz="4" w:space="0"/>
              <w:left w:val="single" w:color="000000" w:sz="4" w:space="0"/>
              <w:bottom w:val="single" w:color="000000" w:sz="4" w:space="0"/>
            </w:tcBorders>
          </w:tcPr>
          <w:p w14:paraId="0451417E">
            <w:pPr>
              <w:jc w:val="center"/>
              <w:rPr>
                <w:rFonts w:ascii="宋体" w:cs="宋体"/>
                <w:szCs w:val="21"/>
              </w:rPr>
            </w:pPr>
            <w:r>
              <w:rPr>
                <w:rFonts w:ascii="宋体" w:hAnsi="宋体" w:cs="宋体"/>
                <w:szCs w:val="21"/>
              </w:rPr>
              <w:t>6</w:t>
            </w:r>
          </w:p>
        </w:tc>
      </w:tr>
      <w:tr w14:paraId="7FDBAE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9" w:hRule="atLeast"/>
          <w:jc w:val="center"/>
        </w:trPr>
        <w:tc>
          <w:tcPr>
            <w:tcW w:w="8597" w:type="dxa"/>
            <w:gridSpan w:val="6"/>
            <w:tcBorders>
              <w:top w:val="single" w:color="000000" w:sz="4" w:space="0"/>
              <w:right w:val="single" w:color="000000" w:sz="4" w:space="0"/>
            </w:tcBorders>
          </w:tcPr>
          <w:p w14:paraId="16CF863A">
            <w:pPr>
              <w:pStyle w:val="71"/>
              <w:rPr>
                <w:rFonts w:ascii="宋体" w:hAnsi="宋体" w:eastAsia="宋体" w:cs="宋体"/>
                <w:sz w:val="21"/>
                <w:szCs w:val="21"/>
                <w:lang w:eastAsia="zh-CN"/>
              </w:rPr>
            </w:pPr>
            <w:r>
              <w:rPr>
                <w:rFonts w:ascii="宋体" w:hAnsi="宋体" w:eastAsia="宋体" w:cs="宋体"/>
                <w:sz w:val="21"/>
                <w:szCs w:val="21"/>
                <w:lang w:eastAsia="zh-CN"/>
              </w:rPr>
              <w:t xml:space="preserve">                               </w:t>
            </w:r>
            <w:r>
              <w:rPr>
                <w:rFonts w:hint="eastAsia" w:ascii="宋体" w:hAnsi="宋体" w:eastAsia="宋体" w:cs="宋体"/>
                <w:sz w:val="21"/>
                <w:szCs w:val="21"/>
                <w:lang w:eastAsia="zh-CN"/>
              </w:rPr>
              <w:t>合</w:t>
            </w:r>
            <w:r>
              <w:rPr>
                <w:rFonts w:ascii="宋体" w:hAnsi="宋体" w:eastAsia="宋体" w:cs="宋体"/>
                <w:sz w:val="21"/>
                <w:szCs w:val="21"/>
                <w:lang w:eastAsia="zh-CN"/>
              </w:rPr>
              <w:t xml:space="preserve">           </w:t>
            </w:r>
            <w:r>
              <w:rPr>
                <w:rFonts w:hint="eastAsia" w:ascii="宋体" w:hAnsi="宋体" w:eastAsia="宋体" w:cs="宋体"/>
                <w:sz w:val="21"/>
                <w:szCs w:val="21"/>
                <w:lang w:eastAsia="zh-CN"/>
              </w:rPr>
              <w:t>计</w:t>
            </w:r>
          </w:p>
        </w:tc>
        <w:tc>
          <w:tcPr>
            <w:tcW w:w="1063" w:type="dxa"/>
            <w:tcBorders>
              <w:top w:val="single" w:color="000000" w:sz="4" w:space="0"/>
              <w:left w:val="single" w:color="000000" w:sz="4" w:space="0"/>
            </w:tcBorders>
          </w:tcPr>
          <w:p w14:paraId="35AA3828">
            <w:pPr>
              <w:pStyle w:val="71"/>
              <w:jc w:val="center"/>
              <w:rPr>
                <w:rFonts w:ascii="宋体" w:hAnsi="宋体" w:eastAsia="宋体" w:cs="宋体"/>
                <w:sz w:val="21"/>
                <w:szCs w:val="21"/>
                <w:lang w:eastAsia="zh-CN"/>
              </w:rPr>
            </w:pPr>
            <w:r>
              <w:rPr>
                <w:rFonts w:ascii="宋体" w:hAnsi="宋体" w:eastAsia="宋体" w:cs="宋体"/>
                <w:sz w:val="21"/>
                <w:szCs w:val="21"/>
                <w:lang w:eastAsia="zh-CN"/>
              </w:rPr>
              <w:t>64</w:t>
            </w:r>
          </w:p>
        </w:tc>
      </w:tr>
    </w:tbl>
    <w:p w14:paraId="69DBF1F4">
      <w:pPr>
        <w:spacing w:line="360" w:lineRule="auto"/>
        <w:ind w:firstLine="240"/>
        <w:rPr>
          <w:rFonts w:ascii="Times New Roman" w:hAnsi="Times New Roman"/>
          <w:sz w:val="24"/>
        </w:rPr>
      </w:pPr>
      <w:r>
        <w:rPr>
          <w:rFonts w:hint="eastAsia" w:ascii="Times New Roman" w:hAnsi="Times New Roman"/>
          <w:sz w:val="24"/>
        </w:rPr>
        <w:t>执笔人：邵先跃</w:t>
      </w:r>
      <w:r>
        <w:rPr>
          <w:rFonts w:ascii="Times New Roman" w:hAnsi="Times New Roman"/>
          <w:sz w:val="24"/>
        </w:rPr>
        <w:t xml:space="preserve">                               </w:t>
      </w:r>
      <w:r>
        <w:rPr>
          <w:rFonts w:hint="eastAsia" w:ascii="Times New Roman" w:hAnsi="Times New Roman"/>
          <w:sz w:val="24"/>
        </w:rPr>
        <w:t>审核人：李洪</w:t>
      </w:r>
    </w:p>
    <w:p w14:paraId="155BE4F0">
      <w:pPr>
        <w:spacing w:line="360" w:lineRule="auto"/>
        <w:ind w:firstLine="240" w:firstLineChars="100"/>
        <w:rPr>
          <w:sz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4203DBFF">
      <w:r>
        <w:rPr>
          <w:rFonts w:ascii="Times New Roman" w:hAnsi="Times New Roman"/>
          <w:sz w:val="24"/>
        </w:rPr>
        <w:br w:type="page"/>
      </w:r>
    </w:p>
    <w:p w14:paraId="4880EC4A">
      <w:pPr>
        <w:pStyle w:val="3"/>
        <w:ind w:firstLine="723"/>
        <w:jc w:val="center"/>
        <w:rPr>
          <w:sz w:val="36"/>
          <w:szCs w:val="36"/>
        </w:rPr>
      </w:pPr>
      <w:r>
        <w:rPr>
          <w:rFonts w:hint="eastAsia"/>
          <w:sz w:val="36"/>
          <w:szCs w:val="36"/>
        </w:rPr>
        <w:t>《言语治疗技术》课程标准</w:t>
      </w:r>
    </w:p>
    <w:p w14:paraId="49918066">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6ECC192B">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YH121013</w:t>
      </w:r>
    </w:p>
    <w:p w14:paraId="246294E1">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3505DD43">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72B44EFB">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3</w:t>
      </w:r>
    </w:p>
    <w:p w14:paraId="7F258183">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05F7E7F9">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7C170CD4">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14:paraId="711C098C">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（一）课程定位</w:t>
      </w:r>
    </w:p>
    <w:p w14:paraId="1AB369C4">
      <w:pPr>
        <w:spacing w:line="360" w:lineRule="auto"/>
        <w:ind w:firstLine="480" w:firstLineChars="200"/>
        <w:rPr>
          <w:sz w:val="24"/>
        </w:rPr>
      </w:pPr>
      <w:r>
        <w:rPr>
          <w:rFonts w:hint="eastAsia" w:ascii="宋体" w:hAnsi="宋体"/>
          <w:sz w:val="24"/>
        </w:rPr>
        <w:t>本课程是康复治疗技术专业的一门必修的专业核心课程。在该专业课程体系中，先修课程为《康复应用解剖基础》、《康复评定技术》等，后续课程为《临床疾病康复》等，本课程重点介绍言语治疗的原则和技术，对失语症、构音障碍、语言发育迟缓、耳聋及口吃的评定和治疗。通过本门课程的学习，使学生获得言语治疗的基本知识及技能，能开展对失语症及构音障碍等疾病的治疗</w:t>
      </w:r>
      <w:r>
        <w:rPr>
          <w:rFonts w:hint="eastAsia"/>
          <w:sz w:val="24"/>
        </w:rPr>
        <w:t>。</w:t>
      </w:r>
    </w:p>
    <w:p w14:paraId="63B0D56F">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12483194">
      <w:pPr>
        <w:spacing w:line="360" w:lineRule="auto"/>
        <w:ind w:firstLine="468" w:firstLineChars="200"/>
        <w:jc w:val="left"/>
        <w:rPr>
          <w:sz w:val="24"/>
        </w:rPr>
      </w:pPr>
      <w:r>
        <w:rPr>
          <w:rFonts w:hint="eastAsia" w:ascii="宋体" w:hAnsi="宋体"/>
          <w:spacing w:val="-3"/>
          <w:sz w:val="24"/>
          <w:szCs w:val="24"/>
        </w:rPr>
        <w:t>本课程是以岗位工作任务为依据选取教学内容，对</w:t>
      </w:r>
      <w:r>
        <w:rPr>
          <w:rFonts w:hint="eastAsia"/>
          <w:spacing w:val="-3"/>
          <w:sz w:val="24"/>
          <w:szCs w:val="24"/>
        </w:rPr>
        <w:t>言语</w:t>
      </w:r>
      <w:r>
        <w:rPr>
          <w:rFonts w:hint="eastAsia" w:ascii="宋体" w:hAnsi="宋体"/>
          <w:spacing w:val="-3"/>
          <w:sz w:val="24"/>
          <w:szCs w:val="24"/>
        </w:rPr>
        <w:t>疗法临床工作任务进行归纳，对</w:t>
      </w:r>
      <w:r>
        <w:rPr>
          <w:rFonts w:hint="eastAsia"/>
          <w:spacing w:val="-3"/>
          <w:sz w:val="24"/>
          <w:szCs w:val="24"/>
        </w:rPr>
        <w:t>言语</w:t>
      </w:r>
      <w:r>
        <w:rPr>
          <w:rFonts w:hint="eastAsia" w:ascii="宋体" w:hAnsi="宋体"/>
          <w:spacing w:val="-3"/>
          <w:sz w:val="24"/>
          <w:szCs w:val="24"/>
        </w:rPr>
        <w:t>治疗岗位实际工作任务进行分析，在课程学习中将素质要求纳入课程教学之中。课程设计主要根据学生就业岗位的特点，采用院校合作，教学做一体化的培养模式，通过理论学习、校内实训、临床见习等教学活动组织教学</w:t>
      </w:r>
      <w:r>
        <w:rPr>
          <w:rFonts w:hint="eastAsia"/>
          <w:sz w:val="24"/>
        </w:rPr>
        <w:t>。</w:t>
      </w:r>
    </w:p>
    <w:p w14:paraId="312E4BBD">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78B193DE">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19BD397E">
      <w:pPr>
        <w:pStyle w:val="9"/>
        <w:autoSpaceDE w:val="0"/>
        <w:autoSpaceDN w:val="0"/>
        <w:spacing w:before="41" w:line="360" w:lineRule="auto"/>
        <w:ind w:left="119" w:firstLine="480" w:firstLineChars="200"/>
        <w:rPr>
          <w:rFonts w:ascii="宋体" w:cs="宋体"/>
        </w:rPr>
      </w:pPr>
      <w:r>
        <w:rPr>
          <w:rFonts w:ascii="宋体" w:hAnsi="宋体" w:cs="宋体"/>
        </w:rPr>
        <w:t>1.</w:t>
      </w:r>
      <w:r>
        <w:rPr>
          <w:rFonts w:hint="eastAsia" w:ascii="宋体" w:hAnsi="宋体" w:cs="宋体"/>
        </w:rPr>
        <w:t>培养学生的辩证的和综合的科学思维方法。</w:t>
      </w:r>
    </w:p>
    <w:p w14:paraId="020E6B3F">
      <w:pPr>
        <w:pStyle w:val="9"/>
        <w:autoSpaceDE w:val="0"/>
        <w:autoSpaceDN w:val="0"/>
        <w:spacing w:before="41" w:line="360" w:lineRule="auto"/>
        <w:ind w:left="119" w:firstLine="480" w:firstLineChars="200"/>
        <w:rPr>
          <w:rFonts w:ascii="宋体" w:cs="宋体"/>
        </w:rPr>
      </w:pPr>
      <w:r>
        <w:rPr>
          <w:rFonts w:ascii="宋体" w:hAnsi="宋体" w:cs="宋体"/>
        </w:rPr>
        <w:t>2.</w:t>
      </w:r>
      <w:r>
        <w:rPr>
          <w:rFonts w:hint="eastAsia" w:ascii="宋体" w:hAnsi="宋体" w:cs="宋体"/>
        </w:rPr>
        <w:t>培养团队协作能力，能够与他人配合、协作。</w:t>
      </w:r>
    </w:p>
    <w:p w14:paraId="21EA9238">
      <w:pPr>
        <w:pStyle w:val="9"/>
        <w:autoSpaceDE w:val="0"/>
        <w:autoSpaceDN w:val="0"/>
        <w:spacing w:before="41" w:line="360" w:lineRule="auto"/>
        <w:ind w:left="119" w:firstLine="480" w:firstLineChars="200"/>
        <w:rPr>
          <w:rFonts w:eastAsia="黑体"/>
        </w:rPr>
      </w:pPr>
      <w:r>
        <w:rPr>
          <w:rFonts w:ascii="宋体" w:hAnsi="宋体" w:cs="宋体"/>
        </w:rPr>
        <w:t>3.</w:t>
      </w:r>
      <w:r>
        <w:rPr>
          <w:rFonts w:hint="eastAsia" w:ascii="宋体" w:hAnsi="宋体" w:cs="宋体"/>
        </w:rPr>
        <w:t>拓展其分析和解决问题的能力。</w:t>
      </w:r>
    </w:p>
    <w:p w14:paraId="76FD733A">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14:paraId="6B45BFEB">
      <w:pPr>
        <w:pStyle w:val="9"/>
        <w:spacing w:before="146" w:line="360" w:lineRule="auto"/>
        <w:ind w:firstLine="480" w:firstLineChars="200"/>
        <w:rPr>
          <w:rFonts w:ascii="宋体" w:cs="宋体"/>
        </w:rPr>
      </w:pPr>
      <w:r>
        <w:rPr>
          <w:rFonts w:ascii="宋体" w:hAnsi="宋体" w:cs="宋体"/>
        </w:rPr>
        <w:t>1</w:t>
      </w:r>
      <w:r>
        <w:rPr>
          <w:rFonts w:hint="eastAsia" w:ascii="宋体" w:hAnsi="宋体" w:cs="宋体"/>
        </w:rPr>
        <w:t>．掌握言语康复治疗方法。</w:t>
      </w:r>
    </w:p>
    <w:p w14:paraId="3253FCF6">
      <w:pPr>
        <w:pStyle w:val="9"/>
        <w:spacing w:before="42" w:line="360" w:lineRule="auto"/>
        <w:ind w:firstLine="480" w:firstLineChars="200"/>
        <w:rPr>
          <w:rFonts w:ascii="宋体" w:cs="宋体"/>
        </w:rPr>
      </w:pPr>
      <w:r>
        <w:rPr>
          <w:rFonts w:ascii="宋体" w:hAnsi="宋体" w:cs="宋体"/>
        </w:rPr>
        <w:t>2</w:t>
      </w:r>
      <w:r>
        <w:rPr>
          <w:rFonts w:hint="eastAsia" w:ascii="宋体" w:hAnsi="宋体" w:cs="宋体"/>
        </w:rPr>
        <w:t>．熟悉基本理论和功能评定。</w:t>
      </w:r>
    </w:p>
    <w:p w14:paraId="61D65A09">
      <w:pPr>
        <w:pStyle w:val="9"/>
        <w:spacing w:before="42" w:line="360" w:lineRule="auto"/>
        <w:ind w:firstLine="480" w:firstLineChars="200"/>
        <w:rPr>
          <w:rFonts w:ascii="宋体" w:cs="宋体"/>
        </w:rPr>
      </w:pPr>
      <w:r>
        <w:rPr>
          <w:rFonts w:ascii="宋体" w:hAnsi="宋体" w:cs="宋体"/>
        </w:rPr>
        <w:t>3</w:t>
      </w:r>
      <w:r>
        <w:rPr>
          <w:rFonts w:hint="eastAsia" w:ascii="宋体" w:hAnsi="宋体" w:cs="宋体"/>
        </w:rPr>
        <w:t>．理解言语治疗方案的制定策略。</w:t>
      </w:r>
    </w:p>
    <w:p w14:paraId="51194111">
      <w:pPr>
        <w:pStyle w:val="9"/>
        <w:spacing w:before="42" w:line="360" w:lineRule="auto"/>
        <w:ind w:firstLine="480" w:firstLineChars="200"/>
        <w:rPr>
          <w:rFonts w:ascii="宋体" w:cs="宋体"/>
        </w:rPr>
      </w:pPr>
      <w:r>
        <w:rPr>
          <w:rFonts w:ascii="宋体" w:hAnsi="宋体" w:cs="宋体"/>
        </w:rPr>
        <w:t>4</w:t>
      </w:r>
      <w:r>
        <w:rPr>
          <w:rFonts w:hint="eastAsia" w:ascii="宋体" w:hAnsi="宋体" w:cs="宋体"/>
        </w:rPr>
        <w:t>．了解助听器选配。</w:t>
      </w:r>
    </w:p>
    <w:p w14:paraId="07770856">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14:paraId="2963FB81">
      <w:pPr>
        <w:pStyle w:val="9"/>
        <w:autoSpaceDE w:val="0"/>
        <w:autoSpaceDN w:val="0"/>
        <w:spacing w:before="146" w:line="360" w:lineRule="auto"/>
        <w:ind w:firstLine="480" w:firstLineChars="200"/>
        <w:rPr>
          <w:rFonts w:ascii="宋体" w:cs="宋体"/>
        </w:rPr>
      </w:pPr>
      <w:r>
        <w:rPr>
          <w:rFonts w:ascii="宋体" w:hAnsi="宋体" w:cs="宋体"/>
        </w:rPr>
        <w:t>1</w:t>
      </w:r>
      <w:r>
        <w:rPr>
          <w:rFonts w:ascii="宋体" w:cs="宋体"/>
          <w:spacing w:val="-8"/>
        </w:rPr>
        <w:t>.</w:t>
      </w:r>
      <w:r>
        <w:rPr>
          <w:rFonts w:hint="eastAsia" w:ascii="宋体" w:hAnsi="宋体" w:cs="宋体"/>
          <w:spacing w:val="-8"/>
        </w:rPr>
        <w:t>使学生对功能障碍的治疗原则有一个明确的认识。</w:t>
      </w:r>
    </w:p>
    <w:p w14:paraId="75AE403F">
      <w:pPr>
        <w:pStyle w:val="9"/>
        <w:autoSpaceDE w:val="0"/>
        <w:autoSpaceDN w:val="0"/>
        <w:spacing w:before="41" w:line="360" w:lineRule="auto"/>
        <w:ind w:firstLine="480" w:firstLineChars="200"/>
        <w:rPr>
          <w:rFonts w:ascii="宋体" w:cs="宋体"/>
        </w:rPr>
      </w:pPr>
      <w:r>
        <w:rPr>
          <w:rFonts w:ascii="宋体" w:hAnsi="宋体" w:cs="宋体"/>
        </w:rPr>
        <w:t>2.</w:t>
      </w:r>
      <w:r>
        <w:rPr>
          <w:rFonts w:hint="eastAsia" w:ascii="宋体" w:hAnsi="宋体" w:cs="宋体"/>
        </w:rPr>
        <w:t>对功能碍障的发生发展规律有一定的了解。</w:t>
      </w:r>
    </w:p>
    <w:p w14:paraId="02440B64">
      <w:pPr>
        <w:pStyle w:val="9"/>
        <w:autoSpaceDE w:val="0"/>
        <w:autoSpaceDN w:val="0"/>
        <w:spacing w:before="41" w:line="360" w:lineRule="auto"/>
        <w:ind w:firstLine="480" w:firstLineChars="200"/>
        <w:rPr>
          <w:rFonts w:ascii="宋体" w:cs="宋体"/>
        </w:rPr>
      </w:pPr>
      <w:r>
        <w:rPr>
          <w:rFonts w:ascii="宋体" w:hAnsi="宋体" w:cs="宋体"/>
        </w:rPr>
        <w:t>3.</w:t>
      </w:r>
      <w:r>
        <w:rPr>
          <w:rFonts w:hint="eastAsia" w:ascii="宋体" w:hAnsi="宋体" w:cs="宋体"/>
        </w:rPr>
        <w:t>能选择恰当的言语治疗技术并能熟练操作</w:t>
      </w:r>
      <w:r>
        <w:rPr>
          <w:rFonts w:ascii="宋体" w:cs="宋体"/>
        </w:rPr>
        <w:t>,</w:t>
      </w:r>
      <w:r>
        <w:rPr>
          <w:rFonts w:hint="eastAsia" w:ascii="宋体" w:hAnsi="宋体" w:cs="宋体"/>
        </w:rPr>
        <w:t>对患者进行有效的言语康复治疗。</w:t>
      </w:r>
    </w:p>
    <w:p w14:paraId="0CC638D6">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80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3187"/>
        <w:gridCol w:w="1935"/>
        <w:gridCol w:w="1719"/>
      </w:tblGrid>
      <w:tr w14:paraId="06153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14:paraId="5E48D339">
            <w:pPr>
              <w:jc w:val="center"/>
              <w:rPr>
                <w:rFonts w:ascii="宋体" w:cs="宋体"/>
                <w:szCs w:val="21"/>
              </w:rPr>
            </w:pPr>
            <w:r>
              <w:rPr>
                <w:rFonts w:hint="eastAsia" w:ascii="宋体" w:hAnsi="宋体" w:cs="宋体"/>
                <w:szCs w:val="21"/>
              </w:rPr>
              <w:t>教学单元（项目或章节）</w:t>
            </w:r>
          </w:p>
        </w:tc>
        <w:tc>
          <w:tcPr>
            <w:tcW w:w="3187" w:type="dxa"/>
            <w:tcBorders>
              <w:top w:val="single" w:color="auto" w:sz="8" w:space="0"/>
            </w:tcBorders>
            <w:shd w:val="clear" w:color="auto" w:fill="FABF8F"/>
            <w:vAlign w:val="center"/>
          </w:tcPr>
          <w:p w14:paraId="417B74D3">
            <w:pPr>
              <w:jc w:val="center"/>
              <w:rPr>
                <w:rFonts w:ascii="宋体" w:cs="宋体"/>
                <w:szCs w:val="21"/>
              </w:rPr>
            </w:pPr>
            <w:r>
              <w:rPr>
                <w:rFonts w:hint="eastAsia" w:ascii="宋体" w:hAnsi="宋体" w:cs="宋体"/>
                <w:szCs w:val="21"/>
              </w:rPr>
              <w:t>主要知识点、技能点</w:t>
            </w:r>
          </w:p>
        </w:tc>
        <w:tc>
          <w:tcPr>
            <w:tcW w:w="1935" w:type="dxa"/>
            <w:tcBorders>
              <w:top w:val="single" w:color="auto" w:sz="8" w:space="0"/>
            </w:tcBorders>
            <w:shd w:val="clear" w:color="auto" w:fill="FABF8F"/>
            <w:vAlign w:val="center"/>
          </w:tcPr>
          <w:p w14:paraId="52A8F68C">
            <w:pPr>
              <w:jc w:val="center"/>
              <w:rPr>
                <w:rFonts w:ascii="宋体" w:cs="宋体"/>
                <w:szCs w:val="21"/>
              </w:rPr>
            </w:pPr>
            <w:r>
              <w:rPr>
                <w:rFonts w:hint="eastAsia" w:ascii="宋体" w:hAnsi="宋体" w:cs="宋体"/>
                <w:szCs w:val="21"/>
              </w:rPr>
              <w:t>融入的思政元素</w:t>
            </w:r>
          </w:p>
        </w:tc>
        <w:tc>
          <w:tcPr>
            <w:tcW w:w="1719" w:type="dxa"/>
            <w:tcBorders>
              <w:top w:val="single" w:color="auto" w:sz="8" w:space="0"/>
            </w:tcBorders>
            <w:shd w:val="clear" w:color="auto" w:fill="FABF8F"/>
            <w:vAlign w:val="center"/>
          </w:tcPr>
          <w:p w14:paraId="6A284BCC">
            <w:pPr>
              <w:jc w:val="center"/>
              <w:rPr>
                <w:rFonts w:ascii="宋体" w:cs="宋体"/>
                <w:szCs w:val="21"/>
              </w:rPr>
            </w:pPr>
            <w:r>
              <w:rPr>
                <w:rFonts w:hint="eastAsia" w:ascii="宋体" w:hAnsi="宋体" w:cs="宋体"/>
                <w:szCs w:val="21"/>
              </w:rPr>
              <w:t>素材案例资源</w:t>
            </w:r>
          </w:p>
        </w:tc>
      </w:tr>
      <w:tr w14:paraId="7F1245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Pr>
          <w:p w14:paraId="1F4B7606">
            <w:pPr>
              <w:pStyle w:val="71"/>
              <w:spacing w:before="1"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解读言语障碍和言语治疗的概念</w:t>
            </w:r>
            <w:r>
              <w:rPr>
                <w:rFonts w:ascii="宋体" w:hAnsi="宋体" w:eastAsia="宋体" w:cs="宋体"/>
                <w:sz w:val="21"/>
                <w:szCs w:val="21"/>
                <w:lang w:eastAsia="zh-CN"/>
              </w:rPr>
              <w:t xml:space="preserve"> </w:t>
            </w:r>
          </w:p>
        </w:tc>
        <w:tc>
          <w:tcPr>
            <w:tcW w:w="3187" w:type="dxa"/>
          </w:tcPr>
          <w:p w14:paraId="2822AFFD">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理解言语和语言的区别；</w:t>
            </w:r>
            <w:r>
              <w:rPr>
                <w:rFonts w:ascii="宋体" w:hAnsi="宋体" w:eastAsia="宋体" w:cs="宋体"/>
                <w:sz w:val="21"/>
                <w:szCs w:val="21"/>
                <w:lang w:eastAsia="zh-CN"/>
              </w:rPr>
              <w:t xml:space="preserve"> </w:t>
            </w:r>
          </w:p>
          <w:p w14:paraId="346FC7BB">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掌握言语障碍的概念；</w:t>
            </w:r>
            <w:r>
              <w:rPr>
                <w:rFonts w:ascii="宋体" w:hAnsi="宋体" w:eastAsia="宋体" w:cs="宋体"/>
                <w:sz w:val="21"/>
                <w:szCs w:val="21"/>
                <w:lang w:eastAsia="zh-CN"/>
              </w:rPr>
              <w:t xml:space="preserve"> </w:t>
            </w:r>
          </w:p>
          <w:p w14:paraId="5122FED0">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理解言语处理的三阶段；</w:t>
            </w:r>
            <w:r>
              <w:rPr>
                <w:rFonts w:ascii="宋体" w:hAnsi="宋体" w:eastAsia="宋体" w:cs="宋体"/>
                <w:sz w:val="21"/>
                <w:szCs w:val="21"/>
                <w:lang w:eastAsia="zh-CN"/>
              </w:rPr>
              <w:t xml:space="preserve"> </w:t>
            </w:r>
          </w:p>
          <w:p w14:paraId="078C5252">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掌握言语障碍的分类；</w:t>
            </w:r>
            <w:r>
              <w:rPr>
                <w:rFonts w:ascii="宋体" w:hAnsi="宋体" w:eastAsia="宋体" w:cs="宋体"/>
                <w:sz w:val="21"/>
                <w:szCs w:val="21"/>
                <w:lang w:eastAsia="zh-CN"/>
              </w:rPr>
              <w:t xml:space="preserve"> </w:t>
            </w:r>
          </w:p>
          <w:p w14:paraId="20157F32">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理解言语治疗的途径及原理；</w:t>
            </w:r>
            <w:r>
              <w:rPr>
                <w:rFonts w:ascii="宋体" w:hAnsi="宋体" w:eastAsia="宋体" w:cs="宋体"/>
                <w:sz w:val="21"/>
                <w:szCs w:val="21"/>
                <w:lang w:eastAsia="zh-CN"/>
              </w:rPr>
              <w:t xml:space="preserve"> </w:t>
            </w:r>
          </w:p>
          <w:p w14:paraId="14C91A06">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6.</w:t>
            </w:r>
            <w:r>
              <w:rPr>
                <w:rFonts w:hint="eastAsia" w:ascii="宋体" w:hAnsi="宋体" w:eastAsia="宋体" w:cs="宋体"/>
                <w:sz w:val="21"/>
                <w:szCs w:val="21"/>
                <w:lang w:eastAsia="zh-CN"/>
              </w:rPr>
              <w:t>理解言语治疗的条件和要求；</w:t>
            </w:r>
            <w:r>
              <w:rPr>
                <w:rFonts w:ascii="宋体" w:hAnsi="宋体" w:eastAsia="宋体" w:cs="宋体"/>
                <w:sz w:val="21"/>
                <w:szCs w:val="21"/>
                <w:lang w:eastAsia="zh-CN"/>
              </w:rPr>
              <w:t xml:space="preserve"> </w:t>
            </w:r>
          </w:p>
          <w:p w14:paraId="4B7C8DD6">
            <w:pPr>
              <w:pStyle w:val="71"/>
              <w:spacing w:line="313" w:lineRule="exact"/>
              <w:ind w:left="103"/>
              <w:rPr>
                <w:rFonts w:ascii="宋体" w:hAnsi="宋体" w:eastAsia="宋体" w:cs="宋体"/>
                <w:sz w:val="21"/>
                <w:szCs w:val="21"/>
                <w:lang w:eastAsia="zh-CN"/>
              </w:rPr>
            </w:pPr>
            <w:r>
              <w:rPr>
                <w:rFonts w:ascii="宋体" w:hAnsi="宋体" w:eastAsia="宋体" w:cs="宋体"/>
                <w:sz w:val="21"/>
                <w:szCs w:val="21"/>
                <w:lang w:eastAsia="zh-CN"/>
              </w:rPr>
              <w:t>7.</w:t>
            </w:r>
            <w:r>
              <w:rPr>
                <w:rFonts w:hint="eastAsia" w:ascii="宋体" w:hAnsi="宋体" w:eastAsia="宋体" w:cs="宋体"/>
                <w:sz w:val="21"/>
                <w:szCs w:val="21"/>
                <w:lang w:eastAsia="zh-CN"/>
              </w:rPr>
              <w:t>了解言语治疗的注意事项。</w:t>
            </w:r>
            <w:r>
              <w:rPr>
                <w:rFonts w:ascii="宋体" w:hAnsi="宋体" w:eastAsia="宋体" w:cs="宋体"/>
                <w:sz w:val="21"/>
                <w:szCs w:val="21"/>
                <w:lang w:eastAsia="zh-CN"/>
              </w:rPr>
              <w:t xml:space="preserve"> </w:t>
            </w:r>
          </w:p>
        </w:tc>
        <w:tc>
          <w:tcPr>
            <w:tcW w:w="1935" w:type="dxa"/>
            <w:vAlign w:val="center"/>
          </w:tcPr>
          <w:p w14:paraId="773529EF">
            <w:pPr>
              <w:jc w:val="left"/>
              <w:rPr>
                <w:rFonts w:ascii="宋体" w:cs="宋体"/>
                <w:szCs w:val="21"/>
              </w:rPr>
            </w:pPr>
            <w:r>
              <w:rPr>
                <w:rFonts w:ascii="宋体" w:hAnsi="宋体" w:cs="宋体"/>
                <w:szCs w:val="21"/>
              </w:rPr>
              <w:t>1.</w:t>
            </w:r>
            <w:r>
              <w:rPr>
                <w:rFonts w:hint="eastAsia" w:ascii="宋体" w:hAnsi="宋体" w:cs="宋体"/>
                <w:szCs w:val="21"/>
              </w:rPr>
              <w:t>职业认同感、激发学生对专业的兴趣和热爱，树立正确的人生观和价值观；</w:t>
            </w:r>
          </w:p>
          <w:p w14:paraId="4B014FD5">
            <w:pPr>
              <w:jc w:val="left"/>
              <w:rPr>
                <w:rFonts w:ascii="宋体" w:cs="宋体"/>
                <w:szCs w:val="21"/>
              </w:rPr>
            </w:pPr>
            <w:r>
              <w:rPr>
                <w:rFonts w:ascii="宋体" w:hAnsi="宋体" w:cs="宋体"/>
                <w:szCs w:val="21"/>
              </w:rPr>
              <w:t>2.</w:t>
            </w:r>
            <w:r>
              <w:rPr>
                <w:rFonts w:hint="eastAsia" w:ascii="宋体" w:hAnsi="宋体" w:cs="宋体"/>
                <w:szCs w:val="21"/>
              </w:rPr>
              <w:t>严谨认真、创新精神、科学精神；</w:t>
            </w:r>
          </w:p>
          <w:p w14:paraId="5C86E96D">
            <w:pPr>
              <w:rPr>
                <w:rFonts w:ascii="宋体" w:cs="宋体"/>
                <w:szCs w:val="21"/>
                <w:lang w:val="zh-CN"/>
              </w:rPr>
            </w:pPr>
            <w:r>
              <w:rPr>
                <w:rFonts w:ascii="宋体" w:hAnsi="宋体" w:cs="宋体"/>
                <w:szCs w:val="21"/>
              </w:rPr>
              <w:t>3.</w:t>
            </w:r>
            <w:r>
              <w:rPr>
                <w:rFonts w:hint="eastAsia" w:ascii="宋体" w:hAnsi="宋体" w:cs="宋体"/>
                <w:szCs w:val="21"/>
              </w:rPr>
              <w:t>文化认同、民族自信、爱国情怀。</w:t>
            </w:r>
          </w:p>
        </w:tc>
        <w:tc>
          <w:tcPr>
            <w:tcW w:w="1719" w:type="dxa"/>
            <w:vAlign w:val="center"/>
          </w:tcPr>
          <w:p w14:paraId="32CFFB5A">
            <w:pPr>
              <w:rPr>
                <w:rFonts w:ascii="宋体" w:cs="宋体"/>
                <w:szCs w:val="21"/>
              </w:rPr>
            </w:pPr>
            <w:r>
              <w:rPr>
                <w:rFonts w:hint="eastAsia" w:ascii="宋体" w:hAnsi="宋体" w:cs="宋体"/>
                <w:szCs w:val="21"/>
              </w:rPr>
              <w:t>残疾人公益视频“我的梦”</w:t>
            </w:r>
          </w:p>
        </w:tc>
      </w:tr>
      <w:tr w14:paraId="06B245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Pr>
          <w:p w14:paraId="3E844DD5">
            <w:pPr>
              <w:pStyle w:val="71"/>
              <w:spacing w:before="1"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构音障碍的表现、评定和治疗</w:t>
            </w:r>
            <w:r>
              <w:rPr>
                <w:rFonts w:ascii="宋体" w:hAnsi="宋体" w:eastAsia="宋体" w:cs="宋体"/>
                <w:sz w:val="21"/>
                <w:szCs w:val="21"/>
                <w:lang w:eastAsia="zh-CN"/>
              </w:rPr>
              <w:t xml:space="preserve"> </w:t>
            </w:r>
          </w:p>
        </w:tc>
        <w:tc>
          <w:tcPr>
            <w:tcW w:w="3187" w:type="dxa"/>
          </w:tcPr>
          <w:p w14:paraId="3D1A19A7">
            <w:pPr>
              <w:pStyle w:val="71"/>
              <w:spacing w:line="273" w:lineRule="exact"/>
              <w:ind w:left="103" w:right="-5"/>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了解参与发声的器官及其调节；</w:t>
            </w:r>
            <w:r>
              <w:rPr>
                <w:rFonts w:ascii="宋体" w:hAnsi="宋体" w:eastAsia="宋体" w:cs="宋体"/>
                <w:sz w:val="21"/>
                <w:szCs w:val="21"/>
                <w:lang w:eastAsia="zh-CN"/>
              </w:rPr>
              <w:t xml:space="preserve"> </w:t>
            </w:r>
          </w:p>
          <w:p w14:paraId="12A82AF4">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掌握构音障碍的定义；</w:t>
            </w:r>
            <w:r>
              <w:rPr>
                <w:rFonts w:ascii="宋体" w:hAnsi="宋体" w:eastAsia="宋体" w:cs="宋体"/>
                <w:sz w:val="21"/>
                <w:szCs w:val="21"/>
                <w:lang w:eastAsia="zh-CN"/>
              </w:rPr>
              <w:t xml:space="preserve"> </w:t>
            </w:r>
          </w:p>
          <w:p w14:paraId="6295D0D9">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掌握构音障碍的分类及主要言语表现；</w:t>
            </w:r>
            <w:r>
              <w:rPr>
                <w:rFonts w:ascii="宋体" w:hAnsi="宋体" w:eastAsia="宋体" w:cs="宋体"/>
                <w:sz w:val="21"/>
                <w:szCs w:val="21"/>
                <w:lang w:eastAsia="zh-CN"/>
              </w:rPr>
              <w:t xml:space="preserve"> </w:t>
            </w:r>
          </w:p>
          <w:p w14:paraId="279C70B3">
            <w:pPr>
              <w:pStyle w:val="71"/>
              <w:spacing w:before="1" w:line="237" w:lineRule="auto"/>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掌握构音器官的评定及治疗方法。</w:t>
            </w:r>
            <w:r>
              <w:rPr>
                <w:rFonts w:ascii="宋体" w:hAnsi="宋体" w:eastAsia="宋体" w:cs="宋体"/>
                <w:sz w:val="21"/>
                <w:szCs w:val="21"/>
                <w:lang w:eastAsia="zh-CN"/>
              </w:rPr>
              <w:t xml:space="preserve"> </w:t>
            </w:r>
          </w:p>
        </w:tc>
        <w:tc>
          <w:tcPr>
            <w:tcW w:w="1935" w:type="dxa"/>
            <w:vAlign w:val="center"/>
          </w:tcPr>
          <w:p w14:paraId="469F2775">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446174A6">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p w14:paraId="214186FE">
            <w:pPr>
              <w:jc w:val="left"/>
              <w:rPr>
                <w:rFonts w:ascii="宋体" w:cs="宋体"/>
                <w:szCs w:val="21"/>
              </w:rPr>
            </w:pPr>
            <w:r>
              <w:rPr>
                <w:rFonts w:ascii="宋体" w:hAnsi="宋体" w:cs="宋体"/>
                <w:szCs w:val="21"/>
              </w:rPr>
              <w:t>3.</w:t>
            </w:r>
            <w:r>
              <w:rPr>
                <w:rFonts w:hint="eastAsia" w:ascii="宋体" w:hAnsi="宋体" w:cs="宋体"/>
                <w:szCs w:val="21"/>
              </w:rPr>
              <w:t>严谨认真、创新精神、科学精神</w:t>
            </w:r>
          </w:p>
        </w:tc>
        <w:tc>
          <w:tcPr>
            <w:tcW w:w="1719" w:type="dxa"/>
            <w:vAlign w:val="center"/>
          </w:tcPr>
          <w:p w14:paraId="74DCDCBF">
            <w:pPr>
              <w:jc w:val="left"/>
              <w:rPr>
                <w:rFonts w:ascii="宋体" w:cs="宋体"/>
                <w:szCs w:val="21"/>
              </w:rPr>
            </w:pPr>
            <w:r>
              <w:rPr>
                <w:rFonts w:hint="eastAsia" w:ascii="宋体" w:hAnsi="宋体" w:cs="宋体"/>
                <w:szCs w:val="21"/>
              </w:rPr>
              <w:t>聋哑人舞蹈艺术家邰丽华《千手观音》</w:t>
            </w:r>
          </w:p>
        </w:tc>
      </w:tr>
      <w:tr w14:paraId="57E10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Pr>
          <w:p w14:paraId="7D091CF6">
            <w:pPr>
              <w:pStyle w:val="71"/>
              <w:spacing w:before="1"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失语症的表现、评定和治疗</w:t>
            </w:r>
            <w:r>
              <w:rPr>
                <w:rFonts w:ascii="宋体" w:hAnsi="宋体" w:eastAsia="宋体" w:cs="宋体"/>
                <w:sz w:val="21"/>
                <w:szCs w:val="21"/>
                <w:lang w:eastAsia="zh-CN"/>
              </w:rPr>
              <w:t xml:space="preserve"> </w:t>
            </w:r>
          </w:p>
        </w:tc>
        <w:tc>
          <w:tcPr>
            <w:tcW w:w="3187" w:type="dxa"/>
          </w:tcPr>
          <w:p w14:paraId="3B4CB9BB">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了解失语症的概念及病因；</w:t>
            </w:r>
            <w:r>
              <w:rPr>
                <w:rFonts w:ascii="宋体" w:hAnsi="宋体" w:eastAsia="宋体" w:cs="宋体"/>
                <w:sz w:val="21"/>
                <w:szCs w:val="21"/>
                <w:lang w:eastAsia="zh-CN"/>
              </w:rPr>
              <w:t xml:space="preserve"> </w:t>
            </w:r>
          </w:p>
          <w:p w14:paraId="2BF523E7">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掌握失语症的分类及各类临床特征；</w:t>
            </w:r>
            <w:r>
              <w:rPr>
                <w:rFonts w:ascii="宋体" w:hAnsi="宋体" w:eastAsia="宋体" w:cs="宋体"/>
                <w:sz w:val="21"/>
                <w:szCs w:val="21"/>
                <w:lang w:eastAsia="zh-CN"/>
              </w:rPr>
              <w:t xml:space="preserve"> </w:t>
            </w:r>
          </w:p>
          <w:p w14:paraId="65D82616">
            <w:pPr>
              <w:pStyle w:val="71"/>
              <w:spacing w:line="311"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掌握失语症评定的方法；</w:t>
            </w:r>
            <w:r>
              <w:rPr>
                <w:rFonts w:ascii="宋体" w:hAnsi="宋体" w:eastAsia="宋体" w:cs="宋体"/>
                <w:sz w:val="21"/>
                <w:szCs w:val="21"/>
                <w:lang w:eastAsia="zh-CN"/>
              </w:rPr>
              <w:t xml:space="preserve"> </w:t>
            </w:r>
          </w:p>
          <w:p w14:paraId="26B91CF4">
            <w:pPr>
              <w:pStyle w:val="71"/>
              <w:spacing w:line="313"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掌握失语症治疗的方法。</w:t>
            </w:r>
            <w:r>
              <w:rPr>
                <w:rFonts w:ascii="宋体" w:hAnsi="宋体" w:eastAsia="宋体" w:cs="宋体"/>
                <w:sz w:val="21"/>
                <w:szCs w:val="21"/>
                <w:lang w:eastAsia="zh-CN"/>
              </w:rPr>
              <w:t xml:space="preserve"> </w:t>
            </w:r>
          </w:p>
        </w:tc>
        <w:tc>
          <w:tcPr>
            <w:tcW w:w="1935" w:type="dxa"/>
            <w:vAlign w:val="center"/>
          </w:tcPr>
          <w:p w14:paraId="70DF92C2">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0FF1F86E">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p w14:paraId="323CC982">
            <w:pPr>
              <w:jc w:val="left"/>
              <w:rPr>
                <w:rFonts w:ascii="宋体" w:cs="宋体"/>
                <w:szCs w:val="21"/>
              </w:rPr>
            </w:pPr>
            <w:r>
              <w:rPr>
                <w:rFonts w:ascii="宋体" w:hAnsi="宋体" w:cs="宋体"/>
                <w:szCs w:val="21"/>
              </w:rPr>
              <w:t>3.</w:t>
            </w:r>
            <w:r>
              <w:rPr>
                <w:rFonts w:hint="eastAsia" w:ascii="宋体" w:hAnsi="宋体" w:cs="宋体"/>
                <w:szCs w:val="21"/>
              </w:rPr>
              <w:t>严谨认真、创新精神、科学精神</w:t>
            </w:r>
          </w:p>
        </w:tc>
        <w:tc>
          <w:tcPr>
            <w:tcW w:w="1719" w:type="dxa"/>
            <w:vAlign w:val="center"/>
          </w:tcPr>
          <w:p w14:paraId="5A745688">
            <w:pPr>
              <w:rPr>
                <w:rFonts w:ascii="宋体" w:cs="宋体"/>
                <w:szCs w:val="21"/>
              </w:rPr>
            </w:pPr>
            <w:r>
              <w:rPr>
                <w:rFonts w:hint="eastAsia" w:ascii="宋体" w:hAnsi="宋体" w:cs="宋体"/>
                <w:szCs w:val="21"/>
              </w:rPr>
              <w:t>《孟子》</w:t>
            </w:r>
            <w:r>
              <w:rPr>
                <w:rFonts w:ascii="宋体" w:hAnsi="宋体" w:cs="宋体"/>
                <w:szCs w:val="21"/>
              </w:rPr>
              <w:t xml:space="preserve"> </w:t>
            </w:r>
            <w:r>
              <w:rPr>
                <w:rFonts w:hint="eastAsia" w:ascii="宋体" w:hAnsi="宋体" w:cs="宋体"/>
                <w:szCs w:val="21"/>
              </w:rPr>
              <w:t>曰：</w:t>
            </w:r>
            <w:r>
              <w:rPr>
                <w:rFonts w:ascii="宋体" w:hAnsi="宋体" w:cs="宋体"/>
                <w:szCs w:val="21"/>
              </w:rPr>
              <w:t xml:space="preserve"> </w:t>
            </w:r>
            <w:r>
              <w:rPr>
                <w:rFonts w:hint="eastAsia" w:ascii="宋体" w:hAnsi="宋体" w:cs="宋体"/>
                <w:szCs w:val="21"/>
              </w:rPr>
              <w:t>“医乃仁术。”自古以来，医学都具有博爱济众的特点</w:t>
            </w:r>
          </w:p>
        </w:tc>
      </w:tr>
      <w:tr w14:paraId="737C7B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Pr>
          <w:p w14:paraId="35E8BC59">
            <w:pPr>
              <w:pStyle w:val="71"/>
              <w:spacing w:before="1" w:line="237" w:lineRule="auto"/>
              <w:ind w:left="100" w:right="27"/>
              <w:jc w:val="both"/>
              <w:rPr>
                <w:rFonts w:ascii="宋体" w:hAnsi="宋体" w:eastAsia="宋体" w:cs="宋体"/>
                <w:sz w:val="21"/>
                <w:szCs w:val="21"/>
                <w:lang w:eastAsia="zh-CN"/>
              </w:rPr>
            </w:pPr>
            <w:r>
              <w:rPr>
                <w:rFonts w:hint="eastAsia" w:ascii="宋体" w:hAnsi="宋体" w:eastAsia="宋体" w:cs="宋体"/>
                <w:sz w:val="21"/>
                <w:szCs w:val="21"/>
                <w:lang w:eastAsia="zh-CN"/>
              </w:rPr>
              <w:t>儿童语言发</w:t>
            </w:r>
            <w:r>
              <w:rPr>
                <w:rFonts w:hint="eastAsia" w:ascii="宋体" w:hAnsi="宋体" w:eastAsia="宋体" w:cs="宋体"/>
                <w:spacing w:val="57"/>
                <w:sz w:val="21"/>
                <w:szCs w:val="21"/>
                <w:lang w:eastAsia="zh-CN"/>
              </w:rPr>
              <w:t>育迟缓表</w:t>
            </w:r>
            <w:r>
              <w:rPr>
                <w:rFonts w:hint="eastAsia" w:ascii="宋体" w:hAnsi="宋体" w:eastAsia="宋体" w:cs="宋体"/>
                <w:spacing w:val="-12"/>
                <w:sz w:val="21"/>
                <w:szCs w:val="21"/>
                <w:lang w:eastAsia="zh-CN"/>
              </w:rPr>
              <w:t>现、评定</w:t>
            </w:r>
            <w:r>
              <w:rPr>
                <w:rFonts w:ascii="宋体" w:hAnsi="宋体" w:eastAsia="宋体" w:cs="宋体"/>
                <w:spacing w:val="-12"/>
                <w:sz w:val="21"/>
                <w:szCs w:val="21"/>
                <w:lang w:eastAsia="zh-CN"/>
              </w:rPr>
              <w:t xml:space="preserve"> </w:t>
            </w:r>
            <w:r>
              <w:rPr>
                <w:rFonts w:hint="eastAsia" w:ascii="宋体" w:hAnsi="宋体" w:eastAsia="宋体" w:cs="宋体"/>
                <w:spacing w:val="-12"/>
                <w:sz w:val="21"/>
                <w:szCs w:val="21"/>
                <w:lang w:eastAsia="zh-CN"/>
              </w:rPr>
              <w:t>和治疗</w:t>
            </w:r>
            <w:r>
              <w:rPr>
                <w:rFonts w:ascii="宋体" w:hAnsi="宋体" w:eastAsia="宋体" w:cs="宋体"/>
                <w:spacing w:val="-12"/>
                <w:sz w:val="21"/>
                <w:szCs w:val="21"/>
                <w:lang w:eastAsia="zh-CN"/>
              </w:rPr>
              <w:t xml:space="preserve"> </w:t>
            </w:r>
          </w:p>
        </w:tc>
        <w:tc>
          <w:tcPr>
            <w:tcW w:w="3187" w:type="dxa"/>
          </w:tcPr>
          <w:p w14:paraId="45994DC0">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掌握语言发育迟缓定义及临床特征；</w:t>
            </w:r>
            <w:r>
              <w:rPr>
                <w:rFonts w:ascii="宋体" w:hAnsi="宋体" w:eastAsia="宋体" w:cs="宋体"/>
                <w:sz w:val="21"/>
                <w:szCs w:val="21"/>
                <w:lang w:eastAsia="zh-CN"/>
              </w:rPr>
              <w:t xml:space="preserve"> </w:t>
            </w:r>
          </w:p>
          <w:p w14:paraId="1EE998AD">
            <w:pPr>
              <w:pStyle w:val="71"/>
              <w:spacing w:line="312" w:lineRule="exact"/>
              <w:ind w:left="103" w:right="-5"/>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理解语言发育迟缓的临床特征；</w:t>
            </w:r>
            <w:r>
              <w:rPr>
                <w:rFonts w:ascii="宋体" w:hAnsi="宋体" w:eastAsia="宋体" w:cs="宋体"/>
                <w:sz w:val="21"/>
                <w:szCs w:val="21"/>
                <w:lang w:eastAsia="zh-CN"/>
              </w:rPr>
              <w:t xml:space="preserve"> </w:t>
            </w:r>
          </w:p>
          <w:p w14:paraId="357D559E">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掌握语言发育迟缓的评价；</w:t>
            </w:r>
            <w:r>
              <w:rPr>
                <w:rFonts w:ascii="宋体" w:hAnsi="宋体" w:eastAsia="宋体" w:cs="宋体"/>
                <w:sz w:val="21"/>
                <w:szCs w:val="21"/>
                <w:lang w:eastAsia="zh-CN"/>
              </w:rPr>
              <w:t xml:space="preserve"> </w:t>
            </w:r>
          </w:p>
          <w:p w14:paraId="22EC8E7A">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掌握语言发育迟缓的训练原则、目标、方式、方法。</w:t>
            </w:r>
            <w:r>
              <w:rPr>
                <w:rFonts w:ascii="宋体" w:hAnsi="宋体" w:eastAsia="宋体" w:cs="宋体"/>
                <w:sz w:val="21"/>
                <w:szCs w:val="21"/>
                <w:lang w:eastAsia="zh-CN"/>
              </w:rPr>
              <w:t xml:space="preserve"> </w:t>
            </w:r>
          </w:p>
        </w:tc>
        <w:tc>
          <w:tcPr>
            <w:tcW w:w="1935" w:type="dxa"/>
            <w:vAlign w:val="center"/>
          </w:tcPr>
          <w:p w14:paraId="799E62B1">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32CC2D5C">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p w14:paraId="1E4351FD">
            <w:pPr>
              <w:jc w:val="left"/>
              <w:rPr>
                <w:rFonts w:ascii="宋体" w:cs="宋体"/>
                <w:szCs w:val="21"/>
              </w:rPr>
            </w:pPr>
            <w:r>
              <w:rPr>
                <w:rFonts w:ascii="宋体" w:hAnsi="宋体" w:cs="宋体"/>
                <w:szCs w:val="21"/>
              </w:rPr>
              <w:t>3.</w:t>
            </w:r>
            <w:r>
              <w:rPr>
                <w:rFonts w:hint="eastAsia" w:ascii="宋体" w:hAnsi="宋体" w:cs="宋体"/>
                <w:szCs w:val="21"/>
              </w:rPr>
              <w:t>严谨认真、创新精神、科学精神</w:t>
            </w:r>
          </w:p>
        </w:tc>
        <w:tc>
          <w:tcPr>
            <w:tcW w:w="1719" w:type="dxa"/>
            <w:vAlign w:val="center"/>
          </w:tcPr>
          <w:p w14:paraId="548B4037">
            <w:pPr>
              <w:rPr>
                <w:rFonts w:ascii="宋体" w:cs="宋体"/>
                <w:szCs w:val="21"/>
              </w:rPr>
            </w:pPr>
            <w:r>
              <w:rPr>
                <w:rFonts w:hint="eastAsia" w:ascii="宋体" w:hAnsi="宋体" w:cs="宋体"/>
                <w:szCs w:val="21"/>
              </w:rPr>
              <w:t>功能训练对神经系统可塑性的影响</w:t>
            </w:r>
          </w:p>
        </w:tc>
      </w:tr>
      <w:tr w14:paraId="4C7A05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14:paraId="3C038851">
            <w:pPr>
              <w:pStyle w:val="71"/>
              <w:spacing w:before="1" w:line="237" w:lineRule="auto"/>
              <w:ind w:left="100" w:right="27"/>
              <w:jc w:val="both"/>
              <w:rPr>
                <w:rFonts w:ascii="宋体" w:hAnsi="宋体" w:eastAsia="宋体" w:cs="宋体"/>
                <w:sz w:val="21"/>
                <w:szCs w:val="21"/>
                <w:lang w:eastAsia="zh-CN"/>
              </w:rPr>
            </w:pPr>
            <w:r>
              <w:rPr>
                <w:rFonts w:hint="eastAsia" w:ascii="宋体" w:hAnsi="宋体" w:eastAsia="宋体" w:cs="宋体"/>
                <w:spacing w:val="57"/>
                <w:sz w:val="21"/>
                <w:szCs w:val="21"/>
                <w:lang w:eastAsia="zh-CN"/>
              </w:rPr>
              <w:t>口吃的表现、评定和治疗</w:t>
            </w:r>
            <w:r>
              <w:rPr>
                <w:rFonts w:ascii="宋体" w:hAnsi="宋体" w:eastAsia="宋体" w:cs="宋体"/>
                <w:spacing w:val="57"/>
                <w:sz w:val="21"/>
                <w:szCs w:val="21"/>
                <w:lang w:eastAsia="zh-CN"/>
              </w:rPr>
              <w:t xml:space="preserve"> </w:t>
            </w:r>
          </w:p>
        </w:tc>
        <w:tc>
          <w:tcPr>
            <w:tcW w:w="3187" w:type="dxa"/>
          </w:tcPr>
          <w:p w14:paraId="3D7D7D0D">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掌握口吃的定义；</w:t>
            </w:r>
            <w:r>
              <w:rPr>
                <w:rFonts w:ascii="宋体" w:hAnsi="宋体" w:eastAsia="宋体" w:cs="宋体"/>
                <w:sz w:val="21"/>
                <w:szCs w:val="21"/>
                <w:lang w:eastAsia="zh-CN"/>
              </w:rPr>
              <w:t xml:space="preserve"> </w:t>
            </w:r>
          </w:p>
          <w:p w14:paraId="59C3FF15">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了解口吃的原因和诊断；</w:t>
            </w:r>
            <w:r>
              <w:rPr>
                <w:rFonts w:ascii="宋体" w:hAnsi="宋体" w:eastAsia="宋体" w:cs="宋体"/>
                <w:sz w:val="21"/>
                <w:szCs w:val="21"/>
                <w:lang w:eastAsia="zh-CN"/>
              </w:rPr>
              <w:t xml:space="preserve"> </w:t>
            </w:r>
          </w:p>
          <w:p w14:paraId="30F58784">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了解学龄前儿童口吃的评定；</w:t>
            </w:r>
            <w:r>
              <w:rPr>
                <w:rFonts w:ascii="宋体" w:hAnsi="宋体" w:eastAsia="宋体" w:cs="宋体"/>
                <w:sz w:val="21"/>
                <w:szCs w:val="21"/>
                <w:lang w:eastAsia="zh-CN"/>
              </w:rPr>
              <w:t xml:space="preserve"> </w:t>
            </w:r>
          </w:p>
          <w:p w14:paraId="5C198563">
            <w:pPr>
              <w:pStyle w:val="71"/>
              <w:ind w:left="103" w:right="335"/>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了解学生期和成人期口吃的评定；</w:t>
            </w:r>
          </w:p>
          <w:p w14:paraId="0CF39F9F">
            <w:pPr>
              <w:pStyle w:val="71"/>
              <w:ind w:left="103" w:right="335"/>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掌握口吃的治疗方法。</w:t>
            </w:r>
            <w:r>
              <w:rPr>
                <w:rFonts w:ascii="宋体" w:hAnsi="宋体" w:eastAsia="宋体" w:cs="宋体"/>
                <w:sz w:val="21"/>
                <w:szCs w:val="21"/>
                <w:lang w:eastAsia="zh-CN"/>
              </w:rPr>
              <w:t xml:space="preserve"> </w:t>
            </w:r>
          </w:p>
        </w:tc>
        <w:tc>
          <w:tcPr>
            <w:tcW w:w="1935" w:type="dxa"/>
            <w:vAlign w:val="center"/>
          </w:tcPr>
          <w:p w14:paraId="2625C446">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2C37B7BE">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p w14:paraId="41832D23">
            <w:pPr>
              <w:jc w:val="left"/>
              <w:rPr>
                <w:rFonts w:ascii="宋体" w:cs="宋体"/>
                <w:szCs w:val="21"/>
              </w:rPr>
            </w:pPr>
            <w:r>
              <w:rPr>
                <w:rFonts w:ascii="宋体" w:hAnsi="宋体" w:cs="宋体"/>
                <w:szCs w:val="21"/>
              </w:rPr>
              <w:t>3.</w:t>
            </w:r>
            <w:r>
              <w:rPr>
                <w:rFonts w:hint="eastAsia" w:ascii="宋体" w:hAnsi="宋体" w:cs="宋体"/>
                <w:szCs w:val="21"/>
              </w:rPr>
              <w:t>严谨认真、创新精神、科学精神</w:t>
            </w:r>
          </w:p>
        </w:tc>
        <w:tc>
          <w:tcPr>
            <w:tcW w:w="1719" w:type="dxa"/>
            <w:vAlign w:val="center"/>
          </w:tcPr>
          <w:p w14:paraId="32FD2AF3">
            <w:pPr>
              <w:jc w:val="left"/>
              <w:rPr>
                <w:rFonts w:ascii="宋体" w:cs="宋体"/>
                <w:szCs w:val="21"/>
              </w:rPr>
            </w:pPr>
            <w:r>
              <w:rPr>
                <w:rFonts w:hint="eastAsia" w:ascii="宋体" w:hAnsi="宋体" w:cs="宋体"/>
                <w:szCs w:val="21"/>
              </w:rPr>
              <w:t>《肿瘤生物学》杂志撤销</w:t>
            </w:r>
            <w:r>
              <w:rPr>
                <w:rFonts w:ascii="宋体" w:hAnsi="宋体" w:cs="宋体"/>
                <w:szCs w:val="21"/>
              </w:rPr>
              <w:t xml:space="preserve"> 107</w:t>
            </w:r>
            <w:r>
              <w:rPr>
                <w:rFonts w:hint="eastAsia" w:ascii="宋体" w:hAnsi="宋体" w:cs="宋体"/>
                <w:szCs w:val="21"/>
              </w:rPr>
              <w:t>篇中国作者的文章，认为这些文章涉嫌伪造同行评审，此事令所有中国医师颜面尽失。</w:t>
            </w:r>
          </w:p>
        </w:tc>
      </w:tr>
      <w:tr w14:paraId="24CD3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Pr>
          <w:p w14:paraId="19BE4C43">
            <w:pPr>
              <w:pStyle w:val="71"/>
              <w:spacing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听力障碍所致的语言障碍及助听器的选配</w:t>
            </w:r>
            <w:r>
              <w:rPr>
                <w:rFonts w:ascii="宋体" w:hAnsi="宋体" w:eastAsia="宋体" w:cs="宋体"/>
                <w:sz w:val="21"/>
                <w:szCs w:val="21"/>
                <w:lang w:eastAsia="zh-CN"/>
              </w:rPr>
              <w:t xml:space="preserve"> </w:t>
            </w:r>
          </w:p>
        </w:tc>
        <w:tc>
          <w:tcPr>
            <w:tcW w:w="3187" w:type="dxa"/>
          </w:tcPr>
          <w:p w14:paraId="4CA0878A">
            <w:pPr>
              <w:pStyle w:val="71"/>
              <w:spacing w:line="275"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了解耳聋的分类及病因。</w:t>
            </w:r>
            <w:r>
              <w:rPr>
                <w:rFonts w:ascii="宋体" w:hAnsi="宋体" w:eastAsia="宋体" w:cs="宋体"/>
                <w:sz w:val="21"/>
                <w:szCs w:val="21"/>
                <w:lang w:eastAsia="zh-CN"/>
              </w:rPr>
              <w:t xml:space="preserve"> </w:t>
            </w:r>
          </w:p>
          <w:p w14:paraId="14E54CEF">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了解耳聋的预防；</w:t>
            </w:r>
            <w:r>
              <w:rPr>
                <w:rFonts w:ascii="宋体" w:hAnsi="宋体" w:eastAsia="宋体" w:cs="宋体"/>
                <w:sz w:val="21"/>
                <w:szCs w:val="21"/>
                <w:lang w:eastAsia="zh-CN"/>
              </w:rPr>
              <w:t xml:space="preserve"> </w:t>
            </w:r>
          </w:p>
          <w:p w14:paraId="50866C45">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了解常用听力障碍检查法；</w:t>
            </w:r>
            <w:r>
              <w:rPr>
                <w:rFonts w:ascii="宋体" w:hAnsi="宋体" w:eastAsia="宋体" w:cs="宋体"/>
                <w:sz w:val="21"/>
                <w:szCs w:val="21"/>
                <w:lang w:eastAsia="zh-CN"/>
              </w:rPr>
              <w:t xml:space="preserve"> </w:t>
            </w:r>
          </w:p>
          <w:p w14:paraId="45C4147B">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了解助听器的类别、适应症；</w:t>
            </w:r>
            <w:r>
              <w:rPr>
                <w:rFonts w:ascii="宋体" w:hAnsi="宋体" w:eastAsia="宋体" w:cs="宋体"/>
                <w:sz w:val="21"/>
                <w:szCs w:val="21"/>
                <w:lang w:eastAsia="zh-CN"/>
              </w:rPr>
              <w:t xml:space="preserve"> </w:t>
            </w:r>
          </w:p>
          <w:p w14:paraId="2474ECC5">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掌握助听器的选配；</w:t>
            </w:r>
            <w:r>
              <w:rPr>
                <w:rFonts w:ascii="宋体" w:hAnsi="宋体" w:eastAsia="宋体" w:cs="宋体"/>
                <w:sz w:val="21"/>
                <w:szCs w:val="21"/>
                <w:lang w:eastAsia="zh-CN"/>
              </w:rPr>
              <w:t xml:space="preserve"> </w:t>
            </w:r>
          </w:p>
          <w:p w14:paraId="2DF49911">
            <w:pPr>
              <w:pStyle w:val="71"/>
              <w:ind w:left="103" w:right="95"/>
              <w:rPr>
                <w:rFonts w:ascii="宋体" w:hAnsi="宋体" w:eastAsia="宋体" w:cs="宋体"/>
                <w:sz w:val="21"/>
                <w:szCs w:val="21"/>
                <w:lang w:eastAsia="zh-CN"/>
              </w:rPr>
            </w:pPr>
            <w:r>
              <w:rPr>
                <w:rFonts w:ascii="宋体" w:hAnsi="宋体" w:eastAsia="宋体" w:cs="宋体"/>
                <w:sz w:val="21"/>
                <w:szCs w:val="21"/>
                <w:lang w:eastAsia="zh-CN"/>
              </w:rPr>
              <w:t>6.</w:t>
            </w:r>
            <w:r>
              <w:rPr>
                <w:rFonts w:hint="eastAsia" w:ascii="宋体" w:hAnsi="宋体" w:eastAsia="宋体" w:cs="宋体"/>
                <w:sz w:val="21"/>
                <w:szCs w:val="21"/>
                <w:lang w:eastAsia="zh-CN"/>
              </w:rPr>
              <w:t>掌握聋儿听觉言语训练的途径、原则及注意事项。</w:t>
            </w:r>
            <w:r>
              <w:rPr>
                <w:rFonts w:ascii="宋体" w:hAnsi="宋体" w:eastAsia="宋体" w:cs="宋体"/>
                <w:sz w:val="21"/>
                <w:szCs w:val="21"/>
                <w:lang w:eastAsia="zh-CN"/>
              </w:rPr>
              <w:t xml:space="preserve"> </w:t>
            </w:r>
          </w:p>
        </w:tc>
        <w:tc>
          <w:tcPr>
            <w:tcW w:w="1935" w:type="dxa"/>
            <w:vAlign w:val="center"/>
          </w:tcPr>
          <w:p w14:paraId="53CF4429">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331AAC7D">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p w14:paraId="4E56A84B">
            <w:pPr>
              <w:jc w:val="left"/>
              <w:rPr>
                <w:rFonts w:ascii="宋体" w:cs="宋体"/>
                <w:szCs w:val="21"/>
              </w:rPr>
            </w:pPr>
            <w:r>
              <w:rPr>
                <w:rFonts w:ascii="宋体" w:hAnsi="宋体" w:cs="宋体"/>
                <w:szCs w:val="21"/>
              </w:rPr>
              <w:t>3.</w:t>
            </w:r>
            <w:r>
              <w:rPr>
                <w:rFonts w:hint="eastAsia" w:ascii="宋体" w:hAnsi="宋体" w:cs="宋体"/>
                <w:szCs w:val="21"/>
              </w:rPr>
              <w:t>严谨认真、创新精神、科学精神</w:t>
            </w:r>
          </w:p>
        </w:tc>
        <w:tc>
          <w:tcPr>
            <w:tcW w:w="1719" w:type="dxa"/>
            <w:vAlign w:val="center"/>
          </w:tcPr>
          <w:p w14:paraId="023ED684">
            <w:pPr>
              <w:jc w:val="left"/>
              <w:rPr>
                <w:rFonts w:ascii="宋体" w:cs="宋体"/>
                <w:szCs w:val="21"/>
              </w:rPr>
            </w:pPr>
            <w:r>
              <w:rPr>
                <w:rFonts w:hint="eastAsia" w:ascii="宋体" w:hAnsi="宋体" w:cs="宋体"/>
                <w:szCs w:val="21"/>
              </w:rPr>
              <w:t>聋哑人舞蹈艺术家邰丽华《千手观音》</w:t>
            </w:r>
          </w:p>
        </w:tc>
      </w:tr>
      <w:tr w14:paraId="51690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bottom w:val="single" w:color="auto" w:sz="8" w:space="0"/>
            </w:tcBorders>
          </w:tcPr>
          <w:p w14:paraId="5F09B2BF">
            <w:pPr>
              <w:pStyle w:val="71"/>
              <w:ind w:left="100"/>
              <w:rPr>
                <w:rFonts w:ascii="宋体" w:hAnsi="宋体" w:eastAsia="宋体" w:cs="宋体"/>
                <w:sz w:val="21"/>
                <w:szCs w:val="21"/>
                <w:lang w:eastAsia="zh-CN"/>
              </w:rPr>
            </w:pPr>
            <w:r>
              <w:rPr>
                <w:rFonts w:hint="eastAsia" w:ascii="宋体" w:hAnsi="宋体" w:eastAsia="宋体" w:cs="宋体"/>
                <w:sz w:val="21"/>
                <w:szCs w:val="21"/>
              </w:rPr>
              <w:t>吞咽障碍</w:t>
            </w:r>
            <w:r>
              <w:rPr>
                <w:rFonts w:ascii="宋体" w:hAnsi="宋体" w:eastAsia="宋体" w:cs="宋体"/>
                <w:sz w:val="21"/>
                <w:szCs w:val="21"/>
              </w:rPr>
              <w:t xml:space="preserve"> </w:t>
            </w:r>
          </w:p>
        </w:tc>
        <w:tc>
          <w:tcPr>
            <w:tcW w:w="3187" w:type="dxa"/>
            <w:tcBorders>
              <w:bottom w:val="single" w:color="auto" w:sz="8" w:space="0"/>
            </w:tcBorders>
          </w:tcPr>
          <w:p w14:paraId="6A489645">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掌握正常吞咽的解剖与生理；</w:t>
            </w:r>
            <w:r>
              <w:rPr>
                <w:rFonts w:ascii="宋体" w:hAnsi="宋体" w:eastAsia="宋体" w:cs="宋体"/>
                <w:sz w:val="21"/>
                <w:szCs w:val="21"/>
                <w:lang w:eastAsia="zh-CN"/>
              </w:rPr>
              <w:t xml:space="preserve"> </w:t>
            </w:r>
          </w:p>
          <w:p w14:paraId="6116EAD4">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理解吞咽过程分期与特点；</w:t>
            </w:r>
            <w:r>
              <w:rPr>
                <w:rFonts w:ascii="宋体" w:hAnsi="宋体" w:eastAsia="宋体" w:cs="宋体"/>
                <w:sz w:val="21"/>
                <w:szCs w:val="21"/>
                <w:lang w:eastAsia="zh-CN"/>
              </w:rPr>
              <w:t xml:space="preserve"> </w:t>
            </w:r>
          </w:p>
          <w:p w14:paraId="7BFC1F19">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掌握吞咽障碍的定义、临床表现及与言语障碍的关系；</w:t>
            </w:r>
            <w:r>
              <w:rPr>
                <w:rFonts w:ascii="宋体" w:hAnsi="宋体" w:eastAsia="宋体" w:cs="宋体"/>
                <w:sz w:val="21"/>
                <w:szCs w:val="21"/>
                <w:lang w:eastAsia="zh-CN"/>
              </w:rPr>
              <w:t xml:space="preserve"> </w:t>
            </w:r>
          </w:p>
          <w:p w14:paraId="51F86DDB">
            <w:pPr>
              <w:pStyle w:val="71"/>
              <w:spacing w:before="1"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理解吞咽障碍的常见疾病与不良后果；</w:t>
            </w:r>
            <w:r>
              <w:rPr>
                <w:rFonts w:ascii="宋体" w:hAnsi="宋体" w:eastAsia="宋体" w:cs="宋体"/>
                <w:sz w:val="21"/>
                <w:szCs w:val="21"/>
                <w:lang w:eastAsia="zh-CN"/>
              </w:rPr>
              <w:t xml:space="preserve"> </w:t>
            </w:r>
          </w:p>
          <w:p w14:paraId="2BBB9330">
            <w:pPr>
              <w:pStyle w:val="71"/>
              <w:spacing w:before="1" w:line="237" w:lineRule="auto"/>
              <w:ind w:left="103" w:right="335"/>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掌握吞咽障碍的评估及治疗方法。</w:t>
            </w:r>
            <w:r>
              <w:rPr>
                <w:rFonts w:ascii="宋体" w:hAnsi="宋体" w:eastAsia="宋体" w:cs="宋体"/>
                <w:sz w:val="21"/>
                <w:szCs w:val="21"/>
                <w:lang w:eastAsia="zh-CN"/>
              </w:rPr>
              <w:t xml:space="preserve"> </w:t>
            </w:r>
          </w:p>
        </w:tc>
        <w:tc>
          <w:tcPr>
            <w:tcW w:w="1935" w:type="dxa"/>
            <w:tcBorders>
              <w:bottom w:val="single" w:color="auto" w:sz="8" w:space="0"/>
            </w:tcBorders>
            <w:vAlign w:val="center"/>
          </w:tcPr>
          <w:p w14:paraId="61272844">
            <w:pPr>
              <w:jc w:val="left"/>
              <w:rPr>
                <w:rFonts w:ascii="宋体" w:cs="宋体"/>
                <w:szCs w:val="21"/>
              </w:rPr>
            </w:pPr>
            <w:r>
              <w:rPr>
                <w:rFonts w:ascii="宋体" w:hAnsi="宋体" w:cs="宋体"/>
                <w:szCs w:val="21"/>
              </w:rPr>
              <w:t>1.</w:t>
            </w:r>
            <w:r>
              <w:rPr>
                <w:rFonts w:hint="eastAsia" w:ascii="宋体" w:hAnsi="宋体" w:cs="宋体"/>
                <w:szCs w:val="21"/>
              </w:rPr>
              <w:t>敬畏生命、仁心仁术</w:t>
            </w:r>
          </w:p>
          <w:p w14:paraId="4479B67D">
            <w:pPr>
              <w:jc w:val="left"/>
              <w:rPr>
                <w:rFonts w:ascii="宋体" w:cs="宋体"/>
                <w:szCs w:val="21"/>
              </w:rPr>
            </w:pPr>
            <w:r>
              <w:rPr>
                <w:rFonts w:ascii="宋体" w:hAnsi="宋体" w:cs="宋体"/>
                <w:szCs w:val="21"/>
              </w:rPr>
              <w:t>2.</w:t>
            </w:r>
            <w:r>
              <w:rPr>
                <w:rFonts w:hint="eastAsia" w:ascii="宋体" w:hAnsi="宋体" w:cs="宋体"/>
                <w:szCs w:val="21"/>
              </w:rPr>
              <w:t>坚强乐观、积极向上的生活态度</w:t>
            </w:r>
          </w:p>
          <w:p w14:paraId="6DE8B1F6">
            <w:pPr>
              <w:jc w:val="left"/>
              <w:rPr>
                <w:rFonts w:ascii="宋体" w:cs="宋体"/>
                <w:szCs w:val="21"/>
              </w:rPr>
            </w:pPr>
            <w:r>
              <w:rPr>
                <w:rFonts w:ascii="宋体" w:hAnsi="宋体" w:cs="宋体"/>
                <w:szCs w:val="21"/>
              </w:rPr>
              <w:t>3.</w:t>
            </w:r>
            <w:r>
              <w:rPr>
                <w:rFonts w:hint="eastAsia" w:ascii="宋体" w:hAnsi="宋体" w:cs="宋体"/>
                <w:szCs w:val="21"/>
              </w:rPr>
              <w:t>严谨认真、创新精神、科学精神</w:t>
            </w:r>
          </w:p>
        </w:tc>
        <w:tc>
          <w:tcPr>
            <w:tcW w:w="1719" w:type="dxa"/>
            <w:tcBorders>
              <w:bottom w:val="single" w:color="auto" w:sz="8" w:space="0"/>
            </w:tcBorders>
            <w:vAlign w:val="center"/>
          </w:tcPr>
          <w:p w14:paraId="780DF63E">
            <w:pPr>
              <w:rPr>
                <w:rFonts w:ascii="宋体" w:cs="宋体"/>
                <w:szCs w:val="21"/>
              </w:rPr>
            </w:pPr>
            <w:r>
              <w:rPr>
                <w:rFonts w:hint="eastAsia" w:ascii="宋体" w:hAnsi="宋体" w:cs="宋体"/>
                <w:szCs w:val="21"/>
              </w:rPr>
              <w:t>功能训练对神经系统可塑性的影响</w:t>
            </w:r>
          </w:p>
        </w:tc>
      </w:tr>
    </w:tbl>
    <w:p w14:paraId="4C92524B">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64705367">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3955EF92">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7DD01D50">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3D2FB550">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7076ECAB">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2D80CC7F">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6644FAF6">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3341A3A4">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72454CB8">
      <w:pPr>
        <w:spacing w:line="360" w:lineRule="auto"/>
        <w:ind w:firstLine="480" w:firstLineChars="200"/>
        <w:rPr>
          <w:rFonts w:ascii="宋体" w:cs="宋体"/>
          <w:sz w:val="24"/>
          <w:szCs w:val="24"/>
        </w:rPr>
      </w:pPr>
      <w:r>
        <w:rPr>
          <w:rFonts w:hint="eastAsia" w:ascii="宋体" w:hAnsi="宋体" w:cs="宋体"/>
          <w:sz w:val="24"/>
          <w:szCs w:val="24"/>
        </w:rPr>
        <w:t>实训室配有多媒体教学系统，为“做、学、教”一体化教学提供保障。言语治疗用仪器设备具备言语治疗仪、吞咽治疗仪、评价工具等设备，总值需达到</w:t>
      </w:r>
      <w:r>
        <w:rPr>
          <w:rFonts w:ascii="宋体" w:hAnsi="宋体" w:cs="宋体"/>
          <w:sz w:val="24"/>
          <w:szCs w:val="24"/>
        </w:rPr>
        <w:t xml:space="preserve"> 10 </w:t>
      </w:r>
      <w:r>
        <w:rPr>
          <w:rFonts w:hint="eastAsia" w:ascii="宋体" w:hAnsi="宋体" w:cs="宋体"/>
          <w:sz w:val="24"/>
          <w:szCs w:val="24"/>
        </w:rPr>
        <w:t>万元以上，面积约</w:t>
      </w:r>
      <w:r>
        <w:rPr>
          <w:rFonts w:ascii="宋体" w:hAnsi="宋体" w:cs="宋体"/>
          <w:sz w:val="24"/>
          <w:szCs w:val="24"/>
        </w:rPr>
        <w:t xml:space="preserve"> 60 </w:t>
      </w:r>
      <w:r>
        <w:rPr>
          <w:rFonts w:hint="eastAsia" w:ascii="宋体" w:hAnsi="宋体" w:cs="宋体"/>
          <w:sz w:val="24"/>
          <w:szCs w:val="24"/>
        </w:rPr>
        <w:t>平方米。</w:t>
      </w:r>
    </w:p>
    <w:p w14:paraId="1699A0B3">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06689964">
      <w:pPr>
        <w:spacing w:line="360" w:lineRule="auto"/>
        <w:ind w:firstLine="480" w:firstLineChars="200"/>
        <w:rPr>
          <w:rFonts w:ascii="宋体" w:cs="宋体"/>
          <w:sz w:val="24"/>
          <w:szCs w:val="24"/>
        </w:rPr>
      </w:pPr>
      <w:r>
        <w:rPr>
          <w:rFonts w:hint="eastAsia" w:ascii="宋体" w:hAnsi="宋体" w:cs="宋体"/>
          <w:sz w:val="24"/>
          <w:szCs w:val="24"/>
        </w:rPr>
        <w:t>课程教学标准、教学计划、整体设计、教案、考核细则、电子教材、</w:t>
      </w:r>
      <w:r>
        <w:rPr>
          <w:rFonts w:ascii="宋体" w:hAnsi="宋体" w:cs="宋体"/>
          <w:sz w:val="24"/>
          <w:szCs w:val="24"/>
        </w:rPr>
        <w:t>PPT</w:t>
      </w:r>
      <w:r>
        <w:rPr>
          <w:rFonts w:hint="eastAsia" w:ascii="宋体" w:hAnsi="宋体" w:cs="宋体"/>
          <w:sz w:val="24"/>
          <w:szCs w:val="24"/>
        </w:rPr>
        <w:t>、图片库、案例库、试题库、视频、职业资格考试包等资源。</w:t>
      </w:r>
    </w:p>
    <w:p w14:paraId="23400F16">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5ED8A63E">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言语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27FEE525">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7848BE54">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59293FBF">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52FAF4DD">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687E23DC">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4E4158B0">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4D02DA84">
      <w:pPr>
        <w:spacing w:line="360" w:lineRule="auto"/>
        <w:ind w:firstLine="560" w:firstLineChars="200"/>
        <w:rPr>
          <w:rStyle w:val="31"/>
          <w:rFonts w:ascii="Times New Roman" w:hAnsi="Times New Roman"/>
          <w:sz w:val="28"/>
          <w:szCs w:val="28"/>
        </w:rPr>
      </w:pPr>
      <w:r>
        <w:rPr>
          <w:rFonts w:hint="eastAsia" w:ascii="Times New Roman" w:hAnsi="Times New Roman" w:eastAsia="黑体"/>
          <w:sz w:val="28"/>
          <w:szCs w:val="28"/>
        </w:rPr>
        <w:t>（三）参考书</w:t>
      </w:r>
    </w:p>
    <w:p w14:paraId="3837C63E">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马左生</w:t>
      </w:r>
      <w:r>
        <w:rPr>
          <w:rFonts w:ascii="宋体" w:cs="宋体"/>
          <w:sz w:val="24"/>
          <w:szCs w:val="24"/>
        </w:rPr>
        <w:t>.</w:t>
      </w:r>
      <w:r>
        <w:rPr>
          <w:rFonts w:hint="eastAsia" w:ascii="宋体" w:hAnsi="宋体" w:cs="宋体"/>
          <w:sz w:val="24"/>
          <w:szCs w:val="24"/>
        </w:rPr>
        <w:t>言语治疗技术（国家卫生健康委员会“十三五”规划教材）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27FC1791">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田莉</w:t>
      </w:r>
      <w:r>
        <w:rPr>
          <w:rFonts w:ascii="宋体" w:cs="宋体"/>
          <w:sz w:val="24"/>
          <w:szCs w:val="24"/>
        </w:rPr>
        <w:t>.</w:t>
      </w:r>
      <w:r>
        <w:rPr>
          <w:rFonts w:hint="eastAsia" w:ascii="宋体" w:hAnsi="宋体" w:cs="宋体"/>
          <w:sz w:val="24"/>
          <w:szCs w:val="24"/>
        </w:rPr>
        <w:t>言语治疗技术（国家卫生健康委员会“十三五”规划教材）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1859FF95">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17E87BE8">
      <w:pPr>
        <w:widowControl/>
        <w:autoSpaceDE w:val="0"/>
        <w:autoSpaceDN w:val="0"/>
        <w:spacing w:line="360" w:lineRule="auto"/>
        <w:ind w:firstLine="480" w:firstLineChars="200"/>
        <w:jc w:val="left"/>
        <w:rPr>
          <w:rFonts w:ascii="宋体" w:cs="宋体"/>
          <w:kern w:val="0"/>
          <w:sz w:val="24"/>
        </w:rPr>
      </w:pPr>
      <w:r>
        <w:rPr>
          <w:rFonts w:hint="eastAsia" w:ascii="宋体" w:hAnsi="宋体" w:cs="宋体"/>
          <w:kern w:val="0"/>
          <w:sz w:val="24"/>
        </w:rPr>
        <w:t>课程综合成绩包括终结性考试成绩和形成性考核成绩两种形式，其中终结性考试成绩占课程综合成绩的</w:t>
      </w:r>
      <w:r>
        <w:rPr>
          <w:rFonts w:ascii="宋体" w:hAnsi="宋体" w:cs="宋体"/>
          <w:kern w:val="0"/>
          <w:sz w:val="24"/>
        </w:rPr>
        <w:t>50%</w:t>
      </w:r>
      <w:r>
        <w:rPr>
          <w:rFonts w:hint="eastAsia" w:ascii="宋体" w:hAnsi="宋体" w:cs="宋体"/>
          <w:kern w:val="0"/>
          <w:sz w:val="24"/>
        </w:rPr>
        <w:t>，形成性考核成绩占课程综合成绩的</w:t>
      </w:r>
      <w:r>
        <w:rPr>
          <w:rFonts w:ascii="宋体" w:hAnsi="宋体" w:cs="宋体"/>
          <w:kern w:val="0"/>
          <w:sz w:val="24"/>
        </w:rPr>
        <w:t>50%</w:t>
      </w:r>
      <w:r>
        <w:rPr>
          <w:rFonts w:hint="eastAsia" w:ascii="宋体" w:hAnsi="宋体" w:cs="宋体"/>
          <w:kern w:val="0"/>
          <w:sz w:val="24"/>
        </w:rPr>
        <w:t>。</w:t>
      </w:r>
    </w:p>
    <w:p w14:paraId="5E09FFFA">
      <w:pPr>
        <w:widowControl/>
        <w:spacing w:line="360" w:lineRule="auto"/>
        <w:ind w:firstLine="480" w:firstLineChars="200"/>
        <w:jc w:val="left"/>
        <w:rPr>
          <w:rFonts w:ascii="宋体" w:cs="宋体"/>
          <w:color w:val="000000"/>
          <w:kern w:val="0"/>
          <w:sz w:val="24"/>
          <w:szCs w:val="24"/>
        </w:rPr>
      </w:pPr>
      <w:r>
        <w:rPr>
          <w:rFonts w:hint="eastAsia" w:ascii="宋体" w:hAnsi="宋体" w:cs="宋体"/>
          <w:bCs/>
          <w:color w:val="000000"/>
          <w:kern w:val="0"/>
          <w:sz w:val="24"/>
          <w:szCs w:val="24"/>
        </w:rPr>
        <w:t>（一）终结性考试</w:t>
      </w:r>
    </w:p>
    <w:p w14:paraId="2D19BEA5">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本课程终结性考试采取闭卷、笔试的形式，满分为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计入本课程综合成绩。具体考试时间由学校统一安排。</w:t>
      </w:r>
    </w:p>
    <w:p w14:paraId="4BC9E307">
      <w:pPr>
        <w:widowControl/>
        <w:spacing w:line="360" w:lineRule="auto"/>
        <w:ind w:firstLine="480" w:firstLineChars="200"/>
        <w:jc w:val="left"/>
        <w:rPr>
          <w:rFonts w:ascii="宋体" w:cs="宋体"/>
          <w:color w:val="000000"/>
          <w:kern w:val="0"/>
          <w:sz w:val="24"/>
          <w:szCs w:val="24"/>
        </w:rPr>
      </w:pPr>
      <w:r>
        <w:rPr>
          <w:rFonts w:hint="eastAsia" w:ascii="宋体" w:hAnsi="宋体" w:cs="宋体"/>
          <w:bCs/>
          <w:color w:val="000000"/>
          <w:kern w:val="0"/>
          <w:sz w:val="24"/>
          <w:szCs w:val="24"/>
        </w:rPr>
        <w:t>（二）形成性考核</w:t>
      </w:r>
    </w:p>
    <w:p w14:paraId="3DB5168D">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w:t>
      </w:r>
      <w:r>
        <w:rPr>
          <w:rFonts w:ascii="宋体" w:hAnsi="宋体" w:cs="宋体"/>
          <w:color w:val="000000"/>
          <w:kern w:val="0"/>
          <w:sz w:val="24"/>
        </w:rPr>
        <w:t>100</w:t>
      </w:r>
      <w:r>
        <w:rPr>
          <w:rFonts w:hint="eastAsia" w:ascii="宋体" w:hAnsi="宋体" w:cs="宋体"/>
          <w:color w:val="000000"/>
          <w:kern w:val="0"/>
          <w:sz w:val="24"/>
        </w:rPr>
        <w:t>分，按实际成绩的</w:t>
      </w:r>
      <w:r>
        <w:rPr>
          <w:rFonts w:ascii="宋体" w:hAnsi="宋体" w:cs="宋体"/>
          <w:kern w:val="0"/>
          <w:sz w:val="24"/>
        </w:rPr>
        <w:t>50%</w:t>
      </w:r>
      <w:r>
        <w:rPr>
          <w:rFonts w:hint="eastAsia" w:ascii="宋体" w:hAnsi="宋体" w:cs="宋体"/>
          <w:color w:val="000000"/>
          <w:kern w:val="0"/>
          <w:sz w:val="24"/>
        </w:rPr>
        <w:t>计入本课程综合成绩。</w:t>
      </w:r>
    </w:p>
    <w:p w14:paraId="6C719829">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到课率（</w:t>
      </w:r>
      <w:r>
        <w:rPr>
          <w:rFonts w:ascii="宋体" w:hAnsi="宋体" w:cs="宋体"/>
          <w:color w:val="000000"/>
          <w:kern w:val="0"/>
          <w:sz w:val="24"/>
        </w:rPr>
        <w:t>10</w:t>
      </w:r>
      <w:r>
        <w:rPr>
          <w:rFonts w:hint="eastAsia" w:ascii="宋体" w:hAnsi="宋体" w:cs="宋体"/>
          <w:color w:val="000000"/>
          <w:kern w:val="0"/>
          <w:sz w:val="24"/>
        </w:rPr>
        <w:t>分）</w:t>
      </w:r>
    </w:p>
    <w:p w14:paraId="32C42C11">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每次课前</w:t>
      </w:r>
      <w:r>
        <w:rPr>
          <w:rFonts w:ascii="宋体" w:hAnsi="宋体" w:cs="宋体"/>
          <w:color w:val="000000"/>
          <w:kern w:val="0"/>
          <w:sz w:val="24"/>
        </w:rPr>
        <w:t>5</w:t>
      </w:r>
      <w:r>
        <w:rPr>
          <w:rFonts w:hint="eastAsia" w:ascii="宋体" w:hAnsi="宋体" w:cs="宋体"/>
          <w:color w:val="000000"/>
          <w:kern w:val="0"/>
          <w:sz w:val="24"/>
        </w:rPr>
        <w:t>分钟由班干部负责点名。教师对出勤情况进行核对。事假、病假、迟到、早退，每次扣</w:t>
      </w:r>
      <w:r>
        <w:rPr>
          <w:rFonts w:ascii="宋体" w:hAnsi="宋体" w:cs="宋体"/>
          <w:color w:val="000000"/>
          <w:kern w:val="0"/>
          <w:sz w:val="24"/>
        </w:rPr>
        <w:t>2</w:t>
      </w:r>
      <w:r>
        <w:rPr>
          <w:rFonts w:hint="eastAsia" w:ascii="宋体" w:hAnsi="宋体" w:cs="宋体"/>
          <w:color w:val="000000"/>
          <w:kern w:val="0"/>
          <w:sz w:val="24"/>
        </w:rPr>
        <w:t>分；旷课每次扣</w:t>
      </w:r>
      <w:r>
        <w:rPr>
          <w:rFonts w:ascii="宋体" w:hAnsi="宋体" w:cs="宋体"/>
          <w:color w:val="000000"/>
          <w:kern w:val="0"/>
          <w:sz w:val="24"/>
        </w:rPr>
        <w:t>3</w:t>
      </w:r>
      <w:r>
        <w:rPr>
          <w:rFonts w:hint="eastAsia" w:ascii="宋体" w:hAnsi="宋体" w:cs="宋体"/>
          <w:color w:val="000000"/>
          <w:kern w:val="0"/>
          <w:sz w:val="24"/>
        </w:rPr>
        <w:t>分。扣完</w:t>
      </w:r>
      <w:r>
        <w:rPr>
          <w:rFonts w:ascii="宋体" w:hAnsi="宋体" w:cs="宋体"/>
          <w:color w:val="000000"/>
          <w:kern w:val="0"/>
          <w:sz w:val="24"/>
        </w:rPr>
        <w:t>9</w:t>
      </w:r>
      <w:r>
        <w:rPr>
          <w:rFonts w:hint="eastAsia" w:ascii="宋体" w:hAnsi="宋体" w:cs="宋体"/>
          <w:color w:val="000000"/>
          <w:kern w:val="0"/>
          <w:sz w:val="24"/>
        </w:rPr>
        <w:t>分即取消形成性考核成绩。</w:t>
      </w:r>
    </w:p>
    <w:p w14:paraId="1CB6AC0C">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课堂表现（</w:t>
      </w:r>
      <w:r>
        <w:rPr>
          <w:rFonts w:ascii="宋体" w:hAnsi="宋体" w:cs="宋体"/>
          <w:color w:val="000000"/>
          <w:kern w:val="0"/>
          <w:sz w:val="24"/>
        </w:rPr>
        <w:t>20</w:t>
      </w:r>
      <w:r>
        <w:rPr>
          <w:rFonts w:hint="eastAsia" w:ascii="宋体" w:hAnsi="宋体" w:cs="宋体"/>
          <w:color w:val="000000"/>
          <w:kern w:val="0"/>
          <w:sz w:val="24"/>
        </w:rPr>
        <w:t>分）</w:t>
      </w:r>
    </w:p>
    <w:p w14:paraId="5786B13C">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kern w:val="0"/>
          <w:sz w:val="24"/>
        </w:rPr>
        <w:t>2</w:t>
      </w:r>
      <w:r>
        <w:rPr>
          <w:rFonts w:hint="eastAsia" w:ascii="宋体" w:hAnsi="宋体" w:cs="宋体"/>
          <w:color w:val="000000"/>
          <w:kern w:val="0"/>
          <w:sz w:val="24"/>
        </w:rPr>
        <w:t>分。扣完</w:t>
      </w:r>
      <w:r>
        <w:rPr>
          <w:rFonts w:ascii="宋体" w:hAnsi="宋体" w:cs="宋体"/>
          <w:color w:val="000000"/>
          <w:kern w:val="0"/>
          <w:sz w:val="24"/>
        </w:rPr>
        <w:t>20</w:t>
      </w:r>
      <w:r>
        <w:rPr>
          <w:rFonts w:hint="eastAsia" w:ascii="宋体" w:hAnsi="宋体" w:cs="宋体"/>
          <w:color w:val="000000"/>
          <w:kern w:val="0"/>
          <w:sz w:val="24"/>
        </w:rPr>
        <w:t>分为止。</w:t>
      </w:r>
    </w:p>
    <w:p w14:paraId="5B0AB394">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作业完成情况（</w:t>
      </w:r>
      <w:r>
        <w:rPr>
          <w:rFonts w:ascii="宋体" w:hAnsi="宋体" w:cs="宋体"/>
          <w:color w:val="000000"/>
          <w:kern w:val="0"/>
          <w:sz w:val="24"/>
        </w:rPr>
        <w:t>30</w:t>
      </w:r>
      <w:r>
        <w:rPr>
          <w:rFonts w:hint="eastAsia" w:ascii="宋体" w:hAnsi="宋体" w:cs="宋体"/>
          <w:color w:val="000000"/>
          <w:kern w:val="0"/>
          <w:sz w:val="24"/>
        </w:rPr>
        <w:t>分）</w:t>
      </w:r>
    </w:p>
    <w:p w14:paraId="42A17BCC">
      <w:pPr>
        <w:widowControl/>
        <w:spacing w:line="360" w:lineRule="auto"/>
        <w:ind w:firstLine="480" w:firstLineChars="200"/>
        <w:jc w:val="left"/>
        <w:rPr>
          <w:rFonts w:ascii="宋体" w:cs="宋体"/>
          <w:color w:val="000000"/>
          <w:kern w:val="0"/>
          <w:sz w:val="24"/>
        </w:rPr>
      </w:pPr>
      <w:r>
        <w:rPr>
          <w:rFonts w:hint="eastAsia" w:ascii="宋体" w:hAnsi="宋体" w:cs="宋体"/>
          <w:color w:val="000000"/>
          <w:kern w:val="0"/>
          <w:sz w:val="24"/>
        </w:rPr>
        <w:t>根据学生作业完成的质量和数量进行评分。</w:t>
      </w:r>
    </w:p>
    <w:p w14:paraId="107C79A6">
      <w:pPr>
        <w:widowControl/>
        <w:spacing w:line="360" w:lineRule="auto"/>
        <w:ind w:firstLine="480" w:firstLineChars="200"/>
        <w:jc w:val="left"/>
        <w:rPr>
          <w:rFonts w:ascii="宋体" w:cs="宋体"/>
          <w:color w:val="000000"/>
          <w:kern w:val="0"/>
          <w:sz w:val="24"/>
        </w:rPr>
      </w:pPr>
      <w:r>
        <w:rPr>
          <w:rFonts w:ascii="宋体" w:hAnsi="宋体" w:cs="宋体"/>
          <w:color w:val="000000"/>
          <w:kern w:val="0"/>
          <w:sz w:val="24"/>
        </w:rPr>
        <w:t>4.</w:t>
      </w:r>
      <w:r>
        <w:rPr>
          <w:rFonts w:hint="eastAsia" w:ascii="宋体" w:hAnsi="宋体" w:cs="宋体"/>
          <w:color w:val="000000"/>
          <w:kern w:val="0"/>
          <w:sz w:val="24"/>
        </w:rPr>
        <w:t>单项技能考核（</w:t>
      </w:r>
      <w:r>
        <w:rPr>
          <w:rFonts w:ascii="宋体" w:hAnsi="宋体" w:cs="宋体"/>
          <w:color w:val="000000"/>
          <w:kern w:val="0"/>
          <w:sz w:val="24"/>
        </w:rPr>
        <w:t>40</w:t>
      </w:r>
      <w:r>
        <w:rPr>
          <w:rFonts w:hint="eastAsia" w:ascii="宋体" w:hAnsi="宋体" w:cs="宋体"/>
          <w:color w:val="000000"/>
          <w:kern w:val="0"/>
          <w:sz w:val="24"/>
        </w:rPr>
        <w:t>分）</w:t>
      </w:r>
    </w:p>
    <w:p w14:paraId="3235C333">
      <w:pPr>
        <w:widowControl/>
        <w:autoSpaceDE w:val="0"/>
        <w:autoSpaceDN w:val="0"/>
        <w:spacing w:line="360" w:lineRule="auto"/>
        <w:ind w:firstLine="480" w:firstLineChars="200"/>
        <w:rPr>
          <w:rFonts w:ascii="宋体" w:cs="宋体"/>
          <w:kern w:val="0"/>
          <w:sz w:val="24"/>
          <w:szCs w:val="24"/>
        </w:rPr>
      </w:pPr>
      <w:r>
        <w:rPr>
          <w:rFonts w:hint="eastAsia" w:ascii="宋体" w:hAnsi="宋体" w:cs="宋体"/>
          <w:color w:val="000000"/>
          <w:kern w:val="0"/>
          <w:sz w:val="24"/>
        </w:rPr>
        <w:t>本考核在每个模块完成后进行，旨在考查学生对知识和技能的掌握程度</w:t>
      </w:r>
      <w:r>
        <w:rPr>
          <w:rFonts w:hint="eastAsia" w:ascii="宋体" w:hAnsi="宋体" w:cs="宋体"/>
          <w:kern w:val="0"/>
          <w:sz w:val="24"/>
          <w:szCs w:val="24"/>
        </w:rPr>
        <w:t>。</w:t>
      </w:r>
    </w:p>
    <w:p w14:paraId="6B1F3D34">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860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71"/>
        <w:gridCol w:w="1471"/>
        <w:gridCol w:w="3951"/>
        <w:gridCol w:w="1367"/>
        <w:gridCol w:w="1047"/>
      </w:tblGrid>
      <w:tr w14:paraId="020DD5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6" w:hRule="atLeast"/>
          <w:jc w:val="center"/>
        </w:trPr>
        <w:tc>
          <w:tcPr>
            <w:tcW w:w="771" w:type="dxa"/>
            <w:tcBorders>
              <w:bottom w:val="single" w:color="000000" w:sz="4" w:space="0"/>
              <w:right w:val="single" w:color="000000" w:sz="4" w:space="0"/>
            </w:tcBorders>
            <w:vAlign w:val="center"/>
          </w:tcPr>
          <w:p w14:paraId="28774A19">
            <w:pPr>
              <w:pStyle w:val="71"/>
              <w:ind w:right="33"/>
              <w:jc w:val="center"/>
              <w:rPr>
                <w:rFonts w:ascii="宋体" w:hAnsi="宋体" w:eastAsia="宋体" w:cs="宋体"/>
                <w:b/>
                <w:sz w:val="21"/>
                <w:szCs w:val="21"/>
              </w:rPr>
            </w:pPr>
            <w:r>
              <w:rPr>
                <w:rFonts w:hint="eastAsia" w:ascii="宋体" w:hAnsi="宋体" w:eastAsia="宋体" w:cs="宋体"/>
                <w:b/>
                <w:sz w:val="21"/>
                <w:szCs w:val="21"/>
              </w:rPr>
              <w:t>序号</w:t>
            </w:r>
          </w:p>
        </w:tc>
        <w:tc>
          <w:tcPr>
            <w:tcW w:w="1471" w:type="dxa"/>
            <w:tcBorders>
              <w:left w:val="single" w:color="000000" w:sz="4" w:space="0"/>
              <w:bottom w:val="single" w:color="000000" w:sz="4" w:space="0"/>
              <w:right w:val="single" w:color="000000" w:sz="4" w:space="0"/>
            </w:tcBorders>
            <w:vAlign w:val="center"/>
          </w:tcPr>
          <w:p w14:paraId="1EB755EA">
            <w:pPr>
              <w:pStyle w:val="71"/>
              <w:jc w:val="center"/>
              <w:rPr>
                <w:rFonts w:ascii="宋体" w:hAnsi="宋体" w:eastAsia="宋体" w:cs="宋体"/>
                <w:b/>
                <w:sz w:val="21"/>
                <w:szCs w:val="21"/>
              </w:rPr>
            </w:pPr>
            <w:r>
              <w:rPr>
                <w:rFonts w:hint="eastAsia" w:ascii="宋体" w:hAnsi="宋体" w:eastAsia="宋体" w:cs="宋体"/>
                <w:b/>
                <w:sz w:val="21"/>
                <w:szCs w:val="21"/>
              </w:rPr>
              <w:t>教学项目</w:t>
            </w:r>
          </w:p>
        </w:tc>
        <w:tc>
          <w:tcPr>
            <w:tcW w:w="3951" w:type="dxa"/>
            <w:tcBorders>
              <w:left w:val="single" w:color="000000" w:sz="4" w:space="0"/>
              <w:bottom w:val="single" w:color="000000" w:sz="4" w:space="0"/>
              <w:right w:val="single" w:color="000000" w:sz="4" w:space="0"/>
            </w:tcBorders>
            <w:vAlign w:val="center"/>
          </w:tcPr>
          <w:p w14:paraId="627F9580">
            <w:pPr>
              <w:pStyle w:val="71"/>
              <w:jc w:val="center"/>
              <w:rPr>
                <w:rFonts w:ascii="宋体" w:hAnsi="宋体" w:eastAsia="宋体" w:cs="宋体"/>
                <w:b/>
                <w:sz w:val="21"/>
                <w:szCs w:val="21"/>
                <w:lang w:eastAsia="zh-CN"/>
              </w:rPr>
            </w:pPr>
            <w:r>
              <w:rPr>
                <w:rFonts w:hint="eastAsia" w:ascii="宋体" w:hAnsi="宋体" w:eastAsia="宋体" w:cs="宋体"/>
                <w:b/>
                <w:sz w:val="21"/>
                <w:szCs w:val="21"/>
                <w:lang w:eastAsia="zh-CN"/>
              </w:rPr>
              <w:t>教学重点</w:t>
            </w:r>
          </w:p>
        </w:tc>
        <w:tc>
          <w:tcPr>
            <w:tcW w:w="1367" w:type="dxa"/>
            <w:tcBorders>
              <w:left w:val="single" w:color="000000" w:sz="4" w:space="0"/>
              <w:bottom w:val="single" w:color="000000" w:sz="4" w:space="0"/>
              <w:right w:val="single" w:color="000000" w:sz="4" w:space="0"/>
            </w:tcBorders>
            <w:vAlign w:val="center"/>
          </w:tcPr>
          <w:p w14:paraId="72CC148B">
            <w:pPr>
              <w:pStyle w:val="71"/>
              <w:spacing w:line="307" w:lineRule="auto"/>
              <w:ind w:right="202"/>
              <w:jc w:val="center"/>
              <w:rPr>
                <w:rFonts w:ascii="宋体" w:hAnsi="宋体" w:eastAsia="宋体" w:cs="宋体"/>
                <w:b/>
                <w:sz w:val="21"/>
                <w:szCs w:val="21"/>
              </w:rPr>
            </w:pPr>
            <w:r>
              <w:rPr>
                <w:rFonts w:hint="eastAsia" w:ascii="宋体" w:hAnsi="宋体" w:eastAsia="宋体" w:cs="宋体"/>
                <w:b/>
                <w:sz w:val="21"/>
                <w:szCs w:val="21"/>
              </w:rPr>
              <w:t>教学</w:t>
            </w:r>
            <w:r>
              <w:rPr>
                <w:rFonts w:hint="eastAsia" w:ascii="宋体" w:hAnsi="宋体" w:eastAsia="宋体" w:cs="宋体"/>
                <w:b/>
                <w:sz w:val="21"/>
                <w:szCs w:val="21"/>
                <w:lang w:eastAsia="zh-CN"/>
              </w:rPr>
              <w:t>设计</w:t>
            </w:r>
          </w:p>
        </w:tc>
        <w:tc>
          <w:tcPr>
            <w:tcW w:w="1047" w:type="dxa"/>
            <w:tcBorders>
              <w:left w:val="single" w:color="000000" w:sz="4" w:space="0"/>
              <w:bottom w:val="single" w:color="000000" w:sz="4" w:space="0"/>
            </w:tcBorders>
            <w:vAlign w:val="center"/>
          </w:tcPr>
          <w:p w14:paraId="45B64771">
            <w:pPr>
              <w:pStyle w:val="71"/>
              <w:ind w:right="140"/>
              <w:jc w:val="center"/>
              <w:rPr>
                <w:rFonts w:ascii="宋体" w:hAnsi="宋体" w:eastAsia="宋体" w:cs="宋体"/>
                <w:b/>
                <w:sz w:val="21"/>
                <w:szCs w:val="21"/>
              </w:rPr>
            </w:pPr>
            <w:r>
              <w:rPr>
                <w:rFonts w:hint="eastAsia" w:ascii="宋体" w:hAnsi="宋体" w:eastAsia="宋体" w:cs="宋体"/>
                <w:b/>
                <w:sz w:val="21"/>
                <w:szCs w:val="21"/>
                <w:lang w:eastAsia="zh-CN"/>
              </w:rPr>
              <w:t>建议学时</w:t>
            </w:r>
          </w:p>
        </w:tc>
      </w:tr>
      <w:tr w14:paraId="138372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6" w:hRule="atLeast"/>
          <w:jc w:val="center"/>
        </w:trPr>
        <w:tc>
          <w:tcPr>
            <w:tcW w:w="771" w:type="dxa"/>
            <w:tcBorders>
              <w:top w:val="single" w:color="000000" w:sz="4" w:space="0"/>
              <w:bottom w:val="single" w:color="000000" w:sz="4" w:space="0"/>
              <w:right w:val="single" w:color="000000" w:sz="4" w:space="0"/>
            </w:tcBorders>
          </w:tcPr>
          <w:p w14:paraId="731A1B92">
            <w:pPr>
              <w:pStyle w:val="71"/>
              <w:rPr>
                <w:rFonts w:ascii="宋体" w:hAnsi="宋体" w:eastAsia="宋体" w:cs="宋体"/>
                <w:sz w:val="21"/>
                <w:szCs w:val="21"/>
              </w:rPr>
            </w:pPr>
          </w:p>
          <w:p w14:paraId="430FC550">
            <w:pPr>
              <w:pStyle w:val="71"/>
              <w:rPr>
                <w:rFonts w:ascii="宋体" w:hAnsi="宋体" w:eastAsia="宋体" w:cs="宋体"/>
                <w:sz w:val="21"/>
                <w:szCs w:val="21"/>
              </w:rPr>
            </w:pPr>
          </w:p>
          <w:p w14:paraId="0411567B">
            <w:pPr>
              <w:pStyle w:val="71"/>
              <w:spacing w:before="5"/>
              <w:rPr>
                <w:rFonts w:ascii="宋体" w:hAnsi="宋体" w:eastAsia="宋体" w:cs="宋体"/>
                <w:sz w:val="21"/>
                <w:szCs w:val="21"/>
              </w:rPr>
            </w:pPr>
          </w:p>
          <w:p w14:paraId="1FB44B83">
            <w:pPr>
              <w:pStyle w:val="71"/>
              <w:ind w:left="143" w:right="33"/>
              <w:jc w:val="center"/>
              <w:rPr>
                <w:rFonts w:ascii="宋体" w:hAnsi="宋体" w:eastAsia="宋体" w:cs="宋体"/>
                <w:sz w:val="21"/>
                <w:szCs w:val="21"/>
              </w:rPr>
            </w:pPr>
            <w:r>
              <w:rPr>
                <w:rFonts w:ascii="宋体" w:hAnsi="宋体" w:eastAsia="宋体" w:cs="宋体"/>
                <w:sz w:val="21"/>
                <w:szCs w:val="21"/>
              </w:rPr>
              <w:t xml:space="preserve">1 </w:t>
            </w:r>
          </w:p>
        </w:tc>
        <w:tc>
          <w:tcPr>
            <w:tcW w:w="1471" w:type="dxa"/>
            <w:tcBorders>
              <w:top w:val="single" w:color="000000" w:sz="4" w:space="0"/>
              <w:left w:val="single" w:color="000000" w:sz="4" w:space="0"/>
              <w:bottom w:val="single" w:color="000000" w:sz="4" w:space="0"/>
              <w:right w:val="single" w:color="000000" w:sz="4" w:space="0"/>
            </w:tcBorders>
          </w:tcPr>
          <w:p w14:paraId="01ECA9EB">
            <w:pPr>
              <w:pStyle w:val="71"/>
              <w:rPr>
                <w:rFonts w:ascii="宋体" w:hAnsi="宋体" w:eastAsia="宋体" w:cs="宋体"/>
                <w:sz w:val="21"/>
                <w:szCs w:val="21"/>
                <w:lang w:eastAsia="zh-CN"/>
              </w:rPr>
            </w:pPr>
          </w:p>
          <w:p w14:paraId="6610EFE9">
            <w:pPr>
              <w:pStyle w:val="71"/>
              <w:spacing w:before="10"/>
              <w:rPr>
                <w:rFonts w:ascii="宋体" w:hAnsi="宋体" w:eastAsia="宋体" w:cs="宋体"/>
                <w:sz w:val="21"/>
                <w:szCs w:val="21"/>
                <w:lang w:eastAsia="zh-CN"/>
              </w:rPr>
            </w:pPr>
          </w:p>
          <w:p w14:paraId="42334FF9">
            <w:pPr>
              <w:pStyle w:val="71"/>
              <w:spacing w:before="1"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解读言语障碍和言语治疗的概念</w:t>
            </w:r>
            <w:r>
              <w:rPr>
                <w:rFonts w:ascii="宋体" w:hAnsi="宋体" w:eastAsia="宋体" w:cs="宋体"/>
                <w:sz w:val="21"/>
                <w:szCs w:val="21"/>
                <w:lang w:eastAsia="zh-CN"/>
              </w:rPr>
              <w:t xml:space="preserve"> </w:t>
            </w:r>
          </w:p>
        </w:tc>
        <w:tc>
          <w:tcPr>
            <w:tcW w:w="3951" w:type="dxa"/>
            <w:tcBorders>
              <w:top w:val="single" w:color="000000" w:sz="4" w:space="0"/>
              <w:left w:val="single" w:color="000000" w:sz="4" w:space="0"/>
              <w:bottom w:val="single" w:color="000000" w:sz="4" w:space="0"/>
              <w:right w:val="single" w:color="000000" w:sz="4" w:space="0"/>
            </w:tcBorders>
          </w:tcPr>
          <w:p w14:paraId="02C882D2">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理解言语和语言的区别；</w:t>
            </w:r>
            <w:r>
              <w:rPr>
                <w:rFonts w:ascii="宋体" w:hAnsi="宋体" w:eastAsia="宋体" w:cs="宋体"/>
                <w:sz w:val="21"/>
                <w:szCs w:val="21"/>
                <w:lang w:eastAsia="zh-CN"/>
              </w:rPr>
              <w:t xml:space="preserve"> </w:t>
            </w:r>
          </w:p>
          <w:p w14:paraId="1F27F0DC">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掌握言语障碍的概念；</w:t>
            </w:r>
            <w:r>
              <w:rPr>
                <w:rFonts w:ascii="宋体" w:hAnsi="宋体" w:eastAsia="宋体" w:cs="宋体"/>
                <w:sz w:val="21"/>
                <w:szCs w:val="21"/>
                <w:lang w:eastAsia="zh-CN"/>
              </w:rPr>
              <w:t xml:space="preserve"> </w:t>
            </w:r>
          </w:p>
          <w:p w14:paraId="4A337A46">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理解言语处理的三阶段；</w:t>
            </w:r>
            <w:r>
              <w:rPr>
                <w:rFonts w:ascii="宋体" w:hAnsi="宋体" w:eastAsia="宋体" w:cs="宋体"/>
                <w:sz w:val="21"/>
                <w:szCs w:val="21"/>
                <w:lang w:eastAsia="zh-CN"/>
              </w:rPr>
              <w:t xml:space="preserve"> </w:t>
            </w:r>
          </w:p>
          <w:p w14:paraId="2F91DC71">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掌握言语障碍的分类；</w:t>
            </w:r>
            <w:r>
              <w:rPr>
                <w:rFonts w:ascii="宋体" w:hAnsi="宋体" w:eastAsia="宋体" w:cs="宋体"/>
                <w:sz w:val="21"/>
                <w:szCs w:val="21"/>
                <w:lang w:eastAsia="zh-CN"/>
              </w:rPr>
              <w:t xml:space="preserve"> </w:t>
            </w:r>
          </w:p>
          <w:p w14:paraId="3FFE9FAF">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理解言语治疗的途径及原理；</w:t>
            </w:r>
            <w:r>
              <w:rPr>
                <w:rFonts w:ascii="宋体" w:hAnsi="宋体" w:eastAsia="宋体" w:cs="宋体"/>
                <w:sz w:val="21"/>
                <w:szCs w:val="21"/>
                <w:lang w:eastAsia="zh-CN"/>
              </w:rPr>
              <w:t xml:space="preserve"> </w:t>
            </w:r>
          </w:p>
          <w:p w14:paraId="0950694C">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6.</w:t>
            </w:r>
            <w:r>
              <w:rPr>
                <w:rFonts w:hint="eastAsia" w:ascii="宋体" w:hAnsi="宋体" w:eastAsia="宋体" w:cs="宋体"/>
                <w:sz w:val="21"/>
                <w:szCs w:val="21"/>
                <w:lang w:eastAsia="zh-CN"/>
              </w:rPr>
              <w:t>理解言语治疗的条件和要求；</w:t>
            </w:r>
            <w:r>
              <w:rPr>
                <w:rFonts w:ascii="宋体" w:hAnsi="宋体" w:eastAsia="宋体" w:cs="宋体"/>
                <w:sz w:val="21"/>
                <w:szCs w:val="21"/>
                <w:lang w:eastAsia="zh-CN"/>
              </w:rPr>
              <w:t xml:space="preserve"> </w:t>
            </w:r>
          </w:p>
          <w:p w14:paraId="7811790B">
            <w:pPr>
              <w:pStyle w:val="71"/>
              <w:spacing w:line="313" w:lineRule="exact"/>
              <w:ind w:left="103"/>
              <w:rPr>
                <w:rFonts w:ascii="宋体" w:hAnsi="宋体" w:eastAsia="宋体" w:cs="宋体"/>
                <w:sz w:val="21"/>
                <w:szCs w:val="21"/>
                <w:lang w:eastAsia="zh-CN"/>
              </w:rPr>
            </w:pPr>
            <w:r>
              <w:rPr>
                <w:rFonts w:ascii="宋体" w:hAnsi="宋体" w:eastAsia="宋体" w:cs="宋体"/>
                <w:sz w:val="21"/>
                <w:szCs w:val="21"/>
                <w:lang w:eastAsia="zh-CN"/>
              </w:rPr>
              <w:t>7.</w:t>
            </w:r>
            <w:r>
              <w:rPr>
                <w:rFonts w:hint="eastAsia" w:ascii="宋体" w:hAnsi="宋体" w:eastAsia="宋体" w:cs="宋体"/>
                <w:sz w:val="21"/>
                <w:szCs w:val="21"/>
                <w:lang w:eastAsia="zh-CN"/>
              </w:rPr>
              <w:t>了解言语治疗的注意事项。</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bottom w:val="single" w:color="000000" w:sz="4" w:space="0"/>
              <w:right w:val="single" w:color="000000" w:sz="4" w:space="0"/>
            </w:tcBorders>
          </w:tcPr>
          <w:p w14:paraId="21324D3D">
            <w:pPr>
              <w:pStyle w:val="71"/>
              <w:spacing w:before="11"/>
              <w:rPr>
                <w:rFonts w:ascii="宋体" w:hAnsi="宋体" w:eastAsia="宋体" w:cs="宋体"/>
                <w:sz w:val="21"/>
                <w:szCs w:val="21"/>
                <w:lang w:eastAsia="zh-CN"/>
              </w:rPr>
            </w:pPr>
          </w:p>
          <w:p w14:paraId="74E32DCE">
            <w:pPr>
              <w:pStyle w:val="71"/>
              <w:spacing w:before="1" w:line="237" w:lineRule="auto"/>
              <w:ind w:left="100" w:right="217"/>
              <w:rPr>
                <w:rFonts w:ascii="宋体" w:hAnsi="宋体" w:eastAsia="宋体" w:cs="宋体"/>
                <w:sz w:val="21"/>
                <w:szCs w:val="21"/>
                <w:lang w:eastAsia="zh-CN"/>
              </w:rPr>
            </w:pPr>
            <w:r>
              <w:rPr>
                <w:rFonts w:hint="eastAsia" w:ascii="宋体" w:hAnsi="宋体" w:eastAsia="宋体" w:cs="宋体"/>
                <w:sz w:val="21"/>
                <w:szCs w:val="21"/>
                <w:lang w:eastAsia="zh-CN"/>
              </w:rPr>
              <w:t>任务驱动法讲授法</w:t>
            </w:r>
            <w:r>
              <w:rPr>
                <w:rFonts w:ascii="宋体" w:hAnsi="宋体" w:eastAsia="宋体" w:cs="宋体"/>
                <w:sz w:val="21"/>
                <w:szCs w:val="21"/>
                <w:lang w:eastAsia="zh-CN"/>
              </w:rPr>
              <w:t xml:space="preserve"> </w:t>
            </w:r>
          </w:p>
          <w:p w14:paraId="796C2704">
            <w:pPr>
              <w:pStyle w:val="71"/>
              <w:spacing w:before="1" w:line="237" w:lineRule="auto"/>
              <w:ind w:left="100" w:right="544"/>
              <w:rPr>
                <w:rFonts w:ascii="宋体" w:hAnsi="宋体" w:eastAsia="宋体" w:cs="宋体"/>
                <w:sz w:val="21"/>
                <w:szCs w:val="21"/>
                <w:lang w:eastAsia="zh-CN"/>
              </w:rPr>
            </w:pPr>
            <w:r>
              <w:rPr>
                <w:rFonts w:hint="eastAsia" w:ascii="宋体" w:hAnsi="宋体" w:eastAsia="宋体" w:cs="宋体"/>
                <w:sz w:val="21"/>
                <w:szCs w:val="21"/>
                <w:lang w:eastAsia="zh-CN"/>
              </w:rPr>
              <w:t>讨论法实验法</w:t>
            </w:r>
            <w:r>
              <w:rPr>
                <w:rFonts w:ascii="宋体" w:hAnsi="宋体" w:eastAsia="宋体" w:cs="宋体"/>
                <w:sz w:val="21"/>
                <w:szCs w:val="21"/>
                <w:lang w:eastAsia="zh-CN"/>
              </w:rPr>
              <w:t xml:space="preserve"> </w:t>
            </w:r>
          </w:p>
        </w:tc>
        <w:tc>
          <w:tcPr>
            <w:tcW w:w="1047" w:type="dxa"/>
            <w:tcBorders>
              <w:top w:val="single" w:color="000000" w:sz="4" w:space="0"/>
              <w:left w:val="single" w:color="000000" w:sz="4" w:space="0"/>
              <w:bottom w:val="single" w:color="000000" w:sz="4" w:space="0"/>
            </w:tcBorders>
          </w:tcPr>
          <w:p w14:paraId="47EC105C">
            <w:pPr>
              <w:pStyle w:val="71"/>
              <w:rPr>
                <w:rFonts w:ascii="宋体" w:hAnsi="宋体" w:eastAsia="宋体" w:cs="宋体"/>
                <w:sz w:val="21"/>
                <w:szCs w:val="21"/>
                <w:lang w:eastAsia="zh-CN"/>
              </w:rPr>
            </w:pPr>
          </w:p>
          <w:p w14:paraId="563A19AD">
            <w:pPr>
              <w:pStyle w:val="71"/>
              <w:rPr>
                <w:rFonts w:ascii="宋体" w:hAnsi="宋体" w:eastAsia="宋体" w:cs="宋体"/>
                <w:sz w:val="21"/>
                <w:szCs w:val="21"/>
                <w:lang w:eastAsia="zh-CN"/>
              </w:rPr>
            </w:pPr>
          </w:p>
          <w:p w14:paraId="2F9E1559">
            <w:pPr>
              <w:pStyle w:val="71"/>
              <w:spacing w:before="5"/>
              <w:rPr>
                <w:rFonts w:ascii="宋体" w:hAnsi="宋体" w:eastAsia="宋体" w:cs="宋体"/>
                <w:sz w:val="21"/>
                <w:szCs w:val="21"/>
                <w:lang w:eastAsia="zh-CN"/>
              </w:rPr>
            </w:pPr>
          </w:p>
          <w:p w14:paraId="464ECDCA">
            <w:pPr>
              <w:pStyle w:val="71"/>
              <w:ind w:left="126" w:right="4"/>
              <w:jc w:val="center"/>
              <w:rPr>
                <w:rFonts w:ascii="宋体" w:hAnsi="宋体" w:eastAsia="宋体" w:cs="宋体"/>
                <w:sz w:val="21"/>
                <w:szCs w:val="21"/>
              </w:rPr>
            </w:pPr>
            <w:r>
              <w:rPr>
                <w:rFonts w:ascii="宋体" w:hAnsi="宋体" w:eastAsia="宋体" w:cs="宋体"/>
                <w:sz w:val="21"/>
                <w:szCs w:val="21"/>
              </w:rPr>
              <w:t>1</w:t>
            </w:r>
            <w:r>
              <w:rPr>
                <w:rFonts w:ascii="宋体" w:hAnsi="宋体" w:eastAsia="宋体" w:cs="宋体"/>
                <w:sz w:val="21"/>
                <w:szCs w:val="21"/>
                <w:lang w:eastAsia="zh-CN"/>
              </w:rPr>
              <w:t>6</w:t>
            </w:r>
            <w:r>
              <w:rPr>
                <w:rFonts w:ascii="宋体" w:hAnsi="宋体" w:eastAsia="宋体" w:cs="宋体"/>
                <w:sz w:val="21"/>
                <w:szCs w:val="21"/>
              </w:rPr>
              <w:t xml:space="preserve"> </w:t>
            </w:r>
          </w:p>
        </w:tc>
      </w:tr>
      <w:tr w14:paraId="4512A4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jc w:val="center"/>
        </w:trPr>
        <w:tc>
          <w:tcPr>
            <w:tcW w:w="771" w:type="dxa"/>
            <w:tcBorders>
              <w:top w:val="single" w:color="000000" w:sz="4" w:space="0"/>
              <w:bottom w:val="single" w:color="000000" w:sz="4" w:space="0"/>
              <w:right w:val="single" w:color="000000" w:sz="4" w:space="0"/>
            </w:tcBorders>
          </w:tcPr>
          <w:p w14:paraId="0DB1E6B1">
            <w:pPr>
              <w:pStyle w:val="71"/>
              <w:rPr>
                <w:rFonts w:ascii="宋体" w:hAnsi="宋体" w:eastAsia="宋体" w:cs="宋体"/>
                <w:sz w:val="21"/>
                <w:szCs w:val="21"/>
              </w:rPr>
            </w:pPr>
          </w:p>
          <w:p w14:paraId="708C3339">
            <w:pPr>
              <w:pStyle w:val="71"/>
              <w:spacing w:before="6"/>
              <w:rPr>
                <w:rFonts w:ascii="宋体" w:hAnsi="宋体" w:eastAsia="宋体" w:cs="宋体"/>
                <w:sz w:val="21"/>
                <w:szCs w:val="21"/>
              </w:rPr>
            </w:pPr>
          </w:p>
          <w:p w14:paraId="044936F8">
            <w:pPr>
              <w:pStyle w:val="71"/>
              <w:ind w:left="143" w:right="33"/>
              <w:jc w:val="center"/>
              <w:rPr>
                <w:rFonts w:ascii="宋体" w:hAnsi="宋体" w:eastAsia="宋体" w:cs="宋体"/>
                <w:sz w:val="21"/>
                <w:szCs w:val="21"/>
              </w:rPr>
            </w:pPr>
            <w:r>
              <w:rPr>
                <w:rFonts w:ascii="宋体" w:hAnsi="宋体" w:eastAsia="宋体" w:cs="宋体"/>
                <w:sz w:val="21"/>
                <w:szCs w:val="21"/>
              </w:rPr>
              <w:t xml:space="preserve">2 </w:t>
            </w:r>
          </w:p>
        </w:tc>
        <w:tc>
          <w:tcPr>
            <w:tcW w:w="1471" w:type="dxa"/>
            <w:tcBorders>
              <w:top w:val="single" w:color="000000" w:sz="4" w:space="0"/>
              <w:left w:val="single" w:color="000000" w:sz="4" w:space="0"/>
              <w:bottom w:val="single" w:color="000000" w:sz="4" w:space="0"/>
              <w:right w:val="single" w:color="000000" w:sz="4" w:space="0"/>
            </w:tcBorders>
          </w:tcPr>
          <w:p w14:paraId="0414E427">
            <w:pPr>
              <w:pStyle w:val="71"/>
              <w:spacing w:before="11"/>
              <w:rPr>
                <w:rFonts w:ascii="宋体" w:hAnsi="宋体" w:eastAsia="宋体" w:cs="宋体"/>
                <w:sz w:val="21"/>
                <w:szCs w:val="21"/>
                <w:lang w:eastAsia="zh-CN"/>
              </w:rPr>
            </w:pPr>
          </w:p>
          <w:p w14:paraId="662C0BB8">
            <w:pPr>
              <w:pStyle w:val="71"/>
              <w:spacing w:before="1"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构音障碍的表现、评定和治疗</w:t>
            </w:r>
            <w:r>
              <w:rPr>
                <w:rFonts w:ascii="宋体" w:hAnsi="宋体" w:eastAsia="宋体" w:cs="宋体"/>
                <w:sz w:val="21"/>
                <w:szCs w:val="21"/>
                <w:lang w:eastAsia="zh-CN"/>
              </w:rPr>
              <w:t xml:space="preserve"> </w:t>
            </w:r>
          </w:p>
        </w:tc>
        <w:tc>
          <w:tcPr>
            <w:tcW w:w="3951" w:type="dxa"/>
            <w:tcBorders>
              <w:top w:val="single" w:color="000000" w:sz="4" w:space="0"/>
              <w:left w:val="single" w:color="000000" w:sz="4" w:space="0"/>
              <w:bottom w:val="single" w:color="000000" w:sz="4" w:space="0"/>
              <w:right w:val="single" w:color="000000" w:sz="4" w:space="0"/>
            </w:tcBorders>
          </w:tcPr>
          <w:p w14:paraId="635C3086">
            <w:pPr>
              <w:pStyle w:val="71"/>
              <w:spacing w:line="273" w:lineRule="exact"/>
              <w:ind w:left="103" w:right="-5"/>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了解参与发声的器官及其调节；</w:t>
            </w:r>
            <w:r>
              <w:rPr>
                <w:rFonts w:ascii="宋体" w:hAnsi="宋体" w:eastAsia="宋体" w:cs="宋体"/>
                <w:sz w:val="21"/>
                <w:szCs w:val="21"/>
                <w:lang w:eastAsia="zh-CN"/>
              </w:rPr>
              <w:t xml:space="preserve"> </w:t>
            </w:r>
          </w:p>
          <w:p w14:paraId="1FBB5DAD">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掌握构音障碍的定义；</w:t>
            </w:r>
            <w:r>
              <w:rPr>
                <w:rFonts w:ascii="宋体" w:hAnsi="宋体" w:eastAsia="宋体" w:cs="宋体"/>
                <w:sz w:val="21"/>
                <w:szCs w:val="21"/>
                <w:lang w:eastAsia="zh-CN"/>
              </w:rPr>
              <w:t xml:space="preserve"> </w:t>
            </w:r>
          </w:p>
          <w:p w14:paraId="4C22D1A0">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掌握构音障碍的分类及主要言语表现；</w:t>
            </w:r>
            <w:r>
              <w:rPr>
                <w:rFonts w:ascii="宋体" w:hAnsi="宋体" w:eastAsia="宋体" w:cs="宋体"/>
                <w:sz w:val="21"/>
                <w:szCs w:val="21"/>
                <w:lang w:eastAsia="zh-CN"/>
              </w:rPr>
              <w:t xml:space="preserve"> </w:t>
            </w:r>
          </w:p>
          <w:p w14:paraId="3BC89162">
            <w:pPr>
              <w:pStyle w:val="71"/>
              <w:spacing w:before="1" w:line="237" w:lineRule="auto"/>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掌握构音器官的评定及治疗方法。</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bottom w:val="single" w:color="000000" w:sz="4" w:space="0"/>
              <w:right w:val="single" w:color="000000" w:sz="4" w:space="0"/>
            </w:tcBorders>
          </w:tcPr>
          <w:p w14:paraId="3721D367">
            <w:pPr>
              <w:pStyle w:val="71"/>
              <w:spacing w:line="237" w:lineRule="auto"/>
              <w:ind w:left="100" w:right="217"/>
              <w:rPr>
                <w:rFonts w:ascii="宋体" w:hAnsi="宋体" w:eastAsia="宋体" w:cs="宋体"/>
                <w:sz w:val="21"/>
                <w:szCs w:val="21"/>
                <w:lang w:eastAsia="zh-CN"/>
              </w:rPr>
            </w:pPr>
            <w:r>
              <w:rPr>
                <w:rFonts w:hint="eastAsia" w:ascii="宋体" w:hAnsi="宋体" w:eastAsia="宋体" w:cs="宋体"/>
                <w:sz w:val="21"/>
                <w:szCs w:val="21"/>
                <w:lang w:eastAsia="zh-CN"/>
              </w:rPr>
              <w:t>任务驱动法讲授法</w:t>
            </w:r>
            <w:r>
              <w:rPr>
                <w:rFonts w:ascii="宋体" w:hAnsi="宋体" w:eastAsia="宋体" w:cs="宋体"/>
                <w:sz w:val="21"/>
                <w:szCs w:val="21"/>
                <w:lang w:eastAsia="zh-CN"/>
              </w:rPr>
              <w:t xml:space="preserve"> </w:t>
            </w:r>
          </w:p>
          <w:p w14:paraId="0E297186">
            <w:pPr>
              <w:pStyle w:val="71"/>
              <w:spacing w:before="1" w:line="237" w:lineRule="auto"/>
              <w:ind w:left="100" w:right="544"/>
              <w:rPr>
                <w:rFonts w:ascii="宋体" w:hAnsi="宋体" w:eastAsia="宋体" w:cs="宋体"/>
                <w:sz w:val="21"/>
                <w:szCs w:val="21"/>
                <w:lang w:eastAsia="zh-CN"/>
              </w:rPr>
            </w:pPr>
            <w:r>
              <w:rPr>
                <w:rFonts w:hint="eastAsia" w:ascii="宋体" w:hAnsi="宋体" w:eastAsia="宋体" w:cs="宋体"/>
                <w:sz w:val="21"/>
                <w:szCs w:val="21"/>
                <w:lang w:eastAsia="zh-CN"/>
              </w:rPr>
              <w:t>讨论法微课</w:t>
            </w:r>
            <w:r>
              <w:rPr>
                <w:rFonts w:ascii="宋体" w:hAnsi="宋体" w:eastAsia="宋体" w:cs="宋体"/>
                <w:sz w:val="21"/>
                <w:szCs w:val="21"/>
                <w:lang w:eastAsia="zh-CN"/>
              </w:rPr>
              <w:t xml:space="preserve"> </w:t>
            </w:r>
          </w:p>
        </w:tc>
        <w:tc>
          <w:tcPr>
            <w:tcW w:w="1047" w:type="dxa"/>
            <w:tcBorders>
              <w:top w:val="single" w:color="000000" w:sz="4" w:space="0"/>
              <w:left w:val="single" w:color="000000" w:sz="4" w:space="0"/>
              <w:bottom w:val="single" w:color="000000" w:sz="4" w:space="0"/>
            </w:tcBorders>
          </w:tcPr>
          <w:p w14:paraId="24AD1C35">
            <w:pPr>
              <w:pStyle w:val="71"/>
              <w:rPr>
                <w:rFonts w:ascii="宋体" w:hAnsi="宋体" w:eastAsia="宋体" w:cs="宋体"/>
                <w:sz w:val="21"/>
                <w:szCs w:val="21"/>
                <w:lang w:eastAsia="zh-CN"/>
              </w:rPr>
            </w:pPr>
          </w:p>
          <w:p w14:paraId="3F4F13C3">
            <w:pPr>
              <w:pStyle w:val="71"/>
              <w:spacing w:before="6"/>
              <w:rPr>
                <w:rFonts w:ascii="宋体" w:hAnsi="宋体" w:eastAsia="宋体" w:cs="宋体"/>
                <w:sz w:val="21"/>
                <w:szCs w:val="21"/>
                <w:lang w:eastAsia="zh-CN"/>
              </w:rPr>
            </w:pPr>
          </w:p>
          <w:p w14:paraId="11E528EA">
            <w:pPr>
              <w:pStyle w:val="71"/>
              <w:ind w:left="126" w:right="4"/>
              <w:jc w:val="center"/>
              <w:rPr>
                <w:rFonts w:ascii="宋体" w:hAnsi="宋体" w:eastAsia="宋体" w:cs="宋体"/>
                <w:sz w:val="21"/>
                <w:szCs w:val="21"/>
              </w:rPr>
            </w:pPr>
            <w:r>
              <w:rPr>
                <w:rFonts w:ascii="宋体" w:hAnsi="宋体" w:eastAsia="宋体" w:cs="宋体"/>
                <w:sz w:val="21"/>
                <w:szCs w:val="21"/>
                <w:lang w:eastAsia="zh-CN"/>
              </w:rPr>
              <w:t>8</w:t>
            </w:r>
            <w:r>
              <w:rPr>
                <w:rFonts w:ascii="宋体" w:hAnsi="宋体" w:eastAsia="宋体" w:cs="宋体"/>
                <w:sz w:val="21"/>
                <w:szCs w:val="21"/>
              </w:rPr>
              <w:t xml:space="preserve"> </w:t>
            </w:r>
          </w:p>
        </w:tc>
      </w:tr>
      <w:tr w14:paraId="6DAFDA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771" w:type="dxa"/>
            <w:tcBorders>
              <w:top w:val="single" w:color="000000" w:sz="4" w:space="0"/>
              <w:right w:val="single" w:color="000000" w:sz="4" w:space="0"/>
            </w:tcBorders>
          </w:tcPr>
          <w:p w14:paraId="38862DE3">
            <w:pPr>
              <w:pStyle w:val="71"/>
              <w:rPr>
                <w:rFonts w:ascii="宋体" w:hAnsi="宋体" w:eastAsia="宋体" w:cs="宋体"/>
                <w:sz w:val="21"/>
                <w:szCs w:val="21"/>
              </w:rPr>
            </w:pPr>
          </w:p>
          <w:p w14:paraId="51653DB4">
            <w:pPr>
              <w:pStyle w:val="71"/>
              <w:spacing w:before="7"/>
              <w:rPr>
                <w:rFonts w:ascii="宋体" w:hAnsi="宋体" w:eastAsia="宋体" w:cs="宋体"/>
                <w:sz w:val="21"/>
                <w:szCs w:val="21"/>
              </w:rPr>
            </w:pPr>
          </w:p>
          <w:p w14:paraId="42D752BD">
            <w:pPr>
              <w:pStyle w:val="71"/>
              <w:ind w:left="143" w:right="33"/>
              <w:jc w:val="center"/>
              <w:rPr>
                <w:rFonts w:ascii="宋体" w:hAnsi="宋体" w:eastAsia="宋体" w:cs="宋体"/>
                <w:sz w:val="21"/>
                <w:szCs w:val="21"/>
              </w:rPr>
            </w:pPr>
            <w:r>
              <w:rPr>
                <w:rFonts w:ascii="宋体" w:hAnsi="宋体" w:eastAsia="宋体" w:cs="宋体"/>
                <w:sz w:val="21"/>
                <w:szCs w:val="21"/>
              </w:rPr>
              <w:t xml:space="preserve">3 </w:t>
            </w:r>
          </w:p>
        </w:tc>
        <w:tc>
          <w:tcPr>
            <w:tcW w:w="1471" w:type="dxa"/>
            <w:tcBorders>
              <w:top w:val="single" w:color="000000" w:sz="4" w:space="0"/>
              <w:left w:val="single" w:color="000000" w:sz="4" w:space="0"/>
              <w:right w:val="single" w:color="000000" w:sz="4" w:space="0"/>
            </w:tcBorders>
          </w:tcPr>
          <w:p w14:paraId="19AD002F">
            <w:pPr>
              <w:pStyle w:val="71"/>
              <w:spacing w:before="12"/>
              <w:rPr>
                <w:rFonts w:ascii="宋体" w:hAnsi="宋体" w:eastAsia="宋体" w:cs="宋体"/>
                <w:sz w:val="21"/>
                <w:szCs w:val="21"/>
                <w:lang w:eastAsia="zh-CN"/>
              </w:rPr>
            </w:pPr>
          </w:p>
          <w:p w14:paraId="4B2BD0E6">
            <w:pPr>
              <w:pStyle w:val="71"/>
              <w:spacing w:before="1"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失语症的表现、评定和治疗</w:t>
            </w:r>
            <w:r>
              <w:rPr>
                <w:rFonts w:ascii="宋体" w:hAnsi="宋体" w:eastAsia="宋体" w:cs="宋体"/>
                <w:sz w:val="21"/>
                <w:szCs w:val="21"/>
                <w:lang w:eastAsia="zh-CN"/>
              </w:rPr>
              <w:t xml:space="preserve"> </w:t>
            </w:r>
          </w:p>
        </w:tc>
        <w:tc>
          <w:tcPr>
            <w:tcW w:w="3951" w:type="dxa"/>
            <w:tcBorders>
              <w:top w:val="single" w:color="000000" w:sz="4" w:space="0"/>
              <w:left w:val="single" w:color="000000" w:sz="4" w:space="0"/>
              <w:right w:val="single" w:color="000000" w:sz="4" w:space="0"/>
            </w:tcBorders>
          </w:tcPr>
          <w:p w14:paraId="0F0B7B0A">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了解失语症的概念及病因；</w:t>
            </w:r>
            <w:r>
              <w:rPr>
                <w:rFonts w:ascii="宋体" w:hAnsi="宋体" w:eastAsia="宋体" w:cs="宋体"/>
                <w:sz w:val="21"/>
                <w:szCs w:val="21"/>
                <w:lang w:eastAsia="zh-CN"/>
              </w:rPr>
              <w:t xml:space="preserve"> </w:t>
            </w:r>
          </w:p>
          <w:p w14:paraId="59CC220E">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掌握失语症的分类及各类临床特征；</w:t>
            </w:r>
            <w:r>
              <w:rPr>
                <w:rFonts w:ascii="宋体" w:hAnsi="宋体" w:eastAsia="宋体" w:cs="宋体"/>
                <w:sz w:val="21"/>
                <w:szCs w:val="21"/>
                <w:lang w:eastAsia="zh-CN"/>
              </w:rPr>
              <w:t xml:space="preserve"> </w:t>
            </w:r>
          </w:p>
          <w:p w14:paraId="6D5776F5">
            <w:pPr>
              <w:pStyle w:val="71"/>
              <w:spacing w:line="311"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掌握失语症评定的方法；</w:t>
            </w:r>
            <w:r>
              <w:rPr>
                <w:rFonts w:ascii="宋体" w:hAnsi="宋体" w:eastAsia="宋体" w:cs="宋体"/>
                <w:sz w:val="21"/>
                <w:szCs w:val="21"/>
                <w:lang w:eastAsia="zh-CN"/>
              </w:rPr>
              <w:t xml:space="preserve"> </w:t>
            </w:r>
          </w:p>
          <w:p w14:paraId="49E90899">
            <w:pPr>
              <w:pStyle w:val="71"/>
              <w:spacing w:line="313"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掌握失语症治疗的方法。</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right w:val="single" w:color="000000" w:sz="4" w:space="0"/>
            </w:tcBorders>
          </w:tcPr>
          <w:p w14:paraId="12627C4A">
            <w:pPr>
              <w:pStyle w:val="71"/>
              <w:spacing w:before="121" w:line="237" w:lineRule="auto"/>
              <w:ind w:left="100" w:right="217"/>
              <w:rPr>
                <w:rFonts w:ascii="宋体" w:hAnsi="宋体" w:eastAsia="宋体" w:cs="宋体"/>
                <w:sz w:val="21"/>
                <w:szCs w:val="21"/>
                <w:lang w:eastAsia="zh-CN"/>
              </w:rPr>
            </w:pPr>
            <w:r>
              <w:rPr>
                <w:rFonts w:hint="eastAsia" w:ascii="宋体" w:hAnsi="宋体" w:eastAsia="宋体" w:cs="宋体"/>
                <w:sz w:val="21"/>
                <w:szCs w:val="21"/>
                <w:lang w:eastAsia="zh-CN"/>
              </w:rPr>
              <w:t>任务驱动法讲授法</w:t>
            </w:r>
            <w:r>
              <w:rPr>
                <w:rFonts w:ascii="宋体" w:hAnsi="宋体" w:eastAsia="宋体" w:cs="宋体"/>
                <w:sz w:val="21"/>
                <w:szCs w:val="21"/>
                <w:lang w:eastAsia="zh-CN"/>
              </w:rPr>
              <w:t xml:space="preserve"> </w:t>
            </w:r>
          </w:p>
          <w:p w14:paraId="2F2D8DCA">
            <w:pPr>
              <w:pStyle w:val="71"/>
              <w:spacing w:before="1" w:line="237" w:lineRule="auto"/>
              <w:ind w:left="100" w:right="544"/>
              <w:rPr>
                <w:rFonts w:ascii="宋体" w:hAnsi="宋体" w:eastAsia="宋体" w:cs="宋体"/>
                <w:sz w:val="21"/>
                <w:szCs w:val="21"/>
                <w:lang w:eastAsia="zh-CN"/>
              </w:rPr>
            </w:pPr>
            <w:r>
              <w:rPr>
                <w:rFonts w:hint="eastAsia" w:ascii="宋体" w:hAnsi="宋体" w:eastAsia="宋体" w:cs="宋体"/>
                <w:sz w:val="21"/>
                <w:szCs w:val="21"/>
                <w:lang w:eastAsia="zh-CN"/>
              </w:rPr>
              <w:t>讨论法实验法</w:t>
            </w:r>
            <w:r>
              <w:rPr>
                <w:rFonts w:ascii="宋体" w:hAnsi="宋体" w:eastAsia="宋体" w:cs="宋体"/>
                <w:sz w:val="21"/>
                <w:szCs w:val="21"/>
                <w:lang w:eastAsia="zh-CN"/>
              </w:rPr>
              <w:t xml:space="preserve"> </w:t>
            </w:r>
          </w:p>
        </w:tc>
        <w:tc>
          <w:tcPr>
            <w:tcW w:w="1047" w:type="dxa"/>
            <w:tcBorders>
              <w:top w:val="single" w:color="000000" w:sz="4" w:space="0"/>
              <w:left w:val="single" w:color="000000" w:sz="4" w:space="0"/>
            </w:tcBorders>
          </w:tcPr>
          <w:p w14:paraId="435E46DF">
            <w:pPr>
              <w:pStyle w:val="71"/>
              <w:rPr>
                <w:rFonts w:ascii="宋体" w:hAnsi="宋体" w:eastAsia="宋体" w:cs="宋体"/>
                <w:sz w:val="21"/>
                <w:szCs w:val="21"/>
                <w:lang w:eastAsia="zh-CN"/>
              </w:rPr>
            </w:pPr>
          </w:p>
          <w:p w14:paraId="7435A93B">
            <w:pPr>
              <w:pStyle w:val="71"/>
              <w:spacing w:before="7"/>
              <w:rPr>
                <w:rFonts w:ascii="宋体" w:hAnsi="宋体" w:eastAsia="宋体" w:cs="宋体"/>
                <w:sz w:val="21"/>
                <w:szCs w:val="21"/>
                <w:lang w:eastAsia="zh-CN"/>
              </w:rPr>
            </w:pPr>
          </w:p>
          <w:p w14:paraId="228BF4B2">
            <w:pPr>
              <w:pStyle w:val="71"/>
              <w:ind w:left="126" w:right="4"/>
              <w:jc w:val="center"/>
              <w:rPr>
                <w:rFonts w:ascii="宋体" w:hAnsi="宋体" w:eastAsia="宋体" w:cs="宋体"/>
                <w:sz w:val="21"/>
                <w:szCs w:val="21"/>
              </w:rPr>
            </w:pPr>
            <w:r>
              <w:rPr>
                <w:rFonts w:ascii="宋体" w:hAnsi="宋体" w:eastAsia="宋体" w:cs="宋体"/>
                <w:sz w:val="21"/>
                <w:szCs w:val="21"/>
              </w:rPr>
              <w:t xml:space="preserve">12 </w:t>
            </w:r>
          </w:p>
        </w:tc>
      </w:tr>
      <w:tr w14:paraId="314829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0" w:hRule="atLeast"/>
          <w:jc w:val="center"/>
        </w:trPr>
        <w:tc>
          <w:tcPr>
            <w:tcW w:w="771" w:type="dxa"/>
            <w:tcBorders>
              <w:top w:val="single" w:color="000000" w:sz="4" w:space="0"/>
              <w:bottom w:val="single" w:color="000000" w:sz="4" w:space="0"/>
              <w:right w:val="single" w:color="000000" w:sz="4" w:space="0"/>
            </w:tcBorders>
          </w:tcPr>
          <w:p w14:paraId="2B36EC3D">
            <w:pPr>
              <w:pStyle w:val="71"/>
              <w:rPr>
                <w:rFonts w:ascii="宋体" w:hAnsi="宋体" w:eastAsia="宋体" w:cs="宋体"/>
                <w:sz w:val="21"/>
                <w:szCs w:val="21"/>
              </w:rPr>
            </w:pPr>
          </w:p>
          <w:p w14:paraId="713F83B2">
            <w:pPr>
              <w:pStyle w:val="71"/>
              <w:spacing w:before="6"/>
              <w:rPr>
                <w:rFonts w:ascii="宋体" w:hAnsi="宋体" w:eastAsia="宋体" w:cs="宋体"/>
                <w:sz w:val="21"/>
                <w:szCs w:val="21"/>
              </w:rPr>
            </w:pPr>
          </w:p>
          <w:p w14:paraId="2D6276DC">
            <w:pPr>
              <w:pStyle w:val="71"/>
              <w:ind w:left="143" w:right="33"/>
              <w:jc w:val="center"/>
              <w:rPr>
                <w:rFonts w:ascii="宋体" w:hAnsi="宋体" w:eastAsia="宋体" w:cs="宋体"/>
                <w:sz w:val="21"/>
                <w:szCs w:val="21"/>
              </w:rPr>
            </w:pPr>
            <w:r>
              <w:rPr>
                <w:rFonts w:ascii="宋体" w:hAnsi="宋体" w:eastAsia="宋体" w:cs="宋体"/>
                <w:sz w:val="21"/>
                <w:szCs w:val="21"/>
              </w:rPr>
              <w:t xml:space="preserve">4 </w:t>
            </w:r>
          </w:p>
        </w:tc>
        <w:tc>
          <w:tcPr>
            <w:tcW w:w="1471" w:type="dxa"/>
            <w:tcBorders>
              <w:top w:val="single" w:color="000000" w:sz="4" w:space="0"/>
              <w:left w:val="single" w:color="000000" w:sz="4" w:space="0"/>
              <w:bottom w:val="single" w:color="000000" w:sz="4" w:space="0"/>
              <w:right w:val="single" w:color="000000" w:sz="4" w:space="0"/>
            </w:tcBorders>
          </w:tcPr>
          <w:p w14:paraId="45D5D186">
            <w:pPr>
              <w:pStyle w:val="71"/>
              <w:spacing w:before="12"/>
              <w:rPr>
                <w:rFonts w:ascii="宋体" w:hAnsi="宋体" w:eastAsia="宋体" w:cs="宋体"/>
                <w:sz w:val="21"/>
                <w:szCs w:val="21"/>
                <w:lang w:eastAsia="zh-CN"/>
              </w:rPr>
            </w:pPr>
          </w:p>
          <w:p w14:paraId="3A1FB359">
            <w:pPr>
              <w:pStyle w:val="71"/>
              <w:spacing w:before="1" w:line="237" w:lineRule="auto"/>
              <w:ind w:left="100" w:right="27"/>
              <w:jc w:val="both"/>
              <w:rPr>
                <w:rFonts w:ascii="宋体" w:hAnsi="宋体" w:eastAsia="宋体" w:cs="宋体"/>
                <w:sz w:val="21"/>
                <w:szCs w:val="21"/>
                <w:lang w:eastAsia="zh-CN"/>
              </w:rPr>
            </w:pPr>
            <w:r>
              <w:rPr>
                <w:rFonts w:hint="eastAsia" w:ascii="宋体" w:hAnsi="宋体" w:eastAsia="宋体" w:cs="宋体"/>
                <w:sz w:val="21"/>
                <w:szCs w:val="21"/>
                <w:lang w:eastAsia="zh-CN"/>
              </w:rPr>
              <w:t>儿童语言发</w:t>
            </w:r>
            <w:r>
              <w:rPr>
                <w:rFonts w:hint="eastAsia" w:ascii="宋体" w:hAnsi="宋体" w:eastAsia="宋体" w:cs="宋体"/>
                <w:spacing w:val="57"/>
                <w:sz w:val="21"/>
                <w:szCs w:val="21"/>
                <w:lang w:eastAsia="zh-CN"/>
              </w:rPr>
              <w:t>育迟缓表</w:t>
            </w:r>
            <w:r>
              <w:rPr>
                <w:rFonts w:hint="eastAsia" w:ascii="宋体" w:hAnsi="宋体" w:eastAsia="宋体" w:cs="宋体"/>
                <w:spacing w:val="-12"/>
                <w:sz w:val="21"/>
                <w:szCs w:val="21"/>
                <w:lang w:eastAsia="zh-CN"/>
              </w:rPr>
              <w:t>现、评定</w:t>
            </w:r>
            <w:r>
              <w:rPr>
                <w:rFonts w:ascii="宋体" w:hAnsi="宋体" w:eastAsia="宋体" w:cs="宋体"/>
                <w:spacing w:val="-12"/>
                <w:sz w:val="21"/>
                <w:szCs w:val="21"/>
                <w:lang w:eastAsia="zh-CN"/>
              </w:rPr>
              <w:t xml:space="preserve"> </w:t>
            </w:r>
            <w:r>
              <w:rPr>
                <w:rFonts w:hint="eastAsia" w:ascii="宋体" w:hAnsi="宋体" w:eastAsia="宋体" w:cs="宋体"/>
                <w:spacing w:val="-12"/>
                <w:sz w:val="21"/>
                <w:szCs w:val="21"/>
                <w:lang w:eastAsia="zh-CN"/>
              </w:rPr>
              <w:t>和治疗</w:t>
            </w:r>
            <w:r>
              <w:rPr>
                <w:rFonts w:ascii="宋体" w:hAnsi="宋体" w:eastAsia="宋体" w:cs="宋体"/>
                <w:spacing w:val="-12"/>
                <w:sz w:val="21"/>
                <w:szCs w:val="21"/>
                <w:lang w:eastAsia="zh-CN"/>
              </w:rPr>
              <w:t xml:space="preserve"> </w:t>
            </w:r>
          </w:p>
        </w:tc>
        <w:tc>
          <w:tcPr>
            <w:tcW w:w="3951" w:type="dxa"/>
            <w:tcBorders>
              <w:top w:val="single" w:color="000000" w:sz="4" w:space="0"/>
              <w:left w:val="single" w:color="000000" w:sz="4" w:space="0"/>
              <w:bottom w:val="single" w:color="000000" w:sz="4" w:space="0"/>
              <w:right w:val="single" w:color="000000" w:sz="4" w:space="0"/>
            </w:tcBorders>
          </w:tcPr>
          <w:p w14:paraId="73055313">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掌握语言发育迟缓定义及临床特征；</w:t>
            </w:r>
            <w:r>
              <w:rPr>
                <w:rFonts w:ascii="宋体" w:hAnsi="宋体" w:eastAsia="宋体" w:cs="宋体"/>
                <w:sz w:val="21"/>
                <w:szCs w:val="21"/>
                <w:lang w:eastAsia="zh-CN"/>
              </w:rPr>
              <w:t xml:space="preserve"> </w:t>
            </w:r>
          </w:p>
          <w:p w14:paraId="4F136693">
            <w:pPr>
              <w:pStyle w:val="71"/>
              <w:spacing w:line="312" w:lineRule="exact"/>
              <w:ind w:left="103" w:right="-5"/>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理解语言发育迟缓的临床特征；</w:t>
            </w:r>
            <w:r>
              <w:rPr>
                <w:rFonts w:ascii="宋体" w:hAnsi="宋体" w:eastAsia="宋体" w:cs="宋体"/>
                <w:sz w:val="21"/>
                <w:szCs w:val="21"/>
                <w:lang w:eastAsia="zh-CN"/>
              </w:rPr>
              <w:t xml:space="preserve"> </w:t>
            </w:r>
          </w:p>
          <w:p w14:paraId="4B0502FE">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掌握语言发育迟缓的评价；</w:t>
            </w:r>
            <w:r>
              <w:rPr>
                <w:rFonts w:ascii="宋体" w:hAnsi="宋体" w:eastAsia="宋体" w:cs="宋体"/>
                <w:sz w:val="21"/>
                <w:szCs w:val="21"/>
                <w:lang w:eastAsia="zh-CN"/>
              </w:rPr>
              <w:t xml:space="preserve"> </w:t>
            </w:r>
          </w:p>
          <w:p w14:paraId="7FA96545">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掌握语言发育迟缓的训练原则、目标、方式、方法。</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bottom w:val="single" w:color="000000" w:sz="4" w:space="0"/>
              <w:right w:val="single" w:color="000000" w:sz="4" w:space="0"/>
            </w:tcBorders>
          </w:tcPr>
          <w:p w14:paraId="00A2725B">
            <w:pPr>
              <w:pStyle w:val="71"/>
              <w:spacing w:before="2"/>
              <w:rPr>
                <w:rFonts w:ascii="宋体" w:hAnsi="宋体" w:eastAsia="宋体" w:cs="宋体"/>
                <w:sz w:val="21"/>
                <w:szCs w:val="21"/>
                <w:lang w:eastAsia="zh-CN"/>
              </w:rPr>
            </w:pPr>
          </w:p>
          <w:p w14:paraId="558C48A1">
            <w:pPr>
              <w:pStyle w:val="71"/>
              <w:spacing w:line="237" w:lineRule="auto"/>
              <w:ind w:left="100" w:right="217"/>
              <w:rPr>
                <w:rFonts w:ascii="宋体" w:hAnsi="宋体" w:eastAsia="宋体" w:cs="宋体"/>
                <w:sz w:val="21"/>
                <w:szCs w:val="21"/>
                <w:lang w:eastAsia="zh-CN"/>
              </w:rPr>
            </w:pPr>
            <w:r>
              <w:rPr>
                <w:rFonts w:hint="eastAsia" w:ascii="宋体" w:hAnsi="宋体" w:eastAsia="宋体" w:cs="宋体"/>
                <w:sz w:val="21"/>
                <w:szCs w:val="21"/>
                <w:lang w:eastAsia="zh-CN"/>
              </w:rPr>
              <w:t>任务驱动法讲授法</w:t>
            </w:r>
            <w:r>
              <w:rPr>
                <w:rFonts w:ascii="宋体" w:hAnsi="宋体" w:eastAsia="宋体" w:cs="宋体"/>
                <w:sz w:val="21"/>
                <w:szCs w:val="21"/>
                <w:lang w:eastAsia="zh-CN"/>
              </w:rPr>
              <w:t xml:space="preserve"> </w:t>
            </w:r>
          </w:p>
          <w:p w14:paraId="5B66E34D">
            <w:pPr>
              <w:pStyle w:val="71"/>
              <w:spacing w:line="237" w:lineRule="auto"/>
              <w:ind w:left="100" w:right="544"/>
              <w:rPr>
                <w:rFonts w:ascii="宋体" w:hAnsi="宋体" w:eastAsia="宋体" w:cs="宋体"/>
                <w:sz w:val="21"/>
                <w:szCs w:val="21"/>
                <w:lang w:eastAsia="zh-CN"/>
              </w:rPr>
            </w:pPr>
            <w:r>
              <w:rPr>
                <w:rFonts w:hint="eastAsia" w:ascii="宋体" w:hAnsi="宋体" w:eastAsia="宋体" w:cs="宋体"/>
                <w:sz w:val="21"/>
                <w:szCs w:val="21"/>
                <w:lang w:eastAsia="zh-CN"/>
              </w:rPr>
              <w:t>讨论法实验法</w:t>
            </w:r>
            <w:r>
              <w:rPr>
                <w:rFonts w:ascii="宋体" w:hAnsi="宋体" w:eastAsia="宋体" w:cs="宋体"/>
                <w:sz w:val="21"/>
                <w:szCs w:val="21"/>
                <w:lang w:eastAsia="zh-CN"/>
              </w:rPr>
              <w:t xml:space="preserve"> </w:t>
            </w:r>
          </w:p>
        </w:tc>
        <w:tc>
          <w:tcPr>
            <w:tcW w:w="1047" w:type="dxa"/>
            <w:tcBorders>
              <w:top w:val="single" w:color="000000" w:sz="4" w:space="0"/>
              <w:left w:val="single" w:color="000000" w:sz="4" w:space="0"/>
              <w:bottom w:val="single" w:color="000000" w:sz="4" w:space="0"/>
            </w:tcBorders>
          </w:tcPr>
          <w:p w14:paraId="3CEB1A4A">
            <w:pPr>
              <w:pStyle w:val="71"/>
              <w:rPr>
                <w:rFonts w:ascii="宋体" w:hAnsi="宋体" w:eastAsia="宋体" w:cs="宋体"/>
                <w:sz w:val="21"/>
                <w:szCs w:val="21"/>
                <w:lang w:eastAsia="zh-CN"/>
              </w:rPr>
            </w:pPr>
          </w:p>
          <w:p w14:paraId="2F588EB0">
            <w:pPr>
              <w:pStyle w:val="71"/>
              <w:spacing w:before="6"/>
              <w:rPr>
                <w:rFonts w:ascii="宋体" w:hAnsi="宋体" w:eastAsia="宋体" w:cs="宋体"/>
                <w:sz w:val="21"/>
                <w:szCs w:val="21"/>
                <w:lang w:eastAsia="zh-CN"/>
              </w:rPr>
            </w:pPr>
          </w:p>
          <w:p w14:paraId="1456C1CB">
            <w:pPr>
              <w:pStyle w:val="71"/>
              <w:ind w:left="126" w:right="4"/>
              <w:jc w:val="center"/>
              <w:rPr>
                <w:rFonts w:ascii="宋体" w:hAnsi="宋体" w:eastAsia="宋体" w:cs="宋体"/>
                <w:sz w:val="21"/>
                <w:szCs w:val="21"/>
              </w:rPr>
            </w:pPr>
            <w:r>
              <w:rPr>
                <w:rFonts w:ascii="宋体" w:hAnsi="宋体" w:eastAsia="宋体" w:cs="宋体"/>
                <w:sz w:val="21"/>
                <w:szCs w:val="21"/>
              </w:rPr>
              <w:t xml:space="preserve">10 </w:t>
            </w:r>
          </w:p>
        </w:tc>
      </w:tr>
      <w:tr w14:paraId="1AA70F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60" w:hRule="atLeast"/>
          <w:jc w:val="center"/>
        </w:trPr>
        <w:tc>
          <w:tcPr>
            <w:tcW w:w="771" w:type="dxa"/>
            <w:tcBorders>
              <w:top w:val="single" w:color="000000" w:sz="4" w:space="0"/>
              <w:bottom w:val="single" w:color="000000" w:sz="4" w:space="0"/>
              <w:right w:val="single" w:color="000000" w:sz="4" w:space="0"/>
            </w:tcBorders>
          </w:tcPr>
          <w:p w14:paraId="24385333">
            <w:pPr>
              <w:pStyle w:val="71"/>
              <w:rPr>
                <w:rFonts w:ascii="宋体" w:hAnsi="宋体" w:eastAsia="宋体" w:cs="宋体"/>
                <w:sz w:val="21"/>
                <w:szCs w:val="21"/>
              </w:rPr>
            </w:pPr>
          </w:p>
          <w:p w14:paraId="3E67F53A">
            <w:pPr>
              <w:pStyle w:val="71"/>
              <w:spacing w:before="10"/>
              <w:rPr>
                <w:rFonts w:ascii="宋体" w:hAnsi="宋体" w:eastAsia="宋体" w:cs="宋体"/>
                <w:sz w:val="21"/>
                <w:szCs w:val="21"/>
              </w:rPr>
            </w:pPr>
          </w:p>
          <w:p w14:paraId="103E6F72">
            <w:pPr>
              <w:pStyle w:val="71"/>
              <w:ind w:left="143" w:right="33"/>
              <w:jc w:val="center"/>
              <w:rPr>
                <w:rFonts w:ascii="宋体" w:hAnsi="宋体" w:eastAsia="宋体" w:cs="宋体"/>
                <w:sz w:val="21"/>
                <w:szCs w:val="21"/>
              </w:rPr>
            </w:pPr>
            <w:r>
              <w:rPr>
                <w:rFonts w:ascii="宋体" w:hAnsi="宋体" w:eastAsia="宋体" w:cs="宋体"/>
                <w:sz w:val="21"/>
                <w:szCs w:val="21"/>
              </w:rPr>
              <w:t xml:space="preserve">5 </w:t>
            </w:r>
          </w:p>
        </w:tc>
        <w:tc>
          <w:tcPr>
            <w:tcW w:w="1471" w:type="dxa"/>
            <w:tcBorders>
              <w:top w:val="single" w:color="000000" w:sz="4" w:space="0"/>
              <w:left w:val="single" w:color="000000" w:sz="4" w:space="0"/>
              <w:bottom w:val="single" w:color="000000" w:sz="4" w:space="0"/>
              <w:right w:val="single" w:color="000000" w:sz="4" w:space="0"/>
            </w:tcBorders>
          </w:tcPr>
          <w:p w14:paraId="2A8BDFB5">
            <w:pPr>
              <w:pStyle w:val="71"/>
              <w:spacing w:before="12"/>
              <w:rPr>
                <w:rFonts w:ascii="宋体" w:hAnsi="宋体" w:eastAsia="宋体" w:cs="宋体"/>
                <w:sz w:val="21"/>
                <w:szCs w:val="21"/>
                <w:lang w:eastAsia="zh-CN"/>
              </w:rPr>
            </w:pPr>
          </w:p>
          <w:p w14:paraId="7DBC9435">
            <w:pPr>
              <w:pStyle w:val="71"/>
              <w:spacing w:before="1" w:line="237" w:lineRule="auto"/>
              <w:ind w:left="100" w:right="27"/>
              <w:jc w:val="both"/>
              <w:rPr>
                <w:rFonts w:ascii="宋体" w:hAnsi="宋体" w:eastAsia="宋体" w:cs="宋体"/>
                <w:sz w:val="21"/>
                <w:szCs w:val="21"/>
                <w:lang w:eastAsia="zh-CN"/>
              </w:rPr>
            </w:pPr>
            <w:r>
              <w:rPr>
                <w:rFonts w:hint="eastAsia" w:ascii="宋体" w:hAnsi="宋体" w:eastAsia="宋体" w:cs="宋体"/>
                <w:spacing w:val="57"/>
                <w:sz w:val="21"/>
                <w:szCs w:val="21"/>
                <w:lang w:eastAsia="zh-CN"/>
              </w:rPr>
              <w:t>口吃的表现、评定和治疗</w:t>
            </w:r>
            <w:r>
              <w:rPr>
                <w:rFonts w:ascii="宋体" w:hAnsi="宋体" w:eastAsia="宋体" w:cs="宋体"/>
                <w:spacing w:val="57"/>
                <w:sz w:val="21"/>
                <w:szCs w:val="21"/>
                <w:lang w:eastAsia="zh-CN"/>
              </w:rPr>
              <w:t xml:space="preserve"> </w:t>
            </w:r>
          </w:p>
        </w:tc>
        <w:tc>
          <w:tcPr>
            <w:tcW w:w="3951" w:type="dxa"/>
            <w:tcBorders>
              <w:top w:val="single" w:color="000000" w:sz="4" w:space="0"/>
              <w:left w:val="single" w:color="000000" w:sz="4" w:space="0"/>
              <w:bottom w:val="single" w:color="000000" w:sz="4" w:space="0"/>
              <w:right w:val="single" w:color="000000" w:sz="4" w:space="0"/>
            </w:tcBorders>
          </w:tcPr>
          <w:p w14:paraId="3AED2FCB">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掌握口吃的定义；</w:t>
            </w:r>
            <w:r>
              <w:rPr>
                <w:rFonts w:ascii="宋体" w:hAnsi="宋体" w:eastAsia="宋体" w:cs="宋体"/>
                <w:sz w:val="21"/>
                <w:szCs w:val="21"/>
                <w:lang w:eastAsia="zh-CN"/>
              </w:rPr>
              <w:t xml:space="preserve"> </w:t>
            </w:r>
          </w:p>
          <w:p w14:paraId="50C16490">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了解口吃的原因和诊断；</w:t>
            </w:r>
            <w:r>
              <w:rPr>
                <w:rFonts w:ascii="宋体" w:hAnsi="宋体" w:eastAsia="宋体" w:cs="宋体"/>
                <w:sz w:val="21"/>
                <w:szCs w:val="21"/>
                <w:lang w:eastAsia="zh-CN"/>
              </w:rPr>
              <w:t xml:space="preserve"> </w:t>
            </w:r>
          </w:p>
          <w:p w14:paraId="7EE585F7">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了解学龄前儿童口吃的评定；</w:t>
            </w:r>
            <w:r>
              <w:rPr>
                <w:rFonts w:ascii="宋体" w:hAnsi="宋体" w:eastAsia="宋体" w:cs="宋体"/>
                <w:sz w:val="21"/>
                <w:szCs w:val="21"/>
                <w:lang w:eastAsia="zh-CN"/>
              </w:rPr>
              <w:t xml:space="preserve"> </w:t>
            </w:r>
          </w:p>
          <w:p w14:paraId="452876C7">
            <w:pPr>
              <w:pStyle w:val="71"/>
              <w:ind w:left="103" w:right="335"/>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了解学生期和成人期口吃的评定；</w:t>
            </w:r>
          </w:p>
          <w:p w14:paraId="2D7256D4">
            <w:pPr>
              <w:pStyle w:val="71"/>
              <w:ind w:left="103" w:right="335"/>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掌握口吃的治疗方法。</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bottom w:val="single" w:color="000000" w:sz="4" w:space="0"/>
              <w:right w:val="single" w:color="000000" w:sz="4" w:space="0"/>
            </w:tcBorders>
          </w:tcPr>
          <w:p w14:paraId="11B15A85">
            <w:pPr>
              <w:pStyle w:val="71"/>
              <w:spacing w:before="121" w:line="237" w:lineRule="auto"/>
              <w:ind w:left="100" w:right="217"/>
              <w:rPr>
                <w:rFonts w:ascii="宋体" w:hAnsi="宋体" w:eastAsia="宋体" w:cs="宋体"/>
                <w:sz w:val="21"/>
                <w:szCs w:val="21"/>
                <w:lang w:eastAsia="zh-CN"/>
              </w:rPr>
            </w:pPr>
            <w:r>
              <w:rPr>
                <w:rFonts w:hint="eastAsia" w:ascii="宋体" w:hAnsi="宋体" w:eastAsia="宋体" w:cs="宋体"/>
                <w:sz w:val="21"/>
                <w:szCs w:val="21"/>
                <w:lang w:eastAsia="zh-CN"/>
              </w:rPr>
              <w:t>任务驱动法讲授法</w:t>
            </w:r>
            <w:r>
              <w:rPr>
                <w:rFonts w:ascii="宋体" w:hAnsi="宋体" w:eastAsia="宋体" w:cs="宋体"/>
                <w:sz w:val="21"/>
                <w:szCs w:val="21"/>
                <w:lang w:eastAsia="zh-CN"/>
              </w:rPr>
              <w:t xml:space="preserve"> </w:t>
            </w:r>
          </w:p>
          <w:p w14:paraId="4090C807">
            <w:pPr>
              <w:pStyle w:val="71"/>
              <w:spacing w:line="237" w:lineRule="auto"/>
              <w:ind w:left="100" w:right="544"/>
              <w:rPr>
                <w:rFonts w:ascii="宋体" w:hAnsi="宋体" w:eastAsia="宋体" w:cs="宋体"/>
                <w:sz w:val="21"/>
                <w:szCs w:val="21"/>
                <w:lang w:eastAsia="zh-CN"/>
              </w:rPr>
            </w:pPr>
            <w:r>
              <w:rPr>
                <w:rFonts w:hint="eastAsia" w:ascii="宋体" w:hAnsi="宋体" w:eastAsia="宋体" w:cs="宋体"/>
                <w:sz w:val="21"/>
                <w:szCs w:val="21"/>
                <w:lang w:eastAsia="zh-CN"/>
              </w:rPr>
              <w:t>讨论法实验法</w:t>
            </w:r>
            <w:r>
              <w:rPr>
                <w:rFonts w:ascii="宋体" w:hAnsi="宋体" w:eastAsia="宋体" w:cs="宋体"/>
                <w:sz w:val="21"/>
                <w:szCs w:val="21"/>
                <w:lang w:eastAsia="zh-CN"/>
              </w:rPr>
              <w:t xml:space="preserve"> </w:t>
            </w:r>
          </w:p>
        </w:tc>
        <w:tc>
          <w:tcPr>
            <w:tcW w:w="1047" w:type="dxa"/>
            <w:tcBorders>
              <w:top w:val="single" w:color="000000" w:sz="4" w:space="0"/>
              <w:left w:val="single" w:color="000000" w:sz="4" w:space="0"/>
              <w:bottom w:val="single" w:color="000000" w:sz="4" w:space="0"/>
            </w:tcBorders>
          </w:tcPr>
          <w:p w14:paraId="15E23AEE">
            <w:pPr>
              <w:pStyle w:val="71"/>
              <w:rPr>
                <w:rFonts w:ascii="宋体" w:hAnsi="宋体" w:eastAsia="宋体" w:cs="宋体"/>
                <w:sz w:val="21"/>
                <w:szCs w:val="21"/>
                <w:lang w:eastAsia="zh-CN"/>
              </w:rPr>
            </w:pPr>
          </w:p>
          <w:p w14:paraId="1CF5BAB4">
            <w:pPr>
              <w:pStyle w:val="71"/>
              <w:spacing w:before="10"/>
              <w:rPr>
                <w:rFonts w:ascii="宋体" w:hAnsi="宋体" w:eastAsia="宋体" w:cs="宋体"/>
                <w:sz w:val="21"/>
                <w:szCs w:val="21"/>
                <w:lang w:eastAsia="zh-CN"/>
              </w:rPr>
            </w:pPr>
          </w:p>
          <w:p w14:paraId="6C508CA3">
            <w:pPr>
              <w:pStyle w:val="71"/>
              <w:ind w:left="126" w:right="4"/>
              <w:jc w:val="center"/>
              <w:rPr>
                <w:rFonts w:ascii="宋体" w:hAnsi="宋体" w:eastAsia="宋体" w:cs="宋体"/>
                <w:sz w:val="21"/>
                <w:szCs w:val="21"/>
              </w:rPr>
            </w:pPr>
            <w:r>
              <w:rPr>
                <w:rFonts w:ascii="宋体" w:hAnsi="宋体" w:eastAsia="宋体" w:cs="宋体"/>
                <w:sz w:val="21"/>
                <w:szCs w:val="21"/>
                <w:lang w:eastAsia="zh-CN"/>
              </w:rPr>
              <w:t>6</w:t>
            </w:r>
            <w:r>
              <w:rPr>
                <w:rFonts w:ascii="宋体" w:hAnsi="宋体" w:eastAsia="宋体" w:cs="宋体"/>
                <w:sz w:val="21"/>
                <w:szCs w:val="21"/>
              </w:rPr>
              <w:t xml:space="preserve"> </w:t>
            </w:r>
          </w:p>
        </w:tc>
      </w:tr>
      <w:tr w14:paraId="49AB03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20" w:hRule="atLeast"/>
          <w:jc w:val="center"/>
        </w:trPr>
        <w:tc>
          <w:tcPr>
            <w:tcW w:w="771" w:type="dxa"/>
            <w:tcBorders>
              <w:top w:val="single" w:color="000000" w:sz="4" w:space="0"/>
              <w:bottom w:val="single" w:color="000000" w:sz="4" w:space="0"/>
              <w:right w:val="single" w:color="000000" w:sz="4" w:space="0"/>
            </w:tcBorders>
          </w:tcPr>
          <w:p w14:paraId="1385132D">
            <w:pPr>
              <w:pStyle w:val="71"/>
              <w:rPr>
                <w:rFonts w:ascii="宋体" w:hAnsi="宋体" w:eastAsia="宋体" w:cs="宋体"/>
                <w:sz w:val="21"/>
                <w:szCs w:val="21"/>
              </w:rPr>
            </w:pPr>
          </w:p>
          <w:p w14:paraId="71F2BB41">
            <w:pPr>
              <w:pStyle w:val="71"/>
              <w:rPr>
                <w:rFonts w:ascii="宋体" w:hAnsi="宋体" w:eastAsia="宋体" w:cs="宋体"/>
                <w:sz w:val="21"/>
                <w:szCs w:val="21"/>
              </w:rPr>
            </w:pPr>
          </w:p>
          <w:p w14:paraId="57673D89">
            <w:pPr>
              <w:pStyle w:val="71"/>
              <w:spacing w:before="8"/>
              <w:rPr>
                <w:rFonts w:ascii="宋体" w:hAnsi="宋体" w:eastAsia="宋体" w:cs="宋体"/>
                <w:sz w:val="21"/>
                <w:szCs w:val="21"/>
              </w:rPr>
            </w:pPr>
          </w:p>
          <w:p w14:paraId="42DE1F4C">
            <w:pPr>
              <w:pStyle w:val="71"/>
              <w:ind w:left="143" w:right="33"/>
              <w:jc w:val="center"/>
              <w:rPr>
                <w:rFonts w:ascii="宋体" w:hAnsi="宋体" w:eastAsia="宋体" w:cs="宋体"/>
                <w:sz w:val="21"/>
                <w:szCs w:val="21"/>
              </w:rPr>
            </w:pPr>
            <w:r>
              <w:rPr>
                <w:rFonts w:ascii="宋体" w:hAnsi="宋体" w:eastAsia="宋体" w:cs="宋体"/>
                <w:sz w:val="21"/>
                <w:szCs w:val="21"/>
              </w:rPr>
              <w:t xml:space="preserve">6 </w:t>
            </w:r>
          </w:p>
        </w:tc>
        <w:tc>
          <w:tcPr>
            <w:tcW w:w="1471" w:type="dxa"/>
            <w:tcBorders>
              <w:top w:val="single" w:color="000000" w:sz="4" w:space="0"/>
              <w:left w:val="single" w:color="000000" w:sz="4" w:space="0"/>
              <w:bottom w:val="single" w:color="000000" w:sz="4" w:space="0"/>
              <w:right w:val="single" w:color="000000" w:sz="4" w:space="0"/>
            </w:tcBorders>
          </w:tcPr>
          <w:p w14:paraId="2895D4CB">
            <w:pPr>
              <w:pStyle w:val="71"/>
              <w:spacing w:before="1"/>
              <w:rPr>
                <w:rFonts w:ascii="宋体" w:hAnsi="宋体" w:eastAsia="宋体" w:cs="宋体"/>
                <w:sz w:val="21"/>
                <w:szCs w:val="21"/>
                <w:lang w:eastAsia="zh-CN"/>
              </w:rPr>
            </w:pPr>
          </w:p>
          <w:p w14:paraId="15E8FB00">
            <w:pPr>
              <w:pStyle w:val="71"/>
              <w:spacing w:line="237" w:lineRule="auto"/>
              <w:ind w:left="100" w:right="105"/>
              <w:jc w:val="both"/>
              <w:rPr>
                <w:rFonts w:ascii="宋体" w:hAnsi="宋体" w:eastAsia="宋体" w:cs="宋体"/>
                <w:sz w:val="21"/>
                <w:szCs w:val="21"/>
                <w:lang w:eastAsia="zh-CN"/>
              </w:rPr>
            </w:pPr>
            <w:r>
              <w:rPr>
                <w:rFonts w:hint="eastAsia" w:ascii="宋体" w:hAnsi="宋体" w:eastAsia="宋体" w:cs="宋体"/>
                <w:sz w:val="21"/>
                <w:szCs w:val="21"/>
                <w:lang w:eastAsia="zh-CN"/>
              </w:rPr>
              <w:t>听力障碍所致的语言障碍及助听器的选配</w:t>
            </w:r>
            <w:r>
              <w:rPr>
                <w:rFonts w:ascii="宋体" w:hAnsi="宋体" w:eastAsia="宋体" w:cs="宋体"/>
                <w:sz w:val="21"/>
                <w:szCs w:val="21"/>
                <w:lang w:eastAsia="zh-CN"/>
              </w:rPr>
              <w:t xml:space="preserve"> </w:t>
            </w:r>
          </w:p>
        </w:tc>
        <w:tc>
          <w:tcPr>
            <w:tcW w:w="3951" w:type="dxa"/>
            <w:tcBorders>
              <w:top w:val="single" w:color="000000" w:sz="4" w:space="0"/>
              <w:left w:val="single" w:color="000000" w:sz="4" w:space="0"/>
              <w:bottom w:val="single" w:color="000000" w:sz="4" w:space="0"/>
              <w:right w:val="single" w:color="000000" w:sz="4" w:space="0"/>
            </w:tcBorders>
          </w:tcPr>
          <w:p w14:paraId="0FCCDDCA">
            <w:pPr>
              <w:pStyle w:val="71"/>
              <w:spacing w:line="275"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了解耳聋的分类及病因。</w:t>
            </w:r>
            <w:r>
              <w:rPr>
                <w:rFonts w:ascii="宋体" w:hAnsi="宋体" w:eastAsia="宋体" w:cs="宋体"/>
                <w:sz w:val="21"/>
                <w:szCs w:val="21"/>
                <w:lang w:eastAsia="zh-CN"/>
              </w:rPr>
              <w:t xml:space="preserve"> </w:t>
            </w:r>
          </w:p>
          <w:p w14:paraId="60A86EE8">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了解耳聋的预防；</w:t>
            </w:r>
            <w:r>
              <w:rPr>
                <w:rFonts w:ascii="宋体" w:hAnsi="宋体" w:eastAsia="宋体" w:cs="宋体"/>
                <w:sz w:val="21"/>
                <w:szCs w:val="21"/>
                <w:lang w:eastAsia="zh-CN"/>
              </w:rPr>
              <w:t xml:space="preserve"> </w:t>
            </w:r>
          </w:p>
          <w:p w14:paraId="3725AFD5">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了解常用听力障碍检查法；</w:t>
            </w:r>
            <w:r>
              <w:rPr>
                <w:rFonts w:ascii="宋体" w:hAnsi="宋体" w:eastAsia="宋体" w:cs="宋体"/>
                <w:sz w:val="21"/>
                <w:szCs w:val="21"/>
                <w:lang w:eastAsia="zh-CN"/>
              </w:rPr>
              <w:t xml:space="preserve"> </w:t>
            </w:r>
          </w:p>
          <w:p w14:paraId="7EC5A8DB">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了解助听器的类别、适应症；</w:t>
            </w:r>
            <w:r>
              <w:rPr>
                <w:rFonts w:ascii="宋体" w:hAnsi="宋体" w:eastAsia="宋体" w:cs="宋体"/>
                <w:sz w:val="21"/>
                <w:szCs w:val="21"/>
                <w:lang w:eastAsia="zh-CN"/>
              </w:rPr>
              <w:t xml:space="preserve"> </w:t>
            </w:r>
          </w:p>
          <w:p w14:paraId="58285035">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掌握助听器的选配；</w:t>
            </w:r>
            <w:r>
              <w:rPr>
                <w:rFonts w:ascii="宋体" w:hAnsi="宋体" w:eastAsia="宋体" w:cs="宋体"/>
                <w:sz w:val="21"/>
                <w:szCs w:val="21"/>
                <w:lang w:eastAsia="zh-CN"/>
              </w:rPr>
              <w:t xml:space="preserve"> </w:t>
            </w:r>
          </w:p>
          <w:p w14:paraId="2F3AB2DC">
            <w:pPr>
              <w:pStyle w:val="71"/>
              <w:ind w:left="103" w:right="95"/>
              <w:rPr>
                <w:rFonts w:ascii="宋体" w:hAnsi="宋体" w:eastAsia="宋体" w:cs="宋体"/>
                <w:sz w:val="21"/>
                <w:szCs w:val="21"/>
                <w:lang w:eastAsia="zh-CN"/>
              </w:rPr>
            </w:pPr>
            <w:r>
              <w:rPr>
                <w:rFonts w:ascii="宋体" w:hAnsi="宋体" w:eastAsia="宋体" w:cs="宋体"/>
                <w:sz w:val="21"/>
                <w:szCs w:val="21"/>
                <w:lang w:eastAsia="zh-CN"/>
              </w:rPr>
              <w:t>6.</w:t>
            </w:r>
            <w:r>
              <w:rPr>
                <w:rFonts w:hint="eastAsia" w:ascii="宋体" w:hAnsi="宋体" w:eastAsia="宋体" w:cs="宋体"/>
                <w:sz w:val="21"/>
                <w:szCs w:val="21"/>
                <w:lang w:eastAsia="zh-CN"/>
              </w:rPr>
              <w:t>掌握聋儿听觉言语训练的途径、原则及注意事项。</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bottom w:val="single" w:color="000000" w:sz="4" w:space="0"/>
              <w:right w:val="single" w:color="000000" w:sz="4" w:space="0"/>
            </w:tcBorders>
          </w:tcPr>
          <w:p w14:paraId="48F0DA7E">
            <w:pPr>
              <w:pStyle w:val="71"/>
              <w:spacing w:before="1"/>
              <w:rPr>
                <w:rFonts w:ascii="宋体" w:hAnsi="宋体" w:eastAsia="宋体" w:cs="宋体"/>
                <w:sz w:val="21"/>
                <w:szCs w:val="21"/>
                <w:lang w:eastAsia="zh-CN"/>
              </w:rPr>
            </w:pPr>
          </w:p>
          <w:p w14:paraId="784B0948">
            <w:pPr>
              <w:pStyle w:val="71"/>
              <w:spacing w:line="237" w:lineRule="auto"/>
              <w:ind w:left="100" w:right="217"/>
              <w:rPr>
                <w:rFonts w:ascii="宋体" w:hAnsi="宋体" w:eastAsia="宋体" w:cs="宋体"/>
                <w:sz w:val="21"/>
                <w:szCs w:val="21"/>
                <w:lang w:eastAsia="zh-CN"/>
              </w:rPr>
            </w:pPr>
            <w:r>
              <w:rPr>
                <w:rFonts w:hint="eastAsia" w:ascii="宋体" w:hAnsi="宋体" w:eastAsia="宋体" w:cs="宋体"/>
                <w:sz w:val="21"/>
                <w:szCs w:val="21"/>
                <w:lang w:eastAsia="zh-CN"/>
              </w:rPr>
              <w:t>任务驱动法讲授法</w:t>
            </w:r>
            <w:r>
              <w:rPr>
                <w:rFonts w:ascii="宋体" w:hAnsi="宋体" w:eastAsia="宋体" w:cs="宋体"/>
                <w:sz w:val="21"/>
                <w:szCs w:val="21"/>
                <w:lang w:eastAsia="zh-CN"/>
              </w:rPr>
              <w:t xml:space="preserve"> </w:t>
            </w:r>
          </w:p>
          <w:p w14:paraId="65C45B06">
            <w:pPr>
              <w:pStyle w:val="71"/>
              <w:spacing w:before="1" w:line="237" w:lineRule="auto"/>
              <w:ind w:left="100" w:right="544"/>
              <w:rPr>
                <w:rFonts w:ascii="宋体" w:hAnsi="宋体" w:eastAsia="宋体" w:cs="宋体"/>
                <w:sz w:val="21"/>
                <w:szCs w:val="21"/>
                <w:lang w:eastAsia="zh-CN"/>
              </w:rPr>
            </w:pPr>
            <w:r>
              <w:rPr>
                <w:rFonts w:hint="eastAsia" w:ascii="宋体" w:hAnsi="宋体" w:eastAsia="宋体" w:cs="宋体"/>
                <w:sz w:val="21"/>
                <w:szCs w:val="21"/>
                <w:lang w:eastAsia="zh-CN"/>
              </w:rPr>
              <w:t>讨论法实验法</w:t>
            </w:r>
            <w:r>
              <w:rPr>
                <w:rFonts w:ascii="宋体" w:hAnsi="宋体" w:eastAsia="宋体" w:cs="宋体"/>
                <w:sz w:val="21"/>
                <w:szCs w:val="21"/>
                <w:lang w:eastAsia="zh-CN"/>
              </w:rPr>
              <w:t xml:space="preserve"> </w:t>
            </w:r>
          </w:p>
        </w:tc>
        <w:tc>
          <w:tcPr>
            <w:tcW w:w="1047" w:type="dxa"/>
            <w:tcBorders>
              <w:top w:val="single" w:color="000000" w:sz="4" w:space="0"/>
              <w:left w:val="single" w:color="000000" w:sz="4" w:space="0"/>
              <w:bottom w:val="single" w:color="000000" w:sz="4" w:space="0"/>
            </w:tcBorders>
          </w:tcPr>
          <w:p w14:paraId="684766BD">
            <w:pPr>
              <w:pStyle w:val="71"/>
              <w:rPr>
                <w:rFonts w:ascii="宋体" w:hAnsi="宋体" w:eastAsia="宋体" w:cs="宋体"/>
                <w:sz w:val="21"/>
                <w:szCs w:val="21"/>
                <w:lang w:eastAsia="zh-CN"/>
              </w:rPr>
            </w:pPr>
          </w:p>
          <w:p w14:paraId="4EA7E184">
            <w:pPr>
              <w:pStyle w:val="71"/>
              <w:rPr>
                <w:rFonts w:ascii="宋体" w:hAnsi="宋体" w:eastAsia="宋体" w:cs="宋体"/>
                <w:sz w:val="21"/>
                <w:szCs w:val="21"/>
                <w:lang w:eastAsia="zh-CN"/>
              </w:rPr>
            </w:pPr>
          </w:p>
          <w:p w14:paraId="0941A935">
            <w:pPr>
              <w:pStyle w:val="71"/>
              <w:spacing w:before="8"/>
              <w:rPr>
                <w:rFonts w:ascii="宋体" w:hAnsi="宋体" w:eastAsia="宋体" w:cs="宋体"/>
                <w:sz w:val="21"/>
                <w:szCs w:val="21"/>
                <w:lang w:eastAsia="zh-CN"/>
              </w:rPr>
            </w:pPr>
          </w:p>
          <w:p w14:paraId="5E28EAFC">
            <w:pPr>
              <w:pStyle w:val="71"/>
              <w:ind w:left="126" w:right="4"/>
              <w:jc w:val="center"/>
              <w:rPr>
                <w:rFonts w:ascii="宋体" w:hAnsi="宋体" w:eastAsia="宋体" w:cs="宋体"/>
                <w:sz w:val="21"/>
                <w:szCs w:val="21"/>
              </w:rPr>
            </w:pPr>
            <w:r>
              <w:rPr>
                <w:rFonts w:ascii="宋体" w:hAnsi="宋体" w:eastAsia="宋体" w:cs="宋体"/>
                <w:sz w:val="21"/>
                <w:szCs w:val="21"/>
                <w:lang w:eastAsia="zh-CN"/>
              </w:rPr>
              <w:t>6</w:t>
            </w:r>
            <w:r>
              <w:rPr>
                <w:rFonts w:ascii="宋体" w:hAnsi="宋体" w:eastAsia="宋体" w:cs="宋体"/>
                <w:sz w:val="21"/>
                <w:szCs w:val="21"/>
              </w:rPr>
              <w:t xml:space="preserve"> </w:t>
            </w:r>
          </w:p>
        </w:tc>
      </w:tr>
      <w:tr w14:paraId="566F40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5" w:hRule="atLeast"/>
          <w:jc w:val="center"/>
        </w:trPr>
        <w:tc>
          <w:tcPr>
            <w:tcW w:w="771" w:type="dxa"/>
            <w:tcBorders>
              <w:top w:val="single" w:color="000000" w:sz="4" w:space="0"/>
              <w:bottom w:val="single" w:color="000000" w:sz="4" w:space="0"/>
              <w:right w:val="single" w:color="000000" w:sz="4" w:space="0"/>
            </w:tcBorders>
          </w:tcPr>
          <w:p w14:paraId="3866C2A0">
            <w:pPr>
              <w:pStyle w:val="71"/>
              <w:rPr>
                <w:rFonts w:ascii="宋体" w:hAnsi="宋体" w:eastAsia="宋体" w:cs="宋体"/>
                <w:sz w:val="21"/>
                <w:szCs w:val="21"/>
              </w:rPr>
            </w:pPr>
          </w:p>
          <w:p w14:paraId="3963B152">
            <w:pPr>
              <w:pStyle w:val="71"/>
              <w:rPr>
                <w:rFonts w:ascii="宋体" w:hAnsi="宋体" w:eastAsia="宋体" w:cs="宋体"/>
                <w:sz w:val="21"/>
                <w:szCs w:val="21"/>
              </w:rPr>
            </w:pPr>
          </w:p>
          <w:p w14:paraId="21526087">
            <w:pPr>
              <w:pStyle w:val="71"/>
              <w:spacing w:before="4"/>
              <w:rPr>
                <w:rFonts w:ascii="宋体" w:hAnsi="宋体" w:eastAsia="宋体" w:cs="宋体"/>
                <w:sz w:val="21"/>
                <w:szCs w:val="21"/>
              </w:rPr>
            </w:pPr>
          </w:p>
          <w:p w14:paraId="44845864">
            <w:pPr>
              <w:pStyle w:val="71"/>
              <w:ind w:left="143" w:right="33"/>
              <w:jc w:val="center"/>
              <w:rPr>
                <w:rFonts w:ascii="宋体" w:hAnsi="宋体" w:eastAsia="宋体" w:cs="宋体"/>
                <w:sz w:val="21"/>
                <w:szCs w:val="21"/>
              </w:rPr>
            </w:pPr>
            <w:r>
              <w:rPr>
                <w:rFonts w:ascii="宋体" w:hAnsi="宋体" w:eastAsia="宋体" w:cs="宋体"/>
                <w:sz w:val="21"/>
                <w:szCs w:val="21"/>
              </w:rPr>
              <w:t xml:space="preserve">7 </w:t>
            </w:r>
          </w:p>
        </w:tc>
        <w:tc>
          <w:tcPr>
            <w:tcW w:w="1471" w:type="dxa"/>
            <w:tcBorders>
              <w:top w:val="single" w:color="000000" w:sz="4" w:space="0"/>
              <w:left w:val="single" w:color="000000" w:sz="4" w:space="0"/>
              <w:bottom w:val="single" w:color="000000" w:sz="4" w:space="0"/>
              <w:right w:val="single" w:color="000000" w:sz="4" w:space="0"/>
            </w:tcBorders>
          </w:tcPr>
          <w:p w14:paraId="16F1F6D0">
            <w:pPr>
              <w:pStyle w:val="71"/>
              <w:rPr>
                <w:rFonts w:ascii="宋体" w:hAnsi="宋体" w:eastAsia="宋体" w:cs="宋体"/>
                <w:sz w:val="21"/>
                <w:szCs w:val="21"/>
              </w:rPr>
            </w:pPr>
          </w:p>
          <w:p w14:paraId="413CE4D5">
            <w:pPr>
              <w:pStyle w:val="71"/>
              <w:rPr>
                <w:rFonts w:ascii="宋体" w:hAnsi="宋体" w:eastAsia="宋体" w:cs="宋体"/>
                <w:sz w:val="21"/>
                <w:szCs w:val="21"/>
              </w:rPr>
            </w:pPr>
          </w:p>
          <w:p w14:paraId="20F1A067">
            <w:pPr>
              <w:pStyle w:val="71"/>
              <w:spacing w:before="4"/>
              <w:rPr>
                <w:rFonts w:ascii="宋体" w:hAnsi="宋体" w:eastAsia="宋体" w:cs="宋体"/>
                <w:sz w:val="21"/>
                <w:szCs w:val="21"/>
              </w:rPr>
            </w:pPr>
          </w:p>
          <w:p w14:paraId="2714BABB">
            <w:pPr>
              <w:pStyle w:val="71"/>
              <w:ind w:left="100"/>
              <w:rPr>
                <w:rFonts w:ascii="宋体" w:hAnsi="宋体" w:eastAsia="宋体" w:cs="宋体"/>
                <w:sz w:val="21"/>
                <w:szCs w:val="21"/>
                <w:lang w:eastAsia="zh-CN"/>
              </w:rPr>
            </w:pPr>
            <w:r>
              <w:rPr>
                <w:rFonts w:hint="eastAsia" w:ascii="宋体" w:hAnsi="宋体" w:eastAsia="宋体" w:cs="宋体"/>
                <w:sz w:val="21"/>
                <w:szCs w:val="21"/>
              </w:rPr>
              <w:t>吞咽障碍</w:t>
            </w:r>
            <w:r>
              <w:rPr>
                <w:rFonts w:ascii="宋体" w:hAnsi="宋体" w:eastAsia="宋体" w:cs="宋体"/>
                <w:sz w:val="21"/>
                <w:szCs w:val="21"/>
              </w:rPr>
              <w:t xml:space="preserve"> </w:t>
            </w:r>
          </w:p>
        </w:tc>
        <w:tc>
          <w:tcPr>
            <w:tcW w:w="3951" w:type="dxa"/>
            <w:tcBorders>
              <w:top w:val="single" w:color="000000" w:sz="4" w:space="0"/>
              <w:left w:val="single" w:color="000000" w:sz="4" w:space="0"/>
              <w:bottom w:val="single" w:color="000000" w:sz="4" w:space="0"/>
              <w:right w:val="single" w:color="000000" w:sz="4" w:space="0"/>
            </w:tcBorders>
          </w:tcPr>
          <w:p w14:paraId="799B8CE8">
            <w:pPr>
              <w:pStyle w:val="71"/>
              <w:spacing w:line="273" w:lineRule="exact"/>
              <w:ind w:left="103"/>
              <w:rPr>
                <w:rFonts w:ascii="宋体" w:hAnsi="宋体" w:eastAsia="宋体" w:cs="宋体"/>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掌握正常吞咽的解剖与生理；</w:t>
            </w:r>
            <w:r>
              <w:rPr>
                <w:rFonts w:ascii="宋体" w:hAnsi="宋体" w:eastAsia="宋体" w:cs="宋体"/>
                <w:sz w:val="21"/>
                <w:szCs w:val="21"/>
                <w:lang w:eastAsia="zh-CN"/>
              </w:rPr>
              <w:t xml:space="preserve"> </w:t>
            </w:r>
          </w:p>
          <w:p w14:paraId="04C4A159">
            <w:pPr>
              <w:pStyle w:val="71"/>
              <w:spacing w:line="312" w:lineRule="exact"/>
              <w:ind w:left="103"/>
              <w:rPr>
                <w:rFonts w:ascii="宋体" w:hAnsi="宋体" w:eastAsia="宋体" w:cs="宋体"/>
                <w:sz w:val="21"/>
                <w:szCs w:val="21"/>
                <w:lang w:eastAsia="zh-CN"/>
              </w:rPr>
            </w:pPr>
            <w:r>
              <w:rPr>
                <w:rFonts w:ascii="宋体" w:hAnsi="宋体" w:eastAsia="宋体" w:cs="宋体"/>
                <w:sz w:val="21"/>
                <w:szCs w:val="21"/>
                <w:lang w:eastAsia="zh-CN"/>
              </w:rPr>
              <w:t>2.</w:t>
            </w:r>
            <w:r>
              <w:rPr>
                <w:rFonts w:hint="eastAsia" w:ascii="宋体" w:hAnsi="宋体" w:eastAsia="宋体" w:cs="宋体"/>
                <w:sz w:val="21"/>
                <w:szCs w:val="21"/>
                <w:lang w:eastAsia="zh-CN"/>
              </w:rPr>
              <w:t>理解吞咽过程分期与特点；</w:t>
            </w:r>
            <w:r>
              <w:rPr>
                <w:rFonts w:ascii="宋体" w:hAnsi="宋体" w:eastAsia="宋体" w:cs="宋体"/>
                <w:sz w:val="21"/>
                <w:szCs w:val="21"/>
                <w:lang w:eastAsia="zh-CN"/>
              </w:rPr>
              <w:t xml:space="preserve"> </w:t>
            </w:r>
          </w:p>
          <w:p w14:paraId="3455952E">
            <w:pPr>
              <w:pStyle w:val="71"/>
              <w:spacing w:before="2"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3.</w:t>
            </w:r>
            <w:r>
              <w:rPr>
                <w:rFonts w:hint="eastAsia" w:ascii="宋体" w:hAnsi="宋体" w:eastAsia="宋体" w:cs="宋体"/>
                <w:sz w:val="21"/>
                <w:szCs w:val="21"/>
                <w:lang w:eastAsia="zh-CN"/>
              </w:rPr>
              <w:t>掌握吞咽障碍的定义、临床表现及与言语障碍的关系；</w:t>
            </w:r>
            <w:r>
              <w:rPr>
                <w:rFonts w:ascii="宋体" w:hAnsi="宋体" w:eastAsia="宋体" w:cs="宋体"/>
                <w:sz w:val="21"/>
                <w:szCs w:val="21"/>
                <w:lang w:eastAsia="zh-CN"/>
              </w:rPr>
              <w:t xml:space="preserve"> </w:t>
            </w:r>
          </w:p>
          <w:p w14:paraId="6DDD52D6">
            <w:pPr>
              <w:pStyle w:val="71"/>
              <w:spacing w:before="1" w:line="237" w:lineRule="auto"/>
              <w:ind w:left="103" w:right="95"/>
              <w:rPr>
                <w:rFonts w:ascii="宋体" w:hAnsi="宋体" w:eastAsia="宋体" w:cs="宋体"/>
                <w:sz w:val="21"/>
                <w:szCs w:val="21"/>
                <w:lang w:eastAsia="zh-CN"/>
              </w:rPr>
            </w:pPr>
            <w:r>
              <w:rPr>
                <w:rFonts w:ascii="宋体" w:hAnsi="宋体" w:eastAsia="宋体" w:cs="宋体"/>
                <w:sz w:val="21"/>
                <w:szCs w:val="21"/>
                <w:lang w:eastAsia="zh-CN"/>
              </w:rPr>
              <w:t>4.</w:t>
            </w:r>
            <w:r>
              <w:rPr>
                <w:rFonts w:hint="eastAsia" w:ascii="宋体" w:hAnsi="宋体" w:eastAsia="宋体" w:cs="宋体"/>
                <w:sz w:val="21"/>
                <w:szCs w:val="21"/>
                <w:lang w:eastAsia="zh-CN"/>
              </w:rPr>
              <w:t>理解吞咽障碍的常见疾病与不良后果；</w:t>
            </w:r>
            <w:r>
              <w:rPr>
                <w:rFonts w:ascii="宋体" w:hAnsi="宋体" w:eastAsia="宋体" w:cs="宋体"/>
                <w:sz w:val="21"/>
                <w:szCs w:val="21"/>
                <w:lang w:eastAsia="zh-CN"/>
              </w:rPr>
              <w:t xml:space="preserve"> </w:t>
            </w:r>
          </w:p>
          <w:p w14:paraId="1A7B1DA0">
            <w:pPr>
              <w:pStyle w:val="71"/>
              <w:spacing w:before="1" w:line="237" w:lineRule="auto"/>
              <w:ind w:left="103" w:right="335"/>
              <w:rPr>
                <w:rFonts w:ascii="宋体" w:hAnsi="宋体" w:eastAsia="宋体" w:cs="宋体"/>
                <w:sz w:val="21"/>
                <w:szCs w:val="21"/>
                <w:lang w:eastAsia="zh-CN"/>
              </w:rPr>
            </w:pPr>
            <w:r>
              <w:rPr>
                <w:rFonts w:ascii="宋体" w:hAnsi="宋体" w:eastAsia="宋体" w:cs="宋体"/>
                <w:sz w:val="21"/>
                <w:szCs w:val="21"/>
                <w:lang w:eastAsia="zh-CN"/>
              </w:rPr>
              <w:t>5.</w:t>
            </w:r>
            <w:r>
              <w:rPr>
                <w:rFonts w:hint="eastAsia" w:ascii="宋体" w:hAnsi="宋体" w:eastAsia="宋体" w:cs="宋体"/>
                <w:sz w:val="21"/>
                <w:szCs w:val="21"/>
                <w:lang w:eastAsia="zh-CN"/>
              </w:rPr>
              <w:t>掌握吞咽障碍的评估及治疗方法。</w:t>
            </w:r>
            <w:r>
              <w:rPr>
                <w:rFonts w:ascii="宋体" w:hAnsi="宋体" w:eastAsia="宋体" w:cs="宋体"/>
                <w:sz w:val="21"/>
                <w:szCs w:val="21"/>
                <w:lang w:eastAsia="zh-CN"/>
              </w:rPr>
              <w:t xml:space="preserve"> </w:t>
            </w:r>
          </w:p>
        </w:tc>
        <w:tc>
          <w:tcPr>
            <w:tcW w:w="1367" w:type="dxa"/>
            <w:tcBorders>
              <w:top w:val="single" w:color="000000" w:sz="4" w:space="0"/>
              <w:left w:val="single" w:color="000000" w:sz="4" w:space="0"/>
              <w:bottom w:val="single" w:color="000000" w:sz="4" w:space="0"/>
              <w:right w:val="single" w:color="000000" w:sz="4" w:space="0"/>
            </w:tcBorders>
          </w:tcPr>
          <w:p w14:paraId="7075CCEA">
            <w:pPr>
              <w:pStyle w:val="71"/>
              <w:rPr>
                <w:rFonts w:ascii="宋体" w:hAnsi="宋体" w:eastAsia="宋体" w:cs="宋体"/>
                <w:sz w:val="21"/>
                <w:szCs w:val="21"/>
                <w:lang w:eastAsia="zh-CN"/>
              </w:rPr>
            </w:pPr>
          </w:p>
          <w:p w14:paraId="2566EDBD">
            <w:pPr>
              <w:pStyle w:val="71"/>
              <w:spacing w:before="7"/>
              <w:rPr>
                <w:rFonts w:ascii="宋体" w:hAnsi="宋体" w:eastAsia="宋体" w:cs="宋体"/>
                <w:sz w:val="21"/>
                <w:szCs w:val="21"/>
                <w:lang w:eastAsia="zh-CN"/>
              </w:rPr>
            </w:pPr>
          </w:p>
          <w:p w14:paraId="5B541C0A">
            <w:pPr>
              <w:pStyle w:val="71"/>
              <w:spacing w:line="313" w:lineRule="exact"/>
              <w:ind w:left="100"/>
              <w:jc w:val="both"/>
              <w:rPr>
                <w:rFonts w:ascii="宋体" w:hAnsi="宋体" w:eastAsia="宋体" w:cs="宋体"/>
                <w:sz w:val="21"/>
                <w:szCs w:val="21"/>
                <w:lang w:eastAsia="zh-CN"/>
              </w:rPr>
            </w:pPr>
            <w:r>
              <w:rPr>
                <w:rFonts w:hint="eastAsia" w:ascii="宋体" w:hAnsi="宋体" w:eastAsia="宋体" w:cs="宋体"/>
                <w:sz w:val="21"/>
                <w:szCs w:val="21"/>
                <w:lang w:eastAsia="zh-CN"/>
              </w:rPr>
              <w:t>任务驱动法</w:t>
            </w:r>
            <w:r>
              <w:rPr>
                <w:rFonts w:ascii="宋体" w:hAnsi="宋体" w:eastAsia="宋体" w:cs="宋体"/>
                <w:sz w:val="21"/>
                <w:szCs w:val="21"/>
                <w:lang w:eastAsia="zh-CN"/>
              </w:rPr>
              <w:t xml:space="preserve"> </w:t>
            </w:r>
          </w:p>
          <w:p w14:paraId="7ED1A21C">
            <w:pPr>
              <w:pStyle w:val="71"/>
              <w:spacing w:before="1" w:line="237" w:lineRule="auto"/>
              <w:ind w:left="100" w:right="641"/>
              <w:jc w:val="both"/>
              <w:rPr>
                <w:rFonts w:ascii="宋体" w:hAnsi="宋体" w:eastAsia="宋体" w:cs="宋体"/>
                <w:sz w:val="21"/>
                <w:szCs w:val="21"/>
                <w:lang w:eastAsia="zh-CN"/>
              </w:rPr>
            </w:pPr>
            <w:r>
              <w:rPr>
                <w:rFonts w:ascii="宋体" w:hAnsi="宋体" w:eastAsia="宋体" w:cs="宋体"/>
                <w:sz w:val="21"/>
                <w:szCs w:val="21"/>
                <w:lang w:eastAsia="zh-CN"/>
              </w:rPr>
              <w:t>PBL</w:t>
            </w:r>
            <w:r>
              <w:rPr>
                <w:rFonts w:ascii="宋体" w:hAnsi="宋体" w:eastAsia="宋体" w:cs="宋体"/>
                <w:spacing w:val="-30"/>
                <w:sz w:val="21"/>
                <w:szCs w:val="21"/>
                <w:lang w:eastAsia="zh-CN"/>
              </w:rPr>
              <w:t xml:space="preserve"> </w:t>
            </w:r>
            <w:r>
              <w:rPr>
                <w:rFonts w:hint="eastAsia" w:ascii="宋体" w:hAnsi="宋体" w:eastAsia="宋体" w:cs="宋体"/>
                <w:spacing w:val="-30"/>
                <w:sz w:val="21"/>
                <w:szCs w:val="21"/>
                <w:lang w:eastAsia="zh-CN"/>
              </w:rPr>
              <w:t>法讨论法实验法</w:t>
            </w:r>
            <w:r>
              <w:rPr>
                <w:rFonts w:ascii="宋体" w:hAnsi="宋体" w:eastAsia="宋体" w:cs="宋体"/>
                <w:spacing w:val="-30"/>
                <w:sz w:val="21"/>
                <w:szCs w:val="21"/>
                <w:lang w:eastAsia="zh-CN"/>
              </w:rPr>
              <w:t xml:space="preserve"> </w:t>
            </w:r>
          </w:p>
        </w:tc>
        <w:tc>
          <w:tcPr>
            <w:tcW w:w="1047" w:type="dxa"/>
            <w:tcBorders>
              <w:top w:val="single" w:color="000000" w:sz="4" w:space="0"/>
              <w:left w:val="single" w:color="000000" w:sz="4" w:space="0"/>
              <w:bottom w:val="single" w:color="000000" w:sz="4" w:space="0"/>
            </w:tcBorders>
          </w:tcPr>
          <w:p w14:paraId="0B7D5BBD">
            <w:pPr>
              <w:pStyle w:val="71"/>
              <w:rPr>
                <w:rFonts w:ascii="宋体" w:hAnsi="宋体" w:eastAsia="宋体" w:cs="宋体"/>
                <w:sz w:val="21"/>
                <w:szCs w:val="21"/>
                <w:lang w:eastAsia="zh-CN"/>
              </w:rPr>
            </w:pPr>
          </w:p>
          <w:p w14:paraId="5D23D3CB">
            <w:pPr>
              <w:pStyle w:val="71"/>
              <w:rPr>
                <w:rFonts w:ascii="宋体" w:hAnsi="宋体" w:eastAsia="宋体" w:cs="宋体"/>
                <w:sz w:val="21"/>
                <w:szCs w:val="21"/>
                <w:lang w:eastAsia="zh-CN"/>
              </w:rPr>
            </w:pPr>
          </w:p>
          <w:p w14:paraId="7DB2D265">
            <w:pPr>
              <w:pStyle w:val="71"/>
              <w:spacing w:before="4"/>
              <w:rPr>
                <w:rFonts w:ascii="宋体" w:hAnsi="宋体" w:eastAsia="宋体" w:cs="宋体"/>
                <w:sz w:val="21"/>
                <w:szCs w:val="21"/>
                <w:lang w:eastAsia="zh-CN"/>
              </w:rPr>
            </w:pPr>
          </w:p>
          <w:p w14:paraId="50985949">
            <w:pPr>
              <w:pStyle w:val="71"/>
              <w:ind w:left="126" w:right="4"/>
              <w:jc w:val="center"/>
              <w:rPr>
                <w:rFonts w:ascii="宋体" w:hAnsi="宋体" w:eastAsia="宋体" w:cs="宋体"/>
                <w:sz w:val="21"/>
                <w:szCs w:val="21"/>
              </w:rPr>
            </w:pPr>
            <w:r>
              <w:rPr>
                <w:rFonts w:ascii="宋体" w:hAnsi="宋体" w:eastAsia="宋体" w:cs="宋体"/>
                <w:sz w:val="21"/>
                <w:szCs w:val="21"/>
              </w:rPr>
              <w:t xml:space="preserve">6 </w:t>
            </w:r>
          </w:p>
        </w:tc>
      </w:tr>
      <w:tr w14:paraId="43AA8D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3" w:hRule="atLeast"/>
          <w:jc w:val="center"/>
        </w:trPr>
        <w:tc>
          <w:tcPr>
            <w:tcW w:w="7560" w:type="dxa"/>
            <w:gridSpan w:val="4"/>
            <w:tcBorders>
              <w:top w:val="single" w:color="000000" w:sz="4" w:space="0"/>
              <w:bottom w:val="single" w:color="000000" w:sz="4" w:space="0"/>
              <w:right w:val="single" w:color="000000" w:sz="4" w:space="0"/>
            </w:tcBorders>
          </w:tcPr>
          <w:p w14:paraId="13FACDF8">
            <w:pPr>
              <w:pStyle w:val="71"/>
              <w:spacing w:before="86"/>
              <w:ind w:right="3443"/>
              <w:jc w:val="center"/>
              <w:rPr>
                <w:rFonts w:ascii="宋体" w:hAnsi="宋体" w:eastAsia="宋体" w:cs="宋体"/>
                <w:sz w:val="21"/>
                <w:szCs w:val="21"/>
                <w:lang w:eastAsia="zh-CN"/>
              </w:rPr>
            </w:pPr>
            <w:r>
              <w:rPr>
                <w:rFonts w:ascii="宋体" w:hAnsi="宋体" w:eastAsia="宋体" w:cs="宋体"/>
                <w:sz w:val="21"/>
                <w:szCs w:val="21"/>
                <w:lang w:eastAsia="zh-CN"/>
              </w:rPr>
              <w:t xml:space="preserve">                        </w:t>
            </w:r>
            <w:r>
              <w:rPr>
                <w:rFonts w:hint="eastAsia" w:ascii="宋体" w:hAnsi="宋体" w:eastAsia="宋体" w:cs="宋体"/>
                <w:sz w:val="21"/>
                <w:szCs w:val="21"/>
              </w:rPr>
              <w:t>合计</w:t>
            </w:r>
          </w:p>
        </w:tc>
        <w:tc>
          <w:tcPr>
            <w:tcW w:w="1047" w:type="dxa"/>
            <w:tcBorders>
              <w:top w:val="single" w:color="000000" w:sz="4" w:space="0"/>
              <w:left w:val="single" w:color="000000" w:sz="4" w:space="0"/>
              <w:bottom w:val="single" w:color="000000" w:sz="4" w:space="0"/>
            </w:tcBorders>
          </w:tcPr>
          <w:p w14:paraId="36ABB20D">
            <w:pPr>
              <w:pStyle w:val="71"/>
              <w:spacing w:before="86"/>
              <w:ind w:left="126" w:right="4"/>
              <w:jc w:val="center"/>
              <w:rPr>
                <w:rFonts w:ascii="宋体" w:hAnsi="宋体" w:eastAsia="宋体" w:cs="宋体"/>
                <w:sz w:val="21"/>
                <w:szCs w:val="21"/>
              </w:rPr>
            </w:pPr>
            <w:r>
              <w:rPr>
                <w:rFonts w:ascii="宋体" w:hAnsi="宋体" w:eastAsia="宋体" w:cs="宋体"/>
                <w:sz w:val="21"/>
                <w:szCs w:val="21"/>
                <w:lang w:eastAsia="zh-CN"/>
              </w:rPr>
              <w:t>6</w:t>
            </w:r>
            <w:r>
              <w:rPr>
                <w:rFonts w:ascii="宋体" w:hAnsi="宋体" w:eastAsia="宋体" w:cs="宋体"/>
                <w:sz w:val="21"/>
                <w:szCs w:val="21"/>
              </w:rPr>
              <w:t xml:space="preserve">4 </w:t>
            </w:r>
          </w:p>
        </w:tc>
      </w:tr>
    </w:tbl>
    <w:p w14:paraId="7580C295">
      <w:pPr>
        <w:spacing w:line="360" w:lineRule="auto"/>
        <w:ind w:firstLine="240"/>
        <w:rPr>
          <w:rFonts w:ascii="Times New Roman" w:hAnsi="Times New Roman"/>
          <w:sz w:val="24"/>
        </w:rPr>
      </w:pPr>
      <w:r>
        <w:rPr>
          <w:rFonts w:hint="eastAsia" w:ascii="Times New Roman" w:hAnsi="Times New Roman"/>
          <w:sz w:val="24"/>
        </w:rPr>
        <w:t>执笔人：刘玉华、邵先跃</w:t>
      </w:r>
      <w:r>
        <w:rPr>
          <w:rFonts w:ascii="Times New Roman" w:hAnsi="Times New Roman"/>
          <w:sz w:val="24"/>
        </w:rPr>
        <w:t xml:space="preserve">                          </w:t>
      </w:r>
      <w:r>
        <w:rPr>
          <w:rFonts w:hint="eastAsia" w:ascii="Times New Roman" w:hAnsi="Times New Roman"/>
          <w:sz w:val="24"/>
        </w:rPr>
        <w:t>审核人：李洪</w:t>
      </w:r>
    </w:p>
    <w:p w14:paraId="6799EF0A">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113AA8FC">
      <w:pPr>
        <w:pStyle w:val="2"/>
        <w:ind w:firstLine="420"/>
      </w:pPr>
      <w:r>
        <w:br w:type="page"/>
      </w:r>
    </w:p>
    <w:p w14:paraId="1CF68A11">
      <w:pPr>
        <w:pStyle w:val="3"/>
        <w:ind w:firstLine="723"/>
        <w:jc w:val="center"/>
        <w:rPr>
          <w:rFonts w:ascii="黑体" w:cs="黑体"/>
          <w:sz w:val="36"/>
          <w:szCs w:val="36"/>
        </w:rPr>
      </w:pPr>
      <w:r>
        <w:rPr>
          <w:rFonts w:hint="eastAsia" w:ascii="黑体" w:hAnsi="黑体" w:cs="黑体"/>
          <w:sz w:val="36"/>
          <w:szCs w:val="36"/>
        </w:rPr>
        <w:t>《中国传统康复技术》课程标准</w:t>
      </w:r>
    </w:p>
    <w:p w14:paraId="3C0127AB">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0E9770DD">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YH121014</w:t>
      </w:r>
    </w:p>
    <w:p w14:paraId="5A92DD43">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6B3D4568">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22BF9F76">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4</w:t>
      </w:r>
    </w:p>
    <w:p w14:paraId="47BC2BC1">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2E2AD565">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502FDE9E">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09A63A1D">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6A927B64">
      <w:pPr>
        <w:spacing w:line="360" w:lineRule="auto"/>
        <w:ind w:firstLine="468" w:firstLineChars="200"/>
        <w:rPr>
          <w:rFonts w:ascii="宋体" w:cs="宋体"/>
          <w:spacing w:val="-3"/>
          <w:sz w:val="24"/>
          <w:szCs w:val="24"/>
        </w:rPr>
      </w:pPr>
      <w:r>
        <w:rPr>
          <w:rFonts w:hint="eastAsia" w:ascii="宋体" w:hAnsi="宋体" w:cs="宋体"/>
          <w:spacing w:val="-3"/>
          <w:sz w:val="24"/>
          <w:szCs w:val="24"/>
        </w:rPr>
        <w:t>本课程是康复治疗专业的一门必修的专业核心课程。本课程基于临床康复工作过程，对应康复岗位能力需求、医师执业标准，培养学生在临床康复、社区康复、康复中心等康复岗位必需的康复治疗能力和学生的个性发展能力。本专业以培养高技能康复人才和满足康复岗位及岗位</w:t>
      </w:r>
      <w:r>
        <w:rPr>
          <w:rFonts w:ascii="宋体" w:hAnsi="宋体" w:cs="宋体"/>
          <w:spacing w:val="-3"/>
          <w:sz w:val="24"/>
          <w:szCs w:val="24"/>
        </w:rPr>
        <w:t>(</w:t>
      </w:r>
      <w:r>
        <w:rPr>
          <w:rFonts w:hint="eastAsia" w:ascii="宋体" w:hAnsi="宋体" w:cs="宋体"/>
          <w:spacing w:val="-3"/>
          <w:sz w:val="24"/>
          <w:szCs w:val="24"/>
        </w:rPr>
        <w:t>群</w:t>
      </w:r>
      <w:r>
        <w:rPr>
          <w:rFonts w:ascii="宋体" w:hAnsi="宋体" w:cs="宋体"/>
          <w:spacing w:val="-3"/>
          <w:sz w:val="24"/>
          <w:szCs w:val="24"/>
        </w:rPr>
        <w:t>)</w:t>
      </w:r>
      <w:r>
        <w:rPr>
          <w:rFonts w:hint="eastAsia" w:ascii="宋体" w:hAnsi="宋体" w:cs="宋体"/>
          <w:spacing w:val="-3"/>
          <w:sz w:val="24"/>
          <w:szCs w:val="24"/>
        </w:rPr>
        <w:t>任职要求，以执业医师资格要求为标准，培养学生具备临床康复、家庭康复、社区康复岗位必备的知识、能力和素质，能在各级医疗卫生服务机构从事临床康复、社区康复、家庭康复、康复护理和健康保健工作。</w:t>
      </w:r>
    </w:p>
    <w:p w14:paraId="459594D5">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55090C8E">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中医传统康复疗法是康复专业的通用技术，是康复治疗师在执业过程中每天必需要完成的工作任务，是康复职业的任何岗位都能用到的技术。因此，该课程在课程设计时依据“康复专业工作任务与职业能力分析”组织了临床康复专家、康复骨干教师进行基本康复工作任务设置。服务对象评价康复治疗士最基本的就是康复治疗士在基本康复治疗中展现出的职业态度、职业素养和职业技能。而我们的学生在进入临床前虽经过反复训练并通过技能考核，但面对临床真实情景时，往往显得较机械，虽能按要求完成康复任务，但缺少根据具体情况变通的能力。中医传统康复疗法是康复专业中最基础的部分，随着人们健康需求的不断提高，人们对康复治疗师的期望越来越高，对中医传统康复疗法质量的要求也不断提升，对中医传统康复疗法过程中展现出的整体素质要求更高，这就要求在课程设计和教学活动中不能仅考虑教给学生规范的操作，更应提升学生的整体素质。课程内容选择根据工作任务分析，按从病人入院所需要的临床康复工作过程将其分成中医推拿技术的使用、中医物理疗法技术的使用、中医针灸技术的使用等三大模块，涉及推拿疗法、刮痧疗法、拔罐疗法、针灸疗法、药物外治法等五项具体工作任务。内容选择与编排上结合临床最新知识、技术进行调整，每项具体工作增加职业态度要求、医疗用品的处理、康复治疗师对自身防护措施等。</w:t>
      </w:r>
    </w:p>
    <w:p w14:paraId="30E10364">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4B0E462F">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684635C8">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培养学生高度的责任心、同情心、爱心、耐心和细心。</w:t>
      </w:r>
    </w:p>
    <w:p w14:paraId="5423BF5C">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培养热爱康复治疗技术专业，有较好的学习兴趣。</w:t>
      </w:r>
    </w:p>
    <w:p w14:paraId="4FECD5AC">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培养良好的团结协作精神，尊敬师长，尊重患者。</w:t>
      </w:r>
    </w:p>
    <w:p w14:paraId="40C27535">
      <w:pPr>
        <w:spacing w:line="360" w:lineRule="auto"/>
        <w:ind w:firstLine="480" w:firstLineChars="200"/>
        <w:jc w:val="left"/>
        <w:rPr>
          <w:rFonts w:ascii="Times New Roman" w:hAnsi="Times New Roman" w:eastAsia="黑体"/>
          <w:sz w:val="28"/>
          <w:szCs w:val="28"/>
        </w:rPr>
      </w:pPr>
      <w:r>
        <w:rPr>
          <w:rFonts w:ascii="宋体" w:hAnsi="宋体" w:cs="宋体"/>
          <w:sz w:val="24"/>
          <w:szCs w:val="24"/>
        </w:rPr>
        <w:t>4.</w:t>
      </w:r>
      <w:r>
        <w:rPr>
          <w:rFonts w:hint="eastAsia" w:ascii="宋体" w:hAnsi="宋体" w:cs="宋体"/>
          <w:sz w:val="24"/>
          <w:szCs w:val="24"/>
        </w:rPr>
        <w:t>培养有较好的语言表达能力，能够与患者进行良好的沟通交流。</w:t>
      </w:r>
    </w:p>
    <w:p w14:paraId="1E85BBE4">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125C1D4B">
      <w:pPr>
        <w:spacing w:line="360" w:lineRule="auto"/>
        <w:ind w:firstLine="480" w:firstLineChars="200"/>
        <w:rPr>
          <w:rFonts w:ascii="Times New Roman" w:hAnsi="Times New Roman"/>
          <w:sz w:val="24"/>
          <w:szCs w:val="24"/>
        </w:rPr>
      </w:pPr>
      <w:r>
        <w:rPr>
          <w:rFonts w:hint="eastAsia" w:ascii="Times New Roman" w:hAnsi="Times New Roman"/>
          <w:sz w:val="24"/>
          <w:szCs w:val="24"/>
        </w:rPr>
        <w:t>通过《中医传统康复疗法》课程的学习，要求学生获得关于中医推拿技术的使用、中医物理疗法技术的使用、中医针灸技术的使用等项目的基本知识。</w:t>
      </w:r>
    </w:p>
    <w:p w14:paraId="6EE7C3AC">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0C1AD7DF">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具备规范应用基本康复技术满足病人生理需求的能力；</w:t>
      </w:r>
    </w:p>
    <w:p w14:paraId="6D8F741F">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具备以康复程序为框架，以评估、诊断、计划、实施和评价为主线，为病人实施整体康复的能力；</w:t>
      </w:r>
    </w:p>
    <w:p w14:paraId="347255C9">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具有中医基础课程中四诊合参能力及经络学说基础知识；</w:t>
      </w:r>
    </w:p>
    <w:p w14:paraId="464E751D">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能与病人进行良好的沟通；</w:t>
      </w:r>
    </w:p>
    <w:p w14:paraId="6D761886">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具备探讨专业知识的意识，初步具有发现问题、分析和解决问题的能力以及创新意识。</w:t>
      </w:r>
    </w:p>
    <w:p w14:paraId="256C0105">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4019"/>
        <w:gridCol w:w="1710"/>
        <w:gridCol w:w="2421"/>
      </w:tblGrid>
      <w:tr w14:paraId="47E22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tcBorders>
              <w:top w:val="single" w:color="auto" w:sz="8" w:space="0"/>
            </w:tcBorders>
            <w:shd w:val="clear" w:color="auto" w:fill="FABF8F"/>
            <w:vAlign w:val="center"/>
          </w:tcPr>
          <w:p w14:paraId="500EF19E">
            <w:pPr>
              <w:jc w:val="center"/>
              <w:rPr>
                <w:rFonts w:ascii="宋体" w:cs="宋体"/>
                <w:szCs w:val="21"/>
              </w:rPr>
            </w:pPr>
            <w:r>
              <w:rPr>
                <w:rFonts w:hint="eastAsia" w:ascii="宋体" w:hAnsi="宋体" w:cs="宋体"/>
                <w:szCs w:val="21"/>
              </w:rPr>
              <w:t>教学单元（项目或章节）</w:t>
            </w:r>
          </w:p>
        </w:tc>
        <w:tc>
          <w:tcPr>
            <w:tcW w:w="4019" w:type="dxa"/>
            <w:tcBorders>
              <w:top w:val="single" w:color="auto" w:sz="8" w:space="0"/>
            </w:tcBorders>
            <w:shd w:val="clear" w:color="auto" w:fill="FABF8F"/>
            <w:vAlign w:val="center"/>
          </w:tcPr>
          <w:p w14:paraId="33C93349">
            <w:pPr>
              <w:jc w:val="center"/>
              <w:rPr>
                <w:rFonts w:ascii="宋体" w:cs="宋体"/>
                <w:szCs w:val="21"/>
              </w:rPr>
            </w:pPr>
            <w:r>
              <w:rPr>
                <w:rFonts w:hint="eastAsia" w:ascii="宋体" w:hAnsi="宋体" w:cs="宋体"/>
                <w:szCs w:val="21"/>
              </w:rPr>
              <w:t>主要知识点、技能点</w:t>
            </w:r>
          </w:p>
        </w:tc>
        <w:tc>
          <w:tcPr>
            <w:tcW w:w="1710" w:type="dxa"/>
            <w:tcBorders>
              <w:top w:val="single" w:color="auto" w:sz="8" w:space="0"/>
            </w:tcBorders>
            <w:shd w:val="clear" w:color="auto" w:fill="FABF8F"/>
            <w:vAlign w:val="center"/>
          </w:tcPr>
          <w:p w14:paraId="4BC46897">
            <w:pPr>
              <w:jc w:val="center"/>
              <w:rPr>
                <w:rFonts w:ascii="宋体" w:cs="宋体"/>
                <w:szCs w:val="21"/>
              </w:rPr>
            </w:pPr>
            <w:r>
              <w:rPr>
                <w:rFonts w:hint="eastAsia" w:ascii="宋体" w:hAnsi="宋体" w:cs="宋体"/>
                <w:szCs w:val="21"/>
              </w:rPr>
              <w:t>融入的思政元素</w:t>
            </w:r>
          </w:p>
        </w:tc>
        <w:tc>
          <w:tcPr>
            <w:tcW w:w="2421" w:type="dxa"/>
            <w:tcBorders>
              <w:top w:val="single" w:color="auto" w:sz="8" w:space="0"/>
            </w:tcBorders>
            <w:shd w:val="clear" w:color="auto" w:fill="FABF8F"/>
            <w:vAlign w:val="center"/>
          </w:tcPr>
          <w:p w14:paraId="722BE33F">
            <w:pPr>
              <w:jc w:val="center"/>
              <w:rPr>
                <w:rFonts w:ascii="宋体" w:cs="宋体"/>
                <w:szCs w:val="21"/>
              </w:rPr>
            </w:pPr>
            <w:r>
              <w:rPr>
                <w:rFonts w:hint="eastAsia" w:ascii="宋体" w:hAnsi="宋体" w:cs="宋体"/>
                <w:szCs w:val="21"/>
              </w:rPr>
              <w:t>素材案例资源</w:t>
            </w:r>
          </w:p>
        </w:tc>
      </w:tr>
      <w:tr w14:paraId="03AAA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5F8CAC03">
            <w:pPr>
              <w:jc w:val="center"/>
              <w:rPr>
                <w:rFonts w:ascii="宋体" w:cs="宋体"/>
                <w:szCs w:val="21"/>
              </w:rPr>
            </w:pPr>
            <w:r>
              <w:rPr>
                <w:rFonts w:hint="eastAsia" w:ascii="宋体" w:hAnsi="宋体" w:cs="宋体"/>
                <w:szCs w:val="21"/>
              </w:rPr>
              <w:t>理解中国传统康复技术</w:t>
            </w:r>
          </w:p>
        </w:tc>
        <w:tc>
          <w:tcPr>
            <w:tcW w:w="4019" w:type="dxa"/>
            <w:vAlign w:val="center"/>
          </w:tcPr>
          <w:p w14:paraId="5FCD442A">
            <w:pPr>
              <w:numPr>
                <w:ilvl w:val="0"/>
                <w:numId w:val="40"/>
              </w:numPr>
              <w:jc w:val="left"/>
              <w:rPr>
                <w:rFonts w:ascii="宋体" w:cs="宋体"/>
                <w:szCs w:val="21"/>
              </w:rPr>
            </w:pPr>
            <w:r>
              <w:rPr>
                <w:rFonts w:hint="eastAsia" w:ascii="宋体" w:hAnsi="宋体" w:cs="宋体"/>
                <w:szCs w:val="21"/>
              </w:rPr>
              <w:t>理解中国传统康复技术的内涵</w:t>
            </w:r>
          </w:p>
          <w:p w14:paraId="54BA452E">
            <w:pPr>
              <w:numPr>
                <w:ilvl w:val="0"/>
                <w:numId w:val="40"/>
              </w:numPr>
              <w:jc w:val="left"/>
              <w:rPr>
                <w:rFonts w:ascii="宋体" w:cs="宋体"/>
                <w:szCs w:val="21"/>
              </w:rPr>
            </w:pPr>
            <w:r>
              <w:rPr>
                <w:rFonts w:hint="eastAsia" w:ascii="宋体" w:hAnsi="宋体" w:cs="宋体"/>
                <w:szCs w:val="21"/>
              </w:rPr>
              <w:t>理解阴阳五行学说的主要内容</w:t>
            </w:r>
            <w:r>
              <w:rPr>
                <w:rFonts w:ascii="宋体" w:hAnsi="宋体" w:cs="宋体"/>
                <w:szCs w:val="21"/>
              </w:rPr>
              <w:t xml:space="preserve"> </w:t>
            </w:r>
          </w:p>
          <w:p w14:paraId="7B557572">
            <w:pPr>
              <w:numPr>
                <w:ilvl w:val="0"/>
                <w:numId w:val="40"/>
              </w:numPr>
              <w:jc w:val="left"/>
              <w:rPr>
                <w:rFonts w:ascii="宋体" w:cs="宋体"/>
                <w:szCs w:val="21"/>
              </w:rPr>
            </w:pPr>
            <w:r>
              <w:rPr>
                <w:rFonts w:ascii="宋体" w:hAnsi="宋体" w:cs="宋体"/>
                <w:szCs w:val="21"/>
              </w:rPr>
              <w:t xml:space="preserve"> </w:t>
            </w:r>
            <w:r>
              <w:rPr>
                <w:rFonts w:hint="eastAsia" w:ascii="宋体" w:hAnsi="宋体" w:cs="宋体"/>
                <w:szCs w:val="21"/>
              </w:rPr>
              <w:t>理解藏象学说的主要内容</w:t>
            </w:r>
            <w:r>
              <w:rPr>
                <w:rFonts w:ascii="宋体" w:hAnsi="宋体" w:cs="宋体"/>
                <w:szCs w:val="21"/>
              </w:rPr>
              <w:t xml:space="preserve"> </w:t>
            </w:r>
          </w:p>
          <w:p w14:paraId="3FD18866">
            <w:pPr>
              <w:numPr>
                <w:ilvl w:val="0"/>
                <w:numId w:val="40"/>
              </w:numPr>
              <w:jc w:val="left"/>
              <w:rPr>
                <w:rFonts w:ascii="宋体" w:cs="宋体"/>
                <w:szCs w:val="21"/>
              </w:rPr>
            </w:pPr>
            <w:r>
              <w:rPr>
                <w:rFonts w:hint="eastAsia" w:ascii="宋体" w:hAnsi="宋体" w:cs="宋体"/>
                <w:szCs w:val="21"/>
              </w:rPr>
              <w:t>理解精气血、津液学说的主内容</w:t>
            </w:r>
            <w:r>
              <w:rPr>
                <w:rFonts w:ascii="宋体" w:hAnsi="宋体" w:cs="宋体"/>
                <w:szCs w:val="21"/>
              </w:rPr>
              <w:t xml:space="preserve"> </w:t>
            </w:r>
          </w:p>
        </w:tc>
        <w:tc>
          <w:tcPr>
            <w:tcW w:w="1710" w:type="dxa"/>
            <w:vAlign w:val="center"/>
          </w:tcPr>
          <w:p w14:paraId="627FB37C">
            <w:pPr>
              <w:jc w:val="left"/>
              <w:rPr>
                <w:szCs w:val="21"/>
              </w:rPr>
            </w:pPr>
            <w:r>
              <w:rPr>
                <w:rFonts w:hint="eastAsia"/>
                <w:szCs w:val="21"/>
              </w:rPr>
              <w:t>中华五千年的优秀传统文化，让同学们为自己是一位中国人儿感到自豪</w:t>
            </w:r>
          </w:p>
        </w:tc>
        <w:tc>
          <w:tcPr>
            <w:tcW w:w="2421" w:type="dxa"/>
            <w:vAlign w:val="center"/>
          </w:tcPr>
          <w:p w14:paraId="72B0B1E4">
            <w:pPr>
              <w:jc w:val="left"/>
              <w:rPr>
                <w:rFonts w:ascii="宋体" w:cs="宋体"/>
                <w:szCs w:val="21"/>
              </w:rPr>
            </w:pPr>
            <w:r>
              <w:rPr>
                <w:rFonts w:hint="eastAsia" w:ascii="宋体" w:hAnsi="宋体" w:cs="宋体"/>
                <w:szCs w:val="21"/>
              </w:rPr>
              <w:t>中华五千年的宣传片</w:t>
            </w:r>
          </w:p>
        </w:tc>
      </w:tr>
      <w:tr w14:paraId="4838D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63E01C1E">
            <w:pPr>
              <w:jc w:val="center"/>
              <w:rPr>
                <w:rFonts w:ascii="宋体" w:cs="宋体"/>
                <w:szCs w:val="21"/>
              </w:rPr>
            </w:pPr>
            <w:r>
              <w:rPr>
                <w:rFonts w:hint="eastAsia" w:ascii="宋体" w:hAnsi="宋体" w:cs="宋体"/>
                <w:szCs w:val="21"/>
              </w:rPr>
              <w:t>定位经络与腧穴</w:t>
            </w:r>
            <w:r>
              <w:rPr>
                <w:rFonts w:ascii="宋体" w:hAnsi="宋体" w:cs="宋体"/>
                <w:szCs w:val="21"/>
              </w:rPr>
              <w:t xml:space="preserve"> </w:t>
            </w:r>
          </w:p>
        </w:tc>
        <w:tc>
          <w:tcPr>
            <w:tcW w:w="4019" w:type="dxa"/>
            <w:vAlign w:val="center"/>
          </w:tcPr>
          <w:p w14:paraId="07ACFB9B">
            <w:pPr>
              <w:numPr>
                <w:ilvl w:val="0"/>
                <w:numId w:val="41"/>
              </w:numPr>
              <w:rPr>
                <w:rFonts w:ascii="宋体" w:cs="宋体"/>
                <w:szCs w:val="21"/>
              </w:rPr>
            </w:pPr>
            <w:r>
              <w:rPr>
                <w:rFonts w:hint="eastAsia" w:ascii="宋体" w:hAnsi="宋体" w:cs="宋体"/>
                <w:szCs w:val="21"/>
              </w:rPr>
              <w:t>理解经络基本知识</w:t>
            </w:r>
            <w:r>
              <w:rPr>
                <w:rFonts w:ascii="宋体" w:hAnsi="宋体" w:cs="宋体"/>
                <w:szCs w:val="21"/>
              </w:rPr>
              <w:t xml:space="preserve"> </w:t>
            </w:r>
          </w:p>
          <w:p w14:paraId="2F803CC3">
            <w:pPr>
              <w:numPr>
                <w:ilvl w:val="0"/>
                <w:numId w:val="41"/>
              </w:numPr>
              <w:rPr>
                <w:rFonts w:ascii="宋体" w:cs="宋体"/>
                <w:szCs w:val="21"/>
              </w:rPr>
            </w:pPr>
            <w:r>
              <w:rPr>
                <w:rFonts w:hint="eastAsia" w:ascii="宋体" w:hAnsi="宋体" w:cs="宋体"/>
                <w:szCs w:val="21"/>
              </w:rPr>
              <w:t>理解腧穴基本知识</w:t>
            </w:r>
          </w:p>
          <w:p w14:paraId="1906D02B">
            <w:pPr>
              <w:numPr>
                <w:ilvl w:val="0"/>
                <w:numId w:val="41"/>
              </w:numPr>
              <w:rPr>
                <w:rFonts w:ascii="宋体" w:cs="宋体"/>
                <w:szCs w:val="21"/>
              </w:rPr>
            </w:pPr>
            <w:r>
              <w:rPr>
                <w:rFonts w:ascii="宋体" w:hAnsi="宋体" w:cs="宋体"/>
                <w:szCs w:val="21"/>
              </w:rPr>
              <w:t xml:space="preserve"> </w:t>
            </w:r>
            <w:r>
              <w:rPr>
                <w:rFonts w:hint="eastAsia" w:ascii="宋体" w:hAnsi="宋体" w:cs="宋体"/>
                <w:szCs w:val="21"/>
              </w:rPr>
              <w:t>定位手三阴经腧穴</w:t>
            </w:r>
          </w:p>
          <w:p w14:paraId="3B679EF2">
            <w:pPr>
              <w:numPr>
                <w:ilvl w:val="0"/>
                <w:numId w:val="41"/>
              </w:numPr>
              <w:rPr>
                <w:rFonts w:ascii="宋体" w:cs="宋体"/>
                <w:szCs w:val="21"/>
              </w:rPr>
            </w:pPr>
            <w:r>
              <w:rPr>
                <w:rFonts w:hint="eastAsia" w:ascii="宋体" w:hAnsi="宋体" w:cs="宋体"/>
                <w:szCs w:val="21"/>
              </w:rPr>
              <w:t>定位手三阳经腧</w:t>
            </w:r>
            <w:r>
              <w:rPr>
                <w:rFonts w:ascii="宋体" w:hAnsi="宋体" w:cs="宋体"/>
                <w:szCs w:val="21"/>
              </w:rPr>
              <w:t xml:space="preserve"> </w:t>
            </w:r>
          </w:p>
          <w:p w14:paraId="6D25F2DF">
            <w:pPr>
              <w:numPr>
                <w:ilvl w:val="0"/>
                <w:numId w:val="41"/>
              </w:numPr>
              <w:rPr>
                <w:rFonts w:ascii="宋体" w:cs="宋体"/>
                <w:szCs w:val="21"/>
              </w:rPr>
            </w:pPr>
            <w:r>
              <w:rPr>
                <w:rFonts w:hint="eastAsia" w:ascii="宋体" w:hAnsi="宋体" w:cs="宋体"/>
                <w:szCs w:val="21"/>
              </w:rPr>
              <w:t>定位足三阴经腧穴</w:t>
            </w:r>
          </w:p>
          <w:p w14:paraId="6AD12D84">
            <w:pPr>
              <w:numPr>
                <w:ilvl w:val="0"/>
                <w:numId w:val="41"/>
              </w:numPr>
              <w:rPr>
                <w:rFonts w:ascii="宋体" w:cs="宋体"/>
                <w:szCs w:val="21"/>
              </w:rPr>
            </w:pPr>
            <w:r>
              <w:rPr>
                <w:rFonts w:hint="eastAsia" w:ascii="宋体" w:hAnsi="宋体" w:cs="宋体"/>
                <w:szCs w:val="21"/>
              </w:rPr>
              <w:t>定位足三阳经腧穴</w:t>
            </w:r>
          </w:p>
          <w:p w14:paraId="3637198C">
            <w:pPr>
              <w:numPr>
                <w:ilvl w:val="0"/>
                <w:numId w:val="41"/>
              </w:numPr>
              <w:rPr>
                <w:rFonts w:ascii="宋体" w:cs="宋体"/>
                <w:szCs w:val="21"/>
              </w:rPr>
            </w:pPr>
            <w:r>
              <w:rPr>
                <w:rFonts w:hint="eastAsia" w:ascii="宋体" w:hAnsi="宋体" w:cs="宋体"/>
                <w:szCs w:val="21"/>
              </w:rPr>
              <w:t>定位任督二脉腧穴</w:t>
            </w:r>
          </w:p>
          <w:p w14:paraId="2FB336EA">
            <w:pPr>
              <w:numPr>
                <w:ilvl w:val="0"/>
                <w:numId w:val="41"/>
              </w:numPr>
              <w:rPr>
                <w:rFonts w:ascii="宋体" w:cs="宋体"/>
                <w:szCs w:val="21"/>
              </w:rPr>
            </w:pPr>
            <w:r>
              <w:rPr>
                <w:rFonts w:hint="eastAsia" w:ascii="宋体" w:hAnsi="宋体" w:cs="宋体"/>
                <w:szCs w:val="21"/>
              </w:rPr>
              <w:t>定位常用经外奇穴</w:t>
            </w:r>
            <w:r>
              <w:rPr>
                <w:rFonts w:ascii="宋体" w:hAnsi="宋体" w:cs="宋体"/>
                <w:szCs w:val="21"/>
              </w:rPr>
              <w:t xml:space="preserve"> </w:t>
            </w:r>
          </w:p>
        </w:tc>
        <w:tc>
          <w:tcPr>
            <w:tcW w:w="1710" w:type="dxa"/>
            <w:vAlign w:val="center"/>
          </w:tcPr>
          <w:p w14:paraId="5DB32CAF">
            <w:pPr>
              <w:jc w:val="left"/>
              <w:rPr>
                <w:szCs w:val="21"/>
              </w:rPr>
            </w:pPr>
            <w:r>
              <w:rPr>
                <w:rFonts w:hint="eastAsia"/>
                <w:szCs w:val="21"/>
              </w:rPr>
              <w:t>一丝不苟，精益求精</w:t>
            </w:r>
          </w:p>
        </w:tc>
        <w:tc>
          <w:tcPr>
            <w:tcW w:w="2421" w:type="dxa"/>
            <w:vAlign w:val="center"/>
          </w:tcPr>
          <w:p w14:paraId="687F0287">
            <w:pPr>
              <w:jc w:val="left"/>
              <w:rPr>
                <w:rFonts w:ascii="宋体" w:cs="宋体"/>
                <w:szCs w:val="21"/>
              </w:rPr>
            </w:pPr>
            <w:r>
              <w:rPr>
                <w:rFonts w:hint="eastAsia" w:ascii="宋体" w:hAnsi="宋体" w:cs="宋体"/>
                <w:szCs w:val="21"/>
              </w:rPr>
              <w:t>穴位位置图片和视频</w:t>
            </w:r>
          </w:p>
        </w:tc>
      </w:tr>
      <w:tr w14:paraId="1B8B3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4C060D82">
            <w:pPr>
              <w:jc w:val="center"/>
              <w:rPr>
                <w:rFonts w:ascii="宋体" w:cs="宋体"/>
                <w:szCs w:val="21"/>
              </w:rPr>
            </w:pPr>
            <w:r>
              <w:rPr>
                <w:rFonts w:hint="eastAsia" w:ascii="宋体" w:hAnsi="宋体" w:cs="宋体"/>
                <w:szCs w:val="21"/>
              </w:rPr>
              <w:t>推拿手法技术</w:t>
            </w:r>
            <w:r>
              <w:rPr>
                <w:rFonts w:ascii="宋体" w:hAnsi="宋体" w:cs="宋体"/>
                <w:szCs w:val="21"/>
              </w:rPr>
              <w:t xml:space="preserve"> </w:t>
            </w:r>
          </w:p>
        </w:tc>
        <w:tc>
          <w:tcPr>
            <w:tcW w:w="4019" w:type="dxa"/>
            <w:vAlign w:val="center"/>
          </w:tcPr>
          <w:p w14:paraId="54BFD98F">
            <w:pPr>
              <w:numPr>
                <w:ilvl w:val="0"/>
                <w:numId w:val="42"/>
              </w:numPr>
              <w:rPr>
                <w:rFonts w:ascii="宋体" w:cs="宋体"/>
                <w:szCs w:val="21"/>
              </w:rPr>
            </w:pPr>
            <w:r>
              <w:rPr>
                <w:rFonts w:hint="eastAsia" w:ascii="宋体" w:hAnsi="宋体" w:cs="宋体"/>
                <w:szCs w:val="21"/>
              </w:rPr>
              <w:t>理解推拿手法基本知识</w:t>
            </w:r>
          </w:p>
          <w:p w14:paraId="2B2B35A7">
            <w:pPr>
              <w:numPr>
                <w:ilvl w:val="0"/>
                <w:numId w:val="42"/>
              </w:numPr>
              <w:rPr>
                <w:rFonts w:ascii="宋体" w:cs="宋体"/>
                <w:szCs w:val="21"/>
              </w:rPr>
            </w:pPr>
            <w:r>
              <w:rPr>
                <w:rFonts w:hint="eastAsia" w:ascii="宋体" w:hAnsi="宋体" w:cs="宋体"/>
                <w:szCs w:val="21"/>
              </w:rPr>
              <w:t>掌握摆动类手法的操作</w:t>
            </w:r>
          </w:p>
          <w:p w14:paraId="75B7B06E">
            <w:pPr>
              <w:numPr>
                <w:ilvl w:val="0"/>
                <w:numId w:val="42"/>
              </w:numPr>
              <w:rPr>
                <w:rFonts w:ascii="宋体" w:cs="宋体"/>
                <w:szCs w:val="21"/>
              </w:rPr>
            </w:pPr>
            <w:r>
              <w:rPr>
                <w:rFonts w:hint="eastAsia" w:ascii="宋体" w:hAnsi="宋体" w:cs="宋体"/>
                <w:szCs w:val="21"/>
              </w:rPr>
              <w:t>掌握摩擦类手法的操作</w:t>
            </w:r>
          </w:p>
          <w:p w14:paraId="06427B2E">
            <w:pPr>
              <w:numPr>
                <w:ilvl w:val="0"/>
                <w:numId w:val="42"/>
              </w:numPr>
              <w:rPr>
                <w:rFonts w:ascii="宋体" w:cs="宋体"/>
                <w:szCs w:val="21"/>
              </w:rPr>
            </w:pPr>
            <w:r>
              <w:rPr>
                <w:rFonts w:hint="eastAsia" w:ascii="宋体" w:hAnsi="宋体" w:cs="宋体"/>
                <w:szCs w:val="21"/>
              </w:rPr>
              <w:t>掌握振颤类手法的操作</w:t>
            </w:r>
          </w:p>
          <w:p w14:paraId="11CDA2C1">
            <w:pPr>
              <w:numPr>
                <w:ilvl w:val="0"/>
                <w:numId w:val="42"/>
              </w:numPr>
              <w:rPr>
                <w:rFonts w:ascii="宋体" w:cs="宋体"/>
                <w:szCs w:val="21"/>
              </w:rPr>
            </w:pPr>
            <w:r>
              <w:rPr>
                <w:rFonts w:hint="eastAsia" w:ascii="宋体" w:hAnsi="宋体" w:cs="宋体"/>
                <w:szCs w:val="21"/>
              </w:rPr>
              <w:t>掌握挤压类手法的操作</w:t>
            </w:r>
          </w:p>
          <w:p w14:paraId="7B1FCE2F">
            <w:pPr>
              <w:numPr>
                <w:ilvl w:val="0"/>
                <w:numId w:val="42"/>
              </w:numPr>
              <w:rPr>
                <w:rFonts w:ascii="宋体" w:cs="宋体"/>
                <w:szCs w:val="21"/>
              </w:rPr>
            </w:pPr>
            <w:r>
              <w:rPr>
                <w:rFonts w:hint="eastAsia" w:ascii="宋体" w:hAnsi="宋体" w:cs="宋体"/>
                <w:szCs w:val="21"/>
              </w:rPr>
              <w:t>掌握叩击类手法的操作</w:t>
            </w:r>
          </w:p>
          <w:p w14:paraId="4C2FFB6F">
            <w:pPr>
              <w:numPr>
                <w:ilvl w:val="0"/>
                <w:numId w:val="42"/>
              </w:numPr>
              <w:rPr>
                <w:rFonts w:ascii="宋体" w:cs="宋体"/>
                <w:szCs w:val="21"/>
              </w:rPr>
            </w:pPr>
            <w:r>
              <w:rPr>
                <w:rFonts w:hint="eastAsia" w:ascii="宋体" w:hAnsi="宋体" w:cs="宋体"/>
                <w:szCs w:val="21"/>
              </w:rPr>
              <w:t>掌握运动关节类手法的操作</w:t>
            </w:r>
            <w:r>
              <w:rPr>
                <w:rFonts w:ascii="宋体" w:hAnsi="宋体" w:cs="宋体"/>
                <w:szCs w:val="21"/>
              </w:rPr>
              <w:t xml:space="preserve"> </w:t>
            </w:r>
          </w:p>
          <w:p w14:paraId="3FD63CA8">
            <w:pPr>
              <w:numPr>
                <w:ilvl w:val="0"/>
                <w:numId w:val="42"/>
              </w:numPr>
              <w:rPr>
                <w:rFonts w:ascii="宋体" w:cs="宋体"/>
                <w:szCs w:val="21"/>
              </w:rPr>
            </w:pPr>
            <w:r>
              <w:rPr>
                <w:rFonts w:hint="eastAsia" w:ascii="宋体" w:hAnsi="宋体" w:cs="宋体"/>
                <w:szCs w:val="21"/>
              </w:rPr>
              <w:t>掌握保健推拿操作流程</w:t>
            </w:r>
          </w:p>
          <w:p w14:paraId="78E8E4F3">
            <w:pPr>
              <w:numPr>
                <w:ilvl w:val="0"/>
                <w:numId w:val="42"/>
              </w:numPr>
              <w:rPr>
                <w:rFonts w:ascii="宋体" w:cs="宋体"/>
                <w:szCs w:val="21"/>
              </w:rPr>
            </w:pPr>
            <w:r>
              <w:rPr>
                <w:rFonts w:hint="eastAsia" w:ascii="宋体" w:hAnsi="宋体" w:cs="宋体"/>
                <w:szCs w:val="21"/>
              </w:rPr>
              <w:t>掌握小儿推拿技术</w:t>
            </w:r>
          </w:p>
        </w:tc>
        <w:tc>
          <w:tcPr>
            <w:tcW w:w="1710" w:type="dxa"/>
            <w:vAlign w:val="center"/>
          </w:tcPr>
          <w:p w14:paraId="421302EC">
            <w:pPr>
              <w:jc w:val="left"/>
              <w:rPr>
                <w:szCs w:val="21"/>
              </w:rPr>
            </w:pPr>
            <w:r>
              <w:rPr>
                <w:rFonts w:hint="eastAsia"/>
                <w:szCs w:val="21"/>
              </w:rPr>
              <w:t>工匠精神</w:t>
            </w:r>
          </w:p>
        </w:tc>
        <w:tc>
          <w:tcPr>
            <w:tcW w:w="2421" w:type="dxa"/>
            <w:vAlign w:val="center"/>
          </w:tcPr>
          <w:p w14:paraId="10ECD9EE">
            <w:pPr>
              <w:jc w:val="left"/>
              <w:rPr>
                <w:rFonts w:ascii="宋体" w:cs="宋体"/>
                <w:szCs w:val="21"/>
              </w:rPr>
            </w:pPr>
            <w:r>
              <w:rPr>
                <w:rFonts w:hint="eastAsia" w:ascii="宋体" w:hAnsi="宋体" w:cs="宋体"/>
                <w:szCs w:val="21"/>
              </w:rPr>
              <w:t>学以致用，熟练运动各类按摩手法</w:t>
            </w:r>
          </w:p>
        </w:tc>
      </w:tr>
      <w:tr w14:paraId="1E6EB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639B48F0">
            <w:pPr>
              <w:jc w:val="center"/>
              <w:rPr>
                <w:rFonts w:ascii="宋体" w:cs="宋体"/>
                <w:szCs w:val="21"/>
              </w:rPr>
            </w:pPr>
            <w:r>
              <w:rPr>
                <w:rFonts w:hint="eastAsia" w:ascii="宋体" w:hAnsi="宋体" w:cs="宋体"/>
                <w:szCs w:val="21"/>
              </w:rPr>
              <w:t>传统运动疗法</w:t>
            </w:r>
          </w:p>
        </w:tc>
        <w:tc>
          <w:tcPr>
            <w:tcW w:w="4019" w:type="dxa"/>
            <w:vAlign w:val="center"/>
          </w:tcPr>
          <w:p w14:paraId="19413B36">
            <w:pPr>
              <w:numPr>
                <w:ilvl w:val="0"/>
                <w:numId w:val="43"/>
              </w:numPr>
              <w:rPr>
                <w:rFonts w:ascii="宋体" w:cs="宋体"/>
                <w:szCs w:val="21"/>
              </w:rPr>
            </w:pPr>
            <w:r>
              <w:rPr>
                <w:rFonts w:hint="eastAsia" w:ascii="宋体" w:hAnsi="宋体" w:cs="宋体"/>
                <w:szCs w:val="21"/>
              </w:rPr>
              <w:t>理解传统运动疗法的基本知识</w:t>
            </w:r>
          </w:p>
          <w:p w14:paraId="7C00C9EB">
            <w:pPr>
              <w:numPr>
                <w:ilvl w:val="0"/>
                <w:numId w:val="43"/>
              </w:numPr>
              <w:rPr>
                <w:rFonts w:ascii="宋体" w:cs="宋体"/>
                <w:szCs w:val="21"/>
              </w:rPr>
            </w:pPr>
            <w:r>
              <w:rPr>
                <w:rFonts w:hint="eastAsia" w:ascii="宋体" w:hAnsi="宋体" w:cs="宋体"/>
                <w:szCs w:val="21"/>
              </w:rPr>
              <w:t>演练易筋经功法</w:t>
            </w:r>
          </w:p>
          <w:p w14:paraId="42A54E5F">
            <w:pPr>
              <w:numPr>
                <w:ilvl w:val="0"/>
                <w:numId w:val="43"/>
              </w:numPr>
              <w:rPr>
                <w:rFonts w:ascii="宋体" w:cs="宋体"/>
                <w:szCs w:val="21"/>
              </w:rPr>
            </w:pPr>
            <w:r>
              <w:rPr>
                <w:rFonts w:hint="eastAsia" w:ascii="宋体" w:hAnsi="宋体" w:cs="宋体"/>
                <w:szCs w:val="21"/>
              </w:rPr>
              <w:t>演练五禽戏功法</w:t>
            </w:r>
            <w:r>
              <w:rPr>
                <w:rFonts w:ascii="宋体" w:hAnsi="宋体" w:cs="宋体"/>
                <w:szCs w:val="21"/>
              </w:rPr>
              <w:t xml:space="preserve"> </w:t>
            </w:r>
          </w:p>
          <w:p w14:paraId="74719DE8">
            <w:pPr>
              <w:numPr>
                <w:ilvl w:val="0"/>
                <w:numId w:val="43"/>
              </w:numPr>
              <w:rPr>
                <w:rFonts w:ascii="宋体" w:cs="宋体"/>
                <w:szCs w:val="21"/>
              </w:rPr>
            </w:pPr>
            <w:r>
              <w:rPr>
                <w:rFonts w:hint="eastAsia" w:ascii="宋体" w:hAnsi="宋体" w:cs="宋体"/>
                <w:szCs w:val="21"/>
              </w:rPr>
              <w:t>演练八段锦功法</w:t>
            </w:r>
            <w:r>
              <w:rPr>
                <w:rFonts w:ascii="宋体" w:hAnsi="宋体" w:cs="宋体"/>
                <w:szCs w:val="21"/>
              </w:rPr>
              <w:t xml:space="preserve"> </w:t>
            </w:r>
          </w:p>
        </w:tc>
        <w:tc>
          <w:tcPr>
            <w:tcW w:w="1710" w:type="dxa"/>
            <w:vAlign w:val="center"/>
          </w:tcPr>
          <w:p w14:paraId="5F4C8430">
            <w:pPr>
              <w:jc w:val="left"/>
              <w:rPr>
                <w:szCs w:val="21"/>
              </w:rPr>
            </w:pPr>
            <w:r>
              <w:rPr>
                <w:rFonts w:hint="eastAsia"/>
                <w:szCs w:val="21"/>
              </w:rPr>
              <w:t>全民健康，从我做起</w:t>
            </w:r>
          </w:p>
        </w:tc>
        <w:tc>
          <w:tcPr>
            <w:tcW w:w="2421" w:type="dxa"/>
            <w:vAlign w:val="center"/>
          </w:tcPr>
          <w:p w14:paraId="0017C83A">
            <w:pPr>
              <w:jc w:val="left"/>
              <w:rPr>
                <w:rFonts w:ascii="宋体" w:cs="宋体"/>
                <w:szCs w:val="21"/>
              </w:rPr>
            </w:pPr>
            <w:r>
              <w:rPr>
                <w:rFonts w:hint="eastAsia" w:ascii="宋体" w:hAnsi="宋体" w:cs="宋体"/>
                <w:szCs w:val="21"/>
              </w:rPr>
              <w:t>国家推行的“全民健康”行动</w:t>
            </w:r>
          </w:p>
        </w:tc>
      </w:tr>
      <w:tr w14:paraId="0CD159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tcBorders>
              <w:bottom w:val="single" w:color="auto" w:sz="8" w:space="0"/>
            </w:tcBorders>
            <w:vAlign w:val="center"/>
          </w:tcPr>
          <w:p w14:paraId="389B92F7">
            <w:pPr>
              <w:jc w:val="center"/>
              <w:rPr>
                <w:rFonts w:ascii="宋体" w:cs="宋体"/>
                <w:szCs w:val="21"/>
              </w:rPr>
            </w:pPr>
            <w:r>
              <w:rPr>
                <w:rFonts w:hint="eastAsia" w:ascii="宋体" w:hAnsi="宋体" w:cs="宋体"/>
                <w:szCs w:val="21"/>
              </w:rPr>
              <w:t>常见病症的传统康复治疗</w:t>
            </w:r>
          </w:p>
        </w:tc>
        <w:tc>
          <w:tcPr>
            <w:tcW w:w="4019" w:type="dxa"/>
            <w:tcBorders>
              <w:bottom w:val="single" w:color="auto" w:sz="8" w:space="0"/>
            </w:tcBorders>
            <w:vAlign w:val="center"/>
          </w:tcPr>
          <w:p w14:paraId="029BD8F9">
            <w:pPr>
              <w:numPr>
                <w:ilvl w:val="0"/>
                <w:numId w:val="44"/>
              </w:numPr>
              <w:rPr>
                <w:rFonts w:ascii="宋体" w:cs="宋体"/>
                <w:szCs w:val="21"/>
              </w:rPr>
            </w:pPr>
            <w:r>
              <w:rPr>
                <w:rFonts w:hint="eastAsia" w:ascii="宋体" w:hAnsi="宋体" w:cs="宋体"/>
                <w:szCs w:val="21"/>
              </w:rPr>
              <w:t>掌握脑血管病的传统康复治疗</w:t>
            </w:r>
          </w:p>
          <w:p w14:paraId="6B2BECCD">
            <w:pPr>
              <w:numPr>
                <w:ilvl w:val="0"/>
                <w:numId w:val="44"/>
              </w:numPr>
              <w:rPr>
                <w:rFonts w:ascii="宋体" w:cs="宋体"/>
                <w:szCs w:val="21"/>
              </w:rPr>
            </w:pPr>
            <w:r>
              <w:rPr>
                <w:rFonts w:hint="eastAsia" w:ascii="宋体" w:hAnsi="宋体" w:cs="宋体"/>
                <w:szCs w:val="21"/>
              </w:rPr>
              <w:t>掌握脊髓损伤的传统康复治疗</w:t>
            </w:r>
          </w:p>
          <w:p w14:paraId="69905841">
            <w:pPr>
              <w:numPr>
                <w:ilvl w:val="0"/>
                <w:numId w:val="44"/>
              </w:numPr>
              <w:rPr>
                <w:rFonts w:ascii="宋体" w:cs="宋体"/>
                <w:szCs w:val="21"/>
              </w:rPr>
            </w:pPr>
            <w:r>
              <w:rPr>
                <w:rFonts w:hint="eastAsia" w:ascii="宋体" w:hAnsi="宋体" w:cs="宋体"/>
                <w:szCs w:val="21"/>
              </w:rPr>
              <w:t>掌握小儿脑性瘫痪的传统康复治疗</w:t>
            </w:r>
            <w:r>
              <w:rPr>
                <w:rFonts w:ascii="宋体" w:hAnsi="宋体" w:cs="宋体"/>
                <w:szCs w:val="21"/>
              </w:rPr>
              <w:t xml:space="preserve"> </w:t>
            </w:r>
          </w:p>
          <w:p w14:paraId="5696B5E4">
            <w:pPr>
              <w:numPr>
                <w:ilvl w:val="0"/>
                <w:numId w:val="44"/>
              </w:numPr>
              <w:rPr>
                <w:rFonts w:ascii="宋体" w:cs="宋体"/>
                <w:szCs w:val="21"/>
              </w:rPr>
            </w:pPr>
            <w:r>
              <w:rPr>
                <w:rFonts w:hint="eastAsia" w:ascii="宋体" w:hAnsi="宋体" w:cs="宋体"/>
                <w:szCs w:val="21"/>
              </w:rPr>
              <w:t>掌握颈椎病的传统康复治疗</w:t>
            </w:r>
          </w:p>
          <w:p w14:paraId="15F66F97">
            <w:pPr>
              <w:numPr>
                <w:ilvl w:val="0"/>
                <w:numId w:val="44"/>
              </w:numPr>
              <w:rPr>
                <w:rFonts w:ascii="宋体" w:cs="宋体"/>
                <w:szCs w:val="21"/>
              </w:rPr>
            </w:pPr>
            <w:r>
              <w:rPr>
                <w:rFonts w:hint="eastAsia" w:ascii="宋体" w:hAnsi="宋体" w:cs="宋体"/>
                <w:szCs w:val="21"/>
              </w:rPr>
              <w:t>掌握肩关节周围炎的传统康复治疗</w:t>
            </w:r>
            <w:r>
              <w:rPr>
                <w:rFonts w:ascii="宋体" w:hAnsi="宋体" w:cs="宋体"/>
                <w:szCs w:val="21"/>
              </w:rPr>
              <w:t xml:space="preserve"> </w:t>
            </w:r>
          </w:p>
          <w:p w14:paraId="2077B59D">
            <w:pPr>
              <w:numPr>
                <w:ilvl w:val="0"/>
                <w:numId w:val="44"/>
              </w:numPr>
              <w:rPr>
                <w:rFonts w:ascii="宋体" w:cs="宋体"/>
                <w:szCs w:val="21"/>
              </w:rPr>
            </w:pPr>
            <w:r>
              <w:rPr>
                <w:rFonts w:hint="eastAsia" w:ascii="宋体" w:hAnsi="宋体" w:cs="宋体"/>
                <w:szCs w:val="21"/>
              </w:rPr>
              <w:t>肱骨外上髁炎的传统康复治疗</w:t>
            </w:r>
          </w:p>
          <w:p w14:paraId="74B515C6">
            <w:pPr>
              <w:numPr>
                <w:ilvl w:val="0"/>
                <w:numId w:val="44"/>
              </w:numPr>
              <w:rPr>
                <w:rFonts w:ascii="宋体" w:cs="宋体"/>
                <w:szCs w:val="21"/>
              </w:rPr>
            </w:pPr>
            <w:r>
              <w:rPr>
                <w:rFonts w:hint="eastAsia" w:ascii="宋体" w:hAnsi="宋体" w:cs="宋体"/>
                <w:szCs w:val="21"/>
              </w:rPr>
              <w:t>掌握腰椎间盘突出症的传统康复治疗</w:t>
            </w:r>
            <w:r>
              <w:rPr>
                <w:rFonts w:ascii="宋体" w:hAnsi="宋体" w:cs="宋体"/>
                <w:szCs w:val="21"/>
              </w:rPr>
              <w:t xml:space="preserve"> </w:t>
            </w:r>
          </w:p>
          <w:p w14:paraId="64CC9DEA">
            <w:pPr>
              <w:numPr>
                <w:ilvl w:val="0"/>
                <w:numId w:val="44"/>
              </w:numPr>
              <w:rPr>
                <w:rFonts w:ascii="宋体" w:cs="宋体"/>
                <w:szCs w:val="21"/>
              </w:rPr>
            </w:pPr>
            <w:r>
              <w:rPr>
                <w:rFonts w:hint="eastAsia" w:ascii="宋体" w:hAnsi="宋体" w:cs="宋体"/>
                <w:szCs w:val="21"/>
              </w:rPr>
              <w:t>掌握骶髂关节紊乱症的传统康复治疗</w:t>
            </w:r>
          </w:p>
          <w:p w14:paraId="13642926">
            <w:pPr>
              <w:numPr>
                <w:ilvl w:val="0"/>
                <w:numId w:val="44"/>
              </w:numPr>
              <w:rPr>
                <w:rFonts w:ascii="宋体" w:cs="宋体"/>
                <w:szCs w:val="21"/>
              </w:rPr>
            </w:pPr>
            <w:r>
              <w:rPr>
                <w:rFonts w:hint="eastAsia" w:ascii="宋体" w:hAnsi="宋体" w:cs="宋体"/>
                <w:szCs w:val="21"/>
              </w:rPr>
              <w:t>掌握梨状肌综合征的传统康复治疗</w:t>
            </w:r>
          </w:p>
          <w:p w14:paraId="353DA5F2">
            <w:pPr>
              <w:numPr>
                <w:ilvl w:val="0"/>
                <w:numId w:val="44"/>
              </w:numPr>
              <w:rPr>
                <w:rFonts w:ascii="宋体" w:cs="宋体"/>
                <w:szCs w:val="21"/>
              </w:rPr>
            </w:pPr>
            <w:r>
              <w:rPr>
                <w:rFonts w:hint="eastAsia" w:ascii="宋体" w:hAnsi="宋体" w:cs="宋体"/>
                <w:szCs w:val="21"/>
              </w:rPr>
              <w:t>掌握退行性膝关节炎的传统康复治疗</w:t>
            </w:r>
          </w:p>
          <w:p w14:paraId="6D1257A7">
            <w:pPr>
              <w:numPr>
                <w:ilvl w:val="0"/>
                <w:numId w:val="44"/>
              </w:numPr>
              <w:rPr>
                <w:rFonts w:ascii="宋体" w:cs="宋体"/>
                <w:szCs w:val="21"/>
              </w:rPr>
            </w:pPr>
            <w:r>
              <w:rPr>
                <w:rFonts w:hint="eastAsia" w:ascii="宋体" w:hAnsi="宋体" w:cs="宋体"/>
                <w:szCs w:val="21"/>
              </w:rPr>
              <w:t>掌握踝关节扭伤的传统康复治疗</w:t>
            </w:r>
          </w:p>
        </w:tc>
        <w:tc>
          <w:tcPr>
            <w:tcW w:w="1710" w:type="dxa"/>
            <w:tcBorders>
              <w:bottom w:val="single" w:color="auto" w:sz="8" w:space="0"/>
            </w:tcBorders>
            <w:vAlign w:val="center"/>
          </w:tcPr>
          <w:p w14:paraId="3BE4B3CA">
            <w:pPr>
              <w:jc w:val="left"/>
              <w:rPr>
                <w:szCs w:val="21"/>
              </w:rPr>
            </w:pPr>
            <w:r>
              <w:rPr>
                <w:rFonts w:hint="eastAsia"/>
                <w:szCs w:val="21"/>
              </w:rPr>
              <w:t>实践才是检验真理的唯一标准，针对父母的症状进行按摩手法的治疗</w:t>
            </w:r>
          </w:p>
        </w:tc>
        <w:tc>
          <w:tcPr>
            <w:tcW w:w="2421" w:type="dxa"/>
            <w:tcBorders>
              <w:bottom w:val="single" w:color="auto" w:sz="8" w:space="0"/>
            </w:tcBorders>
            <w:vAlign w:val="center"/>
          </w:tcPr>
          <w:p w14:paraId="4C245195">
            <w:pPr>
              <w:jc w:val="left"/>
              <w:rPr>
                <w:rFonts w:ascii="宋体" w:cs="宋体"/>
                <w:szCs w:val="21"/>
              </w:rPr>
            </w:pPr>
            <w:r>
              <w:rPr>
                <w:rFonts w:hint="eastAsia" w:ascii="宋体" w:hAnsi="宋体" w:cs="宋体"/>
                <w:szCs w:val="21"/>
              </w:rPr>
              <w:t>把所学知识应用到疾病当中</w:t>
            </w:r>
          </w:p>
        </w:tc>
      </w:tr>
    </w:tbl>
    <w:p w14:paraId="2DDEDA04">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4F5C911D">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214CE8F8">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00A08C82">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2FC5EAFB">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6EBA6318">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07E414BA">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6233712B">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207E2280">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46B58DE8">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2A10F623">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16DB104E">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6639FCB5">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1C64959C">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53C1A9DA">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中国传统康复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26BC6707">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11E3DAEE">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26589D01">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07A1D8FB">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56383497">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4B70B876">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6BD07871">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33526BCE">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陈建尔，李艳生</w:t>
      </w:r>
      <w:r>
        <w:rPr>
          <w:rFonts w:ascii="宋体" w:cs="宋体"/>
          <w:sz w:val="24"/>
          <w:szCs w:val="24"/>
        </w:rPr>
        <w:t>.</w:t>
      </w:r>
      <w:r>
        <w:rPr>
          <w:rFonts w:hint="eastAsia" w:ascii="宋体" w:hAnsi="宋体" w:cs="宋体"/>
          <w:sz w:val="24"/>
          <w:szCs w:val="24"/>
        </w:rPr>
        <w:t>《中国传统康复技术》</w:t>
      </w:r>
      <w:r>
        <w:rPr>
          <w:rFonts w:ascii="宋体" w:cs="宋体"/>
          <w:sz w:val="24"/>
          <w:szCs w:val="24"/>
        </w:rPr>
        <w:t>.</w:t>
      </w:r>
      <w:r>
        <w:rPr>
          <w:rFonts w:hint="eastAsia" w:ascii="宋体" w:hAnsi="宋体" w:cs="宋体"/>
          <w:sz w:val="24"/>
          <w:szCs w:val="24"/>
        </w:rPr>
        <w:t>人民卫生出版社</w:t>
      </w:r>
      <w:r>
        <w:rPr>
          <w:rFonts w:ascii="宋体" w:hAnsi="宋体" w:cs="宋体"/>
          <w:sz w:val="24"/>
          <w:szCs w:val="24"/>
        </w:rPr>
        <w:t>.2019</w:t>
      </w:r>
      <w:r>
        <w:rPr>
          <w:rFonts w:ascii="宋体" w:cs="宋体"/>
          <w:sz w:val="24"/>
          <w:szCs w:val="24"/>
        </w:rPr>
        <w:t>.</w:t>
      </w:r>
    </w:p>
    <w:p w14:paraId="3721DDEF">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5EB20C49">
      <w:pPr>
        <w:widowControl/>
        <w:spacing w:line="360" w:lineRule="auto"/>
        <w:ind w:firstLine="480" w:firstLineChars="200"/>
        <w:rPr>
          <w:rFonts w:ascii="宋体" w:cs="宋体"/>
          <w:color w:val="000000"/>
          <w:sz w:val="24"/>
        </w:rPr>
      </w:pPr>
      <w:r>
        <w:rPr>
          <w:rFonts w:hint="eastAsia" w:ascii="宋体" w:hAnsi="宋体" w:cs="宋体"/>
          <w:color w:val="000000"/>
          <w:sz w:val="24"/>
        </w:rPr>
        <w:t>本课程教学评价由过程性评价和总结性评价组成。</w:t>
      </w:r>
    </w:p>
    <w:p w14:paraId="24E0E731">
      <w:pPr>
        <w:widowControl/>
        <w:spacing w:line="360" w:lineRule="auto"/>
        <w:ind w:firstLine="480" w:firstLineChars="200"/>
        <w:rPr>
          <w:rFonts w:ascii="宋体" w:cs="宋体"/>
          <w:color w:val="000000"/>
          <w:sz w:val="24"/>
        </w:rPr>
      </w:pPr>
      <w:r>
        <w:rPr>
          <w:rFonts w:hint="eastAsia" w:ascii="宋体" w:hAnsi="宋体" w:cs="宋体"/>
          <w:color w:val="000000"/>
          <w:sz w:val="24"/>
        </w:rPr>
        <w:t>过程性评价：分理论考核和技能考核两种，各按</w:t>
      </w:r>
      <w:r>
        <w:rPr>
          <w:rFonts w:ascii="宋体" w:hAnsi="宋体" w:cs="宋体"/>
          <w:color w:val="000000"/>
          <w:sz w:val="24"/>
        </w:rPr>
        <w:t>100</w:t>
      </w:r>
      <w:r>
        <w:rPr>
          <w:rFonts w:hint="eastAsia" w:ascii="宋体" w:hAnsi="宋体" w:cs="宋体"/>
          <w:color w:val="000000"/>
          <w:sz w:val="24"/>
        </w:rPr>
        <w:t>分计数。理论考核总成绩分平时成绩和期末成绩，平时占</w:t>
      </w:r>
      <w:r>
        <w:rPr>
          <w:rFonts w:ascii="宋体" w:hAnsi="宋体" w:cs="宋体"/>
          <w:color w:val="000000"/>
          <w:sz w:val="24"/>
        </w:rPr>
        <w:t>30%</w:t>
      </w:r>
      <w:r>
        <w:rPr>
          <w:rFonts w:hint="eastAsia" w:ascii="宋体" w:hAnsi="宋体" w:cs="宋体"/>
          <w:color w:val="000000"/>
          <w:sz w:val="24"/>
        </w:rPr>
        <w:t>，期末占</w:t>
      </w:r>
      <w:r>
        <w:rPr>
          <w:rFonts w:ascii="宋体" w:hAnsi="宋体" w:cs="宋体"/>
          <w:color w:val="000000"/>
          <w:sz w:val="24"/>
        </w:rPr>
        <w:t>70%</w:t>
      </w:r>
      <w:r>
        <w:rPr>
          <w:rFonts w:hint="eastAsia" w:ascii="宋体" w:hAnsi="宋体" w:cs="宋体"/>
          <w:color w:val="000000"/>
          <w:sz w:val="24"/>
        </w:rPr>
        <w:t>，平时成绩由态度、职业仪表、考勤、作业等组成。技能成绩分单项操作考核、实习前综合考核两部分，单项操作考核由小组长、实训指导老师、任课老师等依据操作评分标准综合评定。</w:t>
      </w:r>
    </w:p>
    <w:p w14:paraId="2D4C94A9">
      <w:pPr>
        <w:widowControl/>
        <w:spacing w:line="360" w:lineRule="auto"/>
        <w:ind w:firstLine="480" w:firstLineChars="200"/>
        <w:rPr>
          <w:rFonts w:ascii="宋体" w:cs="宋体"/>
          <w:color w:val="000000"/>
          <w:sz w:val="24"/>
        </w:rPr>
      </w:pPr>
      <w:r>
        <w:rPr>
          <w:rFonts w:hint="eastAsia" w:ascii="宋体" w:hAnsi="宋体" w:cs="宋体"/>
          <w:color w:val="000000"/>
          <w:sz w:val="24"/>
        </w:rPr>
        <w:t>总结性评价：主要是实习前综合考核，由学院组织，有校内专业教师与兼职教师共同组成考核小组，学生以小组为单位，按护理程序的方法，协作完成某一具体情境病人的多项护理任务，考核护生的综合护理能力、沟通能力及协作精神，进行综合评分。</w:t>
      </w:r>
    </w:p>
    <w:p w14:paraId="09027CD0">
      <w:pPr>
        <w:widowControl/>
        <w:spacing w:line="360" w:lineRule="auto"/>
        <w:ind w:firstLine="480" w:firstLineChars="200"/>
        <w:rPr>
          <w:rFonts w:ascii="宋体" w:cs="宋体"/>
          <w:color w:val="000000"/>
          <w:sz w:val="24"/>
        </w:rPr>
      </w:pPr>
      <w:r>
        <w:rPr>
          <w:rFonts w:hint="eastAsia" w:ascii="宋体" w:hAnsi="宋体" w:cs="宋体"/>
          <w:color w:val="000000"/>
          <w:sz w:val="24"/>
        </w:rPr>
        <w:t>本课程以</w:t>
      </w:r>
      <w:r>
        <w:rPr>
          <w:rFonts w:ascii="宋体" w:hAnsi="宋体" w:cs="宋体"/>
          <w:color w:val="000000"/>
          <w:sz w:val="24"/>
        </w:rPr>
        <w:t>100</w:t>
      </w:r>
      <w:r>
        <w:rPr>
          <w:rFonts w:hint="eastAsia" w:ascii="宋体" w:hAnsi="宋体" w:cs="宋体"/>
          <w:color w:val="000000"/>
          <w:sz w:val="24"/>
        </w:rPr>
        <w:t>分制考评，</w:t>
      </w:r>
      <w:r>
        <w:rPr>
          <w:rFonts w:ascii="宋体" w:hAnsi="宋体" w:cs="宋体"/>
          <w:color w:val="000000"/>
          <w:sz w:val="24"/>
        </w:rPr>
        <w:t>60</w:t>
      </w:r>
      <w:r>
        <w:rPr>
          <w:rFonts w:hint="eastAsia" w:ascii="宋体" w:hAnsi="宋体" w:cs="宋体"/>
          <w:color w:val="000000"/>
          <w:sz w:val="24"/>
        </w:rPr>
        <w:t>分为合格。</w:t>
      </w:r>
    </w:p>
    <w:p w14:paraId="228DA3AE">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797"/>
        <w:gridCol w:w="1860"/>
        <w:gridCol w:w="1080"/>
        <w:gridCol w:w="1365"/>
        <w:gridCol w:w="2505"/>
        <w:gridCol w:w="673"/>
        <w:gridCol w:w="720"/>
      </w:tblGrid>
      <w:tr w14:paraId="566A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667C0780">
            <w:pPr>
              <w:jc w:val="center"/>
              <w:rPr>
                <w:b/>
                <w:szCs w:val="21"/>
              </w:rPr>
            </w:pPr>
            <w:r>
              <w:rPr>
                <w:rFonts w:hint="eastAsia"/>
                <w:b/>
                <w:szCs w:val="21"/>
              </w:rPr>
              <w:t>序号</w:t>
            </w:r>
          </w:p>
        </w:tc>
        <w:tc>
          <w:tcPr>
            <w:tcW w:w="797" w:type="dxa"/>
            <w:vAlign w:val="center"/>
          </w:tcPr>
          <w:p w14:paraId="291F0633">
            <w:pPr>
              <w:jc w:val="center"/>
              <w:rPr>
                <w:b/>
                <w:szCs w:val="21"/>
              </w:rPr>
            </w:pPr>
            <w:r>
              <w:rPr>
                <w:rFonts w:hint="eastAsia"/>
                <w:b/>
                <w:szCs w:val="21"/>
              </w:rPr>
              <w:t>模块</w:t>
            </w:r>
          </w:p>
        </w:tc>
        <w:tc>
          <w:tcPr>
            <w:tcW w:w="1860" w:type="dxa"/>
            <w:vAlign w:val="center"/>
          </w:tcPr>
          <w:p w14:paraId="0E25BA0E">
            <w:pPr>
              <w:jc w:val="center"/>
              <w:rPr>
                <w:b/>
                <w:szCs w:val="21"/>
              </w:rPr>
            </w:pPr>
            <w:r>
              <w:rPr>
                <w:rFonts w:hint="eastAsia"/>
                <w:b/>
                <w:szCs w:val="21"/>
              </w:rPr>
              <w:t>任务</w:t>
            </w:r>
          </w:p>
        </w:tc>
        <w:tc>
          <w:tcPr>
            <w:tcW w:w="1080" w:type="dxa"/>
            <w:vAlign w:val="center"/>
          </w:tcPr>
          <w:p w14:paraId="13F962FA">
            <w:pPr>
              <w:jc w:val="center"/>
              <w:rPr>
                <w:b/>
                <w:szCs w:val="21"/>
              </w:rPr>
            </w:pPr>
            <w:r>
              <w:rPr>
                <w:rFonts w:hint="eastAsia"/>
                <w:b/>
                <w:szCs w:val="21"/>
              </w:rPr>
              <w:t>知识点</w:t>
            </w:r>
          </w:p>
        </w:tc>
        <w:tc>
          <w:tcPr>
            <w:tcW w:w="1365" w:type="dxa"/>
            <w:vAlign w:val="center"/>
          </w:tcPr>
          <w:p w14:paraId="65D6F735">
            <w:pPr>
              <w:jc w:val="center"/>
              <w:rPr>
                <w:b/>
                <w:szCs w:val="21"/>
              </w:rPr>
            </w:pPr>
            <w:r>
              <w:rPr>
                <w:rFonts w:hint="eastAsia"/>
                <w:b/>
                <w:szCs w:val="21"/>
              </w:rPr>
              <w:t>技能训练</w:t>
            </w:r>
          </w:p>
        </w:tc>
        <w:tc>
          <w:tcPr>
            <w:tcW w:w="2505" w:type="dxa"/>
            <w:vAlign w:val="center"/>
          </w:tcPr>
          <w:p w14:paraId="1CE39EA0">
            <w:pPr>
              <w:jc w:val="center"/>
              <w:rPr>
                <w:b/>
                <w:szCs w:val="21"/>
              </w:rPr>
            </w:pPr>
            <w:r>
              <w:rPr>
                <w:rFonts w:hint="eastAsia"/>
                <w:b/>
                <w:szCs w:val="21"/>
              </w:rPr>
              <w:t>教学重点</w:t>
            </w:r>
          </w:p>
        </w:tc>
        <w:tc>
          <w:tcPr>
            <w:tcW w:w="673" w:type="dxa"/>
            <w:vAlign w:val="center"/>
          </w:tcPr>
          <w:p w14:paraId="32660159">
            <w:pPr>
              <w:jc w:val="center"/>
              <w:rPr>
                <w:b/>
                <w:szCs w:val="21"/>
              </w:rPr>
            </w:pPr>
            <w:r>
              <w:rPr>
                <w:rFonts w:hint="eastAsia"/>
                <w:b/>
                <w:szCs w:val="21"/>
              </w:rPr>
              <w:t>教学设计</w:t>
            </w:r>
          </w:p>
        </w:tc>
        <w:tc>
          <w:tcPr>
            <w:tcW w:w="720" w:type="dxa"/>
            <w:vAlign w:val="center"/>
          </w:tcPr>
          <w:p w14:paraId="2EA012CF">
            <w:pPr>
              <w:jc w:val="center"/>
              <w:rPr>
                <w:b/>
                <w:szCs w:val="21"/>
              </w:rPr>
            </w:pPr>
            <w:r>
              <w:rPr>
                <w:rFonts w:hint="eastAsia"/>
                <w:b/>
                <w:szCs w:val="21"/>
              </w:rPr>
              <w:t>建议</w:t>
            </w:r>
          </w:p>
          <w:p w14:paraId="4275FCE9">
            <w:pPr>
              <w:jc w:val="center"/>
              <w:rPr>
                <w:b/>
                <w:szCs w:val="21"/>
              </w:rPr>
            </w:pPr>
            <w:r>
              <w:rPr>
                <w:rFonts w:hint="eastAsia"/>
                <w:b/>
                <w:szCs w:val="21"/>
              </w:rPr>
              <w:t>学时</w:t>
            </w:r>
          </w:p>
        </w:tc>
      </w:tr>
      <w:tr w14:paraId="0E18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5622BB2D">
            <w:pPr>
              <w:spacing w:line="360" w:lineRule="auto"/>
              <w:rPr>
                <w:rFonts w:ascii="宋体"/>
                <w:szCs w:val="21"/>
              </w:rPr>
            </w:pPr>
            <w:r>
              <w:rPr>
                <w:rFonts w:ascii="宋体" w:hAnsi="宋体"/>
                <w:szCs w:val="21"/>
              </w:rPr>
              <w:t>1</w:t>
            </w:r>
          </w:p>
        </w:tc>
        <w:tc>
          <w:tcPr>
            <w:tcW w:w="797" w:type="dxa"/>
          </w:tcPr>
          <w:p w14:paraId="71945BD4">
            <w:pPr>
              <w:spacing w:line="360" w:lineRule="auto"/>
              <w:rPr>
                <w:rFonts w:ascii="宋体"/>
                <w:color w:val="FF0000"/>
                <w:szCs w:val="21"/>
              </w:rPr>
            </w:pPr>
            <w:r>
              <w:rPr>
                <w:rFonts w:hint="eastAsia" w:ascii="宋体" w:hAnsi="宋体"/>
                <w:color w:val="000000"/>
                <w:szCs w:val="21"/>
              </w:rPr>
              <w:t>经络腧穴的应用</w:t>
            </w:r>
          </w:p>
        </w:tc>
        <w:tc>
          <w:tcPr>
            <w:tcW w:w="1860" w:type="dxa"/>
          </w:tcPr>
          <w:p w14:paraId="564176AC">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十四经脉经络腧穴的名称、分布、走向、定位方式及其功能作用；</w:t>
            </w:r>
          </w:p>
          <w:p w14:paraId="59E1CF6B">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能运用腧穴的诊断疾病，熟练运用腧穴定位方式，能正确使用十四经脉常用腧穴。</w:t>
            </w:r>
          </w:p>
          <w:p w14:paraId="0A830521">
            <w:pPr>
              <w:rPr>
                <w:rFonts w:ascii="宋体"/>
                <w:szCs w:val="21"/>
              </w:rPr>
            </w:pPr>
          </w:p>
        </w:tc>
        <w:tc>
          <w:tcPr>
            <w:tcW w:w="1080" w:type="dxa"/>
          </w:tcPr>
          <w:p w14:paraId="3CED0A03">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十四经脉经络腧穴的名称、分布、走向、定位方式及其功能作用；</w:t>
            </w:r>
          </w:p>
          <w:p w14:paraId="4B107990">
            <w:pPr>
              <w:spacing w:line="360" w:lineRule="auto"/>
              <w:rPr>
                <w:rFonts w:ascii="宋体"/>
                <w:szCs w:val="21"/>
              </w:rPr>
            </w:pPr>
            <w:r>
              <w:rPr>
                <w:rFonts w:ascii="宋体" w:hAnsi="宋体"/>
                <w:color w:val="000000"/>
                <w:szCs w:val="21"/>
              </w:rPr>
              <w:t>2.</w:t>
            </w:r>
            <w:r>
              <w:rPr>
                <w:rFonts w:hint="eastAsia" w:ascii="宋体" w:hAnsi="宋体"/>
                <w:color w:val="000000"/>
                <w:szCs w:val="21"/>
              </w:rPr>
              <w:t>腧穴定位方式。</w:t>
            </w:r>
          </w:p>
        </w:tc>
        <w:tc>
          <w:tcPr>
            <w:tcW w:w="1365" w:type="dxa"/>
          </w:tcPr>
          <w:p w14:paraId="72EBE967">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能运用腧穴的诊断疾病；</w:t>
            </w:r>
          </w:p>
          <w:p w14:paraId="581E2B6D">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熟练运用腧穴定位方式，能正确使用十四经脉常用腧穴。</w:t>
            </w:r>
          </w:p>
          <w:p w14:paraId="14969AFB">
            <w:pPr>
              <w:spacing w:line="360" w:lineRule="auto"/>
              <w:rPr>
                <w:rFonts w:ascii="宋体"/>
                <w:szCs w:val="21"/>
              </w:rPr>
            </w:pPr>
          </w:p>
        </w:tc>
        <w:tc>
          <w:tcPr>
            <w:tcW w:w="2505" w:type="dxa"/>
          </w:tcPr>
          <w:p w14:paraId="4A5731E8">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十四经脉经络腧穴的名称、分布、走向、定位方式及其功能作用；</w:t>
            </w:r>
          </w:p>
          <w:p w14:paraId="12555A7C">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能运用腧穴的诊断疾病，熟练运用腧穴定位方式，能正确使用十四经脉常用腧穴；</w:t>
            </w:r>
          </w:p>
          <w:p w14:paraId="16C122EE">
            <w:pPr>
              <w:spacing w:line="360" w:lineRule="auto"/>
              <w:rPr>
                <w:rFonts w:ascii="宋体"/>
                <w:szCs w:val="21"/>
              </w:rPr>
            </w:pPr>
            <w:r>
              <w:rPr>
                <w:rFonts w:ascii="宋体" w:hAnsi="宋体"/>
                <w:color w:val="000000"/>
                <w:szCs w:val="21"/>
              </w:rPr>
              <w:t>3.</w:t>
            </w:r>
            <w:r>
              <w:rPr>
                <w:rFonts w:hint="eastAsia" w:ascii="宋体" w:hAnsi="宋体"/>
                <w:color w:val="000000"/>
                <w:szCs w:val="21"/>
              </w:rPr>
              <w:t>培养良好沟通能力，关爱患者、爱岗敬业的职业素质。</w:t>
            </w:r>
          </w:p>
        </w:tc>
        <w:tc>
          <w:tcPr>
            <w:tcW w:w="673" w:type="dxa"/>
          </w:tcPr>
          <w:p w14:paraId="63C86B6A">
            <w:pPr>
              <w:spacing w:line="360" w:lineRule="auto"/>
              <w:rPr>
                <w:rFonts w:ascii="宋体"/>
                <w:szCs w:val="21"/>
              </w:rPr>
            </w:pPr>
            <w:r>
              <w:rPr>
                <w:rFonts w:hint="eastAsia" w:ascii="宋体" w:hAnsi="宋体"/>
                <w:szCs w:val="21"/>
              </w:rPr>
              <w:t>案例分析</w:t>
            </w:r>
          </w:p>
          <w:p w14:paraId="6400854F">
            <w:pPr>
              <w:spacing w:line="360" w:lineRule="auto"/>
              <w:rPr>
                <w:rFonts w:ascii="宋体"/>
                <w:szCs w:val="21"/>
              </w:rPr>
            </w:pPr>
            <w:r>
              <w:rPr>
                <w:rFonts w:hint="eastAsia" w:ascii="宋体" w:hAnsi="宋体"/>
                <w:szCs w:val="21"/>
              </w:rPr>
              <w:t>情景模拟</w:t>
            </w:r>
          </w:p>
        </w:tc>
        <w:tc>
          <w:tcPr>
            <w:tcW w:w="720" w:type="dxa"/>
          </w:tcPr>
          <w:p w14:paraId="7D26366C">
            <w:pPr>
              <w:spacing w:line="360" w:lineRule="auto"/>
              <w:rPr>
                <w:rFonts w:ascii="宋体"/>
                <w:szCs w:val="21"/>
              </w:rPr>
            </w:pPr>
            <w:r>
              <w:rPr>
                <w:rFonts w:ascii="宋体" w:hAnsi="宋体"/>
                <w:szCs w:val="21"/>
              </w:rPr>
              <w:t>24</w:t>
            </w:r>
          </w:p>
        </w:tc>
      </w:tr>
      <w:tr w14:paraId="753B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1E6BF2BF">
            <w:pPr>
              <w:spacing w:line="360" w:lineRule="auto"/>
              <w:rPr>
                <w:rFonts w:ascii="宋体"/>
                <w:szCs w:val="21"/>
              </w:rPr>
            </w:pPr>
            <w:r>
              <w:rPr>
                <w:rFonts w:ascii="宋体" w:hAnsi="宋体"/>
                <w:szCs w:val="21"/>
              </w:rPr>
              <w:t>2</w:t>
            </w:r>
          </w:p>
        </w:tc>
        <w:tc>
          <w:tcPr>
            <w:tcW w:w="797" w:type="dxa"/>
          </w:tcPr>
          <w:p w14:paraId="689887FE">
            <w:pPr>
              <w:spacing w:line="360" w:lineRule="auto"/>
              <w:rPr>
                <w:rFonts w:ascii="宋体"/>
                <w:color w:val="FF0000"/>
                <w:szCs w:val="21"/>
              </w:rPr>
            </w:pPr>
            <w:r>
              <w:rPr>
                <w:rFonts w:hint="eastAsia" w:ascii="宋体" w:hAnsi="宋体"/>
                <w:color w:val="000000"/>
                <w:szCs w:val="21"/>
              </w:rPr>
              <w:t>中医推拿技术的使用</w:t>
            </w:r>
          </w:p>
        </w:tc>
        <w:tc>
          <w:tcPr>
            <w:tcW w:w="1860" w:type="dxa"/>
          </w:tcPr>
          <w:p w14:paraId="4C257A5D">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推拿八法治疗的基本原则成人及小儿常用推拿手法的动作要领；</w:t>
            </w:r>
          </w:p>
          <w:p w14:paraId="5478ADC6">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能运用推拿常用诊断方法，熟练运用成人及小儿推拿的常用手法。</w:t>
            </w:r>
          </w:p>
          <w:p w14:paraId="64E925A7">
            <w:pPr>
              <w:rPr>
                <w:rFonts w:ascii="宋体"/>
                <w:szCs w:val="21"/>
              </w:rPr>
            </w:pPr>
          </w:p>
        </w:tc>
        <w:tc>
          <w:tcPr>
            <w:tcW w:w="1080" w:type="dxa"/>
          </w:tcPr>
          <w:p w14:paraId="75DD9A97">
            <w:pPr>
              <w:spacing w:line="360" w:lineRule="auto"/>
              <w:rPr>
                <w:rFonts w:ascii="宋体"/>
                <w:color w:val="000000"/>
                <w:szCs w:val="21"/>
              </w:rPr>
            </w:pPr>
            <w:r>
              <w:rPr>
                <w:rFonts w:hint="eastAsia" w:ascii="宋体" w:hAnsi="宋体"/>
                <w:color w:val="000000"/>
                <w:szCs w:val="21"/>
              </w:rPr>
              <w:t>推拿八法治疗的基本原则成人及小儿常用推拿手法的动作要领；</w:t>
            </w:r>
          </w:p>
          <w:p w14:paraId="5EF8F839">
            <w:pPr>
              <w:spacing w:line="360" w:lineRule="auto"/>
              <w:rPr>
                <w:rFonts w:ascii="宋体"/>
                <w:szCs w:val="21"/>
              </w:rPr>
            </w:pPr>
          </w:p>
        </w:tc>
        <w:tc>
          <w:tcPr>
            <w:tcW w:w="1365" w:type="dxa"/>
          </w:tcPr>
          <w:p w14:paraId="44B99D6B">
            <w:pPr>
              <w:spacing w:line="360" w:lineRule="auto"/>
              <w:rPr>
                <w:rFonts w:ascii="宋体"/>
                <w:color w:val="000000"/>
                <w:szCs w:val="21"/>
              </w:rPr>
            </w:pPr>
            <w:r>
              <w:rPr>
                <w:rFonts w:hint="eastAsia" w:ascii="宋体" w:hAnsi="宋体"/>
                <w:color w:val="000000"/>
                <w:szCs w:val="21"/>
              </w:rPr>
              <w:t>能运用推拿常用诊断方法，熟练运用成人及小儿推拿的常用手法</w:t>
            </w:r>
          </w:p>
          <w:p w14:paraId="4EC689B1">
            <w:pPr>
              <w:spacing w:line="360" w:lineRule="auto"/>
              <w:rPr>
                <w:rFonts w:ascii="宋体"/>
                <w:szCs w:val="21"/>
              </w:rPr>
            </w:pPr>
          </w:p>
        </w:tc>
        <w:tc>
          <w:tcPr>
            <w:tcW w:w="2505" w:type="dxa"/>
          </w:tcPr>
          <w:p w14:paraId="02ED6BE0">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推拿八法治疗的基本原则成人及小儿常用推拿手法的动作要领；</w:t>
            </w:r>
          </w:p>
          <w:p w14:paraId="6FB80742">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能运用推拿常用诊断方法，熟练运用成人及小儿推拿的常用手法；</w:t>
            </w:r>
          </w:p>
          <w:p w14:paraId="097C7B23">
            <w:pPr>
              <w:spacing w:line="360" w:lineRule="auto"/>
              <w:rPr>
                <w:rFonts w:ascii="宋体"/>
                <w:szCs w:val="21"/>
              </w:rPr>
            </w:pPr>
            <w:r>
              <w:rPr>
                <w:rFonts w:ascii="宋体" w:hAnsi="宋体"/>
                <w:color w:val="000000"/>
                <w:szCs w:val="21"/>
              </w:rPr>
              <w:t>3.</w:t>
            </w:r>
            <w:r>
              <w:rPr>
                <w:rFonts w:hint="eastAsia" w:ascii="宋体" w:hAnsi="宋体"/>
                <w:color w:val="000000"/>
                <w:szCs w:val="21"/>
              </w:rPr>
              <w:t>培养严谨、诚实、科学精神，对病人关怀、爱护，乐于奉献的职业素养。</w:t>
            </w:r>
          </w:p>
        </w:tc>
        <w:tc>
          <w:tcPr>
            <w:tcW w:w="673" w:type="dxa"/>
          </w:tcPr>
          <w:p w14:paraId="555BE13C">
            <w:pPr>
              <w:spacing w:line="360" w:lineRule="auto"/>
              <w:rPr>
                <w:rFonts w:ascii="宋体"/>
                <w:szCs w:val="21"/>
              </w:rPr>
            </w:pPr>
            <w:r>
              <w:rPr>
                <w:rFonts w:hint="eastAsia" w:ascii="宋体" w:hAnsi="宋体"/>
                <w:szCs w:val="21"/>
              </w:rPr>
              <w:t>案例分析</w:t>
            </w:r>
          </w:p>
          <w:p w14:paraId="64A0C66B">
            <w:pPr>
              <w:spacing w:line="360" w:lineRule="auto"/>
              <w:rPr>
                <w:rFonts w:ascii="宋体"/>
                <w:szCs w:val="21"/>
              </w:rPr>
            </w:pPr>
            <w:r>
              <w:rPr>
                <w:rFonts w:hint="eastAsia" w:ascii="宋体" w:hAnsi="宋体"/>
                <w:szCs w:val="21"/>
              </w:rPr>
              <w:t>情景模拟</w:t>
            </w:r>
          </w:p>
        </w:tc>
        <w:tc>
          <w:tcPr>
            <w:tcW w:w="720" w:type="dxa"/>
          </w:tcPr>
          <w:p w14:paraId="424663D9">
            <w:pPr>
              <w:spacing w:line="360" w:lineRule="auto"/>
              <w:rPr>
                <w:rFonts w:ascii="宋体"/>
                <w:szCs w:val="21"/>
              </w:rPr>
            </w:pPr>
            <w:r>
              <w:rPr>
                <w:rFonts w:ascii="宋体" w:hAnsi="宋体"/>
                <w:szCs w:val="21"/>
              </w:rPr>
              <w:t>20</w:t>
            </w:r>
          </w:p>
        </w:tc>
      </w:tr>
      <w:tr w14:paraId="340D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09288DE7">
            <w:pPr>
              <w:spacing w:line="360" w:lineRule="auto"/>
              <w:rPr>
                <w:rFonts w:ascii="宋体"/>
                <w:szCs w:val="21"/>
              </w:rPr>
            </w:pPr>
            <w:r>
              <w:rPr>
                <w:rFonts w:ascii="宋体" w:hAnsi="宋体"/>
                <w:szCs w:val="21"/>
              </w:rPr>
              <w:t>3</w:t>
            </w:r>
          </w:p>
        </w:tc>
        <w:tc>
          <w:tcPr>
            <w:tcW w:w="797" w:type="dxa"/>
          </w:tcPr>
          <w:p w14:paraId="47AFD4CA">
            <w:pPr>
              <w:spacing w:line="360" w:lineRule="auto"/>
              <w:rPr>
                <w:rFonts w:ascii="宋体"/>
                <w:color w:val="FF0000"/>
                <w:szCs w:val="21"/>
              </w:rPr>
            </w:pPr>
            <w:r>
              <w:rPr>
                <w:rFonts w:hint="eastAsia" w:ascii="宋体" w:hAnsi="宋体"/>
                <w:color w:val="000000"/>
                <w:szCs w:val="21"/>
              </w:rPr>
              <w:t>中医针灸技术的使用</w:t>
            </w:r>
          </w:p>
        </w:tc>
        <w:tc>
          <w:tcPr>
            <w:tcW w:w="1860" w:type="dxa"/>
          </w:tcPr>
          <w:p w14:paraId="73D710A2">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无菌操作原则及耳针、头针、电针、穴位注射的操作方法；刮痧、拔罐的方法及适应症；</w:t>
            </w:r>
          </w:p>
          <w:p w14:paraId="782B7657">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能熟练运用无菌技术操作法，有效施行体针、头针、耳针、；能选择使用各种刮痧法、能熟练使用各种罐具。</w:t>
            </w:r>
          </w:p>
          <w:p w14:paraId="6E886F49">
            <w:pPr>
              <w:rPr>
                <w:rFonts w:ascii="宋体"/>
                <w:szCs w:val="21"/>
              </w:rPr>
            </w:pPr>
          </w:p>
        </w:tc>
        <w:tc>
          <w:tcPr>
            <w:tcW w:w="1080" w:type="dxa"/>
          </w:tcPr>
          <w:p w14:paraId="2E01601C">
            <w:pPr>
              <w:spacing w:line="360" w:lineRule="auto"/>
              <w:rPr>
                <w:rFonts w:ascii="宋体"/>
                <w:color w:val="000000"/>
                <w:szCs w:val="21"/>
              </w:rPr>
            </w:pPr>
            <w:r>
              <w:rPr>
                <w:rFonts w:hint="eastAsia" w:ascii="宋体" w:hAnsi="宋体"/>
                <w:color w:val="000000"/>
                <w:szCs w:val="21"/>
              </w:rPr>
              <w:t>无菌操作原则及耳针、头针、电针、穴位注射的操作方法；掌握刮痧、拔罐的方法及适应症；</w:t>
            </w:r>
          </w:p>
          <w:p w14:paraId="5A4E37E8">
            <w:pPr>
              <w:spacing w:line="360" w:lineRule="auto"/>
              <w:rPr>
                <w:rFonts w:ascii="宋体"/>
                <w:szCs w:val="21"/>
              </w:rPr>
            </w:pPr>
          </w:p>
        </w:tc>
        <w:tc>
          <w:tcPr>
            <w:tcW w:w="1365" w:type="dxa"/>
          </w:tcPr>
          <w:p w14:paraId="0A35B0E2">
            <w:pPr>
              <w:spacing w:line="360" w:lineRule="auto"/>
              <w:rPr>
                <w:rFonts w:ascii="宋体"/>
                <w:color w:val="000000"/>
                <w:szCs w:val="21"/>
              </w:rPr>
            </w:pPr>
            <w:r>
              <w:rPr>
                <w:rFonts w:hint="eastAsia" w:ascii="宋体" w:hAnsi="宋体"/>
                <w:color w:val="000000"/>
                <w:szCs w:val="21"/>
              </w:rPr>
              <w:t>能熟练运用无菌技术操作法，有效施行体针、头针、耳针、；能选择使用各种刮痧法、能熟练使用各种罐具；</w:t>
            </w:r>
          </w:p>
          <w:p w14:paraId="4F50A3EE">
            <w:pPr>
              <w:spacing w:line="360" w:lineRule="auto"/>
              <w:rPr>
                <w:rFonts w:ascii="宋体"/>
                <w:szCs w:val="21"/>
              </w:rPr>
            </w:pPr>
          </w:p>
        </w:tc>
        <w:tc>
          <w:tcPr>
            <w:tcW w:w="2505" w:type="dxa"/>
          </w:tcPr>
          <w:p w14:paraId="4EECA004">
            <w:pPr>
              <w:spacing w:line="360" w:lineRule="auto"/>
              <w:rPr>
                <w:rFonts w:ascii="宋体"/>
                <w:color w:val="000000"/>
                <w:szCs w:val="21"/>
              </w:rPr>
            </w:pPr>
            <w:r>
              <w:rPr>
                <w:rFonts w:ascii="宋体" w:hAnsi="宋体"/>
                <w:color w:val="000000"/>
                <w:szCs w:val="21"/>
              </w:rPr>
              <w:t>1.</w:t>
            </w:r>
            <w:r>
              <w:rPr>
                <w:rFonts w:hint="eastAsia" w:ascii="宋体" w:hAnsi="宋体"/>
                <w:color w:val="000000"/>
                <w:szCs w:val="21"/>
              </w:rPr>
              <w:t>无菌操作原则及耳针、头针、电针、穴位注射的操作方法；掌握刮痧、拔罐的方法及适应症；</w:t>
            </w:r>
          </w:p>
          <w:p w14:paraId="32EDA053">
            <w:pPr>
              <w:spacing w:line="360" w:lineRule="auto"/>
              <w:rPr>
                <w:rFonts w:ascii="宋体"/>
                <w:color w:val="000000"/>
                <w:szCs w:val="21"/>
              </w:rPr>
            </w:pPr>
            <w:r>
              <w:rPr>
                <w:rFonts w:ascii="宋体" w:hAnsi="宋体"/>
                <w:color w:val="000000"/>
                <w:szCs w:val="21"/>
              </w:rPr>
              <w:t>2.</w:t>
            </w:r>
            <w:r>
              <w:rPr>
                <w:rFonts w:hint="eastAsia" w:ascii="宋体" w:hAnsi="宋体"/>
                <w:color w:val="000000"/>
                <w:szCs w:val="21"/>
              </w:rPr>
              <w:t>能熟练运用无菌技术操作法，有效施行体针、头针、耳针、；能选择使用各种刮痧法、能熟练使用各种罐具；</w:t>
            </w:r>
          </w:p>
          <w:p w14:paraId="4060B22B">
            <w:pPr>
              <w:spacing w:line="360" w:lineRule="auto"/>
              <w:rPr>
                <w:rFonts w:ascii="宋体"/>
                <w:szCs w:val="21"/>
              </w:rPr>
            </w:pPr>
            <w:r>
              <w:rPr>
                <w:rFonts w:ascii="宋体" w:hAnsi="宋体"/>
                <w:color w:val="000000"/>
                <w:szCs w:val="21"/>
              </w:rPr>
              <w:t>3.</w:t>
            </w:r>
            <w:r>
              <w:rPr>
                <w:rFonts w:hint="eastAsia" w:ascii="宋体" w:hAnsi="宋体"/>
                <w:color w:val="000000"/>
                <w:szCs w:val="21"/>
              </w:rPr>
              <w:t>培养认真细致、爱岗敬业、关爱患者的品质。</w:t>
            </w:r>
          </w:p>
        </w:tc>
        <w:tc>
          <w:tcPr>
            <w:tcW w:w="673" w:type="dxa"/>
          </w:tcPr>
          <w:p w14:paraId="1175FB6C">
            <w:pPr>
              <w:spacing w:line="360" w:lineRule="auto"/>
              <w:rPr>
                <w:rFonts w:ascii="宋体"/>
                <w:szCs w:val="21"/>
              </w:rPr>
            </w:pPr>
            <w:r>
              <w:rPr>
                <w:rFonts w:hint="eastAsia" w:ascii="宋体" w:hAnsi="宋体"/>
                <w:szCs w:val="21"/>
              </w:rPr>
              <w:t>案例分析</w:t>
            </w:r>
          </w:p>
          <w:p w14:paraId="0FB0AA16">
            <w:pPr>
              <w:spacing w:line="360" w:lineRule="auto"/>
              <w:rPr>
                <w:rFonts w:ascii="宋体"/>
                <w:szCs w:val="21"/>
              </w:rPr>
            </w:pPr>
            <w:r>
              <w:rPr>
                <w:rFonts w:hint="eastAsia" w:ascii="宋体" w:hAnsi="宋体"/>
                <w:szCs w:val="21"/>
              </w:rPr>
              <w:t>情景模拟</w:t>
            </w:r>
          </w:p>
        </w:tc>
        <w:tc>
          <w:tcPr>
            <w:tcW w:w="720" w:type="dxa"/>
          </w:tcPr>
          <w:p w14:paraId="26BF8ED1">
            <w:pPr>
              <w:spacing w:line="360" w:lineRule="auto"/>
              <w:rPr>
                <w:rFonts w:ascii="宋体"/>
                <w:szCs w:val="21"/>
              </w:rPr>
            </w:pPr>
            <w:r>
              <w:rPr>
                <w:rFonts w:ascii="宋体" w:hAnsi="宋体"/>
                <w:szCs w:val="21"/>
              </w:rPr>
              <w:t>20</w:t>
            </w:r>
          </w:p>
        </w:tc>
      </w:tr>
    </w:tbl>
    <w:p w14:paraId="58902ECB">
      <w:pPr>
        <w:spacing w:line="360" w:lineRule="auto"/>
        <w:ind w:firstLine="240"/>
        <w:rPr>
          <w:rFonts w:ascii="Times New Roman" w:hAnsi="Times New Roman"/>
          <w:sz w:val="24"/>
        </w:rPr>
      </w:pPr>
    </w:p>
    <w:p w14:paraId="26439C4F">
      <w:pPr>
        <w:spacing w:line="360" w:lineRule="auto"/>
        <w:ind w:firstLine="240"/>
        <w:rPr>
          <w:rFonts w:ascii="Times New Roman" w:hAnsi="Times New Roman"/>
          <w:sz w:val="24"/>
        </w:rPr>
      </w:pPr>
      <w:r>
        <w:rPr>
          <w:rFonts w:hint="eastAsia" w:ascii="Times New Roman" w:hAnsi="Times New Roman"/>
          <w:sz w:val="24"/>
        </w:rPr>
        <w:t>执笔人：邵先跃</w:t>
      </w:r>
      <w:r>
        <w:rPr>
          <w:rFonts w:ascii="Times New Roman" w:hAnsi="Times New Roman"/>
          <w:sz w:val="24"/>
        </w:rPr>
        <w:t xml:space="preserve">                                  </w:t>
      </w:r>
      <w:r>
        <w:rPr>
          <w:rFonts w:hint="eastAsia" w:ascii="Times New Roman" w:hAnsi="Times New Roman"/>
          <w:sz w:val="24"/>
        </w:rPr>
        <w:t>审核人：李洪</w:t>
      </w:r>
    </w:p>
    <w:p w14:paraId="28FB69C1">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411F525F">
      <w:pPr>
        <w:pStyle w:val="2"/>
        <w:ind w:firstLine="420"/>
      </w:pPr>
      <w:r>
        <w:br w:type="page"/>
      </w:r>
    </w:p>
    <w:p w14:paraId="3B59B0CF">
      <w:pPr>
        <w:pStyle w:val="3"/>
        <w:ind w:firstLine="723"/>
        <w:jc w:val="center"/>
        <w:rPr>
          <w:sz w:val="36"/>
          <w:szCs w:val="36"/>
        </w:rPr>
      </w:pPr>
      <w:r>
        <w:rPr>
          <w:rFonts w:hint="eastAsia"/>
          <w:sz w:val="36"/>
          <w:szCs w:val="36"/>
        </w:rPr>
        <w:t>《常见疾病康复》课程标准</w:t>
      </w:r>
    </w:p>
    <w:p w14:paraId="5FF2909F">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10A36732">
      <w:pPr>
        <w:spacing w:line="360" w:lineRule="auto"/>
        <w:rPr>
          <w:rFonts w:ascii="黑体" w:hAnsi="黑体" w:eastAsia="黑体" w:cs="黑体"/>
          <w:b/>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YH121015</w:t>
      </w:r>
    </w:p>
    <w:p w14:paraId="62C8BDDC">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96</w:t>
      </w:r>
    </w:p>
    <w:p w14:paraId="5D12876A">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5</w:t>
      </w:r>
    </w:p>
    <w:p w14:paraId="27653385">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4</w:t>
      </w:r>
    </w:p>
    <w:p w14:paraId="72FFAF7E">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0D974C15">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215815A7">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一、课程性质</w:t>
      </w:r>
    </w:p>
    <w:p w14:paraId="796885FA">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（一）课程定位</w:t>
      </w:r>
    </w:p>
    <w:p w14:paraId="3550F597">
      <w:pPr>
        <w:spacing w:line="360" w:lineRule="auto"/>
        <w:ind w:firstLine="480" w:firstLineChars="200"/>
        <w:rPr>
          <w:sz w:val="24"/>
        </w:rPr>
      </w:pPr>
      <w:r>
        <w:rPr>
          <w:rFonts w:hint="eastAsia"/>
          <w:sz w:val="24"/>
        </w:rPr>
        <w:t>本课程是康复治疗技术专业的一门必修的专业核心课程，在该专业课程体系中，先修课程为《运动治疗技术》、《作业治疗技术》、《康复评定技术》等。通过本门课程的学习，使学生掌握临床疾病康复的内容、疾病的分类、治疗方法选择和训练原则的制定；掌握临床疾病康复的工作内容、工作流程；掌握康复设备的作用和操作。培养学生对病人的接诊、康复病例书写、康复评定、康复治疗原则及措施的制定、康复治疗措施的实施等方面的职业能力和职业素养。</w:t>
      </w:r>
    </w:p>
    <w:p w14:paraId="02D067A0">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（二）设计思路</w:t>
      </w:r>
    </w:p>
    <w:p w14:paraId="1F6DDF87">
      <w:pPr>
        <w:spacing w:line="360" w:lineRule="auto"/>
        <w:ind w:firstLine="480" w:firstLineChars="200"/>
        <w:jc w:val="left"/>
        <w:rPr>
          <w:sz w:val="24"/>
        </w:rPr>
      </w:pPr>
      <w:r>
        <w:rPr>
          <w:rFonts w:hint="eastAsia" w:ascii="宋体" w:hAnsi="宋体" w:cs="宋体"/>
          <w:color w:val="000000"/>
          <w:kern w:val="0"/>
          <w:sz w:val="24"/>
        </w:rPr>
        <w:t>本课程主要依据在奠定康复医学基本理论与基本技能的基础上，将康复护理贯穿于临床的常见病与多发病的整个康复护理过程之中。将内容划分为九个教学模块：康复医学概论、康复治疗技术、神经系统疾病的康复、运动系统损伤的康复、心血管疾病的康复、呼吸系统疾病的康复、代谢疾病和营养障碍疾病的康复、恶性肿瘤的康复、烧伤的康复九个模块。</w:t>
      </w:r>
      <w:r>
        <w:rPr>
          <w:rFonts w:hint="eastAsia" w:ascii="宋体" w:hAnsi="宋体" w:cs="宋体"/>
          <w:kern w:val="0"/>
          <w:sz w:val="24"/>
        </w:rPr>
        <w:t>这些为</w:t>
      </w:r>
      <w:r>
        <w:rPr>
          <w:rFonts w:hint="eastAsia" w:ascii="宋体" w:hAnsi="宋体" w:cs="宋体"/>
          <w:color w:val="000000"/>
          <w:kern w:val="0"/>
          <w:sz w:val="24"/>
        </w:rPr>
        <w:t>学生成为临床及相关行业的康复护理工作人员奠定了必要的基础</w:t>
      </w:r>
      <w:r>
        <w:rPr>
          <w:rFonts w:hint="eastAsia"/>
          <w:sz w:val="24"/>
        </w:rPr>
        <w:t>。</w:t>
      </w:r>
    </w:p>
    <w:p w14:paraId="75A9CD99">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7C97DA59">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（一）素质目标</w:t>
      </w:r>
    </w:p>
    <w:p w14:paraId="738C3496">
      <w:pPr>
        <w:widowControl/>
        <w:spacing w:line="360" w:lineRule="auto"/>
        <w:ind w:firstLine="480" w:firstLineChars="200"/>
        <w:jc w:val="left"/>
        <w:rPr>
          <w:rFonts w:ascii="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热爱康复工作</w:t>
      </w:r>
      <w:r>
        <w:rPr>
          <w:rFonts w:hint="eastAsia" w:ascii="宋体" w:hAnsi="宋体"/>
          <w:sz w:val="24"/>
          <w:szCs w:val="24"/>
        </w:rPr>
        <w:t>，具有服务的意识，</w:t>
      </w:r>
      <w:r>
        <w:rPr>
          <w:rFonts w:hint="eastAsia" w:ascii="宋体" w:hAnsi="宋体" w:cs="宋体"/>
          <w:color w:val="000000"/>
          <w:kern w:val="0"/>
          <w:sz w:val="24"/>
          <w:szCs w:val="24"/>
        </w:rPr>
        <w:t>高尚的情操和奉献精神。</w:t>
      </w:r>
    </w:p>
    <w:p w14:paraId="2D4E9F32">
      <w:pPr>
        <w:spacing w:line="360" w:lineRule="auto"/>
        <w:ind w:firstLine="480" w:firstLineChars="200"/>
        <w:rPr>
          <w:rFonts w:asci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具备良好的工作习惯、</w:t>
      </w:r>
      <w:r>
        <w:rPr>
          <w:rFonts w:hint="eastAsia" w:ascii="宋体" w:hAnsi="宋体"/>
          <w:sz w:val="24"/>
          <w:szCs w:val="24"/>
        </w:rPr>
        <w:t>实事求是的科学态度和严谨认真的工作作风。</w:t>
      </w:r>
    </w:p>
    <w:p w14:paraId="00A8FB06">
      <w:pPr>
        <w:spacing w:line="360" w:lineRule="auto"/>
        <w:ind w:firstLine="480" w:firstLineChars="200"/>
        <w:rPr>
          <w:rFonts w:ascii="Times New Roman" w:hAnsi="Times New Roman" w:eastAsia="黑体"/>
          <w:sz w:val="24"/>
          <w:szCs w:val="24"/>
        </w:rPr>
      </w:pPr>
      <w:r>
        <w:rPr>
          <w:rFonts w:ascii="宋体" w:hAnsi="宋体"/>
          <w:sz w:val="24"/>
          <w:szCs w:val="24"/>
        </w:rPr>
        <w:t>3.</w:t>
      </w:r>
      <w:r>
        <w:rPr>
          <w:rFonts w:hint="eastAsia" w:ascii="宋体" w:hAnsi="宋体"/>
          <w:sz w:val="24"/>
          <w:szCs w:val="24"/>
        </w:rPr>
        <w:t>具有团队合作意识、团队协作的能力。</w:t>
      </w:r>
    </w:p>
    <w:p w14:paraId="704512A2">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（二）知识目标</w:t>
      </w:r>
    </w:p>
    <w:p w14:paraId="5093B0CA">
      <w:pPr>
        <w:spacing w:line="360" w:lineRule="auto"/>
        <w:ind w:firstLine="480" w:firstLineChars="200"/>
        <w:rPr>
          <w:rFonts w:ascii="宋体"/>
          <w:sz w:val="24"/>
        </w:rPr>
      </w:pPr>
      <w:r>
        <w:rPr>
          <w:rFonts w:ascii="宋体" w:hAnsi="宋体"/>
          <w:sz w:val="24"/>
        </w:rPr>
        <w:t>1.</w:t>
      </w:r>
      <w:r>
        <w:rPr>
          <w:rFonts w:hint="eastAsia" w:ascii="宋体" w:hAnsi="宋体"/>
          <w:sz w:val="24"/>
        </w:rPr>
        <w:t>了解康复、康复医学、康复护理的概念，康复的最终目标；</w:t>
      </w:r>
    </w:p>
    <w:p w14:paraId="6A0E6B21">
      <w:pPr>
        <w:spacing w:line="360" w:lineRule="auto"/>
        <w:ind w:firstLine="480" w:firstLineChars="200"/>
        <w:rPr>
          <w:rFonts w:ascii="宋体"/>
          <w:sz w:val="24"/>
        </w:rPr>
      </w:pPr>
      <w:r>
        <w:rPr>
          <w:rFonts w:ascii="宋体" w:hAnsi="宋体"/>
          <w:sz w:val="24"/>
        </w:rPr>
        <w:t>2.</w:t>
      </w:r>
      <w:r>
        <w:rPr>
          <w:rFonts w:hint="eastAsia" w:ascii="宋体" w:hAnsi="宋体"/>
          <w:sz w:val="24"/>
        </w:rPr>
        <w:t>理解康复的治疗原则、康复的治疗途径、康复护理的特点；</w:t>
      </w:r>
    </w:p>
    <w:p w14:paraId="386E15AE">
      <w:pPr>
        <w:spacing w:line="360" w:lineRule="auto"/>
        <w:ind w:firstLine="480" w:firstLineChars="200"/>
        <w:rPr>
          <w:rFonts w:ascii="宋体"/>
          <w:sz w:val="24"/>
        </w:rPr>
      </w:pPr>
      <w:r>
        <w:rPr>
          <w:rFonts w:ascii="宋体" w:hAnsi="宋体"/>
          <w:sz w:val="24"/>
        </w:rPr>
        <w:t>3.</w:t>
      </w:r>
      <w:r>
        <w:rPr>
          <w:rFonts w:hint="eastAsia" w:ascii="宋体" w:hAnsi="宋体"/>
          <w:sz w:val="24"/>
        </w:rPr>
        <w:t>理解心理康复的原则、方法；</w:t>
      </w:r>
    </w:p>
    <w:p w14:paraId="298341C0">
      <w:pPr>
        <w:spacing w:line="360" w:lineRule="auto"/>
        <w:ind w:firstLine="480" w:firstLineChars="200"/>
        <w:rPr>
          <w:rFonts w:ascii="宋体"/>
          <w:sz w:val="24"/>
        </w:rPr>
      </w:pPr>
      <w:r>
        <w:rPr>
          <w:rFonts w:ascii="宋体" w:hAnsi="宋体"/>
          <w:sz w:val="24"/>
        </w:rPr>
        <w:t>4.</w:t>
      </w:r>
      <w:r>
        <w:rPr>
          <w:rFonts w:hint="eastAsia" w:ascii="宋体" w:hAnsi="宋体"/>
          <w:sz w:val="24"/>
        </w:rPr>
        <w:t>掌握临床疾病康复的内容、疾病的分类、治疗方法、工作内容、</w:t>
      </w:r>
      <w:r>
        <w:rPr>
          <w:rFonts w:ascii="宋体" w:hAnsi="宋体"/>
          <w:sz w:val="24"/>
        </w:rPr>
        <w:t xml:space="preserve"> </w:t>
      </w:r>
    </w:p>
    <w:p w14:paraId="3F99A82B">
      <w:pPr>
        <w:spacing w:line="360" w:lineRule="auto"/>
        <w:ind w:firstLine="480" w:firstLineChars="200"/>
        <w:rPr>
          <w:rFonts w:ascii="宋体"/>
          <w:sz w:val="24"/>
        </w:rPr>
      </w:pPr>
      <w:r>
        <w:rPr>
          <w:rFonts w:hint="eastAsia" w:ascii="宋体" w:hAnsi="宋体"/>
          <w:sz w:val="24"/>
        </w:rPr>
        <w:t>工作流程；</w:t>
      </w:r>
    </w:p>
    <w:p w14:paraId="29801E79">
      <w:pPr>
        <w:spacing w:line="360" w:lineRule="auto"/>
        <w:ind w:firstLine="480" w:firstLineChars="200"/>
        <w:rPr>
          <w:rFonts w:ascii="Times New Roman" w:hAnsi="Times New Roman"/>
          <w:sz w:val="24"/>
          <w:szCs w:val="24"/>
        </w:rPr>
      </w:pPr>
      <w:r>
        <w:rPr>
          <w:rFonts w:ascii="宋体" w:hAnsi="宋体"/>
          <w:sz w:val="24"/>
        </w:rPr>
        <w:t>5.</w:t>
      </w:r>
      <w:r>
        <w:rPr>
          <w:rFonts w:hint="eastAsia" w:ascii="宋体" w:hAnsi="宋体"/>
          <w:sz w:val="24"/>
        </w:rPr>
        <w:t>掌握临床常见病、多发病的治疗方案及康复训练方案</w:t>
      </w:r>
      <w:r>
        <w:rPr>
          <w:rFonts w:hint="eastAsia" w:ascii="Times New Roman" w:hAnsi="Times New Roman"/>
          <w:sz w:val="24"/>
          <w:szCs w:val="24"/>
        </w:rPr>
        <w:t>。</w:t>
      </w:r>
    </w:p>
    <w:p w14:paraId="399794C5">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（三）能力目标</w:t>
      </w:r>
    </w:p>
    <w:p w14:paraId="692B07BA">
      <w:pPr>
        <w:spacing w:line="360" w:lineRule="auto"/>
        <w:ind w:left="424" w:leftChars="202" w:firstLine="480" w:firstLineChars="200"/>
        <w:rPr>
          <w:rFonts w:ascii="宋体" w:cs="Arial"/>
          <w:color w:val="000000"/>
          <w:kern w:val="0"/>
          <w:sz w:val="24"/>
        </w:rPr>
      </w:pPr>
      <w:r>
        <w:rPr>
          <w:rFonts w:ascii="宋体" w:hAnsi="宋体" w:cs="Arial"/>
          <w:color w:val="000000"/>
          <w:kern w:val="0"/>
          <w:sz w:val="24"/>
        </w:rPr>
        <w:t>1.</w:t>
      </w:r>
      <w:r>
        <w:rPr>
          <w:rFonts w:hint="eastAsia" w:ascii="宋体" w:hAnsi="宋体" w:cs="Arial"/>
          <w:color w:val="000000"/>
          <w:kern w:val="0"/>
          <w:sz w:val="24"/>
        </w:rPr>
        <w:t>能够对偏瘫患者软瘫期、痉挛期、恢复期进行康复训练，能进行偏瘫患</w:t>
      </w:r>
    </w:p>
    <w:p w14:paraId="15D2ACBA">
      <w:pPr>
        <w:spacing w:line="360" w:lineRule="auto"/>
        <w:ind w:firstLine="480" w:firstLineChars="200"/>
        <w:rPr>
          <w:rFonts w:ascii="宋体"/>
          <w:sz w:val="24"/>
        </w:rPr>
      </w:pPr>
      <w:r>
        <w:rPr>
          <w:rFonts w:hint="eastAsia" w:ascii="宋体" w:hAnsi="宋体" w:cs="Arial"/>
          <w:color w:val="000000"/>
          <w:kern w:val="0"/>
          <w:sz w:val="24"/>
        </w:rPr>
        <w:t>者软瘫期、压疮的护理及预防，偏瘫痉挛期疼痛的护理，偏瘫恢复期日常生活护理；</w:t>
      </w:r>
    </w:p>
    <w:p w14:paraId="6068CB78">
      <w:pPr>
        <w:widowControl/>
        <w:spacing w:line="360" w:lineRule="auto"/>
        <w:ind w:firstLine="480" w:firstLineChars="200"/>
        <w:rPr>
          <w:rFonts w:ascii="宋体" w:cs="Arial"/>
          <w:color w:val="000000"/>
          <w:kern w:val="0"/>
          <w:sz w:val="24"/>
        </w:rPr>
      </w:pPr>
      <w:r>
        <w:rPr>
          <w:rFonts w:ascii="宋体" w:hAnsi="宋体"/>
          <w:color w:val="000000"/>
          <w:kern w:val="0"/>
          <w:sz w:val="24"/>
        </w:rPr>
        <w:t xml:space="preserve">2. </w:t>
      </w:r>
      <w:r>
        <w:rPr>
          <w:rFonts w:hint="eastAsia" w:ascii="宋体" w:hAnsi="宋体" w:cs="Arial"/>
          <w:color w:val="000000"/>
          <w:kern w:val="0"/>
          <w:sz w:val="24"/>
        </w:rPr>
        <w:t>能够对运动系统损伤的患者进行科学的肌力训练和关节活动度的训练。能进行关节脱位与骨折后并发症的护理；</w:t>
      </w:r>
    </w:p>
    <w:p w14:paraId="64271A96">
      <w:pPr>
        <w:widowControl/>
        <w:spacing w:line="360" w:lineRule="auto"/>
        <w:ind w:firstLine="480" w:firstLineChars="200"/>
        <w:rPr>
          <w:rFonts w:ascii="宋体" w:cs="Arial"/>
          <w:color w:val="000000"/>
          <w:kern w:val="0"/>
          <w:sz w:val="24"/>
        </w:rPr>
      </w:pPr>
      <w:r>
        <w:rPr>
          <w:rFonts w:ascii="宋体" w:hAnsi="宋体" w:cs="Arial"/>
          <w:color w:val="000000"/>
          <w:kern w:val="0"/>
          <w:sz w:val="24"/>
        </w:rPr>
        <w:t>3.</w:t>
      </w:r>
      <w:r>
        <w:rPr>
          <w:rFonts w:hint="eastAsia" w:ascii="宋体" w:hAnsi="宋体" w:cs="Arial"/>
          <w:color w:val="000000"/>
          <w:kern w:val="0"/>
          <w:sz w:val="24"/>
        </w:rPr>
        <w:t>能够对高血压、冠心病患者进行有效的健康指导与康复护理；</w:t>
      </w:r>
    </w:p>
    <w:p w14:paraId="16A66992">
      <w:pPr>
        <w:widowControl/>
        <w:spacing w:line="360" w:lineRule="auto"/>
        <w:ind w:firstLine="480" w:firstLineChars="200"/>
        <w:rPr>
          <w:rFonts w:ascii="宋体" w:cs="Arial"/>
          <w:color w:val="000000"/>
          <w:kern w:val="0"/>
          <w:sz w:val="24"/>
        </w:rPr>
      </w:pPr>
      <w:r>
        <w:rPr>
          <w:rFonts w:ascii="宋体" w:hAnsi="宋体" w:cs="Arial"/>
          <w:color w:val="000000"/>
          <w:kern w:val="0"/>
          <w:sz w:val="24"/>
        </w:rPr>
        <w:t>4.</w:t>
      </w:r>
      <w:r>
        <w:rPr>
          <w:rFonts w:hint="eastAsia" w:ascii="宋体" w:hAnsi="宋体" w:cs="Arial"/>
          <w:color w:val="000000"/>
          <w:kern w:val="0"/>
          <w:sz w:val="24"/>
        </w:rPr>
        <w:t>能够对呼吸系统患者进行正确的呼吸训练与制订合理的运动处方；</w:t>
      </w:r>
    </w:p>
    <w:p w14:paraId="5F577481">
      <w:pPr>
        <w:widowControl/>
        <w:spacing w:line="360" w:lineRule="auto"/>
        <w:ind w:firstLine="480" w:firstLineChars="200"/>
        <w:rPr>
          <w:rFonts w:ascii="宋体" w:cs="Arial"/>
          <w:color w:val="000000"/>
          <w:kern w:val="0"/>
          <w:sz w:val="24"/>
        </w:rPr>
      </w:pPr>
      <w:r>
        <w:rPr>
          <w:rFonts w:ascii="宋体" w:hAnsi="宋体" w:cs="Arial"/>
          <w:color w:val="000000"/>
          <w:kern w:val="0"/>
          <w:sz w:val="24"/>
        </w:rPr>
        <w:t>5.</w:t>
      </w:r>
      <w:r>
        <w:rPr>
          <w:rFonts w:hint="eastAsia" w:ascii="宋体" w:hAnsi="宋体" w:cs="Arial"/>
          <w:color w:val="000000"/>
          <w:kern w:val="0"/>
          <w:sz w:val="24"/>
        </w:rPr>
        <w:t>能够对代谢疾病和营养障碍患者进行科学的康复锻炼、日常生活指导及护理；</w:t>
      </w:r>
    </w:p>
    <w:p w14:paraId="25823013">
      <w:pPr>
        <w:widowControl/>
        <w:spacing w:line="360" w:lineRule="auto"/>
        <w:ind w:firstLine="480" w:firstLineChars="200"/>
        <w:rPr>
          <w:rFonts w:ascii="宋体" w:cs="Arial"/>
          <w:color w:val="000000"/>
          <w:kern w:val="0"/>
          <w:sz w:val="24"/>
        </w:rPr>
      </w:pPr>
      <w:r>
        <w:rPr>
          <w:rFonts w:ascii="宋体" w:hAnsi="宋体" w:cs="Arial"/>
          <w:color w:val="000000"/>
          <w:kern w:val="0"/>
          <w:sz w:val="24"/>
        </w:rPr>
        <w:t>6.</w:t>
      </w:r>
      <w:r>
        <w:rPr>
          <w:rFonts w:hint="eastAsia" w:ascii="宋体" w:hAnsi="宋体" w:cs="Arial"/>
          <w:color w:val="000000"/>
          <w:kern w:val="0"/>
          <w:sz w:val="24"/>
        </w:rPr>
        <w:t>能够对恶性肿瘤患者进行心理康复、体能恢复等训练及手术后的功能锻炼；</w:t>
      </w:r>
    </w:p>
    <w:p w14:paraId="1B98E785">
      <w:pPr>
        <w:pStyle w:val="9"/>
        <w:autoSpaceDE w:val="0"/>
        <w:autoSpaceDN w:val="0"/>
        <w:spacing w:before="41" w:line="360" w:lineRule="auto"/>
        <w:ind w:firstLine="480" w:firstLineChars="200"/>
      </w:pPr>
      <w:r>
        <w:rPr>
          <w:rFonts w:ascii="宋体" w:hAnsi="宋体" w:cs="Arial"/>
          <w:color w:val="000000"/>
        </w:rPr>
        <w:t>7.</w:t>
      </w:r>
      <w:r>
        <w:rPr>
          <w:rFonts w:hint="eastAsia" w:ascii="宋体" w:hAnsi="宋体" w:cs="Arial"/>
          <w:color w:val="000000"/>
        </w:rPr>
        <w:t>能够对烧伤患者进行关节活动度训练、疼痛护理、日常生活活动能力训练及回归职业能力的训练</w:t>
      </w:r>
      <w:r>
        <w:rPr>
          <w:rFonts w:hint="eastAsia"/>
        </w:rPr>
        <w:t>。</w:t>
      </w:r>
    </w:p>
    <w:p w14:paraId="3F92100C">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094"/>
        <w:gridCol w:w="2697"/>
        <w:gridCol w:w="2078"/>
      </w:tblGrid>
      <w:tr w14:paraId="19724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tcBorders>
            <w:shd w:val="clear" w:color="auto" w:fill="FABF8F"/>
            <w:vAlign w:val="center"/>
          </w:tcPr>
          <w:p w14:paraId="0F051BFB">
            <w:pPr>
              <w:jc w:val="center"/>
              <w:rPr>
                <w:rFonts w:ascii="宋体" w:cs="宋体"/>
                <w:szCs w:val="21"/>
              </w:rPr>
            </w:pPr>
            <w:r>
              <w:rPr>
                <w:rFonts w:hint="eastAsia" w:ascii="宋体" w:hAnsi="宋体" w:cs="宋体"/>
                <w:szCs w:val="21"/>
              </w:rPr>
              <w:t>教学单元（项目或章节）</w:t>
            </w:r>
          </w:p>
        </w:tc>
        <w:tc>
          <w:tcPr>
            <w:tcW w:w="2094" w:type="dxa"/>
            <w:tcBorders>
              <w:top w:val="single" w:color="auto" w:sz="8" w:space="0"/>
            </w:tcBorders>
            <w:shd w:val="clear" w:color="auto" w:fill="FABF8F"/>
            <w:vAlign w:val="center"/>
          </w:tcPr>
          <w:p w14:paraId="15F4AF59">
            <w:pPr>
              <w:jc w:val="center"/>
              <w:rPr>
                <w:rFonts w:ascii="宋体" w:cs="宋体"/>
                <w:szCs w:val="21"/>
              </w:rPr>
            </w:pPr>
            <w:r>
              <w:rPr>
                <w:rFonts w:hint="eastAsia" w:ascii="宋体" w:hAnsi="宋体" w:cs="宋体"/>
                <w:szCs w:val="21"/>
              </w:rPr>
              <w:t>主要知识点、技能点</w:t>
            </w:r>
          </w:p>
        </w:tc>
        <w:tc>
          <w:tcPr>
            <w:tcW w:w="2697" w:type="dxa"/>
            <w:tcBorders>
              <w:top w:val="single" w:color="auto" w:sz="8" w:space="0"/>
            </w:tcBorders>
            <w:shd w:val="clear" w:color="auto" w:fill="FABF8F"/>
            <w:vAlign w:val="center"/>
          </w:tcPr>
          <w:p w14:paraId="0A236728">
            <w:pPr>
              <w:jc w:val="center"/>
              <w:rPr>
                <w:rFonts w:ascii="宋体" w:cs="宋体"/>
                <w:szCs w:val="21"/>
              </w:rPr>
            </w:pPr>
            <w:r>
              <w:rPr>
                <w:rFonts w:hint="eastAsia" w:ascii="宋体" w:hAnsi="宋体" w:cs="宋体"/>
                <w:szCs w:val="21"/>
              </w:rPr>
              <w:t>融入的思政元素</w:t>
            </w:r>
          </w:p>
        </w:tc>
        <w:tc>
          <w:tcPr>
            <w:tcW w:w="2078" w:type="dxa"/>
            <w:tcBorders>
              <w:top w:val="single" w:color="auto" w:sz="8" w:space="0"/>
            </w:tcBorders>
            <w:shd w:val="clear" w:color="auto" w:fill="FABF8F"/>
            <w:vAlign w:val="center"/>
          </w:tcPr>
          <w:p w14:paraId="3F576263">
            <w:pPr>
              <w:jc w:val="center"/>
              <w:rPr>
                <w:rFonts w:ascii="宋体" w:cs="宋体"/>
                <w:szCs w:val="21"/>
              </w:rPr>
            </w:pPr>
            <w:r>
              <w:rPr>
                <w:rFonts w:hint="eastAsia" w:ascii="宋体" w:hAnsi="宋体" w:cs="宋体"/>
                <w:szCs w:val="21"/>
              </w:rPr>
              <w:t>素材案例资源</w:t>
            </w:r>
          </w:p>
        </w:tc>
      </w:tr>
      <w:tr w14:paraId="21059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1181" w:type="dxa"/>
            <w:vAlign w:val="center"/>
          </w:tcPr>
          <w:p w14:paraId="1092C949">
            <w:pPr>
              <w:jc w:val="center"/>
              <w:rPr>
                <w:rFonts w:ascii="宋体" w:cs="宋体"/>
                <w:szCs w:val="21"/>
              </w:rPr>
            </w:pPr>
            <w:r>
              <w:rPr>
                <w:rFonts w:hint="eastAsia" w:ascii="宋体" w:hAnsi="宋体" w:cs="宋体"/>
                <w:szCs w:val="21"/>
              </w:rPr>
              <w:t>概论</w:t>
            </w:r>
          </w:p>
        </w:tc>
        <w:tc>
          <w:tcPr>
            <w:tcW w:w="2094" w:type="dxa"/>
            <w:vAlign w:val="center"/>
          </w:tcPr>
          <w:p w14:paraId="660E147F">
            <w:pPr>
              <w:rPr>
                <w:rFonts w:ascii="宋体" w:cs="宋体"/>
                <w:szCs w:val="21"/>
              </w:rPr>
            </w:pPr>
            <w:r>
              <w:rPr>
                <w:rFonts w:hint="eastAsia" w:ascii="宋体" w:hAnsi="宋体" w:cs="宋体"/>
                <w:szCs w:val="21"/>
              </w:rPr>
              <w:t>康复的概念及康复护理的工作意义</w:t>
            </w:r>
          </w:p>
        </w:tc>
        <w:tc>
          <w:tcPr>
            <w:tcW w:w="2697" w:type="dxa"/>
            <w:vAlign w:val="center"/>
          </w:tcPr>
          <w:p w14:paraId="67F99685">
            <w:pPr>
              <w:rPr>
                <w:rFonts w:ascii="宋体" w:cs="宋体"/>
                <w:szCs w:val="21"/>
              </w:rPr>
            </w:pPr>
            <w:r>
              <w:rPr>
                <w:rFonts w:ascii="宋体" w:hAnsi="宋体" w:cs="宋体"/>
                <w:szCs w:val="21"/>
              </w:rPr>
              <w:t>1.</w:t>
            </w:r>
            <w:r>
              <w:rPr>
                <w:rFonts w:hint="eastAsia" w:ascii="宋体" w:hAnsi="宋体" w:cs="宋体"/>
                <w:szCs w:val="21"/>
              </w:rPr>
              <w:t>家国情怀</w:t>
            </w:r>
          </w:p>
          <w:p w14:paraId="6BC2F5D9">
            <w:pPr>
              <w:jc w:val="left"/>
              <w:rPr>
                <w:rFonts w:ascii="宋体" w:cs="宋体"/>
                <w:szCs w:val="21"/>
              </w:rPr>
            </w:pPr>
            <w:r>
              <w:rPr>
                <w:rFonts w:ascii="宋体" w:hAnsi="宋体" w:cs="宋体"/>
                <w:szCs w:val="21"/>
              </w:rPr>
              <w:t>2.</w:t>
            </w:r>
            <w:r>
              <w:rPr>
                <w:rFonts w:hint="eastAsia" w:ascii="宋体" w:hAnsi="宋体" w:cs="宋体"/>
                <w:szCs w:val="21"/>
              </w:rPr>
              <w:t>职业认同感、激发学生对专业的兴趣和热爱，树立正确的人生观和价值观；</w:t>
            </w:r>
          </w:p>
        </w:tc>
        <w:tc>
          <w:tcPr>
            <w:tcW w:w="2078" w:type="dxa"/>
            <w:vAlign w:val="center"/>
          </w:tcPr>
          <w:p w14:paraId="6F04D760">
            <w:pPr>
              <w:rPr>
                <w:rFonts w:ascii="宋体" w:cs="宋体"/>
                <w:szCs w:val="21"/>
              </w:rPr>
            </w:pPr>
            <w:r>
              <w:rPr>
                <w:rFonts w:hint="eastAsia" w:ascii="宋体" w:hAnsi="宋体" w:cs="宋体"/>
                <w:szCs w:val="21"/>
              </w:rPr>
              <w:t>汶川地震中康复发挥的作用</w:t>
            </w:r>
          </w:p>
        </w:tc>
      </w:tr>
      <w:tr w14:paraId="63137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542A2AB0">
            <w:pPr>
              <w:jc w:val="center"/>
              <w:rPr>
                <w:rFonts w:ascii="宋体" w:cs="宋体"/>
                <w:szCs w:val="21"/>
              </w:rPr>
            </w:pPr>
            <w:r>
              <w:rPr>
                <w:rFonts w:hint="eastAsia" w:ascii="宋体" w:hAnsi="宋体" w:cs="宋体"/>
                <w:szCs w:val="21"/>
              </w:rPr>
              <w:t>神经系统疾病康复</w:t>
            </w:r>
          </w:p>
        </w:tc>
        <w:tc>
          <w:tcPr>
            <w:tcW w:w="2094" w:type="dxa"/>
            <w:vAlign w:val="center"/>
          </w:tcPr>
          <w:p w14:paraId="45F2DBD8">
            <w:pPr>
              <w:rPr>
                <w:rFonts w:ascii="宋体" w:cs="宋体"/>
                <w:szCs w:val="21"/>
              </w:rPr>
            </w:pPr>
            <w:r>
              <w:rPr>
                <w:rFonts w:ascii="宋体" w:hAnsi="宋体" w:cs="宋体"/>
                <w:szCs w:val="21"/>
              </w:rPr>
              <w:t>1.</w:t>
            </w:r>
            <w:r>
              <w:rPr>
                <w:rFonts w:hint="eastAsia" w:ascii="宋体" w:hAnsi="宋体" w:cs="宋体"/>
                <w:szCs w:val="21"/>
              </w:rPr>
              <w:t>常见神经系统疾病的表现及康复评定；</w:t>
            </w:r>
          </w:p>
          <w:p w14:paraId="6412BB9F">
            <w:pPr>
              <w:rPr>
                <w:rFonts w:ascii="宋体" w:cs="宋体"/>
                <w:szCs w:val="21"/>
              </w:rPr>
            </w:pPr>
            <w:r>
              <w:rPr>
                <w:rFonts w:ascii="宋体" w:hAnsi="宋体" w:cs="宋体"/>
                <w:szCs w:val="21"/>
              </w:rPr>
              <w:t>2.</w:t>
            </w:r>
            <w:r>
              <w:rPr>
                <w:rFonts w:hint="eastAsia" w:ascii="宋体" w:hAnsi="宋体" w:cs="宋体"/>
                <w:szCs w:val="21"/>
              </w:rPr>
              <w:t>康复训练、中医康复及运动训练方法。</w:t>
            </w:r>
          </w:p>
        </w:tc>
        <w:tc>
          <w:tcPr>
            <w:tcW w:w="2697" w:type="dxa"/>
            <w:vAlign w:val="center"/>
          </w:tcPr>
          <w:p w14:paraId="2480DA39">
            <w:pPr>
              <w:jc w:val="left"/>
              <w:rPr>
                <w:rFonts w:ascii="宋体" w:cs="宋体"/>
                <w:color w:val="121212"/>
                <w:szCs w:val="21"/>
              </w:rPr>
            </w:pPr>
            <w:r>
              <w:rPr>
                <w:rFonts w:ascii="宋体" w:hAnsi="宋体" w:cs="宋体"/>
                <w:color w:val="121212"/>
                <w:szCs w:val="21"/>
              </w:rPr>
              <w:t>1.</w:t>
            </w:r>
            <w:r>
              <w:rPr>
                <w:rFonts w:hint="eastAsia" w:ascii="宋体" w:hAnsi="宋体" w:cs="宋体"/>
                <w:color w:val="121212"/>
                <w:szCs w:val="21"/>
              </w:rPr>
              <w:t>尊重患者、关爱生命</w:t>
            </w:r>
          </w:p>
          <w:p w14:paraId="1D91A236">
            <w:pPr>
              <w:jc w:val="left"/>
              <w:rPr>
                <w:rFonts w:ascii="宋体" w:cs="宋体"/>
                <w:color w:val="121212"/>
                <w:szCs w:val="21"/>
              </w:rPr>
            </w:pPr>
            <w:r>
              <w:rPr>
                <w:rFonts w:ascii="宋体" w:hAnsi="宋体" w:cs="宋体"/>
                <w:color w:val="121212"/>
                <w:szCs w:val="21"/>
              </w:rPr>
              <w:t>2.</w:t>
            </w:r>
            <w:r>
              <w:rPr>
                <w:rFonts w:hint="eastAsia" w:ascii="宋体" w:hAnsi="宋体" w:cs="宋体"/>
                <w:color w:val="121212"/>
                <w:szCs w:val="21"/>
              </w:rPr>
              <w:t>不畏困难、坚持</w:t>
            </w:r>
          </w:p>
        </w:tc>
        <w:tc>
          <w:tcPr>
            <w:tcW w:w="2078" w:type="dxa"/>
            <w:vAlign w:val="center"/>
          </w:tcPr>
          <w:p w14:paraId="0E397E6B">
            <w:pPr>
              <w:rPr>
                <w:rFonts w:ascii="宋体" w:cs="宋体"/>
                <w:szCs w:val="21"/>
              </w:rPr>
            </w:pPr>
            <w:r>
              <w:rPr>
                <w:rFonts w:hint="eastAsia" w:ascii="宋体" w:hAnsi="宋体" w:cs="宋体"/>
                <w:szCs w:val="21"/>
              </w:rPr>
              <w:t>功能训练对神经系统可塑性的影响</w:t>
            </w:r>
          </w:p>
        </w:tc>
      </w:tr>
      <w:tr w14:paraId="6D1AF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1C4F1699">
            <w:pPr>
              <w:jc w:val="center"/>
              <w:rPr>
                <w:rFonts w:ascii="宋体" w:cs="宋体"/>
                <w:szCs w:val="21"/>
              </w:rPr>
            </w:pPr>
            <w:r>
              <w:rPr>
                <w:rFonts w:hint="eastAsia" w:ascii="宋体" w:hAnsi="宋体" w:cs="宋体"/>
                <w:szCs w:val="21"/>
              </w:rPr>
              <w:t>骨关节系统疾病康复</w:t>
            </w:r>
          </w:p>
        </w:tc>
        <w:tc>
          <w:tcPr>
            <w:tcW w:w="2094" w:type="dxa"/>
            <w:vAlign w:val="center"/>
          </w:tcPr>
          <w:p w14:paraId="24602C6A">
            <w:pPr>
              <w:rPr>
                <w:rFonts w:ascii="宋体" w:cs="宋体"/>
                <w:szCs w:val="21"/>
              </w:rPr>
            </w:pPr>
            <w:r>
              <w:rPr>
                <w:rFonts w:ascii="宋体" w:hAnsi="宋体" w:cs="宋体"/>
                <w:szCs w:val="21"/>
              </w:rPr>
              <w:t>1.</w:t>
            </w:r>
            <w:r>
              <w:rPr>
                <w:rFonts w:hint="eastAsia" w:ascii="宋体" w:hAnsi="宋体" w:cs="宋体"/>
                <w:szCs w:val="21"/>
              </w:rPr>
              <w:t>常见骨关节系统损伤性疾病的表现及康复评定；</w:t>
            </w:r>
          </w:p>
          <w:p w14:paraId="55B82532">
            <w:pPr>
              <w:rPr>
                <w:rFonts w:ascii="宋体" w:cs="宋体"/>
                <w:szCs w:val="21"/>
              </w:rPr>
            </w:pPr>
            <w:r>
              <w:rPr>
                <w:rFonts w:ascii="宋体" w:hAnsi="宋体" w:cs="宋体"/>
                <w:szCs w:val="21"/>
              </w:rPr>
              <w:t>2.</w:t>
            </w:r>
            <w:r>
              <w:rPr>
                <w:rFonts w:hint="eastAsia" w:ascii="宋体" w:hAnsi="宋体" w:cs="宋体"/>
                <w:szCs w:val="21"/>
              </w:rPr>
              <w:t>康复训练、中医康复及运动体操训练方法。</w:t>
            </w:r>
          </w:p>
        </w:tc>
        <w:tc>
          <w:tcPr>
            <w:tcW w:w="2697" w:type="dxa"/>
            <w:vAlign w:val="center"/>
          </w:tcPr>
          <w:p w14:paraId="431B70FD">
            <w:pPr>
              <w:jc w:val="left"/>
              <w:rPr>
                <w:rFonts w:ascii="宋体" w:cs="宋体"/>
                <w:color w:val="121212"/>
                <w:szCs w:val="21"/>
              </w:rPr>
            </w:pPr>
            <w:r>
              <w:rPr>
                <w:rFonts w:ascii="宋体" w:hAnsi="宋体" w:cs="宋体"/>
                <w:color w:val="121212"/>
                <w:szCs w:val="21"/>
              </w:rPr>
              <w:t>1.</w:t>
            </w:r>
            <w:r>
              <w:rPr>
                <w:rFonts w:hint="eastAsia" w:ascii="宋体" w:hAnsi="宋体" w:cs="宋体"/>
                <w:color w:val="121212"/>
                <w:szCs w:val="21"/>
              </w:rPr>
              <w:t>尊重患者、关爱生命</w:t>
            </w:r>
          </w:p>
          <w:p w14:paraId="1369518C">
            <w:pPr>
              <w:jc w:val="left"/>
              <w:rPr>
                <w:rFonts w:ascii="宋体" w:cs="宋体"/>
                <w:color w:val="121212"/>
                <w:szCs w:val="21"/>
              </w:rPr>
            </w:pPr>
            <w:r>
              <w:rPr>
                <w:rFonts w:ascii="宋体" w:hAnsi="宋体" w:cs="宋体"/>
                <w:color w:val="121212"/>
                <w:szCs w:val="21"/>
              </w:rPr>
              <w:t>2.</w:t>
            </w:r>
            <w:r>
              <w:rPr>
                <w:rFonts w:hint="eastAsia" w:ascii="宋体" w:hAnsi="宋体" w:cs="宋体"/>
                <w:color w:val="121212"/>
                <w:szCs w:val="21"/>
              </w:rPr>
              <w:t>根植责任意识，发扬救死扶伤精神</w:t>
            </w:r>
          </w:p>
        </w:tc>
        <w:tc>
          <w:tcPr>
            <w:tcW w:w="2078" w:type="dxa"/>
            <w:vAlign w:val="center"/>
          </w:tcPr>
          <w:p w14:paraId="2D02748C">
            <w:pPr>
              <w:rPr>
                <w:rFonts w:ascii="宋体" w:cs="宋体"/>
                <w:szCs w:val="21"/>
              </w:rPr>
            </w:pPr>
            <w:r>
              <w:rPr>
                <w:rFonts w:hint="eastAsia" w:ascii="宋体" w:hAnsi="宋体" w:cs="宋体"/>
                <w:szCs w:val="21"/>
              </w:rPr>
              <w:t>残疾人公益视频“我的梦”</w:t>
            </w:r>
          </w:p>
        </w:tc>
      </w:tr>
      <w:tr w14:paraId="4C9DBE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14:paraId="4D904C2C">
            <w:pPr>
              <w:jc w:val="center"/>
              <w:rPr>
                <w:rFonts w:ascii="宋体" w:cs="宋体"/>
                <w:szCs w:val="21"/>
              </w:rPr>
            </w:pPr>
            <w:r>
              <w:rPr>
                <w:rFonts w:hint="eastAsia" w:ascii="宋体" w:hAnsi="宋体" w:cs="宋体"/>
                <w:szCs w:val="21"/>
              </w:rPr>
              <w:t>心脏疾病康复</w:t>
            </w:r>
          </w:p>
        </w:tc>
        <w:tc>
          <w:tcPr>
            <w:tcW w:w="2094" w:type="dxa"/>
          </w:tcPr>
          <w:p w14:paraId="5E73CBDB">
            <w:pPr>
              <w:rPr>
                <w:rFonts w:ascii="宋体" w:cs="宋体"/>
                <w:szCs w:val="21"/>
              </w:rPr>
            </w:pPr>
            <w:r>
              <w:rPr>
                <w:rFonts w:ascii="宋体" w:hAnsi="宋体" w:cs="宋体"/>
                <w:szCs w:val="21"/>
              </w:rPr>
              <w:t>1.</w:t>
            </w:r>
            <w:r>
              <w:rPr>
                <w:rFonts w:hint="eastAsia" w:ascii="宋体" w:hAnsi="宋体" w:cs="宋体"/>
                <w:szCs w:val="21"/>
              </w:rPr>
              <w:t>高血压、冠心病治疗要点及康复评定；</w:t>
            </w:r>
          </w:p>
          <w:p w14:paraId="49E00D75">
            <w:pPr>
              <w:rPr>
                <w:rFonts w:ascii="宋体" w:cs="宋体"/>
                <w:szCs w:val="21"/>
              </w:rPr>
            </w:pPr>
            <w:r>
              <w:rPr>
                <w:rFonts w:ascii="宋体" w:hAnsi="宋体" w:cs="宋体"/>
                <w:szCs w:val="21"/>
              </w:rPr>
              <w:t>2.</w:t>
            </w:r>
            <w:r>
              <w:rPr>
                <w:rFonts w:hint="eastAsia" w:ascii="宋体" w:hAnsi="宋体" w:cs="宋体"/>
                <w:szCs w:val="21"/>
              </w:rPr>
              <w:t>生活指导及降压操训练。</w:t>
            </w:r>
          </w:p>
        </w:tc>
        <w:tc>
          <w:tcPr>
            <w:tcW w:w="2697" w:type="dxa"/>
            <w:vAlign w:val="center"/>
          </w:tcPr>
          <w:p w14:paraId="6EC86C81">
            <w:pPr>
              <w:jc w:val="left"/>
              <w:rPr>
                <w:rFonts w:ascii="宋体" w:cs="宋体"/>
                <w:color w:val="121212"/>
                <w:szCs w:val="21"/>
              </w:rPr>
            </w:pPr>
            <w:r>
              <w:rPr>
                <w:rFonts w:ascii="宋体" w:hAnsi="宋体" w:cs="宋体"/>
                <w:color w:val="121212"/>
                <w:szCs w:val="21"/>
              </w:rPr>
              <w:t>1.</w:t>
            </w:r>
            <w:r>
              <w:rPr>
                <w:rFonts w:hint="eastAsia" w:ascii="宋体" w:hAnsi="宋体" w:cs="宋体"/>
                <w:color w:val="121212"/>
                <w:szCs w:val="21"/>
              </w:rPr>
              <w:t>尊重患者、关爱生命</w:t>
            </w:r>
          </w:p>
          <w:p w14:paraId="66E401BF">
            <w:pPr>
              <w:jc w:val="left"/>
              <w:rPr>
                <w:rFonts w:ascii="宋体" w:cs="宋体"/>
                <w:color w:val="121212"/>
                <w:szCs w:val="21"/>
              </w:rPr>
            </w:pPr>
            <w:r>
              <w:rPr>
                <w:rFonts w:ascii="宋体" w:hAnsi="宋体" w:cs="宋体"/>
                <w:color w:val="121212"/>
                <w:szCs w:val="21"/>
              </w:rPr>
              <w:t>2.</w:t>
            </w:r>
            <w:r>
              <w:rPr>
                <w:rFonts w:hint="eastAsia" w:ascii="宋体" w:hAnsi="宋体" w:cs="宋体"/>
                <w:color w:val="121212"/>
                <w:szCs w:val="21"/>
              </w:rPr>
              <w:t>廉洁自律、恪守医德</w:t>
            </w:r>
          </w:p>
          <w:p w14:paraId="163F4E0E">
            <w:pPr>
              <w:jc w:val="left"/>
              <w:rPr>
                <w:rFonts w:ascii="宋体" w:cs="宋体"/>
                <w:color w:val="121212"/>
                <w:szCs w:val="21"/>
              </w:rPr>
            </w:pPr>
            <w:r>
              <w:rPr>
                <w:rFonts w:ascii="宋体" w:hAnsi="宋体" w:cs="宋体"/>
                <w:color w:val="121212"/>
                <w:szCs w:val="21"/>
              </w:rPr>
              <w:t>3.</w:t>
            </w:r>
            <w:r>
              <w:rPr>
                <w:rFonts w:hint="eastAsia" w:ascii="宋体" w:hAnsi="宋体" w:cs="宋体"/>
                <w:color w:val="121212"/>
                <w:szCs w:val="21"/>
              </w:rPr>
              <w:t>养成良好的日常生活习惯</w:t>
            </w:r>
          </w:p>
        </w:tc>
        <w:tc>
          <w:tcPr>
            <w:tcW w:w="2078" w:type="dxa"/>
            <w:vAlign w:val="center"/>
          </w:tcPr>
          <w:p w14:paraId="2B93E264">
            <w:pPr>
              <w:rPr>
                <w:rFonts w:ascii="宋体" w:cs="宋体"/>
                <w:szCs w:val="21"/>
              </w:rPr>
            </w:pPr>
            <w:r>
              <w:rPr>
                <w:rFonts w:hint="eastAsia" w:ascii="宋体" w:hAnsi="宋体" w:cs="宋体"/>
                <w:szCs w:val="21"/>
              </w:rPr>
              <w:t>图片＋视频</w:t>
            </w:r>
          </w:p>
        </w:tc>
      </w:tr>
      <w:tr w14:paraId="65622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14:paraId="4B730DFF">
            <w:pPr>
              <w:jc w:val="center"/>
              <w:rPr>
                <w:rFonts w:ascii="宋体" w:cs="宋体"/>
                <w:szCs w:val="21"/>
              </w:rPr>
            </w:pPr>
            <w:r>
              <w:rPr>
                <w:rFonts w:hint="eastAsia" w:ascii="宋体" w:hAnsi="宋体" w:cs="宋体"/>
                <w:szCs w:val="21"/>
              </w:rPr>
              <w:t>儿童疾病康复</w:t>
            </w:r>
          </w:p>
        </w:tc>
        <w:tc>
          <w:tcPr>
            <w:tcW w:w="2094" w:type="dxa"/>
          </w:tcPr>
          <w:p w14:paraId="7CFE6562">
            <w:pPr>
              <w:rPr>
                <w:rFonts w:ascii="宋体" w:cs="宋体"/>
                <w:szCs w:val="21"/>
              </w:rPr>
            </w:pPr>
            <w:r>
              <w:rPr>
                <w:rFonts w:ascii="宋体" w:hAnsi="宋体" w:cs="宋体"/>
                <w:szCs w:val="21"/>
              </w:rPr>
              <w:t>1.</w:t>
            </w:r>
            <w:r>
              <w:rPr>
                <w:rFonts w:hint="eastAsia" w:ascii="宋体" w:hAnsi="宋体" w:cs="宋体"/>
                <w:szCs w:val="21"/>
              </w:rPr>
              <w:t>脑瘫、脊髓灰质炎的治疗要点及康复评定；</w:t>
            </w:r>
          </w:p>
          <w:p w14:paraId="6E13D7D5">
            <w:pPr>
              <w:rPr>
                <w:rFonts w:ascii="宋体" w:cs="宋体"/>
                <w:szCs w:val="21"/>
              </w:rPr>
            </w:pPr>
            <w:r>
              <w:rPr>
                <w:rFonts w:ascii="宋体" w:hAnsi="宋体" w:cs="宋体"/>
                <w:szCs w:val="21"/>
              </w:rPr>
              <w:t>2.</w:t>
            </w:r>
            <w:r>
              <w:rPr>
                <w:rFonts w:hint="eastAsia" w:ascii="宋体" w:hAnsi="宋体" w:cs="宋体"/>
                <w:szCs w:val="21"/>
              </w:rPr>
              <w:t>康复训练方法及日常生活指导。</w:t>
            </w:r>
          </w:p>
        </w:tc>
        <w:tc>
          <w:tcPr>
            <w:tcW w:w="2697" w:type="dxa"/>
            <w:vAlign w:val="center"/>
          </w:tcPr>
          <w:p w14:paraId="413F9FDC">
            <w:pPr>
              <w:jc w:val="left"/>
              <w:rPr>
                <w:rFonts w:ascii="宋体" w:cs="宋体"/>
                <w:color w:val="121212"/>
                <w:szCs w:val="21"/>
              </w:rPr>
            </w:pPr>
            <w:r>
              <w:rPr>
                <w:rFonts w:ascii="宋体" w:hAnsi="宋体" w:cs="宋体"/>
                <w:color w:val="121212"/>
                <w:szCs w:val="21"/>
              </w:rPr>
              <w:t>1.</w:t>
            </w:r>
            <w:r>
              <w:rPr>
                <w:rFonts w:hint="eastAsia" w:ascii="宋体" w:hAnsi="宋体" w:cs="宋体"/>
                <w:color w:val="121212"/>
                <w:szCs w:val="21"/>
              </w:rPr>
              <w:t>尊重患者、关爱生命</w:t>
            </w:r>
          </w:p>
          <w:p w14:paraId="5B0405EB">
            <w:pPr>
              <w:jc w:val="left"/>
              <w:rPr>
                <w:rFonts w:ascii="宋体" w:cs="宋体"/>
                <w:color w:val="121212"/>
                <w:szCs w:val="21"/>
              </w:rPr>
            </w:pPr>
            <w:r>
              <w:rPr>
                <w:rFonts w:ascii="宋体" w:hAnsi="宋体" w:cs="宋体"/>
                <w:color w:val="121212"/>
                <w:szCs w:val="21"/>
              </w:rPr>
              <w:t>2.</w:t>
            </w:r>
            <w:r>
              <w:rPr>
                <w:rFonts w:hint="eastAsia" w:ascii="宋体" w:hAnsi="宋体" w:cs="宋体"/>
                <w:color w:val="121212"/>
                <w:szCs w:val="21"/>
              </w:rPr>
              <w:t>关爱儿童</w:t>
            </w:r>
          </w:p>
        </w:tc>
        <w:tc>
          <w:tcPr>
            <w:tcW w:w="2078" w:type="dxa"/>
            <w:vAlign w:val="center"/>
          </w:tcPr>
          <w:p w14:paraId="5A4A330B">
            <w:pPr>
              <w:rPr>
                <w:rFonts w:ascii="宋体" w:cs="宋体"/>
                <w:szCs w:val="21"/>
              </w:rPr>
            </w:pPr>
            <w:r>
              <w:rPr>
                <w:rFonts w:hint="eastAsia" w:ascii="宋体" w:hAnsi="宋体" w:cs="宋体"/>
                <w:szCs w:val="21"/>
              </w:rPr>
              <w:t>脑瘫患儿的图片＋视频</w:t>
            </w:r>
          </w:p>
        </w:tc>
      </w:tr>
      <w:tr w14:paraId="5760B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14:paraId="7D837C5D">
            <w:pPr>
              <w:jc w:val="center"/>
              <w:rPr>
                <w:rFonts w:ascii="宋体" w:cs="宋体"/>
                <w:szCs w:val="21"/>
              </w:rPr>
            </w:pPr>
            <w:r>
              <w:rPr>
                <w:rFonts w:hint="eastAsia" w:ascii="宋体" w:hAnsi="宋体" w:cs="宋体"/>
                <w:szCs w:val="21"/>
              </w:rPr>
              <w:t>恶性肿瘤康复</w:t>
            </w:r>
          </w:p>
        </w:tc>
        <w:tc>
          <w:tcPr>
            <w:tcW w:w="2094" w:type="dxa"/>
          </w:tcPr>
          <w:p w14:paraId="53AF3686">
            <w:pPr>
              <w:rPr>
                <w:rFonts w:ascii="宋体" w:cs="宋体"/>
                <w:szCs w:val="21"/>
              </w:rPr>
            </w:pPr>
            <w:r>
              <w:rPr>
                <w:rFonts w:ascii="宋体" w:hAnsi="宋体" w:cs="宋体"/>
                <w:szCs w:val="21"/>
              </w:rPr>
              <w:t>1.</w:t>
            </w:r>
            <w:r>
              <w:rPr>
                <w:rFonts w:hint="eastAsia" w:ascii="宋体" w:hAnsi="宋体" w:cs="宋体"/>
                <w:szCs w:val="21"/>
              </w:rPr>
              <w:t>常见肿瘤治疗要点及康复评定；</w:t>
            </w:r>
          </w:p>
          <w:p w14:paraId="03C9E759">
            <w:pPr>
              <w:rPr>
                <w:rFonts w:ascii="宋体" w:cs="宋体"/>
                <w:szCs w:val="21"/>
              </w:rPr>
            </w:pPr>
            <w:r>
              <w:rPr>
                <w:rFonts w:ascii="宋体" w:hAnsi="宋体" w:cs="宋体"/>
                <w:szCs w:val="21"/>
              </w:rPr>
              <w:t>2.</w:t>
            </w:r>
            <w:r>
              <w:rPr>
                <w:rFonts w:hint="eastAsia" w:ascii="宋体" w:hAnsi="宋体" w:cs="宋体"/>
                <w:szCs w:val="21"/>
              </w:rPr>
              <w:t>术后功能锻炼的方法。</w:t>
            </w:r>
          </w:p>
        </w:tc>
        <w:tc>
          <w:tcPr>
            <w:tcW w:w="2697" w:type="dxa"/>
            <w:vAlign w:val="center"/>
          </w:tcPr>
          <w:p w14:paraId="653DF8CD">
            <w:pPr>
              <w:jc w:val="left"/>
              <w:rPr>
                <w:rFonts w:ascii="宋体" w:cs="宋体"/>
                <w:color w:val="121212"/>
                <w:szCs w:val="21"/>
              </w:rPr>
            </w:pPr>
            <w:r>
              <w:rPr>
                <w:rFonts w:ascii="宋体" w:hAnsi="宋体" w:cs="宋体"/>
                <w:color w:val="121212"/>
                <w:szCs w:val="21"/>
              </w:rPr>
              <w:t>1.</w:t>
            </w:r>
            <w:r>
              <w:rPr>
                <w:rFonts w:hint="eastAsia" w:ascii="宋体" w:hAnsi="宋体" w:cs="宋体"/>
                <w:color w:val="121212"/>
                <w:szCs w:val="21"/>
              </w:rPr>
              <w:t>尊重患者、关爱生命</w:t>
            </w:r>
          </w:p>
          <w:p w14:paraId="1BE2F02A">
            <w:pPr>
              <w:jc w:val="left"/>
              <w:rPr>
                <w:rFonts w:ascii="宋体" w:cs="宋体"/>
                <w:color w:val="121212"/>
                <w:szCs w:val="21"/>
              </w:rPr>
            </w:pPr>
            <w:r>
              <w:rPr>
                <w:rFonts w:ascii="宋体" w:hAnsi="宋体" w:cs="宋体"/>
                <w:color w:val="121212"/>
                <w:szCs w:val="21"/>
              </w:rPr>
              <w:t>2.</w:t>
            </w:r>
            <w:r>
              <w:rPr>
                <w:rFonts w:hint="eastAsia" w:ascii="宋体" w:hAnsi="宋体" w:cs="宋体"/>
                <w:color w:val="121212"/>
                <w:szCs w:val="21"/>
              </w:rPr>
              <w:t>廉洁自律、恪守医德</w:t>
            </w:r>
          </w:p>
        </w:tc>
        <w:tc>
          <w:tcPr>
            <w:tcW w:w="2078" w:type="dxa"/>
            <w:vAlign w:val="center"/>
          </w:tcPr>
          <w:p w14:paraId="56BE49B7">
            <w:pPr>
              <w:rPr>
                <w:rFonts w:ascii="宋体" w:cs="宋体"/>
                <w:szCs w:val="21"/>
              </w:rPr>
            </w:pPr>
            <w:r>
              <w:rPr>
                <w:rFonts w:hint="eastAsia" w:ascii="宋体" w:hAnsi="宋体" w:cs="宋体"/>
                <w:szCs w:val="21"/>
              </w:rPr>
              <w:t>图片＋视频</w:t>
            </w:r>
          </w:p>
        </w:tc>
      </w:tr>
      <w:tr w14:paraId="676D3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14:paraId="661D3159">
            <w:pPr>
              <w:jc w:val="center"/>
              <w:rPr>
                <w:rFonts w:ascii="宋体" w:cs="宋体"/>
                <w:szCs w:val="21"/>
              </w:rPr>
            </w:pPr>
            <w:r>
              <w:rPr>
                <w:rFonts w:hint="eastAsia" w:ascii="宋体" w:hAnsi="宋体" w:cs="宋体"/>
                <w:szCs w:val="21"/>
              </w:rPr>
              <w:t>烧伤康复</w:t>
            </w:r>
          </w:p>
        </w:tc>
        <w:tc>
          <w:tcPr>
            <w:tcW w:w="2094" w:type="dxa"/>
          </w:tcPr>
          <w:p w14:paraId="79E53B9D">
            <w:pPr>
              <w:rPr>
                <w:rFonts w:ascii="宋体" w:cs="宋体"/>
                <w:szCs w:val="21"/>
              </w:rPr>
            </w:pPr>
            <w:r>
              <w:rPr>
                <w:rFonts w:ascii="宋体" w:hAnsi="宋体" w:cs="宋体"/>
                <w:szCs w:val="21"/>
              </w:rPr>
              <w:t>1.</w:t>
            </w:r>
            <w:r>
              <w:rPr>
                <w:rFonts w:hint="eastAsia" w:ascii="宋体" w:hAnsi="宋体" w:cs="宋体"/>
                <w:szCs w:val="21"/>
              </w:rPr>
              <w:t>烧伤的治疗要点及康复评定；</w:t>
            </w:r>
          </w:p>
          <w:p w14:paraId="14D25A50">
            <w:pPr>
              <w:rPr>
                <w:rFonts w:ascii="宋体" w:cs="宋体"/>
                <w:szCs w:val="21"/>
              </w:rPr>
            </w:pPr>
            <w:r>
              <w:rPr>
                <w:rFonts w:ascii="宋体" w:hAnsi="宋体" w:cs="宋体"/>
                <w:szCs w:val="21"/>
              </w:rPr>
              <w:t>2.</w:t>
            </w:r>
            <w:r>
              <w:rPr>
                <w:rFonts w:hint="eastAsia" w:ascii="宋体" w:hAnsi="宋体" w:cs="宋体"/>
                <w:szCs w:val="21"/>
              </w:rPr>
              <w:t>关节活动度训练方法。</w:t>
            </w:r>
          </w:p>
        </w:tc>
        <w:tc>
          <w:tcPr>
            <w:tcW w:w="2697" w:type="dxa"/>
            <w:vAlign w:val="center"/>
          </w:tcPr>
          <w:p w14:paraId="335617FC">
            <w:pPr>
              <w:jc w:val="left"/>
              <w:rPr>
                <w:rFonts w:ascii="宋体" w:cs="宋体"/>
                <w:color w:val="121212"/>
                <w:szCs w:val="21"/>
              </w:rPr>
            </w:pPr>
            <w:r>
              <w:rPr>
                <w:rFonts w:hint="eastAsia" w:ascii="宋体" w:hAnsi="宋体" w:cs="宋体"/>
                <w:color w:val="121212"/>
                <w:szCs w:val="21"/>
              </w:rPr>
              <w:t>关爱患者、严谨求实</w:t>
            </w:r>
          </w:p>
        </w:tc>
        <w:tc>
          <w:tcPr>
            <w:tcW w:w="2078" w:type="dxa"/>
            <w:vAlign w:val="center"/>
          </w:tcPr>
          <w:p w14:paraId="7D23501F">
            <w:pPr>
              <w:rPr>
                <w:rFonts w:ascii="宋体" w:cs="宋体"/>
                <w:szCs w:val="21"/>
              </w:rPr>
            </w:pPr>
            <w:r>
              <w:rPr>
                <w:rFonts w:hint="eastAsia" w:ascii="宋体" w:hAnsi="宋体" w:cs="宋体"/>
                <w:szCs w:val="21"/>
              </w:rPr>
              <w:t>烧伤评定</w:t>
            </w:r>
          </w:p>
        </w:tc>
      </w:tr>
      <w:tr w14:paraId="5900DC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bottom w:val="single" w:color="auto" w:sz="8" w:space="0"/>
            </w:tcBorders>
            <w:vAlign w:val="center"/>
          </w:tcPr>
          <w:p w14:paraId="29A31903">
            <w:pPr>
              <w:jc w:val="center"/>
              <w:rPr>
                <w:rFonts w:ascii="宋体" w:cs="宋体"/>
                <w:szCs w:val="21"/>
              </w:rPr>
            </w:pPr>
            <w:r>
              <w:rPr>
                <w:rFonts w:hint="eastAsia" w:ascii="宋体" w:hAnsi="宋体" w:cs="宋体"/>
                <w:szCs w:val="21"/>
              </w:rPr>
              <w:t>继发性疾病康复</w:t>
            </w:r>
          </w:p>
        </w:tc>
        <w:tc>
          <w:tcPr>
            <w:tcW w:w="2094" w:type="dxa"/>
            <w:tcBorders>
              <w:bottom w:val="single" w:color="auto" w:sz="8" w:space="0"/>
            </w:tcBorders>
          </w:tcPr>
          <w:p w14:paraId="6FDC03B0">
            <w:pPr>
              <w:rPr>
                <w:rFonts w:ascii="宋体" w:cs="宋体"/>
                <w:szCs w:val="21"/>
              </w:rPr>
            </w:pPr>
            <w:r>
              <w:rPr>
                <w:rFonts w:ascii="宋体" w:hAnsi="宋体" w:cs="宋体"/>
                <w:szCs w:val="21"/>
              </w:rPr>
              <w:t>1.</w:t>
            </w:r>
            <w:r>
              <w:rPr>
                <w:rFonts w:hint="eastAsia" w:ascii="宋体" w:hAnsi="宋体" w:cs="宋体"/>
                <w:szCs w:val="21"/>
              </w:rPr>
              <w:t>疼痛、压疮的临床特点及康复评定；</w:t>
            </w:r>
          </w:p>
          <w:p w14:paraId="4AA6D049">
            <w:pPr>
              <w:rPr>
                <w:rFonts w:ascii="宋体" w:cs="宋体"/>
                <w:szCs w:val="21"/>
              </w:rPr>
            </w:pPr>
            <w:r>
              <w:rPr>
                <w:rFonts w:ascii="宋体" w:hAnsi="宋体" w:cs="宋体"/>
                <w:szCs w:val="21"/>
              </w:rPr>
              <w:t>2.</w:t>
            </w:r>
            <w:r>
              <w:rPr>
                <w:rFonts w:hint="eastAsia" w:ascii="宋体" w:hAnsi="宋体" w:cs="宋体"/>
                <w:szCs w:val="21"/>
              </w:rPr>
              <w:t>日常生活护理、健康宣教、减重训练方法。</w:t>
            </w:r>
          </w:p>
        </w:tc>
        <w:tc>
          <w:tcPr>
            <w:tcW w:w="2697" w:type="dxa"/>
            <w:tcBorders>
              <w:bottom w:val="single" w:color="auto" w:sz="8" w:space="0"/>
            </w:tcBorders>
            <w:vAlign w:val="center"/>
          </w:tcPr>
          <w:p w14:paraId="3DD2017F">
            <w:pPr>
              <w:jc w:val="left"/>
              <w:rPr>
                <w:rFonts w:ascii="宋体" w:cs="宋体"/>
                <w:color w:val="121212"/>
                <w:szCs w:val="21"/>
              </w:rPr>
            </w:pPr>
            <w:r>
              <w:rPr>
                <w:rFonts w:ascii="宋体" w:hAnsi="宋体" w:cs="宋体"/>
                <w:color w:val="121212"/>
                <w:szCs w:val="21"/>
              </w:rPr>
              <w:t>1.</w:t>
            </w:r>
            <w:r>
              <w:rPr>
                <w:rFonts w:hint="eastAsia" w:ascii="宋体" w:hAnsi="宋体" w:cs="宋体"/>
                <w:color w:val="121212"/>
                <w:szCs w:val="21"/>
              </w:rPr>
              <w:t>尊重患者、关爱生命</w:t>
            </w:r>
          </w:p>
          <w:p w14:paraId="7B984FF2">
            <w:pPr>
              <w:jc w:val="left"/>
              <w:rPr>
                <w:rFonts w:ascii="宋体" w:cs="宋体"/>
                <w:color w:val="121212"/>
                <w:szCs w:val="21"/>
              </w:rPr>
            </w:pPr>
            <w:r>
              <w:rPr>
                <w:rFonts w:ascii="宋体" w:hAnsi="宋体" w:cs="宋体"/>
                <w:color w:val="121212"/>
                <w:szCs w:val="21"/>
              </w:rPr>
              <w:t>2..</w:t>
            </w:r>
            <w:r>
              <w:rPr>
                <w:rFonts w:hint="eastAsia" w:ascii="宋体" w:hAnsi="宋体" w:cs="宋体"/>
                <w:color w:val="121212"/>
                <w:szCs w:val="21"/>
              </w:rPr>
              <w:t>根植责任意识，发扬救死扶伤精神</w:t>
            </w:r>
          </w:p>
        </w:tc>
        <w:tc>
          <w:tcPr>
            <w:tcW w:w="2078" w:type="dxa"/>
            <w:tcBorders>
              <w:bottom w:val="single" w:color="auto" w:sz="8" w:space="0"/>
            </w:tcBorders>
            <w:vAlign w:val="center"/>
          </w:tcPr>
          <w:p w14:paraId="2A73B4A4">
            <w:pPr>
              <w:rPr>
                <w:rFonts w:ascii="宋体" w:cs="宋体"/>
                <w:szCs w:val="21"/>
              </w:rPr>
            </w:pPr>
            <w:r>
              <w:rPr>
                <w:rFonts w:hint="eastAsia" w:ascii="宋体" w:hAnsi="宋体" w:cs="宋体"/>
                <w:szCs w:val="21"/>
              </w:rPr>
              <w:t>压疮图片＋视频</w:t>
            </w:r>
          </w:p>
        </w:tc>
      </w:tr>
    </w:tbl>
    <w:p w14:paraId="36A5C639">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3FCCCCFB">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6DC294CE">
      <w:pPr>
        <w:pStyle w:val="8"/>
        <w:spacing w:line="360" w:lineRule="auto"/>
        <w:ind w:firstLine="480" w:firstLineChars="200"/>
        <w:rPr>
          <w:rFonts w:ascii="宋体" w:cs="宋体"/>
          <w:color w:val="FF0000"/>
          <w:sz w:val="24"/>
          <w:szCs w:val="24"/>
        </w:rPr>
      </w:pPr>
      <w:r>
        <w:rPr>
          <w:rFonts w:ascii="宋体" w:hAnsi="宋体" w:cs="宋体"/>
          <w:sz w:val="24"/>
          <w:szCs w:val="24"/>
        </w:rPr>
        <w:t>1.</w:t>
      </w:r>
      <w:r>
        <w:rPr>
          <w:rFonts w:hint="eastAsia" w:ascii="宋体" w:hAnsi="宋体" w:cs="宋体"/>
          <w:sz w:val="24"/>
          <w:szCs w:val="24"/>
        </w:rPr>
        <w:t>教学团队</w:t>
      </w:r>
    </w:p>
    <w:p w14:paraId="3D6951E9">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w:t>
      </w:r>
      <w:r>
        <w:rPr>
          <w:rFonts w:ascii="宋体" w:cs="宋体"/>
          <w:sz w:val="24"/>
          <w:szCs w:val="24"/>
        </w:rPr>
        <w:t>,</w:t>
      </w:r>
      <w:r>
        <w:rPr>
          <w:rFonts w:hint="eastAsia" w:ascii="宋体" w:hAnsi="宋体" w:cs="宋体"/>
          <w:sz w:val="24"/>
          <w:szCs w:val="24"/>
        </w:rPr>
        <w:t>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名医院兼职教师形成“</w:t>
      </w:r>
      <w:r>
        <w:rPr>
          <w:rFonts w:ascii="宋体" w:hAnsi="宋体" w:cs="宋体"/>
          <w:sz w:val="24"/>
          <w:szCs w:val="24"/>
        </w:rPr>
        <w:t>1+N</w:t>
      </w:r>
      <w:r>
        <w:rPr>
          <w:rFonts w:hint="eastAsia" w:ascii="宋体" w:hAnsi="宋体" w:cs="宋体"/>
          <w:sz w:val="24"/>
          <w:szCs w:val="24"/>
        </w:rPr>
        <w:t>”教学团队；应采用老中青结合的团队结构，职称结构要合理，应包括高级、中级、初级职；教学团队成员应毕业于医学类大学，学历为本科及以上；教学团队要有团队意识和合作精神。</w:t>
      </w:r>
    </w:p>
    <w:p w14:paraId="5A403144">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主讲教师应具有教师资格证，要通过学院职业教育教学能力测评；应有较强的临床康复知识，满足高职教师基本条件，并有至少一年的康复医院学习或实践经历，并不断学习最新康复治疗技术，能紧跟临床对教学内容不断完善。</w:t>
      </w:r>
    </w:p>
    <w:p w14:paraId="3A5D9AA9">
      <w:pPr>
        <w:spacing w:line="360" w:lineRule="auto"/>
        <w:ind w:firstLine="480" w:firstLineChars="200"/>
        <w:rPr>
          <w:rFonts w:ascii="宋体" w:cs="宋体"/>
          <w:sz w:val="24"/>
          <w:szCs w:val="24"/>
        </w:rPr>
      </w:pPr>
      <w:r>
        <w:rPr>
          <w:rFonts w:hint="eastAsia" w:ascii="宋体" w:hAnsi="宋体" w:cs="宋体"/>
          <w:sz w:val="24"/>
          <w:szCs w:val="24"/>
        </w:rPr>
        <w:t>医院兼职教师在医院需是技术骨干或业务骨干，本科学历，具有中级及以上职称；要具有较高的师德修养，懂得教学规律；应遵守学校教学管理制度，积极参与专业建设和课程建设等。</w:t>
      </w:r>
      <w:r>
        <w:rPr>
          <w:rFonts w:ascii="宋体" w:hAnsi="宋体" w:cs="宋体"/>
          <w:sz w:val="24"/>
          <w:szCs w:val="24"/>
        </w:rPr>
        <w:t xml:space="preserve">   </w:t>
      </w:r>
    </w:p>
    <w:p w14:paraId="0AEB26A7">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0FC2003F">
      <w:pPr>
        <w:spacing w:line="360" w:lineRule="auto"/>
        <w:ind w:firstLine="480" w:firstLineChars="200"/>
        <w:rPr>
          <w:rFonts w:ascii="宋体" w:cs="宋体"/>
          <w:sz w:val="24"/>
          <w:szCs w:val="24"/>
        </w:rPr>
      </w:pPr>
      <w:r>
        <w:rPr>
          <w:rFonts w:hint="eastAsia" w:ascii="宋体" w:hAnsi="宋体" w:cs="宋体"/>
          <w:sz w:val="24"/>
          <w:szCs w:val="24"/>
        </w:rPr>
        <w:t>校内实训基地：应设置满足临床疾病康复实践教学功能的实训室，包括运动治疗室、作业治疗室、言语治疗师、物理因子治疗室、假肢与矫形器室等，治疗室内设备齐全。</w:t>
      </w:r>
      <w:r>
        <w:rPr>
          <w:rFonts w:ascii="宋体" w:hAnsi="宋体" w:cs="宋体"/>
          <w:sz w:val="24"/>
          <w:szCs w:val="24"/>
        </w:rPr>
        <w:t xml:space="preserve"> </w:t>
      </w:r>
    </w:p>
    <w:p w14:paraId="1CFDD84E">
      <w:pPr>
        <w:spacing w:line="360" w:lineRule="auto"/>
        <w:ind w:firstLine="480" w:firstLineChars="200"/>
        <w:rPr>
          <w:rFonts w:ascii="宋体" w:cs="宋体"/>
          <w:sz w:val="24"/>
          <w:szCs w:val="24"/>
        </w:rPr>
      </w:pPr>
      <w:r>
        <w:rPr>
          <w:rFonts w:hint="eastAsia" w:ascii="宋体" w:hAnsi="宋体" w:cs="宋体"/>
          <w:sz w:val="24"/>
          <w:szCs w:val="24"/>
        </w:rPr>
        <w:t>校外实训基地：各院校应有对应的校外实训实习基地，分为毕业实习基地和教学见习基地两类。</w:t>
      </w:r>
    </w:p>
    <w:p w14:paraId="095FBED0">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4F6A06C5">
      <w:pPr>
        <w:spacing w:line="360" w:lineRule="auto"/>
        <w:ind w:firstLine="480" w:firstLineChars="200"/>
        <w:rPr>
          <w:rFonts w:ascii="宋体" w:cs="宋体"/>
          <w:sz w:val="24"/>
          <w:szCs w:val="24"/>
        </w:rPr>
      </w:pPr>
      <w:r>
        <w:rPr>
          <w:rFonts w:hint="eastAsia" w:ascii="宋体" w:hAnsi="宋体" w:cs="宋体"/>
          <w:color w:val="000000"/>
          <w:kern w:val="0"/>
          <w:sz w:val="24"/>
          <w:szCs w:val="24"/>
        </w:rPr>
        <w:t>加强疾病康复学网络资源和素材库的建设。素材库分为图片库、文本库、视频库、动画库和音频库等。</w:t>
      </w:r>
      <w:r>
        <w:rPr>
          <w:rFonts w:hint="eastAsia" w:ascii="宋体" w:hAnsi="宋体" w:cs="宋体"/>
          <w:color w:val="000000"/>
          <w:sz w:val="24"/>
          <w:szCs w:val="24"/>
        </w:rPr>
        <w:t>利用现代化手段，充分调动教师的积极主动性，为学生提供丰富的网上教学资源。促进学生在课外主动学习，提高教学质量</w:t>
      </w:r>
      <w:r>
        <w:rPr>
          <w:rFonts w:hint="eastAsia" w:ascii="宋体" w:hAnsi="宋体" w:cs="宋体"/>
          <w:sz w:val="24"/>
          <w:szCs w:val="24"/>
        </w:rPr>
        <w:t>。</w:t>
      </w:r>
    </w:p>
    <w:p w14:paraId="21CC97B4">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3C07AEDA">
      <w:pPr>
        <w:spacing w:line="360" w:lineRule="auto"/>
        <w:ind w:firstLine="480" w:firstLineChars="200"/>
        <w:rPr>
          <w:rFonts w:ascii="宋体"/>
          <w:sz w:val="24"/>
        </w:rPr>
      </w:pPr>
      <w:r>
        <w:rPr>
          <w:rFonts w:ascii="宋体" w:hAnsi="宋体"/>
          <w:sz w:val="24"/>
        </w:rPr>
        <w:t>1.</w:t>
      </w:r>
      <w:r>
        <w:rPr>
          <w:rFonts w:hint="eastAsia" w:ascii="宋体" w:hAnsi="宋体"/>
          <w:sz w:val="24"/>
        </w:rPr>
        <w:t>在教学模式上</w:t>
      </w:r>
    </w:p>
    <w:p w14:paraId="19CD197F">
      <w:pPr>
        <w:spacing w:line="360" w:lineRule="auto"/>
        <w:ind w:firstLine="480" w:firstLineChars="200"/>
        <w:rPr>
          <w:rFonts w:ascii="宋体"/>
          <w:sz w:val="24"/>
        </w:rPr>
      </w:pPr>
      <w:r>
        <w:rPr>
          <w:rFonts w:hint="eastAsia" w:ascii="宋体" w:hAnsi="宋体" w:cs="Arial"/>
          <w:color w:val="000000"/>
          <w:kern w:val="0"/>
          <w:sz w:val="24"/>
        </w:rPr>
        <w:t>严格按照课程标准实施教学。授课教师必须按照课程标准的要求，透彻理解教学内容，收集教学素材、临床资料，精心设计多媒体课件，准备高质量课件和教案后才能为学生授课。为确保教学质量，每章节授课结束后，教师及时帮助学生归纳小结，对前后知识点进行联系、比较，巩固重点、难点。教学实施过程中严格执行各项教学规章制度，包括集体备课制度、教学评估制度等，确保教学过程的顺利实施。</w:t>
      </w:r>
    </w:p>
    <w:p w14:paraId="35D2354B">
      <w:pPr>
        <w:spacing w:line="360" w:lineRule="auto"/>
        <w:ind w:firstLine="480" w:firstLineChars="200"/>
        <w:rPr>
          <w:rFonts w:ascii="宋体"/>
          <w:sz w:val="24"/>
        </w:rPr>
      </w:pPr>
      <w:r>
        <w:rPr>
          <w:rFonts w:ascii="宋体" w:hAnsi="宋体"/>
          <w:sz w:val="24"/>
        </w:rPr>
        <w:t>2.</w:t>
      </w:r>
      <w:r>
        <w:rPr>
          <w:rFonts w:hint="eastAsia" w:ascii="宋体" w:hAnsi="宋体"/>
          <w:sz w:val="24"/>
        </w:rPr>
        <w:t>在教学方法上</w:t>
      </w:r>
    </w:p>
    <w:p w14:paraId="5F80CC6C">
      <w:pPr>
        <w:spacing w:line="360" w:lineRule="auto"/>
        <w:ind w:firstLine="480" w:firstLineChars="200"/>
        <w:rPr>
          <w:rFonts w:ascii="宋体" w:cs="Arial"/>
          <w:color w:val="000000"/>
          <w:kern w:val="0"/>
          <w:sz w:val="24"/>
        </w:rPr>
      </w:pPr>
      <w:r>
        <w:rPr>
          <w:rFonts w:hint="eastAsia"/>
          <w:color w:val="000000"/>
          <w:sz w:val="24"/>
        </w:rPr>
        <w:t>（</w:t>
      </w:r>
      <w:r>
        <w:rPr>
          <w:color w:val="000000"/>
          <w:sz w:val="24"/>
        </w:rPr>
        <w:t>1</w:t>
      </w:r>
      <w:r>
        <w:rPr>
          <w:rFonts w:hint="eastAsia"/>
          <w:color w:val="000000"/>
          <w:sz w:val="24"/>
        </w:rPr>
        <w:t>）</w:t>
      </w:r>
      <w:r>
        <w:rPr>
          <w:rFonts w:hint="eastAsia" w:ascii="宋体" w:hAnsi="宋体" w:cs="Arial"/>
          <w:color w:val="000000"/>
          <w:kern w:val="0"/>
          <w:sz w:val="24"/>
        </w:rPr>
        <w:t>理论课教学要充分体现现代教学理念，采用启发式、引导式、讨论式、病例分析式等教学方法，注重教学互动。将现代化教学手段与传统教学手段相结合，力求知识点的融会贯通。</w:t>
      </w:r>
    </w:p>
    <w:p w14:paraId="7C1E1CD3">
      <w:pPr>
        <w:spacing w:line="360" w:lineRule="auto"/>
        <w:ind w:firstLine="480" w:firstLineChars="200"/>
        <w:rPr>
          <w:rFonts w:ascii="Times New Roman" w:hAnsi="Times New Roman"/>
          <w:sz w:val="24"/>
        </w:rPr>
      </w:pPr>
      <w:r>
        <w:rPr>
          <w:rFonts w:hint="eastAsia"/>
          <w:color w:val="000000"/>
          <w:sz w:val="24"/>
        </w:rPr>
        <w:t>（</w:t>
      </w:r>
      <w:r>
        <w:rPr>
          <w:color w:val="000000"/>
          <w:sz w:val="24"/>
        </w:rPr>
        <w:t>2</w:t>
      </w:r>
      <w:r>
        <w:rPr>
          <w:rFonts w:hint="eastAsia"/>
          <w:color w:val="000000"/>
          <w:sz w:val="24"/>
        </w:rPr>
        <w:t>）实训教学在实训项目中，通过教师示教，学生真做，使每位学生均会在教师的指导下或独立完成实训项目操作。同时，在实训中，还加强学生耐心细致、认真的工作作风和团结协作精神的培养</w:t>
      </w:r>
      <w:r>
        <w:rPr>
          <w:rFonts w:hint="eastAsia" w:ascii="Times New Roman" w:hAnsi="Times New Roman"/>
          <w:sz w:val="24"/>
        </w:rPr>
        <w:t>。</w:t>
      </w:r>
    </w:p>
    <w:p w14:paraId="68357D22">
      <w:pPr>
        <w:spacing w:line="360" w:lineRule="auto"/>
        <w:ind w:firstLine="560" w:firstLineChars="200"/>
        <w:rPr>
          <w:rStyle w:val="31"/>
          <w:rFonts w:ascii="Times New Roman" w:hAnsi="Times New Roman"/>
          <w:sz w:val="28"/>
          <w:szCs w:val="28"/>
        </w:rPr>
      </w:pPr>
      <w:r>
        <w:rPr>
          <w:rFonts w:hint="eastAsia" w:ascii="Times New Roman" w:hAnsi="Times New Roman" w:eastAsia="黑体"/>
          <w:sz w:val="28"/>
          <w:szCs w:val="28"/>
        </w:rPr>
        <w:t>（三）参考书</w:t>
      </w:r>
    </w:p>
    <w:p w14:paraId="1C036835">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color w:val="000000"/>
          <w:sz w:val="24"/>
        </w:rPr>
        <w:t>张绍岚</w:t>
      </w:r>
      <w:r>
        <w:rPr>
          <w:rFonts w:ascii="宋体" w:cs="宋体"/>
          <w:color w:val="000000"/>
          <w:sz w:val="24"/>
        </w:rPr>
        <w:t>.</w:t>
      </w:r>
      <w:r>
        <w:rPr>
          <w:rFonts w:hint="eastAsia" w:ascii="宋体" w:hAnsi="宋体" w:cs="宋体"/>
          <w:sz w:val="24"/>
          <w:szCs w:val="24"/>
        </w:rPr>
        <w:t>常见疾病康复（国家卫生健康委员会“十三五”规划教材）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人民卫生出版社</w:t>
      </w:r>
      <w:r>
        <w:rPr>
          <w:rFonts w:ascii="宋体" w:hAnsi="宋体" w:cs="宋体"/>
          <w:sz w:val="24"/>
          <w:szCs w:val="24"/>
        </w:rPr>
        <w:t>,2020.</w:t>
      </w:r>
    </w:p>
    <w:p w14:paraId="7AFA41CC">
      <w:pPr>
        <w:pStyle w:val="70"/>
        <w:tabs>
          <w:tab w:val="left" w:pos="893"/>
        </w:tabs>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薛秀琍</w:t>
      </w:r>
      <w:r>
        <w:rPr>
          <w:rFonts w:ascii="宋体" w:cs="宋体"/>
          <w:sz w:val="24"/>
          <w:szCs w:val="24"/>
        </w:rPr>
        <w:t>.</w:t>
      </w:r>
      <w:r>
        <w:rPr>
          <w:rFonts w:hint="eastAsia" w:ascii="宋体" w:hAnsi="宋体" w:cs="宋体"/>
          <w:sz w:val="24"/>
          <w:szCs w:val="24"/>
        </w:rPr>
        <w:t>常见疾病康复（全国高等职业教育康复治疗技术专业“十三五”规划教材）</w:t>
      </w:r>
      <w:r>
        <w:rPr>
          <w:rFonts w:ascii="宋体" w:cs="宋体"/>
          <w:sz w:val="24"/>
          <w:szCs w:val="24"/>
        </w:rPr>
        <w:t>.</w:t>
      </w:r>
      <w:r>
        <w:rPr>
          <w:rFonts w:hint="eastAsia" w:ascii="宋体" w:hAnsi="宋体" w:cs="宋体"/>
          <w:sz w:val="24"/>
          <w:szCs w:val="24"/>
        </w:rPr>
        <w:t>第</w:t>
      </w:r>
      <w:r>
        <w:rPr>
          <w:rFonts w:ascii="宋体" w:hAnsi="宋体" w:cs="宋体"/>
          <w:sz w:val="24"/>
          <w:szCs w:val="24"/>
        </w:rPr>
        <w:t>3</w:t>
      </w:r>
      <w:r>
        <w:rPr>
          <w:rFonts w:hint="eastAsia" w:ascii="宋体" w:hAnsi="宋体" w:cs="宋体"/>
          <w:sz w:val="24"/>
          <w:szCs w:val="24"/>
        </w:rPr>
        <w:t>版</w:t>
      </w:r>
      <w:r>
        <w:rPr>
          <w:rFonts w:ascii="宋体" w:cs="宋体"/>
          <w:sz w:val="24"/>
          <w:szCs w:val="24"/>
        </w:rPr>
        <w:t>.</w:t>
      </w:r>
      <w:r>
        <w:rPr>
          <w:rFonts w:hint="eastAsia" w:ascii="宋体" w:hAnsi="宋体" w:cs="宋体"/>
          <w:sz w:val="24"/>
          <w:szCs w:val="24"/>
        </w:rPr>
        <w:t>北京</w:t>
      </w:r>
      <w:r>
        <w:rPr>
          <w:rFonts w:ascii="宋体" w:hAnsi="宋体" w:cs="宋体"/>
          <w:sz w:val="24"/>
          <w:szCs w:val="24"/>
        </w:rPr>
        <w:t>:</w:t>
      </w:r>
      <w:r>
        <w:rPr>
          <w:rFonts w:hint="eastAsia" w:ascii="宋体" w:hAnsi="宋体" w:cs="宋体"/>
          <w:sz w:val="24"/>
          <w:szCs w:val="24"/>
        </w:rPr>
        <w:t>中国医药科技出版社</w:t>
      </w:r>
      <w:r>
        <w:rPr>
          <w:rFonts w:ascii="宋体" w:hAnsi="宋体" w:cs="宋体"/>
          <w:sz w:val="24"/>
          <w:szCs w:val="24"/>
        </w:rPr>
        <w:t>,2020.</w:t>
      </w:r>
    </w:p>
    <w:p w14:paraId="4DE802B4">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2C10F4B7">
      <w:pPr>
        <w:widowControl/>
        <w:autoSpaceDE w:val="0"/>
        <w:autoSpaceDN w:val="0"/>
        <w:spacing w:line="360" w:lineRule="auto"/>
        <w:ind w:firstLine="480" w:firstLineChars="200"/>
        <w:rPr>
          <w:rFonts w:ascii="宋体" w:cs="宋体"/>
          <w:kern w:val="0"/>
          <w:sz w:val="24"/>
        </w:rPr>
      </w:pPr>
      <w:r>
        <w:rPr>
          <w:rFonts w:ascii="宋体" w:hAnsi="宋体" w:cs="宋体"/>
          <w:kern w:val="0"/>
          <w:sz w:val="24"/>
        </w:rPr>
        <w:t>1</w:t>
      </w:r>
      <w:r>
        <w:rPr>
          <w:rFonts w:hint="eastAsia" w:ascii="宋体" w:hAnsi="宋体" w:cs="宋体"/>
          <w:kern w:val="0"/>
          <w:sz w:val="24"/>
        </w:rPr>
        <w:t>．评价内容：理论知识评价与实践技能评价相结合；</w:t>
      </w:r>
    </w:p>
    <w:p w14:paraId="742F9D88">
      <w:pPr>
        <w:widowControl/>
        <w:autoSpaceDE w:val="0"/>
        <w:autoSpaceDN w:val="0"/>
        <w:spacing w:line="360" w:lineRule="auto"/>
        <w:ind w:firstLine="480" w:firstLineChars="200"/>
        <w:rPr>
          <w:rFonts w:ascii="宋体" w:cs="宋体"/>
          <w:kern w:val="0"/>
          <w:sz w:val="24"/>
        </w:rPr>
      </w:pPr>
      <w:r>
        <w:rPr>
          <w:rFonts w:ascii="宋体" w:hAnsi="宋体" w:cs="宋体"/>
          <w:kern w:val="0"/>
          <w:sz w:val="24"/>
        </w:rPr>
        <w:t>2</w:t>
      </w:r>
      <w:r>
        <w:rPr>
          <w:rFonts w:hint="eastAsia" w:ascii="宋体" w:hAnsi="宋体" w:cs="宋体"/>
          <w:kern w:val="0"/>
          <w:sz w:val="24"/>
        </w:rPr>
        <w:t>．评价方法：平时表现（课堂提问、个别答疑、实验报告）、理论知识考核（阶段测验、期中考试、期末考试）与实践技能考核（单项考核、综合技能考核）；</w:t>
      </w:r>
    </w:p>
    <w:p w14:paraId="02E4404A">
      <w:pPr>
        <w:widowControl/>
        <w:autoSpaceDE w:val="0"/>
        <w:autoSpaceDN w:val="0"/>
        <w:spacing w:line="360" w:lineRule="auto"/>
        <w:ind w:firstLine="480" w:firstLineChars="200"/>
        <w:rPr>
          <w:rFonts w:ascii="宋体" w:cs="宋体"/>
          <w:kern w:val="0"/>
          <w:sz w:val="24"/>
          <w:szCs w:val="24"/>
        </w:rPr>
      </w:pPr>
      <w:r>
        <w:rPr>
          <w:rFonts w:ascii="宋体" w:hAnsi="宋体" w:cs="宋体"/>
          <w:kern w:val="0"/>
          <w:sz w:val="24"/>
        </w:rPr>
        <w:t>3</w:t>
      </w:r>
      <w:r>
        <w:rPr>
          <w:rFonts w:hint="eastAsia" w:ascii="宋体" w:hAnsi="宋体" w:cs="宋体"/>
          <w:kern w:val="0"/>
          <w:sz w:val="24"/>
        </w:rPr>
        <w:t>．评价形式：自我评价、学生互评、教师评价</w:t>
      </w:r>
      <w:r>
        <w:rPr>
          <w:rFonts w:hint="eastAsia" w:ascii="宋体" w:hAnsi="宋体" w:cs="宋体"/>
          <w:kern w:val="0"/>
          <w:sz w:val="24"/>
          <w:szCs w:val="24"/>
        </w:rPr>
        <w:t>。</w:t>
      </w:r>
    </w:p>
    <w:p w14:paraId="2F7E80CE">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878"/>
        <w:gridCol w:w="1719"/>
        <w:gridCol w:w="1320"/>
        <w:gridCol w:w="1281"/>
        <w:gridCol w:w="2295"/>
        <w:gridCol w:w="787"/>
        <w:gridCol w:w="720"/>
      </w:tblGrid>
      <w:tr w14:paraId="484E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CC80957">
            <w:pPr>
              <w:jc w:val="center"/>
              <w:rPr>
                <w:b/>
                <w:szCs w:val="21"/>
              </w:rPr>
            </w:pPr>
            <w:r>
              <w:rPr>
                <w:rFonts w:hint="eastAsia"/>
                <w:b/>
                <w:szCs w:val="21"/>
              </w:rPr>
              <w:t>序号</w:t>
            </w:r>
          </w:p>
        </w:tc>
        <w:tc>
          <w:tcPr>
            <w:tcW w:w="878" w:type="dxa"/>
            <w:vAlign w:val="center"/>
          </w:tcPr>
          <w:p w14:paraId="63BD525D">
            <w:pPr>
              <w:jc w:val="center"/>
              <w:rPr>
                <w:b/>
                <w:szCs w:val="21"/>
              </w:rPr>
            </w:pPr>
            <w:r>
              <w:rPr>
                <w:rFonts w:hint="eastAsia"/>
                <w:b/>
                <w:szCs w:val="21"/>
              </w:rPr>
              <w:t>项目</w:t>
            </w:r>
          </w:p>
        </w:tc>
        <w:tc>
          <w:tcPr>
            <w:tcW w:w="1719" w:type="dxa"/>
            <w:vAlign w:val="center"/>
          </w:tcPr>
          <w:p w14:paraId="0BCDC4EA">
            <w:pPr>
              <w:jc w:val="center"/>
              <w:rPr>
                <w:b/>
                <w:szCs w:val="21"/>
              </w:rPr>
            </w:pPr>
            <w:r>
              <w:rPr>
                <w:rFonts w:hint="eastAsia"/>
                <w:b/>
                <w:szCs w:val="21"/>
              </w:rPr>
              <w:t>任务</w:t>
            </w:r>
          </w:p>
        </w:tc>
        <w:tc>
          <w:tcPr>
            <w:tcW w:w="1320" w:type="dxa"/>
            <w:vAlign w:val="center"/>
          </w:tcPr>
          <w:p w14:paraId="1238009B">
            <w:pPr>
              <w:jc w:val="center"/>
              <w:rPr>
                <w:b/>
                <w:szCs w:val="21"/>
              </w:rPr>
            </w:pPr>
            <w:r>
              <w:rPr>
                <w:rFonts w:hint="eastAsia"/>
                <w:b/>
                <w:szCs w:val="21"/>
              </w:rPr>
              <w:t>知识点</w:t>
            </w:r>
          </w:p>
        </w:tc>
        <w:tc>
          <w:tcPr>
            <w:tcW w:w="1281" w:type="dxa"/>
            <w:vAlign w:val="center"/>
          </w:tcPr>
          <w:p w14:paraId="644DEDEE">
            <w:pPr>
              <w:jc w:val="center"/>
              <w:rPr>
                <w:b/>
                <w:szCs w:val="21"/>
              </w:rPr>
            </w:pPr>
            <w:r>
              <w:rPr>
                <w:rFonts w:hint="eastAsia"/>
                <w:b/>
                <w:szCs w:val="21"/>
              </w:rPr>
              <w:t>技能训练</w:t>
            </w:r>
          </w:p>
        </w:tc>
        <w:tc>
          <w:tcPr>
            <w:tcW w:w="2295" w:type="dxa"/>
            <w:vAlign w:val="center"/>
          </w:tcPr>
          <w:p w14:paraId="4AECEC28">
            <w:pPr>
              <w:jc w:val="center"/>
              <w:rPr>
                <w:b/>
                <w:szCs w:val="21"/>
              </w:rPr>
            </w:pPr>
            <w:r>
              <w:rPr>
                <w:rFonts w:hint="eastAsia"/>
                <w:b/>
                <w:szCs w:val="21"/>
              </w:rPr>
              <w:t>教学重点</w:t>
            </w:r>
          </w:p>
        </w:tc>
        <w:tc>
          <w:tcPr>
            <w:tcW w:w="787" w:type="dxa"/>
            <w:vAlign w:val="center"/>
          </w:tcPr>
          <w:p w14:paraId="22BC219C">
            <w:pPr>
              <w:jc w:val="center"/>
              <w:rPr>
                <w:b/>
                <w:szCs w:val="21"/>
              </w:rPr>
            </w:pPr>
            <w:r>
              <w:rPr>
                <w:rFonts w:hint="eastAsia"/>
                <w:b/>
                <w:szCs w:val="21"/>
              </w:rPr>
              <w:t>教学设计</w:t>
            </w:r>
          </w:p>
        </w:tc>
        <w:tc>
          <w:tcPr>
            <w:tcW w:w="720" w:type="dxa"/>
            <w:vAlign w:val="center"/>
          </w:tcPr>
          <w:p w14:paraId="7DD335D5">
            <w:pPr>
              <w:jc w:val="center"/>
              <w:rPr>
                <w:b/>
                <w:szCs w:val="21"/>
              </w:rPr>
            </w:pPr>
            <w:r>
              <w:rPr>
                <w:rFonts w:hint="eastAsia"/>
                <w:b/>
                <w:szCs w:val="21"/>
              </w:rPr>
              <w:t>建议</w:t>
            </w:r>
          </w:p>
          <w:p w14:paraId="48FB7285">
            <w:pPr>
              <w:jc w:val="center"/>
              <w:rPr>
                <w:b/>
                <w:szCs w:val="21"/>
              </w:rPr>
            </w:pPr>
            <w:r>
              <w:rPr>
                <w:rFonts w:hint="eastAsia"/>
                <w:b/>
                <w:szCs w:val="21"/>
              </w:rPr>
              <w:t>学时</w:t>
            </w:r>
          </w:p>
        </w:tc>
      </w:tr>
      <w:tr w14:paraId="1275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1CA904FA">
            <w:pPr>
              <w:spacing w:line="360" w:lineRule="auto"/>
              <w:rPr>
                <w:rFonts w:ascii="宋体"/>
                <w:szCs w:val="21"/>
              </w:rPr>
            </w:pPr>
            <w:r>
              <w:rPr>
                <w:rFonts w:ascii="宋体" w:hAnsi="宋体"/>
                <w:szCs w:val="21"/>
              </w:rPr>
              <w:t>1</w:t>
            </w:r>
          </w:p>
          <w:p w14:paraId="165A28FA">
            <w:pPr>
              <w:spacing w:line="360" w:lineRule="auto"/>
              <w:rPr>
                <w:rFonts w:ascii="宋体"/>
                <w:szCs w:val="21"/>
              </w:rPr>
            </w:pPr>
          </w:p>
        </w:tc>
        <w:tc>
          <w:tcPr>
            <w:tcW w:w="878" w:type="dxa"/>
          </w:tcPr>
          <w:p w14:paraId="72956B07">
            <w:pPr>
              <w:rPr>
                <w:rFonts w:ascii="宋体"/>
                <w:szCs w:val="21"/>
              </w:rPr>
            </w:pPr>
            <w:r>
              <w:rPr>
                <w:rFonts w:hint="eastAsia" w:ascii="宋体" w:hAnsi="宋体"/>
                <w:szCs w:val="21"/>
              </w:rPr>
              <w:t>概论</w:t>
            </w:r>
          </w:p>
        </w:tc>
        <w:tc>
          <w:tcPr>
            <w:tcW w:w="1719" w:type="dxa"/>
          </w:tcPr>
          <w:p w14:paraId="4491DC09">
            <w:pPr>
              <w:numPr>
                <w:ilvl w:val="0"/>
                <w:numId w:val="45"/>
              </w:numPr>
              <w:rPr>
                <w:rFonts w:ascii="宋体"/>
                <w:szCs w:val="21"/>
              </w:rPr>
            </w:pPr>
            <w:r>
              <w:rPr>
                <w:rFonts w:hint="eastAsia" w:ascii="宋体" w:hAnsi="宋体"/>
                <w:szCs w:val="21"/>
              </w:rPr>
              <w:t>康复的概念及康复护理的工作意义；</w:t>
            </w:r>
          </w:p>
          <w:p w14:paraId="0A569BF0">
            <w:pPr>
              <w:numPr>
                <w:ilvl w:val="0"/>
                <w:numId w:val="45"/>
              </w:numPr>
              <w:rPr>
                <w:rFonts w:ascii="宋体"/>
                <w:szCs w:val="21"/>
              </w:rPr>
            </w:pPr>
            <w:r>
              <w:rPr>
                <w:rFonts w:hint="eastAsia" w:ascii="宋体" w:hAnsi="宋体"/>
                <w:szCs w:val="21"/>
              </w:rPr>
              <w:t>各种康复器材的辨认与使用。</w:t>
            </w:r>
          </w:p>
          <w:p w14:paraId="3B771886">
            <w:pPr>
              <w:rPr>
                <w:rFonts w:ascii="宋体"/>
                <w:szCs w:val="21"/>
              </w:rPr>
            </w:pPr>
          </w:p>
        </w:tc>
        <w:tc>
          <w:tcPr>
            <w:tcW w:w="1320" w:type="dxa"/>
          </w:tcPr>
          <w:p w14:paraId="08BFDA0F">
            <w:pPr>
              <w:rPr>
                <w:rFonts w:ascii="宋体"/>
                <w:szCs w:val="21"/>
              </w:rPr>
            </w:pPr>
            <w:r>
              <w:rPr>
                <w:rFonts w:hint="eastAsia" w:ascii="宋体" w:hAnsi="宋体"/>
                <w:szCs w:val="21"/>
              </w:rPr>
              <w:t>康复的概念及康复护理的工作意义</w:t>
            </w:r>
          </w:p>
          <w:p w14:paraId="20525483">
            <w:pPr>
              <w:rPr>
                <w:rFonts w:ascii="宋体"/>
                <w:szCs w:val="21"/>
              </w:rPr>
            </w:pPr>
          </w:p>
        </w:tc>
        <w:tc>
          <w:tcPr>
            <w:tcW w:w="1281" w:type="dxa"/>
          </w:tcPr>
          <w:p w14:paraId="1ED6FFEC">
            <w:pPr>
              <w:rPr>
                <w:rFonts w:ascii="宋体"/>
                <w:szCs w:val="21"/>
              </w:rPr>
            </w:pPr>
            <w:r>
              <w:rPr>
                <w:rFonts w:hint="eastAsia" w:ascii="宋体" w:hAnsi="宋体"/>
                <w:szCs w:val="21"/>
              </w:rPr>
              <w:t>能熟练使用各种康复器材</w:t>
            </w:r>
          </w:p>
        </w:tc>
        <w:tc>
          <w:tcPr>
            <w:tcW w:w="2295" w:type="dxa"/>
          </w:tcPr>
          <w:p w14:paraId="3E24ED47">
            <w:pPr>
              <w:rPr>
                <w:rFonts w:ascii="宋体"/>
                <w:szCs w:val="21"/>
              </w:rPr>
            </w:pPr>
            <w:r>
              <w:rPr>
                <w:rFonts w:ascii="宋体" w:hAnsi="宋体"/>
                <w:szCs w:val="21"/>
              </w:rPr>
              <w:t>1.</w:t>
            </w:r>
            <w:r>
              <w:rPr>
                <w:rFonts w:hint="eastAsia" w:ascii="宋体" w:hAnsi="宋体"/>
                <w:szCs w:val="21"/>
              </w:rPr>
              <w:t>康复的概念及康复护理的工作意义；</w:t>
            </w:r>
          </w:p>
          <w:p w14:paraId="7EE2BA64">
            <w:pPr>
              <w:rPr>
                <w:rFonts w:ascii="宋体"/>
                <w:szCs w:val="21"/>
              </w:rPr>
            </w:pPr>
            <w:r>
              <w:rPr>
                <w:rFonts w:ascii="宋体" w:hAnsi="宋体"/>
                <w:szCs w:val="21"/>
              </w:rPr>
              <w:t>2.</w:t>
            </w:r>
            <w:r>
              <w:rPr>
                <w:rFonts w:hint="eastAsia" w:ascii="宋体" w:hAnsi="宋体"/>
                <w:szCs w:val="21"/>
              </w:rPr>
              <w:t>能熟练使用各种康复器材；</w:t>
            </w:r>
          </w:p>
          <w:p w14:paraId="0CE6E223">
            <w:pPr>
              <w:rPr>
                <w:rFonts w:ascii="宋体"/>
                <w:szCs w:val="21"/>
              </w:rPr>
            </w:pPr>
            <w:r>
              <w:rPr>
                <w:rFonts w:ascii="宋体" w:hAnsi="宋体"/>
                <w:szCs w:val="21"/>
              </w:rPr>
              <w:t>3.</w:t>
            </w:r>
            <w:r>
              <w:rPr>
                <w:rFonts w:hint="eastAsia" w:ascii="宋体" w:hAnsi="宋体"/>
                <w:szCs w:val="21"/>
              </w:rPr>
              <w:t>培养良好的职业道德，具有敬业精神，热爱本职工作。</w:t>
            </w:r>
          </w:p>
        </w:tc>
        <w:tc>
          <w:tcPr>
            <w:tcW w:w="787" w:type="dxa"/>
          </w:tcPr>
          <w:p w14:paraId="583D6917">
            <w:pPr>
              <w:rPr>
                <w:rFonts w:ascii="宋体"/>
                <w:szCs w:val="21"/>
              </w:rPr>
            </w:pPr>
            <w:r>
              <w:rPr>
                <w:rFonts w:hint="eastAsia" w:ascii="宋体" w:hAnsi="宋体"/>
                <w:szCs w:val="21"/>
              </w:rPr>
              <w:t>案例分析</w:t>
            </w:r>
          </w:p>
          <w:p w14:paraId="4D17D59F">
            <w:pPr>
              <w:rPr>
                <w:rFonts w:ascii="宋体"/>
                <w:szCs w:val="21"/>
              </w:rPr>
            </w:pPr>
            <w:r>
              <w:rPr>
                <w:rFonts w:hint="eastAsia" w:ascii="宋体" w:hAnsi="宋体"/>
                <w:szCs w:val="21"/>
              </w:rPr>
              <w:t>角色扮演</w:t>
            </w:r>
          </w:p>
          <w:p w14:paraId="54468861">
            <w:pPr>
              <w:rPr>
                <w:rFonts w:ascii="宋体"/>
                <w:szCs w:val="21"/>
              </w:rPr>
            </w:pPr>
            <w:r>
              <w:rPr>
                <w:rFonts w:hint="eastAsia" w:ascii="宋体" w:hAnsi="宋体"/>
                <w:szCs w:val="21"/>
              </w:rPr>
              <w:t>情景模拟</w:t>
            </w:r>
          </w:p>
        </w:tc>
        <w:tc>
          <w:tcPr>
            <w:tcW w:w="720" w:type="dxa"/>
          </w:tcPr>
          <w:p w14:paraId="5C03970C">
            <w:pPr>
              <w:jc w:val="center"/>
              <w:rPr>
                <w:rFonts w:ascii="宋体"/>
                <w:szCs w:val="21"/>
              </w:rPr>
            </w:pPr>
            <w:r>
              <w:rPr>
                <w:rFonts w:ascii="宋体" w:hAnsi="宋体"/>
                <w:szCs w:val="21"/>
              </w:rPr>
              <w:t>12</w:t>
            </w:r>
          </w:p>
        </w:tc>
      </w:tr>
      <w:tr w14:paraId="2CDB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798970C2">
            <w:pPr>
              <w:spacing w:line="360" w:lineRule="auto"/>
              <w:rPr>
                <w:rFonts w:ascii="宋体"/>
                <w:szCs w:val="21"/>
              </w:rPr>
            </w:pPr>
            <w:r>
              <w:rPr>
                <w:rFonts w:ascii="宋体" w:hAnsi="宋体"/>
                <w:szCs w:val="21"/>
              </w:rPr>
              <w:t>2</w:t>
            </w:r>
          </w:p>
        </w:tc>
        <w:tc>
          <w:tcPr>
            <w:tcW w:w="878" w:type="dxa"/>
          </w:tcPr>
          <w:p w14:paraId="015EEFA8">
            <w:pPr>
              <w:rPr>
                <w:rFonts w:ascii="宋体"/>
                <w:szCs w:val="21"/>
              </w:rPr>
            </w:pPr>
            <w:r>
              <w:rPr>
                <w:rFonts w:hint="eastAsia" w:ascii="宋体" w:hAnsi="宋体"/>
                <w:szCs w:val="21"/>
              </w:rPr>
              <w:t>神经系统疾病康复</w:t>
            </w:r>
          </w:p>
        </w:tc>
        <w:tc>
          <w:tcPr>
            <w:tcW w:w="1719" w:type="dxa"/>
          </w:tcPr>
          <w:p w14:paraId="35708DFF">
            <w:pPr>
              <w:rPr>
                <w:rFonts w:ascii="宋体"/>
                <w:szCs w:val="21"/>
              </w:rPr>
            </w:pPr>
            <w:r>
              <w:rPr>
                <w:rFonts w:hint="eastAsia" w:ascii="宋体" w:hAnsi="宋体"/>
                <w:szCs w:val="21"/>
              </w:rPr>
              <w:t>能熟练进行康复训练、中医康复及运动训练。</w:t>
            </w:r>
          </w:p>
          <w:p w14:paraId="1378A106">
            <w:pPr>
              <w:rPr>
                <w:rFonts w:ascii="宋体"/>
                <w:szCs w:val="21"/>
              </w:rPr>
            </w:pPr>
          </w:p>
        </w:tc>
        <w:tc>
          <w:tcPr>
            <w:tcW w:w="1320" w:type="dxa"/>
          </w:tcPr>
          <w:p w14:paraId="4DAC458A">
            <w:pPr>
              <w:rPr>
                <w:rFonts w:ascii="宋体"/>
                <w:szCs w:val="21"/>
              </w:rPr>
            </w:pPr>
            <w:r>
              <w:rPr>
                <w:rFonts w:ascii="宋体" w:hAnsi="宋体"/>
                <w:szCs w:val="21"/>
              </w:rPr>
              <w:t>1.</w:t>
            </w:r>
            <w:r>
              <w:rPr>
                <w:rFonts w:hint="eastAsia" w:ascii="宋体" w:hAnsi="宋体"/>
                <w:szCs w:val="21"/>
              </w:rPr>
              <w:t>常见神经系统疾病的表现及康复评定；</w:t>
            </w:r>
          </w:p>
          <w:p w14:paraId="562AB5D5">
            <w:pPr>
              <w:rPr>
                <w:rFonts w:ascii="宋体"/>
                <w:szCs w:val="21"/>
              </w:rPr>
            </w:pPr>
            <w:r>
              <w:rPr>
                <w:rFonts w:ascii="宋体" w:hAnsi="宋体"/>
                <w:szCs w:val="21"/>
              </w:rPr>
              <w:t>2.</w:t>
            </w:r>
            <w:r>
              <w:rPr>
                <w:rFonts w:hint="eastAsia" w:ascii="宋体" w:hAnsi="宋体"/>
                <w:szCs w:val="21"/>
              </w:rPr>
              <w:t>康复训练、中医康复及运动训练方法。</w:t>
            </w:r>
          </w:p>
        </w:tc>
        <w:tc>
          <w:tcPr>
            <w:tcW w:w="1281" w:type="dxa"/>
          </w:tcPr>
          <w:p w14:paraId="6068AF8A">
            <w:pPr>
              <w:rPr>
                <w:rFonts w:ascii="宋体"/>
                <w:szCs w:val="21"/>
              </w:rPr>
            </w:pPr>
            <w:r>
              <w:rPr>
                <w:rFonts w:hint="eastAsia" w:ascii="宋体" w:hAnsi="宋体"/>
                <w:szCs w:val="21"/>
              </w:rPr>
              <w:t>能熟练进行康复训练、中医康复及运动训练。</w:t>
            </w:r>
          </w:p>
          <w:p w14:paraId="34D40612">
            <w:pPr>
              <w:rPr>
                <w:rFonts w:ascii="宋体"/>
                <w:szCs w:val="21"/>
              </w:rPr>
            </w:pPr>
          </w:p>
        </w:tc>
        <w:tc>
          <w:tcPr>
            <w:tcW w:w="2295" w:type="dxa"/>
          </w:tcPr>
          <w:p w14:paraId="11444B03">
            <w:pPr>
              <w:rPr>
                <w:rFonts w:ascii="宋体"/>
                <w:szCs w:val="21"/>
              </w:rPr>
            </w:pPr>
            <w:r>
              <w:rPr>
                <w:rFonts w:ascii="宋体" w:hAnsi="宋体"/>
                <w:szCs w:val="21"/>
              </w:rPr>
              <w:t>1.</w:t>
            </w:r>
            <w:r>
              <w:rPr>
                <w:rFonts w:hint="eastAsia" w:ascii="宋体" w:hAnsi="宋体"/>
                <w:szCs w:val="21"/>
              </w:rPr>
              <w:t>常见神经系统疾病的表现及康复评定；</w:t>
            </w:r>
          </w:p>
          <w:p w14:paraId="4ED14401">
            <w:pPr>
              <w:rPr>
                <w:rFonts w:ascii="宋体"/>
                <w:szCs w:val="21"/>
              </w:rPr>
            </w:pPr>
            <w:r>
              <w:rPr>
                <w:rFonts w:ascii="宋体" w:hAnsi="宋体"/>
                <w:szCs w:val="21"/>
              </w:rPr>
              <w:t>2.</w:t>
            </w:r>
            <w:r>
              <w:rPr>
                <w:rFonts w:hint="eastAsia" w:ascii="宋体" w:hAnsi="宋体"/>
                <w:szCs w:val="21"/>
              </w:rPr>
              <w:t>康复训练、中医康复及运动训练方法；</w:t>
            </w:r>
          </w:p>
          <w:p w14:paraId="29AFD72F">
            <w:pPr>
              <w:rPr>
                <w:rFonts w:ascii="宋体"/>
                <w:szCs w:val="21"/>
              </w:rPr>
            </w:pPr>
            <w:r>
              <w:rPr>
                <w:rFonts w:ascii="宋体" w:hAnsi="宋体"/>
                <w:szCs w:val="21"/>
              </w:rPr>
              <w:t>3.</w:t>
            </w:r>
            <w:r>
              <w:rPr>
                <w:rFonts w:hint="eastAsia" w:ascii="宋体" w:hAnsi="宋体"/>
                <w:szCs w:val="21"/>
              </w:rPr>
              <w:t>树立良好人生观、价值观，具有全心全意为人民健康服务的献身精神。</w:t>
            </w:r>
          </w:p>
        </w:tc>
        <w:tc>
          <w:tcPr>
            <w:tcW w:w="787" w:type="dxa"/>
          </w:tcPr>
          <w:p w14:paraId="3E633221">
            <w:pPr>
              <w:rPr>
                <w:rFonts w:ascii="宋体"/>
                <w:szCs w:val="21"/>
              </w:rPr>
            </w:pPr>
            <w:r>
              <w:rPr>
                <w:rFonts w:hint="eastAsia" w:ascii="宋体" w:hAnsi="宋体"/>
                <w:szCs w:val="21"/>
              </w:rPr>
              <w:t>案例分析</w:t>
            </w:r>
          </w:p>
          <w:p w14:paraId="5C231B64">
            <w:pPr>
              <w:rPr>
                <w:rFonts w:ascii="宋体"/>
                <w:szCs w:val="21"/>
              </w:rPr>
            </w:pPr>
            <w:r>
              <w:rPr>
                <w:rFonts w:hint="eastAsia" w:ascii="宋体" w:hAnsi="宋体"/>
                <w:szCs w:val="21"/>
              </w:rPr>
              <w:t>角色扮演</w:t>
            </w:r>
          </w:p>
          <w:p w14:paraId="27858642">
            <w:pPr>
              <w:rPr>
                <w:rFonts w:ascii="宋体"/>
                <w:szCs w:val="21"/>
              </w:rPr>
            </w:pPr>
            <w:r>
              <w:rPr>
                <w:rFonts w:hint="eastAsia" w:ascii="宋体" w:hAnsi="宋体"/>
                <w:szCs w:val="21"/>
              </w:rPr>
              <w:t>情景模拟</w:t>
            </w:r>
          </w:p>
        </w:tc>
        <w:tc>
          <w:tcPr>
            <w:tcW w:w="720" w:type="dxa"/>
          </w:tcPr>
          <w:p w14:paraId="15EA2129">
            <w:pPr>
              <w:jc w:val="center"/>
              <w:rPr>
                <w:rFonts w:ascii="宋体"/>
                <w:szCs w:val="21"/>
              </w:rPr>
            </w:pPr>
            <w:r>
              <w:rPr>
                <w:rFonts w:ascii="宋体" w:hAnsi="宋体"/>
                <w:szCs w:val="21"/>
              </w:rPr>
              <w:t>20</w:t>
            </w:r>
          </w:p>
        </w:tc>
      </w:tr>
      <w:tr w14:paraId="6E98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2025E71E">
            <w:pPr>
              <w:spacing w:line="360" w:lineRule="auto"/>
              <w:rPr>
                <w:rFonts w:ascii="宋体"/>
                <w:szCs w:val="21"/>
              </w:rPr>
            </w:pPr>
            <w:r>
              <w:rPr>
                <w:rFonts w:ascii="宋体" w:hAnsi="宋体"/>
                <w:szCs w:val="21"/>
              </w:rPr>
              <w:t>3</w:t>
            </w:r>
          </w:p>
        </w:tc>
        <w:tc>
          <w:tcPr>
            <w:tcW w:w="878" w:type="dxa"/>
          </w:tcPr>
          <w:p w14:paraId="31E30B70">
            <w:pPr>
              <w:rPr>
                <w:rFonts w:ascii="宋体"/>
                <w:szCs w:val="21"/>
              </w:rPr>
            </w:pPr>
            <w:r>
              <w:rPr>
                <w:rFonts w:hint="eastAsia" w:ascii="宋体" w:hAnsi="宋体"/>
                <w:szCs w:val="21"/>
              </w:rPr>
              <w:t>骨关节系统损伤的康复</w:t>
            </w:r>
          </w:p>
        </w:tc>
        <w:tc>
          <w:tcPr>
            <w:tcW w:w="1719" w:type="dxa"/>
          </w:tcPr>
          <w:p w14:paraId="2CF5D466">
            <w:pPr>
              <w:rPr>
                <w:rFonts w:ascii="宋体"/>
                <w:szCs w:val="21"/>
              </w:rPr>
            </w:pPr>
            <w:r>
              <w:rPr>
                <w:rFonts w:ascii="宋体" w:hAnsi="宋体"/>
                <w:szCs w:val="21"/>
              </w:rPr>
              <w:t>1.</w:t>
            </w:r>
            <w:r>
              <w:rPr>
                <w:rFonts w:hint="eastAsia" w:ascii="宋体" w:hAnsi="宋体"/>
                <w:szCs w:val="21"/>
              </w:rPr>
              <w:t>常见骨关节系统损伤性疾病的表现及康复评定；</w:t>
            </w:r>
          </w:p>
          <w:p w14:paraId="2A0CCC6D">
            <w:pPr>
              <w:rPr>
                <w:rFonts w:ascii="宋体"/>
                <w:szCs w:val="21"/>
              </w:rPr>
            </w:pPr>
            <w:r>
              <w:rPr>
                <w:rFonts w:ascii="宋体" w:hAnsi="宋体"/>
                <w:szCs w:val="21"/>
              </w:rPr>
              <w:t>2.</w:t>
            </w:r>
            <w:r>
              <w:rPr>
                <w:rFonts w:hint="eastAsia" w:ascii="宋体" w:hAnsi="宋体"/>
                <w:szCs w:val="21"/>
              </w:rPr>
              <w:t>能熟练进行康复训练、中医康复及运动体操训练。</w:t>
            </w:r>
          </w:p>
          <w:p w14:paraId="063EB29C">
            <w:pPr>
              <w:rPr>
                <w:rFonts w:ascii="宋体"/>
                <w:szCs w:val="21"/>
              </w:rPr>
            </w:pPr>
          </w:p>
        </w:tc>
        <w:tc>
          <w:tcPr>
            <w:tcW w:w="1320" w:type="dxa"/>
          </w:tcPr>
          <w:p w14:paraId="1296A3C7">
            <w:pPr>
              <w:rPr>
                <w:rFonts w:ascii="宋体"/>
                <w:szCs w:val="21"/>
              </w:rPr>
            </w:pPr>
            <w:r>
              <w:rPr>
                <w:rFonts w:ascii="宋体" w:hAnsi="宋体"/>
                <w:szCs w:val="21"/>
              </w:rPr>
              <w:t>1.</w:t>
            </w:r>
            <w:r>
              <w:rPr>
                <w:rFonts w:hint="eastAsia" w:ascii="宋体" w:hAnsi="宋体"/>
                <w:szCs w:val="21"/>
              </w:rPr>
              <w:t>常见骨关节系统损伤性疾病的表现及康复评定；</w:t>
            </w:r>
          </w:p>
          <w:p w14:paraId="73C91586">
            <w:pPr>
              <w:rPr>
                <w:rFonts w:ascii="宋体"/>
                <w:szCs w:val="21"/>
              </w:rPr>
            </w:pPr>
            <w:r>
              <w:rPr>
                <w:rFonts w:ascii="宋体" w:hAnsi="宋体"/>
                <w:szCs w:val="21"/>
              </w:rPr>
              <w:t>2.</w:t>
            </w:r>
            <w:r>
              <w:rPr>
                <w:rFonts w:hint="eastAsia" w:ascii="宋体" w:hAnsi="宋体"/>
                <w:szCs w:val="21"/>
              </w:rPr>
              <w:t>康复训练、中医康复及运动体操训练方法。</w:t>
            </w:r>
          </w:p>
        </w:tc>
        <w:tc>
          <w:tcPr>
            <w:tcW w:w="1281" w:type="dxa"/>
          </w:tcPr>
          <w:p w14:paraId="276CF1E5">
            <w:pPr>
              <w:rPr>
                <w:rFonts w:ascii="宋体"/>
                <w:szCs w:val="21"/>
              </w:rPr>
            </w:pPr>
            <w:r>
              <w:rPr>
                <w:rFonts w:hint="eastAsia" w:ascii="宋体" w:hAnsi="宋体"/>
                <w:szCs w:val="21"/>
              </w:rPr>
              <w:t>能熟练进行康复训练、中医康复及运动体操训练</w:t>
            </w:r>
          </w:p>
        </w:tc>
        <w:tc>
          <w:tcPr>
            <w:tcW w:w="2295" w:type="dxa"/>
          </w:tcPr>
          <w:p w14:paraId="1C403E95">
            <w:pPr>
              <w:rPr>
                <w:rFonts w:ascii="宋体"/>
                <w:szCs w:val="21"/>
              </w:rPr>
            </w:pPr>
            <w:r>
              <w:rPr>
                <w:rFonts w:ascii="宋体" w:hAnsi="宋体"/>
                <w:szCs w:val="21"/>
              </w:rPr>
              <w:t>1.</w:t>
            </w:r>
            <w:r>
              <w:rPr>
                <w:rFonts w:hint="eastAsia" w:ascii="宋体" w:hAnsi="宋体"/>
                <w:szCs w:val="21"/>
              </w:rPr>
              <w:t>常见骨关节系统损伤性疾病的表现及康复评定；</w:t>
            </w:r>
          </w:p>
          <w:p w14:paraId="758A7D7E">
            <w:pPr>
              <w:rPr>
                <w:rFonts w:ascii="宋体"/>
                <w:szCs w:val="21"/>
              </w:rPr>
            </w:pPr>
            <w:r>
              <w:rPr>
                <w:rFonts w:ascii="宋体" w:hAnsi="宋体"/>
                <w:szCs w:val="21"/>
              </w:rPr>
              <w:t>2.</w:t>
            </w:r>
            <w:r>
              <w:rPr>
                <w:rFonts w:hint="eastAsia" w:ascii="宋体" w:hAnsi="宋体"/>
                <w:szCs w:val="21"/>
              </w:rPr>
              <w:t>康复训练、中医康复及运动体操训练方法；</w:t>
            </w:r>
          </w:p>
          <w:p w14:paraId="507B7A1C">
            <w:pPr>
              <w:rPr>
                <w:rFonts w:ascii="宋体"/>
                <w:szCs w:val="21"/>
              </w:rPr>
            </w:pPr>
            <w:r>
              <w:rPr>
                <w:rFonts w:ascii="宋体" w:hAnsi="宋体"/>
                <w:szCs w:val="21"/>
              </w:rPr>
              <w:t>3.</w:t>
            </w:r>
            <w:r>
              <w:rPr>
                <w:rFonts w:hint="eastAsia" w:ascii="宋体" w:hAnsi="宋体"/>
                <w:szCs w:val="21"/>
              </w:rPr>
              <w:t>树立科学发展观，具有终身学习的能力。</w:t>
            </w:r>
          </w:p>
          <w:p w14:paraId="0142C477">
            <w:pPr>
              <w:rPr>
                <w:rFonts w:ascii="宋体"/>
                <w:szCs w:val="21"/>
              </w:rPr>
            </w:pPr>
          </w:p>
        </w:tc>
        <w:tc>
          <w:tcPr>
            <w:tcW w:w="787" w:type="dxa"/>
          </w:tcPr>
          <w:p w14:paraId="47FB63D9">
            <w:pPr>
              <w:rPr>
                <w:rFonts w:ascii="宋体"/>
                <w:szCs w:val="21"/>
              </w:rPr>
            </w:pPr>
            <w:r>
              <w:rPr>
                <w:rFonts w:hint="eastAsia" w:ascii="宋体" w:hAnsi="宋体"/>
                <w:szCs w:val="21"/>
              </w:rPr>
              <w:t>案例分析</w:t>
            </w:r>
          </w:p>
          <w:p w14:paraId="6C542790">
            <w:pPr>
              <w:rPr>
                <w:rFonts w:ascii="宋体"/>
                <w:szCs w:val="21"/>
              </w:rPr>
            </w:pPr>
            <w:r>
              <w:rPr>
                <w:rFonts w:hint="eastAsia" w:ascii="宋体" w:hAnsi="宋体"/>
                <w:szCs w:val="21"/>
              </w:rPr>
              <w:t>角色扮演</w:t>
            </w:r>
          </w:p>
          <w:p w14:paraId="42AD99AC">
            <w:pPr>
              <w:rPr>
                <w:rFonts w:ascii="宋体"/>
                <w:szCs w:val="21"/>
              </w:rPr>
            </w:pPr>
            <w:r>
              <w:rPr>
                <w:rFonts w:hint="eastAsia" w:ascii="宋体" w:hAnsi="宋体"/>
                <w:szCs w:val="21"/>
              </w:rPr>
              <w:t>情景模拟</w:t>
            </w:r>
          </w:p>
        </w:tc>
        <w:tc>
          <w:tcPr>
            <w:tcW w:w="720" w:type="dxa"/>
          </w:tcPr>
          <w:p w14:paraId="6FBC2DA5">
            <w:pPr>
              <w:jc w:val="center"/>
              <w:rPr>
                <w:rFonts w:ascii="宋体"/>
                <w:szCs w:val="21"/>
              </w:rPr>
            </w:pPr>
            <w:r>
              <w:rPr>
                <w:rFonts w:ascii="宋体" w:hAnsi="宋体"/>
                <w:szCs w:val="21"/>
              </w:rPr>
              <w:t>20</w:t>
            </w:r>
          </w:p>
        </w:tc>
      </w:tr>
      <w:tr w14:paraId="5EE5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52E77E58">
            <w:pPr>
              <w:spacing w:line="360" w:lineRule="auto"/>
              <w:rPr>
                <w:rFonts w:ascii="宋体"/>
                <w:szCs w:val="21"/>
              </w:rPr>
            </w:pPr>
            <w:r>
              <w:rPr>
                <w:rFonts w:ascii="宋体" w:hAnsi="宋体"/>
                <w:szCs w:val="21"/>
              </w:rPr>
              <w:t>4</w:t>
            </w:r>
          </w:p>
        </w:tc>
        <w:tc>
          <w:tcPr>
            <w:tcW w:w="878" w:type="dxa"/>
          </w:tcPr>
          <w:p w14:paraId="7171CE8E">
            <w:pPr>
              <w:rPr>
                <w:rFonts w:ascii="宋体"/>
                <w:szCs w:val="21"/>
              </w:rPr>
            </w:pPr>
            <w:r>
              <w:rPr>
                <w:rFonts w:hint="eastAsia" w:ascii="宋体" w:hAnsi="宋体"/>
                <w:szCs w:val="21"/>
              </w:rPr>
              <w:t>心脏疾病康复</w:t>
            </w:r>
          </w:p>
        </w:tc>
        <w:tc>
          <w:tcPr>
            <w:tcW w:w="1719" w:type="dxa"/>
          </w:tcPr>
          <w:p w14:paraId="59C398BD">
            <w:pPr>
              <w:numPr>
                <w:ilvl w:val="0"/>
                <w:numId w:val="46"/>
              </w:numPr>
              <w:rPr>
                <w:rFonts w:ascii="宋体"/>
                <w:szCs w:val="21"/>
              </w:rPr>
            </w:pPr>
            <w:r>
              <w:rPr>
                <w:rFonts w:hint="eastAsia" w:ascii="宋体" w:hAnsi="宋体"/>
                <w:szCs w:val="21"/>
              </w:rPr>
              <w:t>高血压、冠心病治疗要点及康复评定；</w:t>
            </w:r>
          </w:p>
          <w:p w14:paraId="232DF044">
            <w:pPr>
              <w:numPr>
                <w:ilvl w:val="0"/>
                <w:numId w:val="46"/>
              </w:numPr>
              <w:rPr>
                <w:rFonts w:ascii="宋体"/>
                <w:szCs w:val="21"/>
              </w:rPr>
            </w:pPr>
            <w:r>
              <w:rPr>
                <w:rFonts w:hint="eastAsia" w:ascii="宋体" w:hAnsi="宋体"/>
                <w:szCs w:val="21"/>
              </w:rPr>
              <w:t>能对患者进行生活指导及降压操训练。</w:t>
            </w:r>
          </w:p>
        </w:tc>
        <w:tc>
          <w:tcPr>
            <w:tcW w:w="1320" w:type="dxa"/>
          </w:tcPr>
          <w:p w14:paraId="6ADA60C2">
            <w:pPr>
              <w:rPr>
                <w:rFonts w:ascii="宋体"/>
                <w:szCs w:val="21"/>
              </w:rPr>
            </w:pPr>
            <w:r>
              <w:rPr>
                <w:rFonts w:ascii="宋体" w:hAnsi="宋体"/>
                <w:szCs w:val="21"/>
              </w:rPr>
              <w:t>1.</w:t>
            </w:r>
            <w:r>
              <w:rPr>
                <w:rFonts w:hint="eastAsia" w:ascii="宋体" w:hAnsi="宋体"/>
                <w:szCs w:val="21"/>
              </w:rPr>
              <w:t>高血压、冠心病治疗要点及康复评定；</w:t>
            </w:r>
          </w:p>
          <w:p w14:paraId="02CB0C1E">
            <w:pPr>
              <w:rPr>
                <w:rFonts w:ascii="宋体"/>
                <w:szCs w:val="21"/>
              </w:rPr>
            </w:pPr>
            <w:r>
              <w:rPr>
                <w:rFonts w:ascii="宋体" w:hAnsi="宋体"/>
                <w:szCs w:val="21"/>
              </w:rPr>
              <w:t>2.</w:t>
            </w:r>
            <w:r>
              <w:rPr>
                <w:rFonts w:hint="eastAsia" w:ascii="宋体" w:hAnsi="宋体"/>
                <w:szCs w:val="21"/>
              </w:rPr>
              <w:t>生活指导及降压操训练。</w:t>
            </w:r>
          </w:p>
        </w:tc>
        <w:tc>
          <w:tcPr>
            <w:tcW w:w="1281" w:type="dxa"/>
          </w:tcPr>
          <w:p w14:paraId="22BEE937">
            <w:pPr>
              <w:rPr>
                <w:rFonts w:ascii="宋体"/>
                <w:szCs w:val="21"/>
              </w:rPr>
            </w:pPr>
            <w:r>
              <w:rPr>
                <w:rFonts w:hint="eastAsia" w:ascii="宋体" w:hAnsi="宋体"/>
                <w:szCs w:val="21"/>
              </w:rPr>
              <w:t>能对患者进行生活指导及降压操训练。</w:t>
            </w:r>
          </w:p>
        </w:tc>
        <w:tc>
          <w:tcPr>
            <w:tcW w:w="2295" w:type="dxa"/>
          </w:tcPr>
          <w:p w14:paraId="0AC49F92">
            <w:pPr>
              <w:numPr>
                <w:ilvl w:val="0"/>
                <w:numId w:val="47"/>
              </w:numPr>
              <w:rPr>
                <w:rFonts w:ascii="宋体"/>
                <w:szCs w:val="21"/>
              </w:rPr>
            </w:pPr>
            <w:r>
              <w:rPr>
                <w:rFonts w:hint="eastAsia" w:ascii="宋体" w:hAnsi="宋体"/>
                <w:szCs w:val="21"/>
              </w:rPr>
              <w:t>高血压、冠心病治疗要点及康复评定；</w:t>
            </w:r>
          </w:p>
          <w:p w14:paraId="71E297ED">
            <w:pPr>
              <w:numPr>
                <w:ilvl w:val="0"/>
                <w:numId w:val="47"/>
              </w:numPr>
              <w:rPr>
                <w:rFonts w:ascii="宋体"/>
                <w:szCs w:val="21"/>
              </w:rPr>
            </w:pPr>
            <w:r>
              <w:rPr>
                <w:rFonts w:hint="eastAsia" w:ascii="宋体" w:hAnsi="宋体"/>
                <w:szCs w:val="21"/>
              </w:rPr>
              <w:t>生活指导及降压操训练；</w:t>
            </w:r>
          </w:p>
          <w:p w14:paraId="2F3798F6">
            <w:pPr>
              <w:rPr>
                <w:rFonts w:ascii="宋体"/>
                <w:szCs w:val="21"/>
              </w:rPr>
            </w:pPr>
            <w:r>
              <w:rPr>
                <w:rFonts w:ascii="宋体" w:hAnsi="宋体"/>
                <w:szCs w:val="21"/>
              </w:rPr>
              <w:t>3.</w:t>
            </w:r>
            <w:r>
              <w:rPr>
                <w:rFonts w:hint="eastAsia" w:ascii="宋体" w:hAnsi="宋体"/>
                <w:szCs w:val="21"/>
              </w:rPr>
              <w:t>培养严谨的工作作风，爱岗敬业、关爱患者的职业素养。</w:t>
            </w:r>
          </w:p>
        </w:tc>
        <w:tc>
          <w:tcPr>
            <w:tcW w:w="787" w:type="dxa"/>
          </w:tcPr>
          <w:p w14:paraId="076198ED">
            <w:pPr>
              <w:rPr>
                <w:rFonts w:ascii="宋体"/>
                <w:szCs w:val="21"/>
              </w:rPr>
            </w:pPr>
            <w:r>
              <w:rPr>
                <w:rFonts w:hint="eastAsia" w:ascii="宋体" w:hAnsi="宋体"/>
                <w:szCs w:val="21"/>
              </w:rPr>
              <w:t>案例分析</w:t>
            </w:r>
          </w:p>
          <w:p w14:paraId="386CADCF">
            <w:pPr>
              <w:rPr>
                <w:rFonts w:ascii="宋体"/>
                <w:szCs w:val="21"/>
              </w:rPr>
            </w:pPr>
            <w:r>
              <w:rPr>
                <w:rFonts w:hint="eastAsia" w:ascii="宋体" w:hAnsi="宋体"/>
                <w:szCs w:val="21"/>
              </w:rPr>
              <w:t>角色扮演</w:t>
            </w:r>
          </w:p>
          <w:p w14:paraId="650E976F">
            <w:pPr>
              <w:rPr>
                <w:rFonts w:ascii="宋体"/>
                <w:szCs w:val="21"/>
              </w:rPr>
            </w:pPr>
            <w:r>
              <w:rPr>
                <w:rFonts w:hint="eastAsia" w:ascii="宋体" w:hAnsi="宋体"/>
                <w:szCs w:val="21"/>
              </w:rPr>
              <w:t>情景模拟</w:t>
            </w:r>
          </w:p>
        </w:tc>
        <w:tc>
          <w:tcPr>
            <w:tcW w:w="720" w:type="dxa"/>
          </w:tcPr>
          <w:p w14:paraId="298EF36D">
            <w:pPr>
              <w:jc w:val="center"/>
              <w:rPr>
                <w:rFonts w:ascii="宋体"/>
                <w:szCs w:val="21"/>
              </w:rPr>
            </w:pPr>
            <w:r>
              <w:rPr>
                <w:rFonts w:ascii="宋体" w:hAnsi="宋体"/>
                <w:szCs w:val="21"/>
              </w:rPr>
              <w:t>12</w:t>
            </w:r>
          </w:p>
        </w:tc>
      </w:tr>
      <w:tr w14:paraId="115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36FAE5D3">
            <w:pPr>
              <w:spacing w:line="360" w:lineRule="auto"/>
              <w:rPr>
                <w:rFonts w:ascii="宋体"/>
                <w:szCs w:val="21"/>
              </w:rPr>
            </w:pPr>
            <w:r>
              <w:rPr>
                <w:rFonts w:ascii="宋体" w:hAnsi="宋体"/>
                <w:szCs w:val="21"/>
              </w:rPr>
              <w:t>5</w:t>
            </w:r>
          </w:p>
        </w:tc>
        <w:tc>
          <w:tcPr>
            <w:tcW w:w="878" w:type="dxa"/>
          </w:tcPr>
          <w:p w14:paraId="70A186DA">
            <w:pPr>
              <w:rPr>
                <w:rFonts w:ascii="宋体"/>
                <w:szCs w:val="21"/>
              </w:rPr>
            </w:pPr>
            <w:r>
              <w:rPr>
                <w:rFonts w:hint="eastAsia" w:ascii="宋体" w:hAnsi="宋体"/>
                <w:szCs w:val="21"/>
              </w:rPr>
              <w:t>儿童疾病康复</w:t>
            </w:r>
          </w:p>
        </w:tc>
        <w:tc>
          <w:tcPr>
            <w:tcW w:w="1719" w:type="dxa"/>
          </w:tcPr>
          <w:p w14:paraId="51456DC3">
            <w:pPr>
              <w:rPr>
                <w:rFonts w:ascii="宋体"/>
                <w:szCs w:val="21"/>
              </w:rPr>
            </w:pPr>
            <w:r>
              <w:rPr>
                <w:rFonts w:ascii="宋体" w:hAnsi="宋体"/>
                <w:szCs w:val="21"/>
              </w:rPr>
              <w:t>1.</w:t>
            </w:r>
            <w:r>
              <w:rPr>
                <w:rFonts w:hint="eastAsia" w:ascii="宋体" w:hAnsi="宋体"/>
                <w:szCs w:val="21"/>
              </w:rPr>
              <w:t>脑瘫、脊髓灰质炎的治疗要点及康复评定；</w:t>
            </w:r>
          </w:p>
          <w:p w14:paraId="06EF9C2F">
            <w:pPr>
              <w:rPr>
                <w:rFonts w:ascii="宋体"/>
                <w:szCs w:val="21"/>
              </w:rPr>
            </w:pPr>
            <w:r>
              <w:rPr>
                <w:rFonts w:ascii="宋体" w:hAnsi="宋体"/>
                <w:szCs w:val="21"/>
              </w:rPr>
              <w:t>2.</w:t>
            </w:r>
            <w:r>
              <w:rPr>
                <w:rFonts w:hint="eastAsia" w:ascii="宋体" w:hAnsi="宋体"/>
                <w:szCs w:val="21"/>
              </w:rPr>
              <w:t>能对患者进行康复训练及日常生活指导。</w:t>
            </w:r>
          </w:p>
        </w:tc>
        <w:tc>
          <w:tcPr>
            <w:tcW w:w="1320" w:type="dxa"/>
          </w:tcPr>
          <w:p w14:paraId="5E25C2AA">
            <w:pPr>
              <w:rPr>
                <w:rFonts w:ascii="宋体"/>
                <w:szCs w:val="21"/>
              </w:rPr>
            </w:pPr>
            <w:r>
              <w:rPr>
                <w:rFonts w:ascii="宋体" w:hAnsi="宋体"/>
                <w:szCs w:val="21"/>
              </w:rPr>
              <w:t>1.</w:t>
            </w:r>
            <w:r>
              <w:rPr>
                <w:rFonts w:hint="eastAsia" w:ascii="宋体" w:hAnsi="宋体"/>
                <w:szCs w:val="21"/>
              </w:rPr>
              <w:t>脑瘫、脊髓灰质炎的治疗要点及康复评定；</w:t>
            </w:r>
          </w:p>
          <w:p w14:paraId="224C918E">
            <w:pPr>
              <w:rPr>
                <w:rFonts w:ascii="宋体"/>
                <w:szCs w:val="21"/>
              </w:rPr>
            </w:pPr>
            <w:r>
              <w:rPr>
                <w:rFonts w:ascii="宋体" w:hAnsi="宋体"/>
                <w:szCs w:val="21"/>
              </w:rPr>
              <w:t>2.</w:t>
            </w:r>
            <w:r>
              <w:rPr>
                <w:rFonts w:hint="eastAsia" w:ascii="宋体" w:hAnsi="宋体"/>
                <w:szCs w:val="21"/>
              </w:rPr>
              <w:t>康复训练方法及日常生活指导。</w:t>
            </w:r>
          </w:p>
        </w:tc>
        <w:tc>
          <w:tcPr>
            <w:tcW w:w="1281" w:type="dxa"/>
          </w:tcPr>
          <w:p w14:paraId="677101BF">
            <w:pPr>
              <w:rPr>
                <w:rFonts w:ascii="宋体"/>
                <w:szCs w:val="21"/>
              </w:rPr>
            </w:pPr>
            <w:r>
              <w:rPr>
                <w:rFonts w:hint="eastAsia" w:ascii="宋体" w:hAnsi="宋体"/>
                <w:szCs w:val="21"/>
              </w:rPr>
              <w:t>能对患者进行康复训练及日常生活指导；</w:t>
            </w:r>
          </w:p>
        </w:tc>
        <w:tc>
          <w:tcPr>
            <w:tcW w:w="2295" w:type="dxa"/>
          </w:tcPr>
          <w:p w14:paraId="023888A4">
            <w:pPr>
              <w:rPr>
                <w:rFonts w:ascii="宋体"/>
                <w:szCs w:val="21"/>
              </w:rPr>
            </w:pPr>
            <w:r>
              <w:rPr>
                <w:rFonts w:ascii="宋体" w:hAnsi="宋体"/>
                <w:szCs w:val="21"/>
              </w:rPr>
              <w:t>1.</w:t>
            </w:r>
            <w:r>
              <w:rPr>
                <w:rFonts w:hint="eastAsia" w:ascii="宋体" w:hAnsi="宋体"/>
                <w:szCs w:val="21"/>
              </w:rPr>
              <w:t>脑瘫、脊髓灰质炎的治疗要点及康复评定；</w:t>
            </w:r>
          </w:p>
          <w:p w14:paraId="5A5E699E">
            <w:pPr>
              <w:rPr>
                <w:rFonts w:ascii="宋体"/>
                <w:szCs w:val="21"/>
              </w:rPr>
            </w:pPr>
            <w:r>
              <w:rPr>
                <w:rFonts w:ascii="宋体" w:hAnsi="宋体"/>
                <w:szCs w:val="21"/>
              </w:rPr>
              <w:t>2.</w:t>
            </w:r>
            <w:r>
              <w:rPr>
                <w:rFonts w:hint="eastAsia" w:ascii="宋体" w:hAnsi="宋体"/>
                <w:szCs w:val="21"/>
              </w:rPr>
              <w:t>康复训练及日常生活指导；</w:t>
            </w:r>
          </w:p>
          <w:p w14:paraId="4921F70E">
            <w:pPr>
              <w:rPr>
                <w:rFonts w:ascii="宋体"/>
                <w:szCs w:val="21"/>
              </w:rPr>
            </w:pPr>
            <w:r>
              <w:rPr>
                <w:rFonts w:ascii="宋体" w:hAnsi="宋体"/>
                <w:szCs w:val="21"/>
              </w:rPr>
              <w:t>3.</w:t>
            </w:r>
            <w:r>
              <w:rPr>
                <w:rFonts w:hint="eastAsia" w:ascii="宋体" w:hAnsi="宋体"/>
                <w:szCs w:val="21"/>
              </w:rPr>
              <w:t>培养爱岗敬业、关爱患者的职业素质。</w:t>
            </w:r>
          </w:p>
        </w:tc>
        <w:tc>
          <w:tcPr>
            <w:tcW w:w="787" w:type="dxa"/>
          </w:tcPr>
          <w:p w14:paraId="34715A48">
            <w:pPr>
              <w:rPr>
                <w:rFonts w:ascii="宋体"/>
                <w:szCs w:val="21"/>
              </w:rPr>
            </w:pPr>
            <w:r>
              <w:rPr>
                <w:rFonts w:hint="eastAsia" w:ascii="宋体" w:hAnsi="宋体"/>
                <w:szCs w:val="21"/>
              </w:rPr>
              <w:t>案例分析</w:t>
            </w:r>
          </w:p>
          <w:p w14:paraId="7F70EA62">
            <w:pPr>
              <w:rPr>
                <w:rFonts w:ascii="宋体"/>
                <w:szCs w:val="21"/>
              </w:rPr>
            </w:pPr>
            <w:r>
              <w:rPr>
                <w:rFonts w:hint="eastAsia" w:ascii="宋体" w:hAnsi="宋体"/>
                <w:szCs w:val="21"/>
              </w:rPr>
              <w:t>角色扮演</w:t>
            </w:r>
          </w:p>
          <w:p w14:paraId="1A8D7101">
            <w:pPr>
              <w:rPr>
                <w:rFonts w:ascii="宋体"/>
                <w:szCs w:val="21"/>
              </w:rPr>
            </w:pPr>
            <w:r>
              <w:rPr>
                <w:rFonts w:hint="eastAsia" w:ascii="宋体" w:hAnsi="宋体"/>
                <w:szCs w:val="21"/>
              </w:rPr>
              <w:t>情景模拟</w:t>
            </w:r>
          </w:p>
        </w:tc>
        <w:tc>
          <w:tcPr>
            <w:tcW w:w="720" w:type="dxa"/>
          </w:tcPr>
          <w:p w14:paraId="0287459B">
            <w:pPr>
              <w:jc w:val="center"/>
              <w:rPr>
                <w:rFonts w:ascii="宋体"/>
                <w:szCs w:val="21"/>
              </w:rPr>
            </w:pPr>
            <w:r>
              <w:rPr>
                <w:rFonts w:ascii="宋体" w:hAnsi="宋体"/>
                <w:szCs w:val="21"/>
              </w:rPr>
              <w:t>18</w:t>
            </w:r>
          </w:p>
        </w:tc>
      </w:tr>
      <w:tr w14:paraId="02BF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773D8C68">
            <w:pPr>
              <w:spacing w:line="360" w:lineRule="auto"/>
              <w:rPr>
                <w:rFonts w:ascii="宋体"/>
                <w:szCs w:val="21"/>
              </w:rPr>
            </w:pPr>
            <w:r>
              <w:rPr>
                <w:rFonts w:ascii="宋体" w:hAnsi="宋体"/>
                <w:szCs w:val="21"/>
              </w:rPr>
              <w:t>6</w:t>
            </w:r>
          </w:p>
        </w:tc>
        <w:tc>
          <w:tcPr>
            <w:tcW w:w="878" w:type="dxa"/>
          </w:tcPr>
          <w:p w14:paraId="40BB3A64">
            <w:pPr>
              <w:rPr>
                <w:rFonts w:ascii="宋体"/>
                <w:szCs w:val="21"/>
              </w:rPr>
            </w:pPr>
            <w:r>
              <w:rPr>
                <w:rFonts w:hint="eastAsia" w:ascii="宋体" w:hAnsi="宋体"/>
                <w:szCs w:val="21"/>
              </w:rPr>
              <w:t>恶性肿瘤的康复</w:t>
            </w:r>
          </w:p>
        </w:tc>
        <w:tc>
          <w:tcPr>
            <w:tcW w:w="1719" w:type="dxa"/>
          </w:tcPr>
          <w:p w14:paraId="5551A11E">
            <w:pPr>
              <w:rPr>
                <w:rFonts w:ascii="宋体"/>
                <w:szCs w:val="21"/>
              </w:rPr>
            </w:pPr>
            <w:r>
              <w:rPr>
                <w:rFonts w:ascii="宋体" w:hAnsi="宋体"/>
                <w:szCs w:val="21"/>
              </w:rPr>
              <w:t>1.</w:t>
            </w:r>
            <w:r>
              <w:rPr>
                <w:rFonts w:hint="eastAsia" w:ascii="宋体" w:hAnsi="宋体"/>
                <w:szCs w:val="21"/>
              </w:rPr>
              <w:t>常见肿瘤治疗要点及康复评定；</w:t>
            </w:r>
          </w:p>
          <w:p w14:paraId="21A3BC21">
            <w:pPr>
              <w:rPr>
                <w:rFonts w:ascii="宋体"/>
                <w:szCs w:val="21"/>
              </w:rPr>
            </w:pPr>
            <w:r>
              <w:rPr>
                <w:rFonts w:ascii="宋体" w:hAnsi="宋体"/>
                <w:szCs w:val="21"/>
              </w:rPr>
              <w:t>2.</w:t>
            </w:r>
            <w:r>
              <w:rPr>
                <w:rFonts w:hint="eastAsia" w:ascii="宋体" w:hAnsi="宋体"/>
                <w:szCs w:val="21"/>
              </w:rPr>
              <w:t>能对患者进行术后功能锻炼；</w:t>
            </w:r>
          </w:p>
          <w:p w14:paraId="1D774D87">
            <w:pPr>
              <w:rPr>
                <w:rFonts w:ascii="宋体"/>
                <w:szCs w:val="21"/>
              </w:rPr>
            </w:pPr>
          </w:p>
        </w:tc>
        <w:tc>
          <w:tcPr>
            <w:tcW w:w="1320" w:type="dxa"/>
          </w:tcPr>
          <w:p w14:paraId="27CD6065">
            <w:pPr>
              <w:rPr>
                <w:rFonts w:ascii="宋体"/>
                <w:szCs w:val="21"/>
              </w:rPr>
            </w:pPr>
            <w:r>
              <w:rPr>
                <w:rFonts w:ascii="宋体" w:hAnsi="宋体"/>
                <w:szCs w:val="21"/>
              </w:rPr>
              <w:t>1.</w:t>
            </w:r>
            <w:r>
              <w:rPr>
                <w:rFonts w:hint="eastAsia" w:ascii="宋体" w:hAnsi="宋体"/>
                <w:szCs w:val="21"/>
              </w:rPr>
              <w:t>常见肿瘤治疗要点及康复评定；</w:t>
            </w:r>
          </w:p>
          <w:p w14:paraId="33302743">
            <w:pPr>
              <w:rPr>
                <w:rFonts w:ascii="宋体"/>
                <w:szCs w:val="21"/>
              </w:rPr>
            </w:pPr>
            <w:r>
              <w:rPr>
                <w:rFonts w:ascii="宋体" w:hAnsi="宋体"/>
                <w:szCs w:val="21"/>
              </w:rPr>
              <w:t>2.</w:t>
            </w:r>
            <w:r>
              <w:rPr>
                <w:rFonts w:hint="eastAsia" w:ascii="宋体" w:hAnsi="宋体"/>
                <w:szCs w:val="21"/>
              </w:rPr>
              <w:t>术后功能锻炼的方法。</w:t>
            </w:r>
          </w:p>
        </w:tc>
        <w:tc>
          <w:tcPr>
            <w:tcW w:w="1281" w:type="dxa"/>
          </w:tcPr>
          <w:p w14:paraId="1149E7A5">
            <w:pPr>
              <w:rPr>
                <w:rFonts w:ascii="宋体"/>
                <w:szCs w:val="21"/>
              </w:rPr>
            </w:pPr>
            <w:r>
              <w:rPr>
                <w:rFonts w:hint="eastAsia" w:ascii="宋体" w:hAnsi="宋体"/>
                <w:szCs w:val="21"/>
              </w:rPr>
              <w:t>能对患者进行术后功能锻炼。</w:t>
            </w:r>
          </w:p>
          <w:p w14:paraId="518A68A5">
            <w:pPr>
              <w:rPr>
                <w:rFonts w:ascii="宋体"/>
                <w:szCs w:val="21"/>
              </w:rPr>
            </w:pPr>
          </w:p>
        </w:tc>
        <w:tc>
          <w:tcPr>
            <w:tcW w:w="2295" w:type="dxa"/>
          </w:tcPr>
          <w:p w14:paraId="679FBB48">
            <w:pPr>
              <w:rPr>
                <w:rFonts w:ascii="宋体"/>
                <w:szCs w:val="21"/>
              </w:rPr>
            </w:pPr>
            <w:r>
              <w:rPr>
                <w:rFonts w:ascii="宋体" w:hAnsi="宋体"/>
                <w:szCs w:val="21"/>
              </w:rPr>
              <w:t>1.</w:t>
            </w:r>
            <w:r>
              <w:rPr>
                <w:rFonts w:hint="eastAsia" w:ascii="宋体" w:hAnsi="宋体"/>
                <w:szCs w:val="21"/>
              </w:rPr>
              <w:t>常见肿瘤治疗要点及康复评定；</w:t>
            </w:r>
          </w:p>
          <w:p w14:paraId="1657B658">
            <w:pPr>
              <w:rPr>
                <w:rFonts w:ascii="宋体"/>
                <w:szCs w:val="21"/>
              </w:rPr>
            </w:pPr>
            <w:r>
              <w:rPr>
                <w:rFonts w:ascii="宋体" w:hAnsi="宋体"/>
                <w:szCs w:val="21"/>
              </w:rPr>
              <w:t>2.</w:t>
            </w:r>
            <w:r>
              <w:rPr>
                <w:rFonts w:hint="eastAsia" w:ascii="宋体" w:hAnsi="宋体"/>
                <w:szCs w:val="21"/>
              </w:rPr>
              <w:t>术后功能锻炼；</w:t>
            </w:r>
          </w:p>
          <w:p w14:paraId="697A9D10">
            <w:pPr>
              <w:rPr>
                <w:rFonts w:ascii="宋体"/>
                <w:szCs w:val="21"/>
              </w:rPr>
            </w:pPr>
            <w:r>
              <w:rPr>
                <w:rFonts w:ascii="宋体" w:hAnsi="宋体"/>
                <w:szCs w:val="21"/>
              </w:rPr>
              <w:t>3.</w:t>
            </w:r>
            <w:r>
              <w:rPr>
                <w:rFonts w:hint="eastAsia" w:ascii="宋体" w:hAnsi="宋体"/>
                <w:szCs w:val="21"/>
              </w:rPr>
              <w:t>培养严谨的工作作风，爱护病人，养成乐于奉献的优秀品质。</w:t>
            </w:r>
          </w:p>
        </w:tc>
        <w:tc>
          <w:tcPr>
            <w:tcW w:w="787" w:type="dxa"/>
          </w:tcPr>
          <w:p w14:paraId="016C1C45">
            <w:pPr>
              <w:rPr>
                <w:rFonts w:ascii="宋体"/>
                <w:szCs w:val="21"/>
              </w:rPr>
            </w:pPr>
            <w:r>
              <w:rPr>
                <w:rFonts w:hint="eastAsia" w:ascii="宋体" w:hAnsi="宋体"/>
                <w:szCs w:val="21"/>
              </w:rPr>
              <w:t>案例分析</w:t>
            </w:r>
          </w:p>
          <w:p w14:paraId="787FF650">
            <w:pPr>
              <w:rPr>
                <w:rFonts w:ascii="宋体"/>
                <w:szCs w:val="21"/>
              </w:rPr>
            </w:pPr>
            <w:r>
              <w:rPr>
                <w:rFonts w:hint="eastAsia" w:ascii="宋体" w:hAnsi="宋体"/>
                <w:szCs w:val="21"/>
              </w:rPr>
              <w:t>角色扮演</w:t>
            </w:r>
          </w:p>
          <w:p w14:paraId="276EE1E1">
            <w:pPr>
              <w:rPr>
                <w:rFonts w:ascii="宋体"/>
                <w:szCs w:val="21"/>
              </w:rPr>
            </w:pPr>
            <w:r>
              <w:rPr>
                <w:rFonts w:hint="eastAsia" w:ascii="宋体" w:hAnsi="宋体"/>
                <w:szCs w:val="21"/>
              </w:rPr>
              <w:t>情景模拟</w:t>
            </w:r>
          </w:p>
        </w:tc>
        <w:tc>
          <w:tcPr>
            <w:tcW w:w="720" w:type="dxa"/>
          </w:tcPr>
          <w:p w14:paraId="1CE05FED">
            <w:pPr>
              <w:jc w:val="center"/>
              <w:rPr>
                <w:rFonts w:ascii="宋体"/>
                <w:szCs w:val="21"/>
              </w:rPr>
            </w:pPr>
            <w:r>
              <w:rPr>
                <w:rFonts w:ascii="宋体" w:hAnsi="宋体"/>
                <w:szCs w:val="21"/>
              </w:rPr>
              <w:t>4</w:t>
            </w:r>
          </w:p>
        </w:tc>
      </w:tr>
      <w:tr w14:paraId="7F48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22F0C17F">
            <w:pPr>
              <w:spacing w:line="360" w:lineRule="auto"/>
              <w:rPr>
                <w:rFonts w:ascii="宋体"/>
                <w:szCs w:val="21"/>
              </w:rPr>
            </w:pPr>
            <w:r>
              <w:rPr>
                <w:rFonts w:ascii="宋体" w:hAnsi="宋体"/>
                <w:szCs w:val="21"/>
              </w:rPr>
              <w:t>7</w:t>
            </w:r>
          </w:p>
        </w:tc>
        <w:tc>
          <w:tcPr>
            <w:tcW w:w="878" w:type="dxa"/>
          </w:tcPr>
          <w:p w14:paraId="370B3CB5">
            <w:pPr>
              <w:rPr>
                <w:rFonts w:ascii="宋体"/>
                <w:szCs w:val="21"/>
              </w:rPr>
            </w:pPr>
            <w:r>
              <w:rPr>
                <w:rFonts w:hint="eastAsia" w:ascii="宋体" w:hAnsi="宋体"/>
                <w:szCs w:val="21"/>
              </w:rPr>
              <w:t>烧伤的康复</w:t>
            </w:r>
          </w:p>
        </w:tc>
        <w:tc>
          <w:tcPr>
            <w:tcW w:w="1719" w:type="dxa"/>
          </w:tcPr>
          <w:p w14:paraId="2F27947F">
            <w:pPr>
              <w:numPr>
                <w:ilvl w:val="0"/>
                <w:numId w:val="48"/>
              </w:numPr>
              <w:rPr>
                <w:rFonts w:ascii="宋体"/>
                <w:szCs w:val="21"/>
              </w:rPr>
            </w:pPr>
            <w:r>
              <w:rPr>
                <w:rFonts w:hint="eastAsia" w:ascii="宋体" w:hAnsi="宋体"/>
                <w:szCs w:val="21"/>
              </w:rPr>
              <w:t>烧伤的治疗要点及康复评定；</w:t>
            </w:r>
          </w:p>
          <w:p w14:paraId="3A602EE5">
            <w:pPr>
              <w:numPr>
                <w:ilvl w:val="0"/>
                <w:numId w:val="48"/>
              </w:numPr>
              <w:rPr>
                <w:rFonts w:ascii="宋体"/>
                <w:szCs w:val="21"/>
              </w:rPr>
            </w:pPr>
            <w:r>
              <w:rPr>
                <w:rFonts w:hint="eastAsia" w:ascii="宋体" w:hAnsi="宋体"/>
                <w:szCs w:val="21"/>
              </w:rPr>
              <w:t>能进行关节活动度训练。</w:t>
            </w:r>
          </w:p>
        </w:tc>
        <w:tc>
          <w:tcPr>
            <w:tcW w:w="1320" w:type="dxa"/>
          </w:tcPr>
          <w:p w14:paraId="4859704D">
            <w:pPr>
              <w:rPr>
                <w:rFonts w:ascii="宋体"/>
                <w:szCs w:val="21"/>
              </w:rPr>
            </w:pPr>
            <w:r>
              <w:rPr>
                <w:rFonts w:ascii="宋体" w:hAnsi="宋体"/>
                <w:szCs w:val="21"/>
              </w:rPr>
              <w:t>1.</w:t>
            </w:r>
            <w:r>
              <w:rPr>
                <w:rFonts w:hint="eastAsia" w:ascii="宋体" w:hAnsi="宋体"/>
                <w:szCs w:val="21"/>
              </w:rPr>
              <w:t>烧伤的治疗要点及康复评定；</w:t>
            </w:r>
          </w:p>
          <w:p w14:paraId="6B0644C7">
            <w:pPr>
              <w:rPr>
                <w:rFonts w:ascii="宋体"/>
                <w:szCs w:val="21"/>
              </w:rPr>
            </w:pPr>
            <w:r>
              <w:rPr>
                <w:rFonts w:ascii="宋体" w:hAnsi="宋体"/>
                <w:szCs w:val="21"/>
              </w:rPr>
              <w:t>2.</w:t>
            </w:r>
            <w:r>
              <w:rPr>
                <w:rFonts w:hint="eastAsia" w:ascii="宋体" w:hAnsi="宋体"/>
                <w:szCs w:val="21"/>
              </w:rPr>
              <w:t>关节活动度训练方法。</w:t>
            </w:r>
          </w:p>
        </w:tc>
        <w:tc>
          <w:tcPr>
            <w:tcW w:w="1281" w:type="dxa"/>
          </w:tcPr>
          <w:p w14:paraId="26026DFA">
            <w:pPr>
              <w:rPr>
                <w:rFonts w:ascii="宋体"/>
                <w:szCs w:val="21"/>
              </w:rPr>
            </w:pPr>
            <w:r>
              <w:rPr>
                <w:rFonts w:hint="eastAsia" w:ascii="宋体" w:hAnsi="宋体"/>
                <w:szCs w:val="21"/>
              </w:rPr>
              <w:t>能对患者进行关节活动度训练。</w:t>
            </w:r>
          </w:p>
        </w:tc>
        <w:tc>
          <w:tcPr>
            <w:tcW w:w="2295" w:type="dxa"/>
          </w:tcPr>
          <w:p w14:paraId="3B9E860E">
            <w:pPr>
              <w:rPr>
                <w:rFonts w:ascii="宋体"/>
                <w:szCs w:val="21"/>
              </w:rPr>
            </w:pPr>
            <w:r>
              <w:rPr>
                <w:rFonts w:ascii="宋体" w:hAnsi="宋体"/>
                <w:szCs w:val="21"/>
              </w:rPr>
              <w:t>1.</w:t>
            </w:r>
            <w:r>
              <w:rPr>
                <w:rFonts w:hint="eastAsia" w:ascii="宋体" w:hAnsi="宋体"/>
                <w:szCs w:val="21"/>
              </w:rPr>
              <w:t>烧伤的治疗要点及康复评定；</w:t>
            </w:r>
          </w:p>
          <w:p w14:paraId="1AA645CD">
            <w:pPr>
              <w:rPr>
                <w:rFonts w:ascii="宋体"/>
                <w:szCs w:val="21"/>
              </w:rPr>
            </w:pPr>
            <w:r>
              <w:rPr>
                <w:rFonts w:ascii="宋体" w:hAnsi="宋体"/>
                <w:szCs w:val="21"/>
              </w:rPr>
              <w:t>2.</w:t>
            </w:r>
            <w:r>
              <w:rPr>
                <w:rFonts w:hint="eastAsia" w:ascii="宋体" w:hAnsi="宋体"/>
                <w:szCs w:val="21"/>
              </w:rPr>
              <w:t>关节活动度训练；</w:t>
            </w:r>
          </w:p>
          <w:p w14:paraId="7352F65E">
            <w:pPr>
              <w:rPr>
                <w:rFonts w:ascii="宋体"/>
                <w:szCs w:val="21"/>
              </w:rPr>
            </w:pPr>
            <w:r>
              <w:rPr>
                <w:rFonts w:ascii="宋体" w:hAnsi="宋体"/>
                <w:szCs w:val="21"/>
              </w:rPr>
              <w:t>3.</w:t>
            </w:r>
            <w:r>
              <w:rPr>
                <w:rFonts w:hint="eastAsia" w:ascii="宋体" w:hAnsi="宋体"/>
                <w:szCs w:val="21"/>
              </w:rPr>
              <w:t>培养认真细致，爱岗敬业、关爱患者的职业素质。</w:t>
            </w:r>
          </w:p>
        </w:tc>
        <w:tc>
          <w:tcPr>
            <w:tcW w:w="787" w:type="dxa"/>
          </w:tcPr>
          <w:p w14:paraId="659B1F5E">
            <w:pPr>
              <w:rPr>
                <w:rFonts w:ascii="宋体"/>
                <w:szCs w:val="21"/>
              </w:rPr>
            </w:pPr>
            <w:r>
              <w:rPr>
                <w:rFonts w:hint="eastAsia" w:ascii="宋体" w:hAnsi="宋体"/>
                <w:szCs w:val="21"/>
              </w:rPr>
              <w:t>案例分析</w:t>
            </w:r>
          </w:p>
          <w:p w14:paraId="3828F4FE">
            <w:pPr>
              <w:rPr>
                <w:rFonts w:ascii="宋体"/>
                <w:szCs w:val="21"/>
              </w:rPr>
            </w:pPr>
            <w:r>
              <w:rPr>
                <w:rFonts w:hint="eastAsia" w:ascii="宋体" w:hAnsi="宋体"/>
                <w:szCs w:val="21"/>
              </w:rPr>
              <w:t>角色扮演</w:t>
            </w:r>
          </w:p>
          <w:p w14:paraId="4EB097E1">
            <w:pPr>
              <w:rPr>
                <w:rFonts w:ascii="宋体"/>
                <w:szCs w:val="21"/>
              </w:rPr>
            </w:pPr>
            <w:r>
              <w:rPr>
                <w:rFonts w:hint="eastAsia" w:ascii="宋体" w:hAnsi="宋体"/>
                <w:szCs w:val="21"/>
              </w:rPr>
              <w:t>情景模拟</w:t>
            </w:r>
          </w:p>
        </w:tc>
        <w:tc>
          <w:tcPr>
            <w:tcW w:w="720" w:type="dxa"/>
          </w:tcPr>
          <w:p w14:paraId="2E397ABC">
            <w:pPr>
              <w:jc w:val="center"/>
              <w:rPr>
                <w:rFonts w:ascii="宋体"/>
                <w:szCs w:val="21"/>
              </w:rPr>
            </w:pPr>
            <w:r>
              <w:rPr>
                <w:rFonts w:ascii="宋体" w:hAnsi="宋体"/>
                <w:szCs w:val="21"/>
              </w:rPr>
              <w:t>4</w:t>
            </w:r>
          </w:p>
        </w:tc>
      </w:tr>
      <w:tr w14:paraId="4A92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14:paraId="74CFA133">
            <w:pPr>
              <w:spacing w:line="360" w:lineRule="auto"/>
              <w:rPr>
                <w:rFonts w:ascii="宋体"/>
                <w:szCs w:val="21"/>
              </w:rPr>
            </w:pPr>
            <w:r>
              <w:rPr>
                <w:rFonts w:ascii="宋体" w:hAnsi="宋体"/>
                <w:szCs w:val="21"/>
              </w:rPr>
              <w:t>8</w:t>
            </w:r>
          </w:p>
        </w:tc>
        <w:tc>
          <w:tcPr>
            <w:tcW w:w="878" w:type="dxa"/>
          </w:tcPr>
          <w:p w14:paraId="1C64D772">
            <w:pPr>
              <w:rPr>
                <w:rFonts w:ascii="宋体"/>
                <w:szCs w:val="21"/>
              </w:rPr>
            </w:pPr>
            <w:r>
              <w:rPr>
                <w:rFonts w:hint="eastAsia" w:ascii="宋体" w:hAnsi="宋体"/>
                <w:szCs w:val="21"/>
              </w:rPr>
              <w:t>继发性疾病康复</w:t>
            </w:r>
          </w:p>
        </w:tc>
        <w:tc>
          <w:tcPr>
            <w:tcW w:w="1719" w:type="dxa"/>
          </w:tcPr>
          <w:p w14:paraId="4B532475">
            <w:pPr>
              <w:rPr>
                <w:rFonts w:ascii="宋体"/>
                <w:szCs w:val="21"/>
              </w:rPr>
            </w:pPr>
            <w:r>
              <w:rPr>
                <w:rFonts w:ascii="宋体" w:hAnsi="宋体"/>
                <w:szCs w:val="21"/>
              </w:rPr>
              <w:t>1.</w:t>
            </w:r>
            <w:r>
              <w:rPr>
                <w:rFonts w:hint="eastAsia" w:ascii="宋体" w:hAnsi="宋体"/>
                <w:szCs w:val="21"/>
              </w:rPr>
              <w:t>疼痛、压疮的临床特点及康复评定；</w:t>
            </w:r>
          </w:p>
          <w:p w14:paraId="0B928804">
            <w:pPr>
              <w:rPr>
                <w:rFonts w:ascii="宋体"/>
                <w:szCs w:val="21"/>
              </w:rPr>
            </w:pPr>
            <w:r>
              <w:rPr>
                <w:rFonts w:ascii="宋体" w:hAnsi="宋体"/>
                <w:szCs w:val="21"/>
              </w:rPr>
              <w:t>2.</w:t>
            </w:r>
            <w:r>
              <w:rPr>
                <w:rFonts w:hint="eastAsia" w:ascii="宋体" w:hAnsi="宋体"/>
                <w:szCs w:val="21"/>
              </w:rPr>
              <w:t>能够进行日常生活护理、健康宣教、减重训练。</w:t>
            </w:r>
          </w:p>
          <w:p w14:paraId="5099D1A8">
            <w:pPr>
              <w:rPr>
                <w:rFonts w:ascii="宋体"/>
                <w:szCs w:val="21"/>
              </w:rPr>
            </w:pPr>
          </w:p>
        </w:tc>
        <w:tc>
          <w:tcPr>
            <w:tcW w:w="1320" w:type="dxa"/>
          </w:tcPr>
          <w:p w14:paraId="0C8DB683">
            <w:pPr>
              <w:rPr>
                <w:rFonts w:ascii="宋体"/>
                <w:szCs w:val="21"/>
              </w:rPr>
            </w:pPr>
            <w:r>
              <w:rPr>
                <w:rFonts w:ascii="宋体" w:hAnsi="宋体"/>
                <w:szCs w:val="21"/>
              </w:rPr>
              <w:t>1.</w:t>
            </w:r>
            <w:r>
              <w:rPr>
                <w:rFonts w:hint="eastAsia" w:ascii="宋体" w:hAnsi="宋体"/>
                <w:szCs w:val="21"/>
              </w:rPr>
              <w:t>疼痛、压疮的临床特点及康复评定；</w:t>
            </w:r>
          </w:p>
          <w:p w14:paraId="0CA6E97A">
            <w:pPr>
              <w:rPr>
                <w:rFonts w:ascii="宋体"/>
                <w:szCs w:val="21"/>
              </w:rPr>
            </w:pPr>
            <w:r>
              <w:rPr>
                <w:rFonts w:ascii="宋体" w:hAnsi="宋体"/>
                <w:szCs w:val="21"/>
              </w:rPr>
              <w:t>2.</w:t>
            </w:r>
            <w:r>
              <w:rPr>
                <w:rFonts w:hint="eastAsia" w:ascii="宋体" w:hAnsi="宋体"/>
                <w:szCs w:val="21"/>
              </w:rPr>
              <w:t>日常生活护理、健康宣教、减重训练方法。</w:t>
            </w:r>
          </w:p>
        </w:tc>
        <w:tc>
          <w:tcPr>
            <w:tcW w:w="1281" w:type="dxa"/>
          </w:tcPr>
          <w:p w14:paraId="19C722CE">
            <w:pPr>
              <w:rPr>
                <w:rFonts w:ascii="宋体"/>
                <w:szCs w:val="21"/>
              </w:rPr>
            </w:pPr>
            <w:r>
              <w:rPr>
                <w:rFonts w:hint="eastAsia" w:ascii="宋体" w:hAnsi="宋体"/>
                <w:szCs w:val="21"/>
              </w:rPr>
              <w:t>能对患者进行日常生活护理、健康宣教、减重训练。</w:t>
            </w:r>
          </w:p>
          <w:p w14:paraId="5EEE3E42">
            <w:pPr>
              <w:rPr>
                <w:rFonts w:ascii="宋体"/>
                <w:szCs w:val="21"/>
              </w:rPr>
            </w:pPr>
          </w:p>
        </w:tc>
        <w:tc>
          <w:tcPr>
            <w:tcW w:w="2295" w:type="dxa"/>
          </w:tcPr>
          <w:p w14:paraId="3F2C14C7">
            <w:pPr>
              <w:rPr>
                <w:rFonts w:ascii="宋体"/>
                <w:szCs w:val="21"/>
              </w:rPr>
            </w:pPr>
            <w:r>
              <w:rPr>
                <w:rFonts w:ascii="宋体" w:hAnsi="宋体"/>
                <w:szCs w:val="21"/>
              </w:rPr>
              <w:t>1.</w:t>
            </w:r>
            <w:r>
              <w:rPr>
                <w:rFonts w:hint="eastAsia" w:ascii="宋体" w:hAnsi="宋体"/>
                <w:szCs w:val="21"/>
              </w:rPr>
              <w:t>疼痛、压疮的临床特点及康复评定；</w:t>
            </w:r>
          </w:p>
          <w:p w14:paraId="1CC93308">
            <w:pPr>
              <w:rPr>
                <w:rFonts w:ascii="宋体"/>
                <w:szCs w:val="21"/>
              </w:rPr>
            </w:pPr>
            <w:r>
              <w:rPr>
                <w:rFonts w:ascii="宋体" w:hAnsi="宋体"/>
                <w:szCs w:val="21"/>
              </w:rPr>
              <w:t>2.</w:t>
            </w:r>
            <w:r>
              <w:rPr>
                <w:rFonts w:hint="eastAsia" w:ascii="宋体" w:hAnsi="宋体"/>
                <w:szCs w:val="21"/>
              </w:rPr>
              <w:t>日常生活护理、健康宣教、减重训练；</w:t>
            </w:r>
          </w:p>
          <w:p w14:paraId="06DFEB2B">
            <w:pPr>
              <w:rPr>
                <w:rFonts w:ascii="宋体"/>
                <w:szCs w:val="21"/>
              </w:rPr>
            </w:pPr>
            <w:r>
              <w:rPr>
                <w:rFonts w:ascii="宋体" w:hAnsi="宋体"/>
                <w:szCs w:val="21"/>
              </w:rPr>
              <w:t>3.</w:t>
            </w:r>
            <w:r>
              <w:rPr>
                <w:rFonts w:hint="eastAsia" w:ascii="宋体" w:hAnsi="宋体"/>
                <w:szCs w:val="21"/>
              </w:rPr>
              <w:t>培养严肃认真的工作态度，关爱患者、甘于奉献的精神。</w:t>
            </w:r>
          </w:p>
        </w:tc>
        <w:tc>
          <w:tcPr>
            <w:tcW w:w="787" w:type="dxa"/>
          </w:tcPr>
          <w:p w14:paraId="4FA222D3">
            <w:pPr>
              <w:rPr>
                <w:rFonts w:ascii="宋体"/>
                <w:szCs w:val="21"/>
              </w:rPr>
            </w:pPr>
            <w:r>
              <w:rPr>
                <w:rFonts w:hint="eastAsia" w:ascii="宋体" w:hAnsi="宋体"/>
                <w:szCs w:val="21"/>
              </w:rPr>
              <w:t>案例分析</w:t>
            </w:r>
          </w:p>
          <w:p w14:paraId="36BFDD80">
            <w:pPr>
              <w:rPr>
                <w:rFonts w:ascii="宋体"/>
                <w:szCs w:val="21"/>
              </w:rPr>
            </w:pPr>
            <w:r>
              <w:rPr>
                <w:rFonts w:hint="eastAsia" w:ascii="宋体" w:hAnsi="宋体"/>
                <w:szCs w:val="21"/>
              </w:rPr>
              <w:t>角色扮演</w:t>
            </w:r>
          </w:p>
          <w:p w14:paraId="629FAB3B">
            <w:pPr>
              <w:rPr>
                <w:rFonts w:ascii="宋体"/>
                <w:szCs w:val="21"/>
              </w:rPr>
            </w:pPr>
            <w:r>
              <w:rPr>
                <w:rFonts w:hint="eastAsia" w:ascii="宋体" w:hAnsi="宋体"/>
                <w:szCs w:val="21"/>
              </w:rPr>
              <w:t>情景模拟</w:t>
            </w:r>
          </w:p>
        </w:tc>
        <w:tc>
          <w:tcPr>
            <w:tcW w:w="720" w:type="dxa"/>
          </w:tcPr>
          <w:p w14:paraId="5D824D5C">
            <w:pPr>
              <w:jc w:val="center"/>
              <w:rPr>
                <w:rFonts w:ascii="宋体"/>
                <w:szCs w:val="21"/>
              </w:rPr>
            </w:pPr>
            <w:r>
              <w:rPr>
                <w:rFonts w:ascii="宋体" w:hAnsi="宋体"/>
                <w:szCs w:val="21"/>
              </w:rPr>
              <w:t>6</w:t>
            </w:r>
          </w:p>
        </w:tc>
      </w:tr>
    </w:tbl>
    <w:p w14:paraId="386A0DAB">
      <w:pPr>
        <w:spacing w:line="360" w:lineRule="auto"/>
        <w:ind w:firstLine="240"/>
        <w:rPr>
          <w:rFonts w:ascii="Times New Roman" w:hAnsi="Times New Roman"/>
          <w:sz w:val="24"/>
        </w:rPr>
      </w:pPr>
      <w:r>
        <w:rPr>
          <w:rFonts w:hint="eastAsia" w:ascii="Times New Roman" w:hAnsi="Times New Roman"/>
          <w:sz w:val="24"/>
        </w:rPr>
        <w:t>执笔人：刘玉华、邵先跃、孟涛</w:t>
      </w:r>
      <w:r>
        <w:rPr>
          <w:rFonts w:ascii="Times New Roman" w:hAnsi="Times New Roman"/>
          <w:sz w:val="24"/>
        </w:rPr>
        <w:t xml:space="preserve">                        </w:t>
      </w:r>
      <w:r>
        <w:rPr>
          <w:rFonts w:hint="eastAsia" w:ascii="Times New Roman" w:hAnsi="Times New Roman"/>
          <w:sz w:val="24"/>
        </w:rPr>
        <w:t>审核人：李洪</w:t>
      </w:r>
    </w:p>
    <w:p w14:paraId="2BED25BA">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7E2A542B">
      <w:pPr>
        <w:pStyle w:val="3"/>
        <w:ind w:firstLine="480"/>
        <w:jc w:val="center"/>
        <w:rPr>
          <w:rFonts w:ascii="黑体" w:cs="黑体"/>
          <w:sz w:val="36"/>
          <w:szCs w:val="36"/>
        </w:rPr>
      </w:pPr>
      <w:r>
        <w:rPr>
          <w:rFonts w:eastAsia="宋体"/>
          <w:b w:val="0"/>
          <w:bCs w:val="0"/>
          <w:kern w:val="2"/>
          <w:sz w:val="24"/>
          <w:szCs w:val="22"/>
        </w:rPr>
        <w:br w:type="page"/>
      </w:r>
      <w:r>
        <w:rPr>
          <w:rFonts w:hint="eastAsia" w:ascii="黑体" w:hAnsi="黑体" w:cs="黑体"/>
          <w:sz w:val="36"/>
          <w:szCs w:val="36"/>
        </w:rPr>
        <w:t>《推拿按摩学》课程标准</w:t>
      </w:r>
    </w:p>
    <w:p w14:paraId="7B20490D">
      <w:pPr>
        <w:spacing w:line="360" w:lineRule="auto"/>
        <w:rPr>
          <w:rFonts w:ascii="黑体" w:hAnsi="黑体" w:eastAsia="黑体" w:cs="黑体"/>
          <w:b/>
          <w:caps/>
          <w:sz w:val="24"/>
          <w:szCs w:val="24"/>
        </w:rPr>
      </w:pPr>
      <w:r>
        <w:rPr>
          <w:rFonts w:hint="eastAsia" w:ascii="黑体" w:hAnsi="黑体" w:eastAsia="黑体" w:cs="黑体"/>
          <w:b/>
          <w:caps/>
          <w:sz w:val="24"/>
          <w:szCs w:val="24"/>
        </w:rPr>
        <w:t>课程性质：</w:t>
      </w:r>
      <w:r>
        <w:rPr>
          <w:rFonts w:hint="eastAsia" w:ascii="黑体" w:hAnsi="黑体" w:eastAsia="黑体" w:cs="黑体"/>
          <w:bCs/>
          <w:caps/>
          <w:sz w:val="24"/>
          <w:szCs w:val="24"/>
        </w:rPr>
        <w:t>专业核心课程</w:t>
      </w:r>
    </w:p>
    <w:p w14:paraId="46890384">
      <w:pPr>
        <w:spacing w:line="360" w:lineRule="auto"/>
        <w:rPr>
          <w:rFonts w:ascii="黑体" w:hAnsi="黑体" w:eastAsia="黑体" w:cs="黑体"/>
          <w:bCs/>
          <w:caps/>
          <w:sz w:val="24"/>
          <w:szCs w:val="24"/>
        </w:rPr>
      </w:pPr>
      <w:r>
        <w:rPr>
          <w:rFonts w:hint="eastAsia" w:ascii="黑体" w:hAnsi="黑体" w:eastAsia="黑体" w:cs="黑体"/>
          <w:b/>
          <w:caps/>
          <w:sz w:val="24"/>
          <w:szCs w:val="24"/>
        </w:rPr>
        <w:t>课程代码：</w:t>
      </w:r>
      <w:r>
        <w:rPr>
          <w:rFonts w:ascii="黑体" w:hAnsi="黑体" w:eastAsia="黑体" w:cs="黑体"/>
          <w:bCs/>
          <w:caps/>
          <w:sz w:val="24"/>
          <w:szCs w:val="24"/>
        </w:rPr>
        <w:t>YH121016</w:t>
      </w:r>
    </w:p>
    <w:p w14:paraId="11754E8F">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ascii="黑体" w:hAnsi="黑体" w:eastAsia="黑体" w:cs="黑体"/>
          <w:bCs/>
          <w:caps/>
          <w:sz w:val="24"/>
          <w:szCs w:val="24"/>
        </w:rPr>
        <w:t>64</w:t>
      </w:r>
    </w:p>
    <w:p w14:paraId="083C54B2">
      <w:pPr>
        <w:spacing w:line="360" w:lineRule="auto"/>
        <w:rPr>
          <w:rFonts w:ascii="黑体" w:hAnsi="黑体" w:eastAsia="黑体" w:cs="黑体"/>
          <w:bCs/>
          <w:caps/>
          <w:sz w:val="24"/>
          <w:szCs w:val="24"/>
        </w:rPr>
      </w:pPr>
      <w:r>
        <w:rPr>
          <w:rFonts w:hint="eastAsia" w:ascii="黑体" w:hAnsi="黑体" w:eastAsia="黑体" w:cs="黑体"/>
          <w:b/>
          <w:caps/>
          <w:sz w:val="24"/>
          <w:szCs w:val="24"/>
        </w:rPr>
        <w:t>学分数：</w:t>
      </w:r>
      <w:r>
        <w:rPr>
          <w:rFonts w:ascii="黑体" w:hAnsi="黑体" w:eastAsia="黑体" w:cs="黑体"/>
          <w:bCs/>
          <w:caps/>
          <w:sz w:val="24"/>
          <w:szCs w:val="24"/>
        </w:rPr>
        <w:t>3.5</w:t>
      </w:r>
    </w:p>
    <w:p w14:paraId="7C4783AD">
      <w:pPr>
        <w:spacing w:line="360" w:lineRule="auto"/>
        <w:rPr>
          <w:rFonts w:ascii="黑体" w:hAnsi="黑体" w:eastAsia="黑体" w:cs="黑体"/>
          <w:bCs/>
          <w:caps/>
          <w:sz w:val="24"/>
          <w:szCs w:val="24"/>
        </w:rPr>
      </w:pPr>
      <w:r>
        <w:rPr>
          <w:rFonts w:hint="eastAsia" w:ascii="黑体" w:hAnsi="黑体" w:eastAsia="黑体" w:cs="黑体"/>
          <w:b/>
          <w:caps/>
          <w:sz w:val="24"/>
          <w:szCs w:val="24"/>
        </w:rPr>
        <w:t>开设学期：</w:t>
      </w:r>
      <w:r>
        <w:rPr>
          <w:rFonts w:ascii="黑体" w:hAnsi="黑体" w:eastAsia="黑体" w:cs="黑体"/>
          <w:bCs/>
          <w:caps/>
          <w:sz w:val="24"/>
          <w:szCs w:val="24"/>
        </w:rPr>
        <w:t>4</w:t>
      </w:r>
    </w:p>
    <w:p w14:paraId="6537E612">
      <w:pPr>
        <w:spacing w:line="360" w:lineRule="auto"/>
        <w:rPr>
          <w:rFonts w:ascii="黑体" w:hAnsi="黑体" w:eastAsia="黑体" w:cs="黑体"/>
          <w:b/>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三年制高职康复治疗技术专业</w:t>
      </w:r>
    </w:p>
    <w:p w14:paraId="2B8548EF">
      <w:pPr>
        <w:spacing w:line="360" w:lineRule="auto"/>
        <w:rPr>
          <w:rFonts w:ascii="黑体" w:hAnsi="黑体" w:eastAsia="黑体" w:cs="黑体"/>
          <w:bCs/>
          <w:sz w:val="24"/>
        </w:rPr>
      </w:pPr>
      <w:r>
        <w:rPr>
          <w:rFonts w:hint="eastAsia" w:ascii="黑体" w:hAnsi="黑体" w:eastAsia="黑体" w:cs="黑体"/>
          <w:b/>
          <w:caps/>
          <w:sz w:val="24"/>
          <w:szCs w:val="24"/>
        </w:rPr>
        <w:t>开课系部：</w:t>
      </w:r>
      <w:r>
        <w:rPr>
          <w:rFonts w:hint="eastAsia" w:ascii="黑体" w:hAnsi="黑体" w:eastAsia="黑体" w:cs="黑体"/>
          <w:bCs/>
          <w:caps/>
          <w:sz w:val="24"/>
          <w:szCs w:val="24"/>
        </w:rPr>
        <w:t>医学护理学院</w:t>
      </w:r>
    </w:p>
    <w:p w14:paraId="0177C9D0">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一、课程性质</w:t>
      </w:r>
    </w:p>
    <w:p w14:paraId="0BAE0308">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（一）课程定位</w:t>
      </w:r>
    </w:p>
    <w:p w14:paraId="61849A87">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推拿按摩学是康复治疗技术专业学生的一门必修的专业核心课程，是一门研究应用推拿按摩方法与技能、诊断、治疗、预防疾病及保健养生的学科，通过对推拿按摩的学习，使学生具备从事推拿按摩职业的专门人才所必须的基本知识和基本技能；为学生继续学习专业知识和职业技能，提高全面素质，并增强适应职业变化能力打下一定的基础。</w:t>
      </w:r>
    </w:p>
    <w:p w14:paraId="176D8E8F">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（二）设计思路</w:t>
      </w:r>
    </w:p>
    <w:p w14:paraId="6D049A06">
      <w:pPr>
        <w:spacing w:line="360" w:lineRule="auto"/>
        <w:ind w:firstLine="468" w:firstLineChars="200"/>
        <w:rPr>
          <w:rFonts w:ascii="Times New Roman" w:hAnsi="Times New Roman"/>
          <w:spacing w:val="-3"/>
          <w:sz w:val="24"/>
          <w:szCs w:val="24"/>
        </w:rPr>
      </w:pPr>
      <w:r>
        <w:rPr>
          <w:rFonts w:hint="eastAsia" w:ascii="Times New Roman" w:hAnsi="Times New Roman"/>
          <w:spacing w:val="-3"/>
          <w:sz w:val="24"/>
          <w:szCs w:val="24"/>
        </w:rPr>
        <w:t>《推拿按摩学》内容包括绪论、上、下附篇组成。绪论部分主要讲述了推拿按摩的概念及推拿按摩临床应用的发展概况，此篇内容为学生了解内容，主要采用多媒体教学；上篇为讲述推拿按摩治疗的作用、推拿按摩治疗的原则与基本治法，并详细介绍了推拿按摩临床常用检查方法和推拿按摩基本常识，此篇内容除推拿按摩常用检查方法和推拿按摩基本常识必须掌握外，其余为学生了解和理解内容，采用病例导入→讲授→集体示教→分组练习→课后巩固；下篇为各论部分，要求掌握推拿按摩治疗效果好的妇、儿科常见病症，具体掌握每一病症的诊断要点、解剖特点、临床表现、推拿按摩操作方法及注意事项，采用病例导入→讲授→集体示教→分组练习→课后巩固；附篇为推拿按摩流派，是教学的参考内容，供学生了解。</w:t>
      </w:r>
    </w:p>
    <w:p w14:paraId="04DE91EC">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二、课程目标</w:t>
      </w:r>
    </w:p>
    <w:p w14:paraId="60582FE7">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（一）素质目标</w:t>
      </w:r>
    </w:p>
    <w:p w14:paraId="6072A8E5">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．能养成求真务实、严谨慎独的工作态度和规范的工作行为习惯。</w:t>
      </w:r>
    </w:p>
    <w:p w14:paraId="253C4BFA">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．能形成自觉遵守法律法规和推拿操作规程、维护护患双方合法权益的观念。</w:t>
      </w:r>
    </w:p>
    <w:p w14:paraId="2F6AC8B0">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．能够初步学会用批判性思维方式分析和处理学习、生活和工作中的问题。</w:t>
      </w:r>
    </w:p>
    <w:p w14:paraId="6F556054">
      <w:pPr>
        <w:spacing w:line="360" w:lineRule="auto"/>
        <w:ind w:firstLine="480" w:firstLineChars="200"/>
        <w:rPr>
          <w:rFonts w:ascii="宋体" w:cs="宋体"/>
          <w:sz w:val="24"/>
          <w:szCs w:val="24"/>
        </w:rPr>
      </w:pPr>
      <w:r>
        <w:rPr>
          <w:rFonts w:ascii="宋体" w:hAnsi="宋体" w:cs="宋体"/>
          <w:sz w:val="24"/>
          <w:szCs w:val="24"/>
        </w:rPr>
        <w:t xml:space="preserve">4. </w:t>
      </w:r>
      <w:r>
        <w:rPr>
          <w:rFonts w:hint="eastAsia" w:ascii="宋体" w:hAnsi="宋体" w:cs="宋体"/>
          <w:sz w:val="24"/>
          <w:szCs w:val="24"/>
        </w:rPr>
        <w:t>能够初步形成根据岗位需求和自身实际不断学习、不断完善自我的意识。</w:t>
      </w:r>
    </w:p>
    <w:p w14:paraId="393DF027">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（二）知识目标</w:t>
      </w:r>
    </w:p>
    <w:p w14:paraId="6535BED9">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能进行常用的推拿穴位的定位及说出其主治疾病。</w:t>
      </w:r>
    </w:p>
    <w:p w14:paraId="2F43D9AC">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能进行颈部、膝部基本检查。</w:t>
      </w:r>
    </w:p>
    <w:p w14:paraId="43A511E8">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能正确实施一指禅推法、滚法、揉法、拿法．</w:t>
      </w:r>
      <w:r>
        <w:rPr>
          <w:rFonts w:ascii="宋体" w:hAnsi="宋体" w:cs="宋体"/>
          <w:sz w:val="24"/>
          <w:szCs w:val="24"/>
        </w:rPr>
        <w:t xml:space="preserve"> </w:t>
      </w:r>
    </w:p>
    <w:p w14:paraId="5C430242">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能针对痛经、月经不调、乳痈、乳腺增生、肥胖的患者进行推拿按摩。</w:t>
      </w:r>
    </w:p>
    <w:p w14:paraId="5FA9C063">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能正确实施小儿疳积、小儿肌性斜颈、呕吐、腹痛等病症的穴位推拿按摩。</w:t>
      </w:r>
    </w:p>
    <w:p w14:paraId="640B2946">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能在实施推拿过程中保证患者的安全和保护病人的隐私；</w:t>
      </w:r>
    </w:p>
    <w:p w14:paraId="1A356F72">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（三）能力目标</w:t>
      </w:r>
    </w:p>
    <w:p w14:paraId="7905BED3">
      <w:pPr>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能进行常用的推拿穴位的定位及说出其主治疾病。</w:t>
      </w:r>
    </w:p>
    <w:p w14:paraId="2C6673B9">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能进行颈部、膝部基本检查。</w:t>
      </w:r>
    </w:p>
    <w:p w14:paraId="6FB3A3AE">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能正确实施一指禅推法、滚法、揉法、拿法．</w:t>
      </w:r>
      <w:r>
        <w:rPr>
          <w:rFonts w:ascii="宋体" w:hAnsi="宋体" w:cs="宋体"/>
          <w:sz w:val="24"/>
          <w:szCs w:val="24"/>
        </w:rPr>
        <w:t xml:space="preserve"> </w:t>
      </w:r>
    </w:p>
    <w:p w14:paraId="7E752EB1">
      <w:pPr>
        <w:spacing w:line="360" w:lineRule="auto"/>
        <w:ind w:firstLine="480" w:firstLineChars="200"/>
        <w:rPr>
          <w:rFonts w:ascii="宋体" w:cs="宋体"/>
          <w:sz w:val="24"/>
          <w:szCs w:val="24"/>
        </w:rPr>
      </w:pPr>
      <w:r>
        <w:rPr>
          <w:rFonts w:ascii="宋体" w:hAnsi="宋体" w:cs="宋体"/>
          <w:sz w:val="24"/>
          <w:szCs w:val="24"/>
        </w:rPr>
        <w:t>4.</w:t>
      </w:r>
      <w:r>
        <w:rPr>
          <w:rFonts w:hint="eastAsia" w:ascii="宋体" w:hAnsi="宋体" w:cs="宋体"/>
          <w:sz w:val="24"/>
          <w:szCs w:val="24"/>
        </w:rPr>
        <w:t>能针对痛经、月经不调、乳痈、乳腺增生、肥胖的患者进行推拿按摩。</w:t>
      </w:r>
    </w:p>
    <w:p w14:paraId="36A29BCC">
      <w:pPr>
        <w:spacing w:line="360" w:lineRule="auto"/>
        <w:ind w:firstLine="480" w:firstLineChars="200"/>
        <w:rPr>
          <w:rFonts w:ascii="宋体" w:cs="宋体"/>
          <w:sz w:val="24"/>
          <w:szCs w:val="24"/>
        </w:rPr>
      </w:pPr>
      <w:r>
        <w:rPr>
          <w:rFonts w:ascii="宋体" w:hAnsi="宋体" w:cs="宋体"/>
          <w:sz w:val="24"/>
          <w:szCs w:val="24"/>
        </w:rPr>
        <w:t>5.</w:t>
      </w:r>
      <w:r>
        <w:rPr>
          <w:rFonts w:hint="eastAsia" w:ascii="宋体" w:hAnsi="宋体" w:cs="宋体"/>
          <w:sz w:val="24"/>
          <w:szCs w:val="24"/>
        </w:rPr>
        <w:t>能正确实施小儿疳积、小儿肌性斜颈、呕吐、腹痛等病症的穴位推拿按摩。</w:t>
      </w:r>
    </w:p>
    <w:p w14:paraId="3A0BCE07">
      <w:pPr>
        <w:spacing w:line="360" w:lineRule="auto"/>
        <w:ind w:firstLine="480" w:firstLineChars="200"/>
        <w:rPr>
          <w:rFonts w:ascii="宋体" w:cs="宋体"/>
          <w:sz w:val="24"/>
          <w:szCs w:val="24"/>
        </w:rPr>
      </w:pPr>
      <w:r>
        <w:rPr>
          <w:rFonts w:ascii="宋体" w:hAnsi="宋体" w:cs="宋体"/>
          <w:sz w:val="24"/>
          <w:szCs w:val="24"/>
        </w:rPr>
        <w:t>6.</w:t>
      </w:r>
      <w:r>
        <w:rPr>
          <w:rFonts w:hint="eastAsia" w:ascii="宋体" w:hAnsi="宋体" w:cs="宋体"/>
          <w:sz w:val="24"/>
          <w:szCs w:val="24"/>
        </w:rPr>
        <w:t>能在实施推拿过程中保证患者的安全和保护病人的隐私。</w:t>
      </w:r>
    </w:p>
    <w:p w14:paraId="68B7B6EA">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三、课程内容与要求</w:t>
      </w:r>
    </w:p>
    <w:tbl>
      <w:tblPr>
        <w:tblStyle w:val="24"/>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449"/>
        <w:gridCol w:w="2265"/>
        <w:gridCol w:w="2436"/>
      </w:tblGrid>
      <w:tr w14:paraId="442CF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tcBorders>
              <w:top w:val="single" w:color="auto" w:sz="8" w:space="0"/>
            </w:tcBorders>
            <w:shd w:val="clear" w:color="auto" w:fill="FABF8F"/>
            <w:vAlign w:val="center"/>
          </w:tcPr>
          <w:p w14:paraId="2C5BF07F">
            <w:pPr>
              <w:jc w:val="center"/>
              <w:rPr>
                <w:rFonts w:ascii="宋体" w:cs="宋体"/>
                <w:szCs w:val="21"/>
              </w:rPr>
            </w:pPr>
            <w:r>
              <w:rPr>
                <w:rFonts w:hint="eastAsia" w:ascii="宋体" w:hAnsi="宋体" w:cs="宋体"/>
                <w:szCs w:val="21"/>
              </w:rPr>
              <w:t>教学单元（项目或章节）</w:t>
            </w:r>
          </w:p>
        </w:tc>
        <w:tc>
          <w:tcPr>
            <w:tcW w:w="3449" w:type="dxa"/>
            <w:tcBorders>
              <w:top w:val="single" w:color="auto" w:sz="8" w:space="0"/>
            </w:tcBorders>
            <w:shd w:val="clear" w:color="auto" w:fill="FABF8F"/>
            <w:vAlign w:val="center"/>
          </w:tcPr>
          <w:p w14:paraId="692D827A">
            <w:pPr>
              <w:jc w:val="center"/>
              <w:rPr>
                <w:rFonts w:ascii="宋体" w:cs="宋体"/>
                <w:szCs w:val="21"/>
              </w:rPr>
            </w:pPr>
            <w:r>
              <w:rPr>
                <w:rFonts w:hint="eastAsia" w:ascii="宋体" w:hAnsi="宋体" w:cs="宋体"/>
                <w:szCs w:val="21"/>
              </w:rPr>
              <w:t>主要知识点、技能点</w:t>
            </w:r>
          </w:p>
        </w:tc>
        <w:tc>
          <w:tcPr>
            <w:tcW w:w="2265" w:type="dxa"/>
            <w:tcBorders>
              <w:top w:val="single" w:color="auto" w:sz="8" w:space="0"/>
            </w:tcBorders>
            <w:shd w:val="clear" w:color="auto" w:fill="FABF8F"/>
            <w:vAlign w:val="center"/>
          </w:tcPr>
          <w:p w14:paraId="0170680A">
            <w:pPr>
              <w:jc w:val="center"/>
              <w:rPr>
                <w:rFonts w:ascii="宋体" w:cs="宋体"/>
                <w:szCs w:val="21"/>
              </w:rPr>
            </w:pPr>
            <w:r>
              <w:rPr>
                <w:rFonts w:hint="eastAsia" w:ascii="宋体" w:hAnsi="宋体" w:cs="宋体"/>
                <w:szCs w:val="21"/>
              </w:rPr>
              <w:t>融入的思政元素</w:t>
            </w:r>
          </w:p>
        </w:tc>
        <w:tc>
          <w:tcPr>
            <w:tcW w:w="2436" w:type="dxa"/>
            <w:tcBorders>
              <w:top w:val="single" w:color="auto" w:sz="8" w:space="0"/>
            </w:tcBorders>
            <w:shd w:val="clear" w:color="auto" w:fill="FABF8F"/>
            <w:vAlign w:val="center"/>
          </w:tcPr>
          <w:p w14:paraId="1FF23B4B">
            <w:pPr>
              <w:jc w:val="center"/>
              <w:rPr>
                <w:rFonts w:ascii="宋体" w:cs="宋体"/>
                <w:szCs w:val="21"/>
              </w:rPr>
            </w:pPr>
            <w:r>
              <w:rPr>
                <w:rFonts w:hint="eastAsia" w:ascii="宋体" w:hAnsi="宋体" w:cs="宋体"/>
                <w:szCs w:val="21"/>
              </w:rPr>
              <w:t>素材案例资源</w:t>
            </w:r>
          </w:p>
        </w:tc>
      </w:tr>
      <w:tr w14:paraId="7560E5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34CAB219">
            <w:pPr>
              <w:rPr>
                <w:rFonts w:ascii="宋体" w:cs="宋体"/>
                <w:szCs w:val="21"/>
              </w:rPr>
            </w:pPr>
            <w:r>
              <w:rPr>
                <w:rFonts w:hint="eastAsia" w:ascii="宋体" w:hAnsi="宋体" w:cs="宋体"/>
                <w:szCs w:val="21"/>
              </w:rPr>
              <w:t>按摩推拿学基础</w:t>
            </w:r>
          </w:p>
        </w:tc>
        <w:tc>
          <w:tcPr>
            <w:tcW w:w="3449" w:type="dxa"/>
            <w:vAlign w:val="center"/>
          </w:tcPr>
          <w:p w14:paraId="76A60AC3">
            <w:pPr>
              <w:numPr>
                <w:ilvl w:val="0"/>
                <w:numId w:val="49"/>
              </w:numPr>
              <w:rPr>
                <w:rFonts w:ascii="宋体" w:cs="宋体"/>
                <w:szCs w:val="21"/>
              </w:rPr>
            </w:pPr>
            <w:r>
              <w:rPr>
                <w:rFonts w:hint="eastAsia" w:ascii="宋体" w:hAnsi="宋体" w:cs="宋体"/>
                <w:szCs w:val="21"/>
              </w:rPr>
              <w:t>按摩推拿起源于日常生活</w:t>
            </w:r>
          </w:p>
          <w:p w14:paraId="262E1B3C">
            <w:pPr>
              <w:numPr>
                <w:ilvl w:val="0"/>
                <w:numId w:val="49"/>
              </w:numPr>
              <w:rPr>
                <w:rFonts w:ascii="宋体" w:cs="宋体"/>
                <w:szCs w:val="21"/>
              </w:rPr>
            </w:pPr>
            <w:r>
              <w:rPr>
                <w:rFonts w:hint="eastAsia" w:ascii="宋体" w:hAnsi="宋体" w:cs="宋体"/>
                <w:szCs w:val="21"/>
              </w:rPr>
              <w:t>按摩拿学展简史</w:t>
            </w:r>
            <w:r>
              <w:rPr>
                <w:rFonts w:ascii="宋体" w:hAnsi="宋体" w:cs="宋体"/>
                <w:szCs w:val="21"/>
              </w:rPr>
              <w:t xml:space="preserve"> </w:t>
            </w:r>
          </w:p>
          <w:p w14:paraId="42477293">
            <w:pPr>
              <w:numPr>
                <w:ilvl w:val="0"/>
                <w:numId w:val="49"/>
              </w:numPr>
              <w:rPr>
                <w:rFonts w:ascii="宋体" w:cs="宋体"/>
                <w:szCs w:val="21"/>
              </w:rPr>
            </w:pPr>
            <w:r>
              <w:rPr>
                <w:rFonts w:hint="eastAsia" w:ascii="宋体" w:hAnsi="宋体" w:cs="宋体"/>
                <w:szCs w:val="21"/>
              </w:rPr>
              <w:t>按摩推拿学名称的演变</w:t>
            </w:r>
          </w:p>
          <w:p w14:paraId="7C5929A6">
            <w:pPr>
              <w:numPr>
                <w:ilvl w:val="0"/>
                <w:numId w:val="49"/>
              </w:numPr>
              <w:rPr>
                <w:rFonts w:ascii="宋体" w:cs="宋体"/>
                <w:szCs w:val="21"/>
              </w:rPr>
            </w:pPr>
            <w:r>
              <w:rPr>
                <w:rFonts w:hint="eastAsia" w:ascii="宋体" w:hAnsi="宋体" w:cs="宋体"/>
                <w:szCs w:val="21"/>
              </w:rPr>
              <w:t>按摩推拿治疗疾病的作用原理</w:t>
            </w:r>
          </w:p>
          <w:p w14:paraId="61136406">
            <w:pPr>
              <w:numPr>
                <w:ilvl w:val="0"/>
                <w:numId w:val="49"/>
              </w:numPr>
              <w:rPr>
                <w:rFonts w:ascii="宋体" w:cs="宋体"/>
                <w:szCs w:val="21"/>
              </w:rPr>
            </w:pPr>
            <w:r>
              <w:rPr>
                <w:rFonts w:hint="eastAsia" w:ascii="宋体" w:hAnsi="宋体" w:cs="宋体"/>
                <w:szCs w:val="21"/>
              </w:rPr>
              <w:t>按摩推拿治疗原则</w:t>
            </w:r>
          </w:p>
          <w:p w14:paraId="30774CBF">
            <w:pPr>
              <w:numPr>
                <w:ilvl w:val="0"/>
                <w:numId w:val="49"/>
              </w:numPr>
              <w:rPr>
                <w:rFonts w:ascii="宋体" w:cs="宋体"/>
                <w:szCs w:val="21"/>
              </w:rPr>
            </w:pPr>
            <w:r>
              <w:rPr>
                <w:rFonts w:hint="eastAsia" w:ascii="宋体" w:hAnsi="宋体" w:cs="宋体"/>
                <w:szCs w:val="21"/>
              </w:rPr>
              <w:t>影响按摩推拿疗效的因素</w:t>
            </w:r>
          </w:p>
          <w:p w14:paraId="7A9F654B">
            <w:pPr>
              <w:numPr>
                <w:ilvl w:val="0"/>
                <w:numId w:val="49"/>
              </w:numPr>
              <w:rPr>
                <w:rFonts w:ascii="宋体" w:cs="宋体"/>
                <w:szCs w:val="21"/>
              </w:rPr>
            </w:pPr>
            <w:r>
              <w:rPr>
                <w:rFonts w:hint="eastAsia" w:ascii="宋体" w:hAnsi="宋体" w:cs="宋体"/>
                <w:szCs w:val="21"/>
              </w:rPr>
              <w:t>按摩推拿的适应症和禁忌症</w:t>
            </w:r>
          </w:p>
          <w:p w14:paraId="3081E974">
            <w:pPr>
              <w:numPr>
                <w:ilvl w:val="0"/>
                <w:numId w:val="49"/>
              </w:numPr>
              <w:rPr>
                <w:rFonts w:ascii="宋体" w:cs="宋体"/>
                <w:szCs w:val="21"/>
              </w:rPr>
            </w:pPr>
            <w:r>
              <w:rPr>
                <w:rFonts w:hint="eastAsia" w:ascii="宋体" w:hAnsi="宋体" w:cs="宋体"/>
                <w:szCs w:val="21"/>
              </w:rPr>
              <w:t>按摩推拿异常情况及处理</w:t>
            </w:r>
          </w:p>
          <w:p w14:paraId="3B22EBE3">
            <w:pPr>
              <w:numPr>
                <w:ilvl w:val="0"/>
                <w:numId w:val="49"/>
              </w:numPr>
              <w:rPr>
                <w:rFonts w:ascii="宋体" w:cs="宋体"/>
                <w:szCs w:val="21"/>
              </w:rPr>
            </w:pPr>
            <w:r>
              <w:rPr>
                <w:rFonts w:hint="eastAsia" w:ascii="宋体" w:hAnsi="宋体" w:cs="宋体"/>
                <w:szCs w:val="21"/>
              </w:rPr>
              <w:t>按摩推拿辅助用品</w:t>
            </w:r>
          </w:p>
        </w:tc>
        <w:tc>
          <w:tcPr>
            <w:tcW w:w="2265" w:type="dxa"/>
            <w:vAlign w:val="center"/>
          </w:tcPr>
          <w:p w14:paraId="508154BB">
            <w:pPr>
              <w:jc w:val="left"/>
              <w:rPr>
                <w:szCs w:val="21"/>
              </w:rPr>
            </w:pPr>
            <w:r>
              <w:rPr>
                <w:rFonts w:hint="eastAsia"/>
                <w:szCs w:val="21"/>
              </w:rPr>
              <w:t>中华五千年的优秀传统文化，让同学们为自己是一位中国人儿感到自豪</w:t>
            </w:r>
          </w:p>
        </w:tc>
        <w:tc>
          <w:tcPr>
            <w:tcW w:w="2436" w:type="dxa"/>
            <w:vAlign w:val="center"/>
          </w:tcPr>
          <w:p w14:paraId="75464FF6">
            <w:pPr>
              <w:jc w:val="left"/>
              <w:rPr>
                <w:rFonts w:ascii="宋体" w:cs="宋体"/>
                <w:szCs w:val="21"/>
              </w:rPr>
            </w:pPr>
            <w:r>
              <w:rPr>
                <w:rFonts w:hint="eastAsia" w:ascii="宋体" w:hAnsi="宋体" w:cs="宋体"/>
                <w:szCs w:val="21"/>
              </w:rPr>
              <w:t>中华五千年的宣传片</w:t>
            </w:r>
          </w:p>
        </w:tc>
      </w:tr>
      <w:tr w14:paraId="39CE5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79B88125">
            <w:pPr>
              <w:rPr>
                <w:rFonts w:ascii="宋体" w:cs="宋体"/>
                <w:szCs w:val="21"/>
              </w:rPr>
            </w:pPr>
            <w:r>
              <w:rPr>
                <w:rFonts w:hint="eastAsia" w:ascii="宋体" w:hAnsi="宋体" w:cs="宋体"/>
                <w:szCs w:val="21"/>
              </w:rPr>
              <w:t>常用功能锻炼方法</w:t>
            </w:r>
          </w:p>
        </w:tc>
        <w:tc>
          <w:tcPr>
            <w:tcW w:w="3449" w:type="dxa"/>
            <w:vAlign w:val="center"/>
          </w:tcPr>
          <w:p w14:paraId="7EBEBCB9">
            <w:pPr>
              <w:numPr>
                <w:ilvl w:val="0"/>
                <w:numId w:val="50"/>
              </w:numPr>
              <w:rPr>
                <w:rFonts w:ascii="宋体" w:cs="宋体"/>
                <w:szCs w:val="21"/>
              </w:rPr>
            </w:pPr>
            <w:r>
              <w:rPr>
                <w:rFonts w:hint="eastAsia" w:ascii="宋体" w:hAnsi="宋体" w:cs="宋体"/>
                <w:szCs w:val="21"/>
              </w:rPr>
              <w:t>预部功能锻炼</w:t>
            </w:r>
          </w:p>
          <w:p w14:paraId="3BCA158D">
            <w:pPr>
              <w:numPr>
                <w:ilvl w:val="0"/>
                <w:numId w:val="50"/>
              </w:numPr>
              <w:rPr>
                <w:rFonts w:ascii="宋体" w:cs="宋体"/>
                <w:szCs w:val="21"/>
              </w:rPr>
            </w:pPr>
            <w:r>
              <w:rPr>
                <w:rFonts w:hint="eastAsia" w:ascii="宋体" w:hAnsi="宋体" w:cs="宋体"/>
                <w:szCs w:val="21"/>
              </w:rPr>
              <w:t>背腰部功能锻炼</w:t>
            </w:r>
          </w:p>
          <w:p w14:paraId="67608D4D">
            <w:pPr>
              <w:numPr>
                <w:ilvl w:val="0"/>
                <w:numId w:val="50"/>
              </w:numPr>
              <w:rPr>
                <w:rFonts w:ascii="宋体" w:cs="宋体"/>
                <w:szCs w:val="21"/>
              </w:rPr>
            </w:pPr>
            <w:r>
              <w:rPr>
                <w:rFonts w:hint="eastAsia" w:ascii="宋体" w:hAnsi="宋体" w:cs="宋体"/>
                <w:szCs w:val="21"/>
              </w:rPr>
              <w:t>肩部功能锻炼</w:t>
            </w:r>
          </w:p>
          <w:p w14:paraId="11EF0E1D">
            <w:pPr>
              <w:numPr>
                <w:ilvl w:val="0"/>
                <w:numId w:val="50"/>
              </w:numPr>
              <w:rPr>
                <w:rFonts w:ascii="宋体" w:cs="宋体"/>
                <w:szCs w:val="21"/>
              </w:rPr>
            </w:pPr>
            <w:r>
              <w:rPr>
                <w:rFonts w:hint="eastAsia" w:ascii="宋体" w:hAnsi="宋体" w:cs="宋体"/>
                <w:szCs w:val="21"/>
              </w:rPr>
              <w:t>肘及前臂部功能锻炼</w:t>
            </w:r>
          </w:p>
          <w:p w14:paraId="1C1F587C">
            <w:pPr>
              <w:numPr>
                <w:ilvl w:val="0"/>
                <w:numId w:val="50"/>
              </w:numPr>
              <w:rPr>
                <w:rFonts w:ascii="宋体" w:cs="宋体"/>
                <w:szCs w:val="21"/>
              </w:rPr>
            </w:pPr>
            <w:r>
              <w:rPr>
                <w:rFonts w:hint="eastAsia" w:ascii="宋体" w:hAnsi="宋体" w:cs="宋体"/>
                <w:szCs w:val="21"/>
              </w:rPr>
              <w:t>胸部功能锻炼</w:t>
            </w:r>
          </w:p>
          <w:p w14:paraId="71791997">
            <w:pPr>
              <w:numPr>
                <w:ilvl w:val="0"/>
                <w:numId w:val="50"/>
              </w:numPr>
              <w:rPr>
                <w:rFonts w:ascii="宋体" w:cs="宋体"/>
                <w:szCs w:val="21"/>
              </w:rPr>
            </w:pPr>
            <w:r>
              <w:rPr>
                <w:rFonts w:hint="eastAsia" w:ascii="宋体" w:hAnsi="宋体" w:cs="宋体"/>
                <w:szCs w:val="21"/>
              </w:rPr>
              <w:t>髋部功能锻炼</w:t>
            </w:r>
          </w:p>
          <w:p w14:paraId="04C1A09F">
            <w:pPr>
              <w:numPr>
                <w:ilvl w:val="0"/>
                <w:numId w:val="50"/>
              </w:numPr>
              <w:rPr>
                <w:rFonts w:ascii="宋体" w:cs="宋体"/>
                <w:b/>
                <w:bCs/>
                <w:szCs w:val="21"/>
              </w:rPr>
            </w:pPr>
            <w:r>
              <w:rPr>
                <w:rFonts w:hint="eastAsia" w:ascii="宋体" w:hAnsi="宋体" w:cs="宋体"/>
                <w:szCs w:val="21"/>
              </w:rPr>
              <w:t>滕部功能锻炼</w:t>
            </w:r>
          </w:p>
          <w:p w14:paraId="5EC0A786">
            <w:pPr>
              <w:numPr>
                <w:ilvl w:val="0"/>
                <w:numId w:val="50"/>
              </w:numPr>
              <w:rPr>
                <w:rFonts w:ascii="宋体" w:cs="宋体"/>
                <w:b/>
                <w:bCs/>
                <w:szCs w:val="21"/>
              </w:rPr>
            </w:pPr>
            <w:r>
              <w:rPr>
                <w:rFonts w:hint="eastAsia" w:ascii="宋体" w:hAnsi="宋体" w:cs="宋体"/>
                <w:szCs w:val="21"/>
              </w:rPr>
              <w:t>踝部功能锻炼</w:t>
            </w:r>
          </w:p>
        </w:tc>
        <w:tc>
          <w:tcPr>
            <w:tcW w:w="2265" w:type="dxa"/>
            <w:vAlign w:val="center"/>
          </w:tcPr>
          <w:p w14:paraId="7F1E39E1">
            <w:pPr>
              <w:jc w:val="left"/>
              <w:rPr>
                <w:szCs w:val="21"/>
              </w:rPr>
            </w:pPr>
            <w:r>
              <w:rPr>
                <w:rFonts w:hint="eastAsia"/>
                <w:szCs w:val="21"/>
              </w:rPr>
              <w:t>全民健康，从我做起</w:t>
            </w:r>
          </w:p>
        </w:tc>
        <w:tc>
          <w:tcPr>
            <w:tcW w:w="2436" w:type="dxa"/>
            <w:vAlign w:val="center"/>
          </w:tcPr>
          <w:p w14:paraId="57C8E2B7">
            <w:pPr>
              <w:jc w:val="left"/>
              <w:rPr>
                <w:rFonts w:ascii="宋体" w:cs="宋体"/>
                <w:szCs w:val="21"/>
              </w:rPr>
            </w:pPr>
            <w:r>
              <w:rPr>
                <w:rFonts w:hint="eastAsia" w:ascii="宋体" w:hAnsi="宋体" w:cs="宋体"/>
                <w:szCs w:val="21"/>
              </w:rPr>
              <w:t>国家推行的“全民健康”行动</w:t>
            </w:r>
          </w:p>
        </w:tc>
      </w:tr>
      <w:tr w14:paraId="403BD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7A9963E1">
            <w:pPr>
              <w:rPr>
                <w:rFonts w:ascii="宋体" w:cs="宋体"/>
                <w:szCs w:val="21"/>
              </w:rPr>
            </w:pPr>
            <w:r>
              <w:rPr>
                <w:rFonts w:hint="eastAsia" w:ascii="宋体" w:hAnsi="宋体" w:cs="宋体"/>
                <w:szCs w:val="21"/>
              </w:rPr>
              <w:t>成人按摩推拿手法</w:t>
            </w:r>
          </w:p>
        </w:tc>
        <w:tc>
          <w:tcPr>
            <w:tcW w:w="3449" w:type="dxa"/>
            <w:vAlign w:val="center"/>
          </w:tcPr>
          <w:p w14:paraId="7D1A5714">
            <w:pPr>
              <w:numPr>
                <w:ilvl w:val="0"/>
                <w:numId w:val="51"/>
              </w:numPr>
              <w:rPr>
                <w:rFonts w:ascii="宋体" w:cs="宋体"/>
                <w:szCs w:val="21"/>
              </w:rPr>
            </w:pPr>
            <w:r>
              <w:rPr>
                <w:rFonts w:hint="eastAsia" w:ascii="宋体" w:hAnsi="宋体" w:cs="宋体"/>
                <w:szCs w:val="21"/>
              </w:rPr>
              <w:t>总论</w:t>
            </w:r>
          </w:p>
          <w:p w14:paraId="026EC854">
            <w:pPr>
              <w:numPr>
                <w:ilvl w:val="0"/>
                <w:numId w:val="51"/>
              </w:numPr>
              <w:rPr>
                <w:rFonts w:ascii="宋体" w:cs="宋体"/>
                <w:szCs w:val="21"/>
              </w:rPr>
            </w:pPr>
            <w:r>
              <w:rPr>
                <w:rFonts w:hint="eastAsia" w:ascii="宋体" w:hAnsi="宋体" w:cs="宋体"/>
                <w:szCs w:val="21"/>
              </w:rPr>
              <w:t>放松类手法</w:t>
            </w:r>
          </w:p>
          <w:p w14:paraId="71A71908">
            <w:pPr>
              <w:numPr>
                <w:ilvl w:val="0"/>
                <w:numId w:val="51"/>
              </w:numPr>
              <w:rPr>
                <w:rFonts w:ascii="宋体" w:cs="宋体"/>
                <w:szCs w:val="21"/>
              </w:rPr>
            </w:pPr>
            <w:r>
              <w:rPr>
                <w:rFonts w:hint="eastAsia" w:ascii="宋体" w:hAnsi="宋体" w:cs="宋体"/>
                <w:szCs w:val="21"/>
              </w:rPr>
              <w:t>温通类手法</w:t>
            </w:r>
          </w:p>
          <w:p w14:paraId="75C602DB">
            <w:pPr>
              <w:numPr>
                <w:ilvl w:val="0"/>
                <w:numId w:val="51"/>
              </w:numPr>
              <w:rPr>
                <w:rFonts w:ascii="宋体" w:cs="宋体"/>
                <w:szCs w:val="21"/>
              </w:rPr>
            </w:pPr>
            <w:r>
              <w:rPr>
                <w:rFonts w:hint="eastAsia" w:ascii="宋体" w:hAnsi="宋体" w:cs="宋体"/>
                <w:szCs w:val="21"/>
              </w:rPr>
              <w:t>助动类手法</w:t>
            </w:r>
          </w:p>
          <w:p w14:paraId="5C3AACFF">
            <w:pPr>
              <w:numPr>
                <w:ilvl w:val="0"/>
                <w:numId w:val="51"/>
              </w:numPr>
              <w:rPr>
                <w:rFonts w:ascii="宋体" w:cs="宋体"/>
                <w:szCs w:val="21"/>
              </w:rPr>
            </w:pPr>
            <w:r>
              <w:rPr>
                <w:rFonts w:hint="eastAsia" w:ascii="宋体" w:hAnsi="宋体" w:cs="宋体"/>
                <w:szCs w:val="21"/>
              </w:rPr>
              <w:t>整复类手法</w:t>
            </w:r>
          </w:p>
        </w:tc>
        <w:tc>
          <w:tcPr>
            <w:tcW w:w="2265" w:type="dxa"/>
            <w:vAlign w:val="center"/>
          </w:tcPr>
          <w:p w14:paraId="07E07BB6">
            <w:pPr>
              <w:jc w:val="left"/>
              <w:rPr>
                <w:szCs w:val="21"/>
              </w:rPr>
            </w:pPr>
            <w:r>
              <w:rPr>
                <w:rFonts w:hint="eastAsia"/>
                <w:szCs w:val="21"/>
              </w:rPr>
              <w:t>工匠精神</w:t>
            </w:r>
          </w:p>
        </w:tc>
        <w:tc>
          <w:tcPr>
            <w:tcW w:w="2436" w:type="dxa"/>
            <w:vAlign w:val="center"/>
          </w:tcPr>
          <w:p w14:paraId="71EDA17B">
            <w:pPr>
              <w:jc w:val="left"/>
              <w:rPr>
                <w:rFonts w:ascii="宋体" w:cs="宋体"/>
                <w:szCs w:val="21"/>
              </w:rPr>
            </w:pPr>
            <w:r>
              <w:rPr>
                <w:rFonts w:hint="eastAsia" w:ascii="宋体" w:hAnsi="宋体" w:cs="宋体"/>
                <w:szCs w:val="21"/>
              </w:rPr>
              <w:t>学以致用，熟练运动各类按摩手法</w:t>
            </w:r>
          </w:p>
        </w:tc>
      </w:tr>
      <w:tr w14:paraId="65C2A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vAlign w:val="center"/>
          </w:tcPr>
          <w:p w14:paraId="6E62B1AB">
            <w:pPr>
              <w:rPr>
                <w:rFonts w:ascii="宋体" w:cs="宋体"/>
                <w:szCs w:val="21"/>
              </w:rPr>
            </w:pPr>
            <w:r>
              <w:rPr>
                <w:rFonts w:hint="eastAsia" w:ascii="宋体" w:hAnsi="宋体" w:cs="宋体"/>
                <w:szCs w:val="21"/>
              </w:rPr>
              <w:t>儿科推拿手法</w:t>
            </w:r>
          </w:p>
        </w:tc>
        <w:tc>
          <w:tcPr>
            <w:tcW w:w="3449" w:type="dxa"/>
            <w:vAlign w:val="center"/>
          </w:tcPr>
          <w:p w14:paraId="6E5F5E6D">
            <w:pPr>
              <w:numPr>
                <w:ilvl w:val="0"/>
                <w:numId w:val="52"/>
              </w:numPr>
              <w:rPr>
                <w:rFonts w:ascii="宋体" w:cs="宋体"/>
                <w:szCs w:val="21"/>
              </w:rPr>
            </w:pPr>
            <w:r>
              <w:rPr>
                <w:rFonts w:hint="eastAsia" w:ascii="宋体" w:hAnsi="宋体" w:cs="宋体"/>
                <w:szCs w:val="21"/>
              </w:rPr>
              <w:t>总论</w:t>
            </w:r>
          </w:p>
          <w:p w14:paraId="15CDFB12">
            <w:pPr>
              <w:numPr>
                <w:ilvl w:val="0"/>
                <w:numId w:val="52"/>
              </w:numPr>
              <w:rPr>
                <w:rFonts w:ascii="宋体" w:cs="宋体"/>
                <w:szCs w:val="21"/>
              </w:rPr>
            </w:pPr>
            <w:r>
              <w:rPr>
                <w:rFonts w:hint="eastAsia" w:ascii="宋体" w:hAnsi="宋体" w:cs="宋体"/>
                <w:szCs w:val="21"/>
              </w:rPr>
              <w:t>儿科推拿基础手法</w:t>
            </w:r>
          </w:p>
          <w:p w14:paraId="6635DD1C">
            <w:pPr>
              <w:numPr>
                <w:ilvl w:val="0"/>
                <w:numId w:val="52"/>
              </w:numPr>
              <w:rPr>
                <w:rFonts w:ascii="宋体" w:cs="宋体"/>
                <w:szCs w:val="21"/>
              </w:rPr>
            </w:pPr>
            <w:r>
              <w:rPr>
                <w:rFonts w:hint="eastAsia" w:ascii="宋体" w:hAnsi="宋体" w:cs="宋体"/>
                <w:szCs w:val="21"/>
              </w:rPr>
              <w:t>儿科推拿常用穴位及操作方法</w:t>
            </w:r>
          </w:p>
        </w:tc>
        <w:tc>
          <w:tcPr>
            <w:tcW w:w="2265" w:type="dxa"/>
            <w:vAlign w:val="center"/>
          </w:tcPr>
          <w:p w14:paraId="25437B91">
            <w:pPr>
              <w:jc w:val="left"/>
              <w:rPr>
                <w:szCs w:val="21"/>
              </w:rPr>
            </w:pPr>
            <w:r>
              <w:rPr>
                <w:rFonts w:hint="eastAsia"/>
                <w:szCs w:val="21"/>
              </w:rPr>
              <w:t>尊老爱幼</w:t>
            </w:r>
          </w:p>
        </w:tc>
        <w:tc>
          <w:tcPr>
            <w:tcW w:w="2436" w:type="dxa"/>
            <w:vAlign w:val="center"/>
          </w:tcPr>
          <w:p w14:paraId="3A88A5D2">
            <w:pPr>
              <w:jc w:val="left"/>
              <w:rPr>
                <w:rFonts w:ascii="宋体" w:cs="宋体"/>
                <w:szCs w:val="21"/>
              </w:rPr>
            </w:pPr>
            <w:r>
              <w:rPr>
                <w:rFonts w:hint="eastAsia" w:ascii="宋体" w:hAnsi="宋体" w:cs="宋体"/>
                <w:szCs w:val="21"/>
              </w:rPr>
              <w:t>小儿推拿的学习片段</w:t>
            </w:r>
          </w:p>
        </w:tc>
      </w:tr>
      <w:tr w14:paraId="599655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18" w:type="dxa"/>
            <w:tcBorders>
              <w:bottom w:val="single" w:color="auto" w:sz="8" w:space="0"/>
            </w:tcBorders>
            <w:vAlign w:val="center"/>
          </w:tcPr>
          <w:p w14:paraId="455F5287">
            <w:pPr>
              <w:rPr>
                <w:rFonts w:ascii="宋体" w:cs="宋体"/>
                <w:szCs w:val="21"/>
              </w:rPr>
            </w:pPr>
            <w:r>
              <w:rPr>
                <w:rFonts w:hint="eastAsia" w:ascii="宋体" w:hAnsi="宋体" w:cs="宋体"/>
                <w:szCs w:val="21"/>
              </w:rPr>
              <w:t>成人按摩推拿治疗</w:t>
            </w:r>
          </w:p>
        </w:tc>
        <w:tc>
          <w:tcPr>
            <w:tcW w:w="3449" w:type="dxa"/>
            <w:tcBorders>
              <w:bottom w:val="single" w:color="auto" w:sz="8" w:space="0"/>
            </w:tcBorders>
            <w:vAlign w:val="center"/>
          </w:tcPr>
          <w:p w14:paraId="25B5F1E9">
            <w:pPr>
              <w:numPr>
                <w:ilvl w:val="0"/>
                <w:numId w:val="53"/>
              </w:numPr>
              <w:rPr>
                <w:rFonts w:ascii="宋体" w:cs="宋体"/>
                <w:szCs w:val="21"/>
              </w:rPr>
            </w:pPr>
            <w:r>
              <w:rPr>
                <w:rFonts w:hint="eastAsia" w:ascii="宋体" w:hAnsi="宋体" w:cs="宋体"/>
                <w:szCs w:val="21"/>
              </w:rPr>
              <w:t>伤科病证</w:t>
            </w:r>
          </w:p>
          <w:p w14:paraId="0CD28162">
            <w:pPr>
              <w:numPr>
                <w:ilvl w:val="0"/>
                <w:numId w:val="53"/>
              </w:numPr>
              <w:rPr>
                <w:rFonts w:ascii="宋体" w:cs="宋体"/>
                <w:szCs w:val="21"/>
              </w:rPr>
            </w:pPr>
            <w:r>
              <w:rPr>
                <w:rFonts w:hint="eastAsia" w:ascii="宋体" w:hAnsi="宋体" w:cs="宋体"/>
                <w:szCs w:val="21"/>
              </w:rPr>
              <w:t>内科病症</w:t>
            </w:r>
          </w:p>
          <w:p w14:paraId="54845B53">
            <w:pPr>
              <w:numPr>
                <w:ilvl w:val="0"/>
                <w:numId w:val="53"/>
              </w:numPr>
              <w:rPr>
                <w:rFonts w:ascii="宋体" w:cs="宋体"/>
                <w:szCs w:val="21"/>
              </w:rPr>
            </w:pPr>
            <w:r>
              <w:rPr>
                <w:rFonts w:hint="eastAsia" w:ascii="宋体" w:hAnsi="宋体" w:cs="宋体"/>
                <w:szCs w:val="21"/>
              </w:rPr>
              <w:t>男科病症</w:t>
            </w:r>
          </w:p>
          <w:p w14:paraId="3BFD1AE8">
            <w:pPr>
              <w:numPr>
                <w:ilvl w:val="0"/>
                <w:numId w:val="53"/>
              </w:numPr>
              <w:rPr>
                <w:rFonts w:ascii="宋体" w:cs="宋体"/>
                <w:szCs w:val="21"/>
              </w:rPr>
            </w:pPr>
            <w:r>
              <w:rPr>
                <w:rFonts w:hint="eastAsia" w:ascii="宋体" w:hAnsi="宋体" w:cs="宋体"/>
                <w:szCs w:val="21"/>
              </w:rPr>
              <w:t>妇科病症</w:t>
            </w:r>
          </w:p>
        </w:tc>
        <w:tc>
          <w:tcPr>
            <w:tcW w:w="2265" w:type="dxa"/>
            <w:tcBorders>
              <w:bottom w:val="single" w:color="auto" w:sz="8" w:space="0"/>
            </w:tcBorders>
            <w:vAlign w:val="center"/>
          </w:tcPr>
          <w:p w14:paraId="3E6F996E">
            <w:pPr>
              <w:jc w:val="left"/>
              <w:rPr>
                <w:szCs w:val="21"/>
              </w:rPr>
            </w:pPr>
            <w:r>
              <w:rPr>
                <w:rFonts w:hint="eastAsia"/>
                <w:szCs w:val="21"/>
              </w:rPr>
              <w:t>实践才是检验真理的唯一标准，针对父母的症状进行按摩手法的治疗</w:t>
            </w:r>
          </w:p>
        </w:tc>
        <w:tc>
          <w:tcPr>
            <w:tcW w:w="2436" w:type="dxa"/>
            <w:tcBorders>
              <w:bottom w:val="single" w:color="auto" w:sz="8" w:space="0"/>
            </w:tcBorders>
            <w:vAlign w:val="center"/>
          </w:tcPr>
          <w:p w14:paraId="159F4063">
            <w:pPr>
              <w:jc w:val="left"/>
              <w:rPr>
                <w:rFonts w:ascii="宋体" w:cs="宋体"/>
                <w:szCs w:val="21"/>
              </w:rPr>
            </w:pPr>
            <w:r>
              <w:rPr>
                <w:rFonts w:hint="eastAsia" w:ascii="宋体" w:hAnsi="宋体" w:cs="宋体"/>
                <w:szCs w:val="21"/>
              </w:rPr>
              <w:t>把所学知识应用到疾病当中</w:t>
            </w:r>
          </w:p>
        </w:tc>
      </w:tr>
    </w:tbl>
    <w:p w14:paraId="5575280C">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四、实施建议</w:t>
      </w:r>
    </w:p>
    <w:p w14:paraId="019B8483">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（一）教学基本要求</w:t>
      </w:r>
    </w:p>
    <w:p w14:paraId="7142AB23">
      <w:pPr>
        <w:pStyle w:val="8"/>
        <w:spacing w:line="360" w:lineRule="auto"/>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教学团队</w:t>
      </w:r>
    </w:p>
    <w:p w14:paraId="2EE8250B">
      <w:pPr>
        <w:pStyle w:val="8"/>
        <w:spacing w:line="360" w:lineRule="auto"/>
        <w:ind w:firstLine="480" w:firstLineChars="200"/>
        <w:rPr>
          <w:rFonts w:ascii="宋体" w:cs="宋体"/>
          <w:sz w:val="24"/>
          <w:szCs w:val="24"/>
        </w:rPr>
      </w:pPr>
      <w:r>
        <w:rPr>
          <w:rFonts w:hint="eastAsia" w:ascii="宋体" w:hAnsi="宋体" w:cs="宋体"/>
          <w:sz w:val="24"/>
          <w:szCs w:val="24"/>
        </w:rPr>
        <w:t>我院不断加强自身队伍建设，采用引进、在职提高、从临床遴选优质的兼职教师等多种形式，不断改善康复治疗技术教师的知识结构、学历结构、年龄结构、学缘结构。已基本形成了日趋合理的教师队伍，并具有良好的发展前景和潜力。</w:t>
      </w:r>
    </w:p>
    <w:p w14:paraId="49758876">
      <w:pPr>
        <w:pStyle w:val="8"/>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）在团队构成方面，本课程教学团队由</w:t>
      </w:r>
      <w:r>
        <w:rPr>
          <w:rFonts w:ascii="宋体" w:hAnsi="宋体" w:cs="宋体"/>
          <w:sz w:val="24"/>
          <w:szCs w:val="24"/>
        </w:rPr>
        <w:t>1</w:t>
      </w:r>
      <w:r>
        <w:rPr>
          <w:rFonts w:hint="eastAsia" w:ascii="宋体" w:hAnsi="宋体" w:cs="宋体"/>
          <w:sz w:val="24"/>
          <w:szCs w:val="24"/>
        </w:rPr>
        <w:t>名校内专职主讲教师和</w:t>
      </w:r>
      <w:r>
        <w:rPr>
          <w:rFonts w:ascii="宋体" w:hAnsi="宋体" w:cs="宋体"/>
          <w:sz w:val="24"/>
          <w:szCs w:val="24"/>
        </w:rPr>
        <w:t>N</w:t>
      </w:r>
      <w:r>
        <w:rPr>
          <w:rFonts w:hint="eastAsia" w:ascii="宋体" w:hAnsi="宋体" w:cs="宋体"/>
          <w:sz w:val="24"/>
          <w:szCs w:val="24"/>
        </w:rPr>
        <w:t>名企业兼职教师形成“</w:t>
      </w:r>
      <w:r>
        <w:rPr>
          <w:rFonts w:ascii="宋体" w:hAnsi="宋体" w:cs="宋体"/>
          <w:sz w:val="24"/>
          <w:szCs w:val="24"/>
        </w:rPr>
        <w:t>1+N</w:t>
      </w:r>
      <w:r>
        <w:rPr>
          <w:rFonts w:hint="eastAsia" w:ascii="宋体" w:hAnsi="宋体" w:cs="宋体"/>
          <w:sz w:val="24"/>
          <w:szCs w:val="24"/>
        </w:rPr>
        <w:t>”教学团队。采用老中青结合的团队结构，职称结构合理，包括高级、中级、初级职称。年龄结构合理，学缘结构良好，老师分别毕业于潍坊医学院、德州学院、山东中医药大学、南华大学、滨州医学院等。</w:t>
      </w:r>
    </w:p>
    <w:p w14:paraId="797E94AD">
      <w:pPr>
        <w:spacing w:line="360" w:lineRule="auto"/>
        <w:ind w:firstLine="480" w:firstLineChars="200"/>
        <w:rPr>
          <w:rFonts w:asci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在教师素质方面，本课程主讲教师具有高校教师资格证，通过了学院职业教育教学能力测评；有一年以上医院康复治疗工作经历，具有与该课程内容相关的康复治疗实践经验，获取了康复治疗师职业资格证书，能够不断学习掌握新技术，具有一定的科研能力。</w:t>
      </w:r>
    </w:p>
    <w:p w14:paraId="30FFF65B">
      <w:pPr>
        <w:spacing w:line="360" w:lineRule="auto"/>
        <w:ind w:firstLine="480" w:firstLineChars="200"/>
        <w:rPr>
          <w:rFonts w:ascii="宋体" w:cs="宋体"/>
          <w:sz w:val="24"/>
          <w:szCs w:val="24"/>
        </w:rPr>
      </w:pPr>
      <w:r>
        <w:rPr>
          <w:rFonts w:hint="eastAsia" w:ascii="宋体" w:hAnsi="宋体" w:cs="宋体"/>
          <w:sz w:val="24"/>
          <w:szCs w:val="24"/>
        </w:rPr>
        <w:t>本专业课程教师均具有康复治疗士资格证书；有理想信念、有道德情操、有扎实学识、有仁爱之心；具有康复等相关专业本科以上学历；具有扎实康复治疗相关理论功底和实践能力；具有较强信息化教学能力，能够开展课程教学改革和科学研究；每</w:t>
      </w:r>
      <w:r>
        <w:rPr>
          <w:rFonts w:ascii="宋体" w:hAnsi="宋体" w:cs="宋体"/>
          <w:sz w:val="24"/>
          <w:szCs w:val="24"/>
        </w:rPr>
        <w:t>5</w:t>
      </w:r>
      <w:r>
        <w:rPr>
          <w:rFonts w:hint="eastAsia" w:ascii="宋体" w:hAnsi="宋体" w:cs="宋体"/>
          <w:sz w:val="24"/>
          <w:szCs w:val="24"/>
        </w:rPr>
        <w:t>年累计不少于</w:t>
      </w:r>
      <w:r>
        <w:rPr>
          <w:rFonts w:ascii="宋体" w:hAnsi="宋体" w:cs="宋体"/>
          <w:sz w:val="24"/>
          <w:szCs w:val="24"/>
        </w:rPr>
        <w:t>6</w:t>
      </w:r>
      <w:r>
        <w:rPr>
          <w:rFonts w:hint="eastAsia" w:ascii="宋体" w:hAnsi="宋体" w:cs="宋体"/>
          <w:sz w:val="24"/>
          <w:szCs w:val="24"/>
        </w:rPr>
        <w:t>个月的医院实践经历。</w:t>
      </w:r>
    </w:p>
    <w:p w14:paraId="6B6D561B">
      <w:pPr>
        <w:spacing w:line="360" w:lineRule="auto"/>
        <w:ind w:firstLine="480" w:firstLineChars="200"/>
        <w:rPr>
          <w:rFonts w:ascii="宋体" w:cs="宋体"/>
          <w:sz w:val="24"/>
          <w:szCs w:val="24"/>
        </w:rPr>
      </w:pPr>
      <w:r>
        <w:rPr>
          <w:rFonts w:hint="eastAsia" w:ascii="宋体" w:hAnsi="宋体" w:cs="宋体"/>
          <w:sz w:val="24"/>
          <w:szCs w:val="24"/>
        </w:rPr>
        <w:t>兼职教师主要从医院进行聘任，具备良好的思想政治素质、职业道德和工匠精神，具有扎实的康复专业知识和丰富的的实际工作经验，具有中级及以上相关专业职称，能承担专业课程教学、实习实训指导和学生职业发展规划指导等教学任务。</w:t>
      </w:r>
      <w:r>
        <w:rPr>
          <w:rFonts w:ascii="宋体" w:hAnsi="宋体" w:cs="宋体"/>
          <w:sz w:val="24"/>
          <w:szCs w:val="24"/>
        </w:rPr>
        <w:t xml:space="preserve">   </w:t>
      </w:r>
    </w:p>
    <w:p w14:paraId="40700A6D">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实训条件</w:t>
      </w:r>
    </w:p>
    <w:p w14:paraId="6680DBEF">
      <w:pPr>
        <w:spacing w:line="360" w:lineRule="auto"/>
        <w:ind w:firstLine="480" w:firstLineChars="200"/>
        <w:rPr>
          <w:rFonts w:ascii="宋体" w:cs="宋体"/>
          <w:sz w:val="24"/>
          <w:szCs w:val="24"/>
        </w:rPr>
      </w:pPr>
      <w:r>
        <w:rPr>
          <w:rFonts w:hint="eastAsia" w:ascii="宋体" w:hAnsi="宋体" w:cs="宋体"/>
          <w:sz w:val="24"/>
          <w:szCs w:val="24"/>
        </w:rPr>
        <w:t>康复实训中心是康复治疗技术专业的主要实训基地，主要完成物理因子治疗技术、运动治疗技术、言语治疗、作业治疗等康复临床课程的校内实验实训教学任务，是学生进入临床实习巩固理论知识、训练基本操作技能、培养职业素养的重要基地。康复实训中心主要包括运动疗法区，器械区，评估区，作业治疗区等。</w:t>
      </w:r>
    </w:p>
    <w:p w14:paraId="7FBC3E5A">
      <w:pPr>
        <w:spacing w:line="360" w:lineRule="auto"/>
        <w:ind w:firstLine="480" w:firstLineChars="200"/>
        <w:rPr>
          <w:rFonts w:ascii="宋体" w:cs="宋体"/>
          <w:sz w:val="24"/>
          <w:szCs w:val="24"/>
        </w:rPr>
      </w:pPr>
      <w:r>
        <w:rPr>
          <w:rFonts w:hint="eastAsia" w:ascii="宋体" w:hAnsi="宋体" w:cs="宋体"/>
          <w:sz w:val="24"/>
          <w:szCs w:val="24"/>
        </w:rPr>
        <w:t>康复实训中心拥有先进的仪器，设备及模型。高级模拟穴位人、针灸实操仪、推拿考试仪、中频治疗仪，低频治疗仪，紫外线等仪器设备。各种设备使学生尽早尽快的将所学理论知识与技术专业化转化为专业实践能力和从事康复职业的本领。</w:t>
      </w:r>
    </w:p>
    <w:p w14:paraId="3F8A1CB1">
      <w:pPr>
        <w:spacing w:line="360" w:lineRule="auto"/>
        <w:ind w:firstLine="480" w:firstLineChars="200"/>
        <w:rPr>
          <w:rFonts w:ascii="宋体" w:cs="宋体"/>
          <w:sz w:val="24"/>
          <w:szCs w:val="24"/>
        </w:rPr>
      </w:pPr>
      <w:r>
        <w:rPr>
          <w:rFonts w:ascii="宋体" w:hAnsi="宋体" w:cs="宋体"/>
          <w:sz w:val="24"/>
          <w:szCs w:val="24"/>
        </w:rPr>
        <w:t>3.</w:t>
      </w:r>
      <w:r>
        <w:rPr>
          <w:rFonts w:hint="eastAsia" w:ascii="宋体" w:hAnsi="宋体" w:cs="宋体"/>
          <w:sz w:val="24"/>
          <w:szCs w:val="24"/>
        </w:rPr>
        <w:t>教学资源</w:t>
      </w:r>
    </w:p>
    <w:p w14:paraId="7FD4F618">
      <w:pPr>
        <w:spacing w:line="360" w:lineRule="auto"/>
        <w:ind w:firstLine="480" w:firstLineChars="200"/>
        <w:rPr>
          <w:rFonts w:ascii="宋体" w:cs="宋体"/>
          <w:sz w:val="24"/>
          <w:szCs w:val="24"/>
        </w:rPr>
      </w:pPr>
      <w:r>
        <w:rPr>
          <w:rFonts w:hint="eastAsia" w:ascii="宋体" w:hAnsi="宋体" w:cs="宋体"/>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5ACDF4F3">
      <w:pPr>
        <w:spacing w:line="360" w:lineRule="auto"/>
        <w:ind w:firstLine="560" w:firstLineChars="200"/>
        <w:rPr>
          <w:rFonts w:ascii="Times New Roman" w:hAnsi="Times New Roman" w:eastAsia="黑体"/>
          <w:color w:val="FF0000"/>
          <w:sz w:val="28"/>
          <w:szCs w:val="28"/>
        </w:rPr>
      </w:pPr>
      <w:r>
        <w:rPr>
          <w:rFonts w:hint="eastAsia" w:ascii="Times New Roman" w:hAnsi="Times New Roman" w:eastAsia="黑体"/>
          <w:sz w:val="28"/>
          <w:szCs w:val="28"/>
        </w:rPr>
        <w:t>（二）教学建议</w:t>
      </w:r>
    </w:p>
    <w:p w14:paraId="398012BE">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教学模式上，作业治疗作为一门实践性极强的学科，无处不体现出以人为核心的课程基础理论和模式。传统的教学模式多以理论教学为主，并不能够体现以实践为主的课程性质，并且学生的兴趣性和课堂参与度往往不大。而以案例为基础的情景模拟教学法能够激发学生积极思考，提高学生的案例分析能力，发挥学生的主动性、创新性，充分挖掘学生的潜力，促进学生理论知识掌握的同时，重于作业临床思维与实践技能的掌握。</w:t>
      </w:r>
    </w:p>
    <w:p w14:paraId="11DC7638">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在教学方法上，根据教学目标与内容、学生的认知特点、教学条件及教学设计等，灵活运用任务驱动教学法、案例教学法、角色扮演法、</w:t>
      </w:r>
      <w:r>
        <w:rPr>
          <w:rFonts w:ascii="宋体" w:hAnsi="宋体" w:cs="宋体"/>
          <w:sz w:val="24"/>
        </w:rPr>
        <w:t xml:space="preserve">PBL </w:t>
      </w:r>
      <w:r>
        <w:rPr>
          <w:rFonts w:hint="eastAsia" w:ascii="宋体" w:hAnsi="宋体" w:cs="宋体"/>
          <w:sz w:val="24"/>
        </w:rPr>
        <w:t>教学法等多种教学方法，引导学生积极思考、勤于实践，提高教与学效果。</w:t>
      </w:r>
    </w:p>
    <w:p w14:paraId="696C04C4">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）任务驱动教学法：以项目中的具体学习任务为中心</w:t>
      </w:r>
      <w:r>
        <w:rPr>
          <w:rFonts w:ascii="宋体" w:cs="宋体"/>
          <w:sz w:val="24"/>
        </w:rPr>
        <w:t>,</w:t>
      </w:r>
      <w:r>
        <w:rPr>
          <w:rFonts w:hint="eastAsia" w:ascii="宋体" w:hAnsi="宋体" w:cs="宋体"/>
          <w:sz w:val="24"/>
        </w:rPr>
        <w:t>通过讲解和实践操作，使学生牢固掌握形态学的基本知识和基本技能，激发学生的学习热情，培养学生自主学习、提出问题、分析问题、解决问题的综合能力。</w:t>
      </w:r>
    </w:p>
    <w:p w14:paraId="7B4C22F8">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案例教学法：案例教学要经过事先周密的策划和准备，要使用特定的案例并指导学生提前阅读，要组织学生开展讨论或争论，形成反复的互动与交流。在案例教学中，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w:t>
      </w:r>
    </w:p>
    <w:p w14:paraId="7DCADE9C">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）角色扮演教学法：应让学生尽快学会理解、体察患者的需求，</w:t>
      </w:r>
      <w:r>
        <w:rPr>
          <w:rFonts w:ascii="宋体" w:hAnsi="宋体" w:cs="宋体"/>
          <w:sz w:val="24"/>
        </w:rPr>
        <w:t xml:space="preserve"> </w:t>
      </w:r>
      <w:r>
        <w:rPr>
          <w:rFonts w:hint="eastAsia" w:ascii="宋体" w:hAnsi="宋体" w:cs="宋体"/>
          <w:sz w:val="24"/>
        </w:rPr>
        <w:t>建立良好的医患关系，全面提高职业道德，掌握正确的常见疾病康复康复评定和治疗方法，或采取角色扮演教学法。也体现了教与学的开放性，培养学生的探究创新能力，也有利于培养学生的团体协作精神和合作能力。</w:t>
      </w:r>
    </w:p>
    <w:p w14:paraId="5DF68E2D">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ascii="宋体" w:hAnsi="宋体" w:cs="宋体"/>
          <w:sz w:val="24"/>
        </w:rPr>
        <w:t xml:space="preserve">PBL </w:t>
      </w:r>
      <w:r>
        <w:rPr>
          <w:rFonts w:hint="eastAsia" w:ascii="宋体" w:hAnsi="宋体" w:cs="宋体"/>
          <w:sz w:val="24"/>
        </w:rPr>
        <w:t>教学法：以问题为导向的教学方法，是基于现实世界的以学生为中心的教育方式。通过采用小组讨论的形式，学生围绕问题独立收集资料，发现问题、解决问题，培养学生自主学习能力和创新能力的教学模式。发挥问题对学习过程的指导作用。</w:t>
      </w:r>
    </w:p>
    <w:p w14:paraId="680ECE69">
      <w:pPr>
        <w:spacing w:line="360" w:lineRule="auto"/>
        <w:ind w:firstLine="480" w:firstLineChars="200"/>
        <w:rPr>
          <w:rFonts w:asci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教学法：问题</w:t>
      </w:r>
      <w:r>
        <w:rPr>
          <w:rFonts w:ascii="宋体" w:cs="宋体"/>
          <w:sz w:val="24"/>
        </w:rPr>
        <w:t>-</w:t>
      </w:r>
      <w:r>
        <w:rPr>
          <w:rFonts w:hint="eastAsia" w:ascii="宋体" w:hAnsi="宋体" w:cs="宋体"/>
          <w:sz w:val="24"/>
        </w:rPr>
        <w:t>讨论</w:t>
      </w:r>
      <w:r>
        <w:rPr>
          <w:rFonts w:ascii="宋体" w:cs="宋体"/>
          <w:sz w:val="24"/>
        </w:rPr>
        <w:t>-</w:t>
      </w:r>
      <w:r>
        <w:rPr>
          <w:rFonts w:hint="eastAsia" w:ascii="宋体" w:hAnsi="宋体" w:cs="宋体"/>
          <w:sz w:val="24"/>
        </w:rPr>
        <w:t>指导</w:t>
      </w:r>
      <w:r>
        <w:rPr>
          <w:rFonts w:ascii="宋体" w:hAnsi="宋体" w:cs="宋体"/>
          <w:sz w:val="24"/>
        </w:rPr>
        <w:t>(Problem-discuss-guidance</w:t>
      </w:r>
      <w:r>
        <w:rPr>
          <w:rFonts w:hint="eastAsia" w:ascii="宋体" w:hAnsi="宋体" w:cs="宋体"/>
          <w:sz w:val="24"/>
        </w:rPr>
        <w:t>，</w:t>
      </w:r>
      <w:r>
        <w:rPr>
          <w:rFonts w:ascii="宋体" w:hAnsi="宋体" w:cs="宋体"/>
          <w:sz w:val="24"/>
        </w:rPr>
        <w:t xml:space="preserve">PDG) </w:t>
      </w:r>
      <w:r>
        <w:rPr>
          <w:rFonts w:hint="eastAsia" w:ascii="宋体" w:hAnsi="宋体" w:cs="宋体"/>
          <w:sz w:val="24"/>
        </w:rPr>
        <w:t>教学法，即提出问题或案例，在查阅资料和自学基础上进行分组讨论，然后教师给予指导和总结，以提高学生分析、解决实际问题的能力和自主学习的能力。</w:t>
      </w:r>
    </w:p>
    <w:p w14:paraId="1657D91A">
      <w:pPr>
        <w:spacing w:line="360" w:lineRule="auto"/>
        <w:ind w:firstLine="560" w:firstLineChars="200"/>
        <w:rPr>
          <w:rFonts w:ascii="Times New Roman" w:hAnsi="Times New Roman" w:eastAsia="黑体"/>
          <w:sz w:val="28"/>
          <w:szCs w:val="28"/>
        </w:rPr>
      </w:pPr>
      <w:r>
        <w:rPr>
          <w:rFonts w:hint="eastAsia" w:ascii="Times New Roman" w:hAnsi="Times New Roman" w:eastAsia="黑体"/>
          <w:sz w:val="28"/>
          <w:szCs w:val="28"/>
        </w:rPr>
        <w:t>（三）参考书</w:t>
      </w:r>
    </w:p>
    <w:p w14:paraId="66BECE92">
      <w:pPr>
        <w:pStyle w:val="70"/>
        <w:tabs>
          <w:tab w:val="left" w:pos="893"/>
        </w:tabs>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于天源</w:t>
      </w:r>
      <w:r>
        <w:rPr>
          <w:rFonts w:ascii="宋体" w:cs="宋体"/>
          <w:sz w:val="24"/>
          <w:szCs w:val="24"/>
        </w:rPr>
        <w:t>.</w:t>
      </w:r>
      <w:r>
        <w:rPr>
          <w:rFonts w:hint="eastAsia" w:ascii="宋体" w:hAnsi="宋体" w:cs="宋体"/>
          <w:sz w:val="24"/>
          <w:szCs w:val="24"/>
        </w:rPr>
        <w:t>《按摩推拿学》</w:t>
      </w:r>
      <w:r>
        <w:rPr>
          <w:rFonts w:ascii="宋体" w:cs="宋体"/>
          <w:sz w:val="24"/>
          <w:szCs w:val="24"/>
        </w:rPr>
        <w:t>.</w:t>
      </w:r>
      <w:r>
        <w:rPr>
          <w:rFonts w:hint="eastAsia" w:ascii="宋体" w:hAnsi="宋体" w:cs="宋体"/>
          <w:sz w:val="24"/>
          <w:szCs w:val="24"/>
        </w:rPr>
        <w:t>北京：中国协和医科大学出版社</w:t>
      </w:r>
      <w:r>
        <w:rPr>
          <w:rFonts w:ascii="宋体" w:hAnsi="宋体" w:cs="宋体"/>
          <w:sz w:val="24"/>
          <w:szCs w:val="24"/>
        </w:rPr>
        <w:t>.2003.</w:t>
      </w:r>
    </w:p>
    <w:p w14:paraId="7D676060">
      <w:pPr>
        <w:spacing w:line="360" w:lineRule="auto"/>
        <w:jc w:val="center"/>
        <w:rPr>
          <w:rFonts w:ascii="Times New Roman" w:hAnsi="Times New Roman" w:eastAsia="黑体"/>
          <w:b/>
          <w:color w:val="FF0000"/>
          <w:sz w:val="28"/>
          <w:szCs w:val="28"/>
        </w:rPr>
      </w:pPr>
      <w:r>
        <w:rPr>
          <w:rFonts w:hint="eastAsia" w:ascii="Times New Roman" w:hAnsi="Times New Roman" w:eastAsia="黑体"/>
          <w:b/>
          <w:sz w:val="28"/>
          <w:szCs w:val="28"/>
        </w:rPr>
        <w:t>五、学生考核与评价</w:t>
      </w:r>
    </w:p>
    <w:p w14:paraId="33B801A6">
      <w:pPr>
        <w:widowControl/>
        <w:spacing w:line="360" w:lineRule="auto"/>
        <w:ind w:firstLine="480" w:firstLineChars="200"/>
        <w:rPr>
          <w:rFonts w:ascii="宋体" w:cs="宋体"/>
          <w:sz w:val="24"/>
        </w:rPr>
      </w:pPr>
      <w:r>
        <w:rPr>
          <w:rFonts w:hint="eastAsia" w:ascii="宋体" w:hAnsi="宋体" w:cs="宋体"/>
          <w:sz w:val="24"/>
        </w:rPr>
        <w:t>课程综合成绩包括终结性考试成绩和形成性考核成绩两种形式，其中终结性考试成绩占课程综合成绩的</w:t>
      </w:r>
      <w:r>
        <w:rPr>
          <w:rFonts w:ascii="宋体" w:hAnsi="宋体" w:cs="宋体"/>
          <w:sz w:val="24"/>
        </w:rPr>
        <w:t>50%</w:t>
      </w:r>
      <w:r>
        <w:rPr>
          <w:rFonts w:hint="eastAsia" w:ascii="宋体" w:hAnsi="宋体" w:cs="宋体"/>
          <w:sz w:val="24"/>
        </w:rPr>
        <w:t>，形成性考核成绩占课程综合成绩的</w:t>
      </w:r>
      <w:r>
        <w:rPr>
          <w:rFonts w:ascii="宋体" w:hAnsi="宋体" w:cs="宋体"/>
          <w:sz w:val="24"/>
        </w:rPr>
        <w:t>50%</w:t>
      </w:r>
      <w:r>
        <w:rPr>
          <w:rFonts w:hint="eastAsia" w:ascii="宋体" w:hAnsi="宋体" w:cs="宋体"/>
          <w:sz w:val="24"/>
        </w:rPr>
        <w:t>。</w:t>
      </w:r>
    </w:p>
    <w:p w14:paraId="4EDEAFB6">
      <w:pPr>
        <w:widowControl/>
        <w:spacing w:line="360" w:lineRule="auto"/>
        <w:ind w:firstLine="560" w:firstLineChars="200"/>
        <w:rPr>
          <w:rFonts w:ascii="黑体" w:hAnsi="黑体" w:eastAsia="黑体" w:cs="黑体"/>
          <w:color w:val="000000"/>
          <w:sz w:val="28"/>
          <w:szCs w:val="28"/>
        </w:rPr>
      </w:pPr>
      <w:r>
        <w:rPr>
          <w:rFonts w:hint="eastAsia" w:ascii="黑体" w:hAnsi="黑体" w:eastAsia="黑体" w:cs="黑体"/>
          <w:bCs/>
          <w:color w:val="000000"/>
          <w:sz w:val="28"/>
          <w:szCs w:val="28"/>
        </w:rPr>
        <w:t>（一）终结性考试</w:t>
      </w:r>
    </w:p>
    <w:p w14:paraId="0CC994C5">
      <w:pPr>
        <w:widowControl/>
        <w:spacing w:line="360" w:lineRule="auto"/>
        <w:ind w:firstLine="480" w:firstLineChars="200"/>
        <w:rPr>
          <w:rFonts w:ascii="宋体" w:cs="宋体"/>
          <w:color w:val="000000"/>
          <w:sz w:val="24"/>
        </w:rPr>
      </w:pPr>
      <w:r>
        <w:rPr>
          <w:rFonts w:hint="eastAsia" w:ascii="宋体" w:hAnsi="宋体" w:cs="宋体"/>
          <w:color w:val="000000"/>
          <w:sz w:val="24"/>
        </w:rPr>
        <w:t>本课程终结性考试采取闭卷、笔试的形式，满分为</w:t>
      </w:r>
      <w:r>
        <w:rPr>
          <w:rFonts w:ascii="宋体" w:hAnsi="宋体" w:cs="宋体"/>
          <w:color w:val="000000"/>
          <w:sz w:val="24"/>
        </w:rPr>
        <w:t>100</w:t>
      </w:r>
      <w:r>
        <w:rPr>
          <w:rFonts w:hint="eastAsia" w:ascii="宋体" w:hAnsi="宋体" w:cs="宋体"/>
          <w:color w:val="000000"/>
          <w:sz w:val="24"/>
        </w:rPr>
        <w:t>分，按实际成绩的</w:t>
      </w:r>
      <w:r>
        <w:rPr>
          <w:rFonts w:ascii="宋体" w:hAnsi="宋体" w:cs="宋体"/>
          <w:sz w:val="24"/>
        </w:rPr>
        <w:t>50%</w:t>
      </w:r>
      <w:r>
        <w:rPr>
          <w:rFonts w:hint="eastAsia" w:ascii="宋体" w:hAnsi="宋体" w:cs="宋体"/>
          <w:color w:val="000000"/>
          <w:sz w:val="24"/>
        </w:rPr>
        <w:t>计入本课程综合成绩。具体</w:t>
      </w:r>
      <w:r>
        <w:rPr>
          <w:rFonts w:hint="eastAsia" w:ascii="宋体" w:hAnsi="宋体" w:cs="宋体"/>
          <w:sz w:val="24"/>
        </w:rPr>
        <w:t>考试</w:t>
      </w:r>
      <w:r>
        <w:rPr>
          <w:rFonts w:hint="eastAsia" w:ascii="宋体" w:hAnsi="宋体" w:cs="宋体"/>
          <w:color w:val="000000"/>
          <w:sz w:val="24"/>
        </w:rPr>
        <w:t>时间由学校统一安排。</w:t>
      </w:r>
    </w:p>
    <w:p w14:paraId="09870502">
      <w:pPr>
        <w:widowControl/>
        <w:spacing w:line="360" w:lineRule="auto"/>
        <w:ind w:firstLine="560" w:firstLineChars="200"/>
        <w:rPr>
          <w:rFonts w:ascii="黑体" w:hAnsi="黑体" w:eastAsia="黑体" w:cs="黑体"/>
          <w:color w:val="FF0000"/>
          <w:sz w:val="28"/>
          <w:szCs w:val="28"/>
        </w:rPr>
      </w:pPr>
      <w:r>
        <w:rPr>
          <w:rFonts w:hint="eastAsia" w:ascii="黑体" w:hAnsi="黑体" w:eastAsia="黑体" w:cs="黑体"/>
          <w:bCs/>
          <w:color w:val="000000"/>
          <w:sz w:val="28"/>
          <w:szCs w:val="28"/>
        </w:rPr>
        <w:t>（二）形成性考核</w:t>
      </w:r>
    </w:p>
    <w:p w14:paraId="434F5DC3">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本课程形成性考核包括到课率、课堂表现、作业完成情况、单项技能考核等考核方式，满分为</w:t>
      </w:r>
      <w:r>
        <w:rPr>
          <w:rFonts w:ascii="宋体" w:hAnsi="宋体" w:cs="宋体"/>
          <w:color w:val="000000"/>
          <w:sz w:val="24"/>
        </w:rPr>
        <w:t>100</w:t>
      </w:r>
      <w:r>
        <w:rPr>
          <w:rFonts w:hint="eastAsia" w:ascii="宋体" w:hAnsi="宋体" w:cs="宋体"/>
          <w:color w:val="000000"/>
          <w:sz w:val="24"/>
        </w:rPr>
        <w:t>分，按实际成绩的</w:t>
      </w:r>
      <w:r>
        <w:rPr>
          <w:rFonts w:ascii="宋体" w:hAnsi="宋体" w:cs="宋体"/>
          <w:sz w:val="24"/>
        </w:rPr>
        <w:t>50%</w:t>
      </w:r>
      <w:r>
        <w:rPr>
          <w:rFonts w:hint="eastAsia" w:ascii="宋体" w:hAnsi="宋体" w:cs="宋体"/>
          <w:color w:val="000000"/>
          <w:sz w:val="24"/>
        </w:rPr>
        <w:t>计入本课程综合成绩。</w:t>
      </w:r>
    </w:p>
    <w:p w14:paraId="6D43FDE8">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1</w:t>
      </w:r>
      <w:r>
        <w:rPr>
          <w:rFonts w:hint="eastAsia" w:ascii="宋体" w:hAnsi="宋体" w:cs="宋体"/>
          <w:color w:val="000000"/>
          <w:sz w:val="24"/>
        </w:rPr>
        <w:t>．到课率（</w:t>
      </w:r>
      <w:r>
        <w:rPr>
          <w:rFonts w:ascii="宋体" w:hAnsi="宋体" w:cs="宋体"/>
          <w:color w:val="000000"/>
          <w:sz w:val="24"/>
        </w:rPr>
        <w:t>10</w:t>
      </w:r>
      <w:r>
        <w:rPr>
          <w:rFonts w:hint="eastAsia" w:ascii="宋体" w:hAnsi="宋体" w:cs="宋体"/>
          <w:color w:val="000000"/>
          <w:sz w:val="24"/>
        </w:rPr>
        <w:t>分）</w:t>
      </w:r>
    </w:p>
    <w:p w14:paraId="7126F380">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每次课前</w:t>
      </w:r>
      <w:r>
        <w:rPr>
          <w:rFonts w:ascii="宋体" w:hAnsi="宋体" w:cs="宋体"/>
          <w:color w:val="000000"/>
          <w:sz w:val="24"/>
        </w:rPr>
        <w:t>5</w:t>
      </w:r>
      <w:r>
        <w:rPr>
          <w:rFonts w:hint="eastAsia" w:ascii="宋体" w:hAnsi="宋体" w:cs="宋体"/>
          <w:color w:val="000000"/>
          <w:sz w:val="24"/>
        </w:rPr>
        <w:t>分钟由班干部负责点名。教师对出勤情况进行核对。事假、病假、迟到、早退，每次扣</w:t>
      </w:r>
      <w:r>
        <w:rPr>
          <w:rFonts w:ascii="宋体" w:hAnsi="宋体" w:cs="宋体"/>
          <w:color w:val="000000"/>
          <w:sz w:val="24"/>
        </w:rPr>
        <w:t>2</w:t>
      </w:r>
      <w:r>
        <w:rPr>
          <w:rFonts w:hint="eastAsia" w:ascii="宋体" w:hAnsi="宋体" w:cs="宋体"/>
          <w:color w:val="000000"/>
          <w:sz w:val="24"/>
        </w:rPr>
        <w:t>分；旷课每次扣</w:t>
      </w:r>
      <w:r>
        <w:rPr>
          <w:rFonts w:ascii="宋体" w:hAnsi="宋体" w:cs="宋体"/>
          <w:color w:val="000000"/>
          <w:sz w:val="24"/>
        </w:rPr>
        <w:t>3</w:t>
      </w:r>
      <w:r>
        <w:rPr>
          <w:rFonts w:hint="eastAsia" w:ascii="宋体" w:hAnsi="宋体" w:cs="宋体"/>
          <w:color w:val="000000"/>
          <w:sz w:val="24"/>
        </w:rPr>
        <w:t>分。扣完</w:t>
      </w:r>
      <w:r>
        <w:rPr>
          <w:rFonts w:ascii="宋体" w:hAnsi="宋体" w:cs="宋体"/>
          <w:color w:val="000000"/>
          <w:sz w:val="24"/>
        </w:rPr>
        <w:t>9</w:t>
      </w:r>
      <w:r>
        <w:rPr>
          <w:rFonts w:hint="eastAsia" w:ascii="宋体" w:hAnsi="宋体" w:cs="宋体"/>
          <w:color w:val="000000"/>
          <w:sz w:val="24"/>
        </w:rPr>
        <w:t>分即取消形成性考核成绩。</w:t>
      </w:r>
    </w:p>
    <w:p w14:paraId="42A2F8C6">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2</w:t>
      </w:r>
      <w:r>
        <w:rPr>
          <w:rFonts w:hint="eastAsia" w:ascii="宋体" w:hAnsi="宋体" w:cs="宋体"/>
          <w:color w:val="000000"/>
          <w:sz w:val="24"/>
        </w:rPr>
        <w:t>．课堂表现（</w:t>
      </w:r>
      <w:r>
        <w:rPr>
          <w:rFonts w:ascii="宋体" w:hAnsi="宋体" w:cs="宋体"/>
          <w:color w:val="000000"/>
          <w:sz w:val="24"/>
        </w:rPr>
        <w:t>20</w:t>
      </w:r>
      <w:r>
        <w:rPr>
          <w:rFonts w:hint="eastAsia" w:ascii="宋体" w:hAnsi="宋体" w:cs="宋体"/>
          <w:color w:val="000000"/>
          <w:sz w:val="24"/>
        </w:rPr>
        <w:t>分）</w:t>
      </w:r>
    </w:p>
    <w:p w14:paraId="4E316135">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由任课老师根据学生的学习态度、听课情况、课堂纪律、课堂回答问题和小组案例讨论等进行综合评定。凡上课有睡觉、玩手机、看小说等违反课程纪律者，每次扣</w:t>
      </w:r>
      <w:r>
        <w:rPr>
          <w:rFonts w:ascii="宋体" w:hAnsi="宋体" w:cs="宋体"/>
          <w:color w:val="000000"/>
          <w:sz w:val="24"/>
        </w:rPr>
        <w:t>2</w:t>
      </w:r>
      <w:r>
        <w:rPr>
          <w:rFonts w:hint="eastAsia" w:ascii="宋体" w:hAnsi="宋体" w:cs="宋体"/>
          <w:color w:val="000000"/>
          <w:sz w:val="24"/>
        </w:rPr>
        <w:t>分。扣完</w:t>
      </w:r>
      <w:r>
        <w:rPr>
          <w:rFonts w:ascii="宋体" w:hAnsi="宋体" w:cs="宋体"/>
          <w:color w:val="000000"/>
          <w:sz w:val="24"/>
        </w:rPr>
        <w:t>20</w:t>
      </w:r>
      <w:r>
        <w:rPr>
          <w:rFonts w:hint="eastAsia" w:ascii="宋体" w:hAnsi="宋体" w:cs="宋体"/>
          <w:color w:val="000000"/>
          <w:sz w:val="24"/>
        </w:rPr>
        <w:t>分为止。</w:t>
      </w:r>
    </w:p>
    <w:p w14:paraId="4325B524">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3</w:t>
      </w:r>
      <w:r>
        <w:rPr>
          <w:rFonts w:hint="eastAsia" w:ascii="宋体" w:hAnsi="宋体" w:cs="宋体"/>
          <w:color w:val="000000"/>
          <w:sz w:val="24"/>
        </w:rPr>
        <w:t>．作业完成情况（</w:t>
      </w:r>
      <w:r>
        <w:rPr>
          <w:rFonts w:ascii="宋体" w:hAnsi="宋体" w:cs="宋体"/>
          <w:color w:val="000000"/>
          <w:sz w:val="24"/>
        </w:rPr>
        <w:t>30</w:t>
      </w:r>
      <w:r>
        <w:rPr>
          <w:rFonts w:hint="eastAsia" w:ascii="宋体" w:hAnsi="宋体" w:cs="宋体"/>
          <w:color w:val="000000"/>
          <w:sz w:val="24"/>
        </w:rPr>
        <w:t>分）</w:t>
      </w:r>
    </w:p>
    <w:p w14:paraId="6C0D6DBF">
      <w:pPr>
        <w:widowControl/>
        <w:autoSpaceDE w:val="0"/>
        <w:autoSpaceDN w:val="0"/>
        <w:spacing w:line="360" w:lineRule="auto"/>
        <w:ind w:firstLine="480" w:firstLineChars="200"/>
        <w:rPr>
          <w:rFonts w:ascii="宋体" w:cs="宋体"/>
          <w:color w:val="000000"/>
          <w:sz w:val="24"/>
        </w:rPr>
      </w:pPr>
      <w:r>
        <w:rPr>
          <w:rFonts w:hint="eastAsia" w:ascii="宋体" w:hAnsi="宋体" w:cs="宋体"/>
          <w:color w:val="000000"/>
          <w:sz w:val="24"/>
        </w:rPr>
        <w:t>根据学生作业完成的质量和数量进行评分。</w:t>
      </w:r>
    </w:p>
    <w:p w14:paraId="45E7369D">
      <w:pPr>
        <w:widowControl/>
        <w:autoSpaceDE w:val="0"/>
        <w:autoSpaceDN w:val="0"/>
        <w:spacing w:line="360" w:lineRule="auto"/>
        <w:ind w:firstLine="480" w:firstLineChars="200"/>
        <w:rPr>
          <w:rFonts w:ascii="宋体" w:cs="宋体"/>
          <w:color w:val="000000"/>
          <w:sz w:val="24"/>
        </w:rPr>
      </w:pPr>
      <w:r>
        <w:rPr>
          <w:rFonts w:ascii="宋体" w:hAnsi="宋体" w:cs="宋体"/>
          <w:color w:val="000000"/>
          <w:sz w:val="24"/>
        </w:rPr>
        <w:t>4</w:t>
      </w:r>
      <w:r>
        <w:rPr>
          <w:rFonts w:hint="eastAsia" w:ascii="宋体" w:hAnsi="宋体" w:cs="宋体"/>
          <w:color w:val="000000"/>
          <w:sz w:val="24"/>
        </w:rPr>
        <w:t>．单项技能考核（</w:t>
      </w:r>
      <w:r>
        <w:rPr>
          <w:rFonts w:ascii="宋体" w:hAnsi="宋体" w:cs="宋体"/>
          <w:color w:val="000000"/>
          <w:sz w:val="24"/>
        </w:rPr>
        <w:t>40</w:t>
      </w:r>
      <w:r>
        <w:rPr>
          <w:rFonts w:hint="eastAsia" w:ascii="宋体" w:hAnsi="宋体" w:cs="宋体"/>
          <w:color w:val="000000"/>
          <w:sz w:val="24"/>
        </w:rPr>
        <w:t>分）</w:t>
      </w:r>
    </w:p>
    <w:p w14:paraId="73C9B5FB">
      <w:pPr>
        <w:spacing w:line="360" w:lineRule="auto"/>
        <w:ind w:firstLine="480" w:firstLineChars="200"/>
        <w:jc w:val="left"/>
        <w:rPr>
          <w:rFonts w:ascii="宋体" w:cs="宋体"/>
          <w:kern w:val="0"/>
          <w:sz w:val="24"/>
          <w:szCs w:val="24"/>
        </w:rPr>
      </w:pPr>
      <w:r>
        <w:rPr>
          <w:rFonts w:hint="eastAsia" w:ascii="宋体" w:hAnsi="宋体" w:cs="宋体"/>
          <w:color w:val="000000"/>
          <w:sz w:val="24"/>
        </w:rPr>
        <w:t>本考核在每个模块完成后进行，旨在考查学生对知识和技能的掌握程度</w:t>
      </w:r>
      <w:r>
        <w:rPr>
          <w:rFonts w:hint="eastAsia" w:ascii="宋体" w:hAnsi="宋体" w:cs="宋体"/>
          <w:kern w:val="0"/>
          <w:sz w:val="24"/>
          <w:szCs w:val="24"/>
        </w:rPr>
        <w:t>。</w:t>
      </w:r>
    </w:p>
    <w:p w14:paraId="7DD759C2">
      <w:pPr>
        <w:spacing w:line="360" w:lineRule="auto"/>
        <w:jc w:val="center"/>
        <w:rPr>
          <w:rFonts w:ascii="Times New Roman" w:hAnsi="Times New Roman" w:eastAsia="黑体"/>
          <w:b/>
          <w:sz w:val="28"/>
          <w:szCs w:val="28"/>
        </w:rPr>
      </w:pPr>
      <w:r>
        <w:rPr>
          <w:rFonts w:hint="eastAsia" w:ascii="Times New Roman" w:hAnsi="Times New Roman" w:eastAsia="黑体"/>
          <w:b/>
          <w:sz w:val="28"/>
          <w:szCs w:val="28"/>
        </w:rPr>
        <w:t>六、课程整体设计</w:t>
      </w:r>
    </w:p>
    <w:tbl>
      <w:tblPr>
        <w:tblStyle w:val="24"/>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728"/>
        <w:gridCol w:w="3728"/>
        <w:gridCol w:w="1744"/>
        <w:gridCol w:w="1080"/>
      </w:tblGrid>
      <w:tr w14:paraId="5116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24" w:type="dxa"/>
          </w:tcPr>
          <w:p w14:paraId="68F09EE1">
            <w:pPr>
              <w:spacing w:line="360" w:lineRule="auto"/>
              <w:rPr>
                <w:rFonts w:ascii="宋体" w:cs="宋体"/>
                <w:b/>
                <w:bCs/>
                <w:szCs w:val="21"/>
              </w:rPr>
            </w:pPr>
            <w:r>
              <w:rPr>
                <w:rFonts w:hint="eastAsia" w:ascii="宋体" w:hAnsi="宋体" w:cs="宋体"/>
                <w:b/>
                <w:bCs/>
                <w:szCs w:val="21"/>
              </w:rPr>
              <w:t>序号</w:t>
            </w:r>
          </w:p>
        </w:tc>
        <w:tc>
          <w:tcPr>
            <w:tcW w:w="1728" w:type="dxa"/>
          </w:tcPr>
          <w:p w14:paraId="71C49BDB">
            <w:pPr>
              <w:spacing w:line="360" w:lineRule="auto"/>
              <w:rPr>
                <w:rFonts w:ascii="宋体" w:cs="宋体"/>
                <w:b/>
                <w:bCs/>
                <w:szCs w:val="21"/>
              </w:rPr>
            </w:pPr>
            <w:r>
              <w:rPr>
                <w:rFonts w:hint="eastAsia" w:ascii="宋体" w:hAnsi="宋体" w:cs="宋体"/>
                <w:b/>
                <w:bCs/>
                <w:szCs w:val="21"/>
              </w:rPr>
              <w:t>教学任务</w:t>
            </w:r>
          </w:p>
        </w:tc>
        <w:tc>
          <w:tcPr>
            <w:tcW w:w="3728" w:type="dxa"/>
          </w:tcPr>
          <w:p w14:paraId="3A476C2E">
            <w:pPr>
              <w:spacing w:line="360" w:lineRule="auto"/>
              <w:rPr>
                <w:rFonts w:ascii="宋体" w:cs="宋体"/>
                <w:b/>
                <w:bCs/>
                <w:szCs w:val="21"/>
              </w:rPr>
            </w:pPr>
            <w:r>
              <w:rPr>
                <w:rFonts w:hint="eastAsia" w:ascii="宋体" w:hAnsi="宋体" w:cs="宋体"/>
                <w:b/>
                <w:bCs/>
                <w:szCs w:val="21"/>
              </w:rPr>
              <w:t>知识点</w:t>
            </w:r>
          </w:p>
        </w:tc>
        <w:tc>
          <w:tcPr>
            <w:tcW w:w="1744" w:type="dxa"/>
          </w:tcPr>
          <w:p w14:paraId="1FF096C5">
            <w:pPr>
              <w:spacing w:line="360" w:lineRule="auto"/>
              <w:rPr>
                <w:rFonts w:ascii="宋体" w:cs="宋体"/>
                <w:b/>
                <w:bCs/>
                <w:szCs w:val="21"/>
              </w:rPr>
            </w:pPr>
            <w:r>
              <w:rPr>
                <w:rFonts w:hint="eastAsia" w:ascii="宋体" w:hAnsi="宋体" w:cs="宋体"/>
                <w:b/>
                <w:bCs/>
                <w:szCs w:val="21"/>
              </w:rPr>
              <w:t>教学设计</w:t>
            </w:r>
          </w:p>
        </w:tc>
        <w:tc>
          <w:tcPr>
            <w:tcW w:w="1080" w:type="dxa"/>
          </w:tcPr>
          <w:p w14:paraId="1E287457">
            <w:pPr>
              <w:spacing w:line="360" w:lineRule="auto"/>
              <w:rPr>
                <w:rFonts w:ascii="宋体" w:cs="宋体"/>
                <w:b/>
                <w:bCs/>
                <w:szCs w:val="21"/>
              </w:rPr>
            </w:pPr>
            <w:r>
              <w:rPr>
                <w:rFonts w:hint="eastAsia" w:ascii="宋体" w:hAnsi="宋体" w:cs="宋体"/>
                <w:b/>
                <w:bCs/>
                <w:szCs w:val="21"/>
              </w:rPr>
              <w:t>参考学时</w:t>
            </w:r>
          </w:p>
        </w:tc>
      </w:tr>
      <w:tr w14:paraId="5A04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24" w:type="dxa"/>
            <w:vMerge w:val="restart"/>
            <w:vAlign w:val="center"/>
          </w:tcPr>
          <w:p w14:paraId="02879D2D">
            <w:pPr>
              <w:spacing w:line="280" w:lineRule="exact"/>
              <w:jc w:val="center"/>
              <w:rPr>
                <w:rFonts w:ascii="宋体" w:cs="宋体"/>
                <w:szCs w:val="21"/>
              </w:rPr>
            </w:pPr>
            <w:r>
              <w:rPr>
                <w:rFonts w:ascii="宋体" w:hAnsi="宋体" w:cs="宋体"/>
                <w:szCs w:val="21"/>
              </w:rPr>
              <w:t>1</w:t>
            </w:r>
          </w:p>
        </w:tc>
        <w:tc>
          <w:tcPr>
            <w:tcW w:w="1728" w:type="dxa"/>
            <w:vMerge w:val="restart"/>
            <w:vAlign w:val="center"/>
          </w:tcPr>
          <w:p w14:paraId="2CA03457">
            <w:pPr>
              <w:spacing w:line="280" w:lineRule="exact"/>
              <w:jc w:val="left"/>
              <w:rPr>
                <w:rFonts w:ascii="宋体" w:cs="宋体"/>
                <w:szCs w:val="21"/>
              </w:rPr>
            </w:pPr>
            <w:r>
              <w:rPr>
                <w:rFonts w:hint="eastAsia" w:ascii="宋体" w:hAnsi="宋体" w:cs="宋体"/>
                <w:szCs w:val="21"/>
              </w:rPr>
              <w:t>推拿学基础</w:t>
            </w:r>
          </w:p>
          <w:p w14:paraId="3EF54BEA">
            <w:pPr>
              <w:spacing w:line="280" w:lineRule="exact"/>
              <w:jc w:val="left"/>
              <w:rPr>
                <w:rFonts w:ascii="宋体" w:cs="宋体"/>
                <w:szCs w:val="21"/>
              </w:rPr>
            </w:pPr>
            <w:r>
              <w:rPr>
                <w:rFonts w:hint="eastAsia" w:ascii="宋体" w:hAnsi="宋体" w:cs="宋体"/>
                <w:szCs w:val="21"/>
              </w:rPr>
              <w:t>能在实施推拿过程中保证患者的安全和保护病人的隐私。</w:t>
            </w:r>
          </w:p>
        </w:tc>
        <w:tc>
          <w:tcPr>
            <w:tcW w:w="3728" w:type="dxa"/>
          </w:tcPr>
          <w:p w14:paraId="5ECB9612">
            <w:pPr>
              <w:spacing w:line="280" w:lineRule="exact"/>
              <w:rPr>
                <w:rFonts w:ascii="宋体" w:cs="宋体"/>
                <w:szCs w:val="21"/>
              </w:rPr>
            </w:pPr>
            <w:r>
              <w:rPr>
                <w:rFonts w:hint="eastAsia" w:ascii="宋体" w:hAnsi="宋体" w:cs="宋体"/>
                <w:szCs w:val="21"/>
              </w:rPr>
              <w:t>理解推拿的基本概念、对象、内容</w:t>
            </w:r>
          </w:p>
          <w:p w14:paraId="46CE85FE">
            <w:pPr>
              <w:spacing w:line="280" w:lineRule="exact"/>
              <w:rPr>
                <w:rFonts w:ascii="宋体" w:cs="宋体"/>
                <w:szCs w:val="21"/>
              </w:rPr>
            </w:pPr>
            <w:r>
              <w:rPr>
                <w:rFonts w:hint="eastAsia" w:ascii="宋体" w:hAnsi="宋体" w:cs="宋体"/>
                <w:szCs w:val="21"/>
              </w:rPr>
              <w:t>理解推拿的</w:t>
            </w:r>
            <w:r>
              <w:rPr>
                <w:rFonts w:hint="eastAsia" w:ascii="宋体" w:hAnsi="宋体" w:cs="宋体"/>
                <w:bCs/>
                <w:szCs w:val="21"/>
              </w:rPr>
              <w:t>作用原理和</w:t>
            </w:r>
            <w:r>
              <w:rPr>
                <w:rFonts w:hint="eastAsia" w:ascii="宋体" w:hAnsi="宋体" w:cs="宋体"/>
                <w:szCs w:val="21"/>
              </w:rPr>
              <w:t>治疗原则</w:t>
            </w:r>
          </w:p>
          <w:p w14:paraId="30604CDE">
            <w:pPr>
              <w:spacing w:line="280" w:lineRule="exact"/>
              <w:rPr>
                <w:rFonts w:ascii="宋体" w:cs="宋体"/>
                <w:szCs w:val="21"/>
              </w:rPr>
            </w:pPr>
            <w:r>
              <w:rPr>
                <w:rFonts w:hint="eastAsia" w:ascii="宋体" w:hAnsi="宋体" w:cs="宋体"/>
                <w:szCs w:val="21"/>
              </w:rPr>
              <w:t>理解推拿的适应症和禁忌症</w:t>
            </w:r>
          </w:p>
          <w:p w14:paraId="00273BBF">
            <w:pPr>
              <w:spacing w:line="280" w:lineRule="exact"/>
              <w:rPr>
                <w:rFonts w:ascii="宋体" w:cs="宋体"/>
                <w:szCs w:val="21"/>
              </w:rPr>
            </w:pPr>
            <w:r>
              <w:rPr>
                <w:rFonts w:hint="eastAsia" w:ascii="宋体" w:hAnsi="宋体" w:cs="宋体"/>
                <w:szCs w:val="21"/>
              </w:rPr>
              <w:t>了解推拿发生的异常情况及处理</w:t>
            </w:r>
          </w:p>
        </w:tc>
        <w:tc>
          <w:tcPr>
            <w:tcW w:w="1744" w:type="dxa"/>
            <w:vMerge w:val="restart"/>
            <w:vAlign w:val="center"/>
          </w:tcPr>
          <w:p w14:paraId="45ECD460">
            <w:pPr>
              <w:spacing w:line="280" w:lineRule="exact"/>
              <w:rPr>
                <w:rFonts w:ascii="宋体" w:cs="宋体"/>
                <w:szCs w:val="21"/>
              </w:rPr>
            </w:pPr>
            <w:r>
              <w:rPr>
                <w:rFonts w:hint="eastAsia" w:ascii="宋体" w:hAnsi="宋体" w:cs="宋体"/>
                <w:szCs w:val="21"/>
              </w:rPr>
              <w:t>多媒体教学法、集体示教</w:t>
            </w:r>
          </w:p>
        </w:tc>
        <w:tc>
          <w:tcPr>
            <w:tcW w:w="1080" w:type="dxa"/>
            <w:vMerge w:val="restart"/>
            <w:vAlign w:val="center"/>
          </w:tcPr>
          <w:p w14:paraId="65672EBC">
            <w:pPr>
              <w:spacing w:line="360" w:lineRule="auto"/>
              <w:jc w:val="center"/>
              <w:rPr>
                <w:rFonts w:ascii="宋体" w:cs="宋体"/>
                <w:szCs w:val="21"/>
              </w:rPr>
            </w:pPr>
            <w:r>
              <w:rPr>
                <w:rFonts w:ascii="宋体" w:hAnsi="宋体" w:cs="宋体"/>
                <w:szCs w:val="21"/>
              </w:rPr>
              <w:t>6</w:t>
            </w:r>
          </w:p>
        </w:tc>
      </w:tr>
      <w:tr w14:paraId="5D00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24" w:type="dxa"/>
            <w:vMerge w:val="continue"/>
            <w:vAlign w:val="center"/>
          </w:tcPr>
          <w:p w14:paraId="00ED4BBC">
            <w:pPr>
              <w:spacing w:line="280" w:lineRule="exact"/>
              <w:jc w:val="center"/>
              <w:rPr>
                <w:rFonts w:ascii="宋体" w:cs="宋体"/>
                <w:szCs w:val="21"/>
              </w:rPr>
            </w:pPr>
          </w:p>
        </w:tc>
        <w:tc>
          <w:tcPr>
            <w:tcW w:w="1728" w:type="dxa"/>
            <w:vMerge w:val="continue"/>
            <w:vAlign w:val="center"/>
          </w:tcPr>
          <w:p w14:paraId="2A6DC219">
            <w:pPr>
              <w:spacing w:line="280" w:lineRule="exact"/>
              <w:jc w:val="left"/>
              <w:rPr>
                <w:rFonts w:ascii="宋体" w:cs="宋体"/>
                <w:szCs w:val="21"/>
              </w:rPr>
            </w:pPr>
          </w:p>
        </w:tc>
        <w:tc>
          <w:tcPr>
            <w:tcW w:w="3728" w:type="dxa"/>
          </w:tcPr>
          <w:p w14:paraId="05741EE4">
            <w:pPr>
              <w:spacing w:line="280" w:lineRule="exact"/>
              <w:rPr>
                <w:rFonts w:ascii="宋体" w:cs="宋体"/>
                <w:szCs w:val="21"/>
              </w:rPr>
            </w:pPr>
            <w:r>
              <w:rPr>
                <w:rFonts w:hint="eastAsia" w:ascii="宋体" w:hAnsi="宋体" w:cs="宋体"/>
                <w:szCs w:val="21"/>
              </w:rPr>
              <w:t>能进行常用的推拿穴位的定位及说出其主治疾病</w:t>
            </w:r>
          </w:p>
        </w:tc>
        <w:tc>
          <w:tcPr>
            <w:tcW w:w="1744" w:type="dxa"/>
            <w:vMerge w:val="continue"/>
            <w:vAlign w:val="center"/>
          </w:tcPr>
          <w:p w14:paraId="7A945915">
            <w:pPr>
              <w:spacing w:line="280" w:lineRule="exact"/>
              <w:rPr>
                <w:rFonts w:ascii="宋体" w:cs="宋体"/>
                <w:szCs w:val="21"/>
              </w:rPr>
            </w:pPr>
          </w:p>
        </w:tc>
        <w:tc>
          <w:tcPr>
            <w:tcW w:w="1080" w:type="dxa"/>
            <w:vMerge w:val="continue"/>
            <w:vAlign w:val="center"/>
          </w:tcPr>
          <w:p w14:paraId="7B7A0DFA">
            <w:pPr>
              <w:spacing w:line="360" w:lineRule="auto"/>
              <w:jc w:val="center"/>
              <w:rPr>
                <w:rFonts w:ascii="宋体" w:cs="宋体"/>
                <w:szCs w:val="21"/>
              </w:rPr>
            </w:pPr>
          </w:p>
        </w:tc>
      </w:tr>
      <w:tr w14:paraId="7C66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24" w:type="dxa"/>
            <w:vMerge w:val="continue"/>
            <w:vAlign w:val="center"/>
          </w:tcPr>
          <w:p w14:paraId="6E7AE4F7">
            <w:pPr>
              <w:spacing w:line="280" w:lineRule="exact"/>
              <w:jc w:val="center"/>
              <w:rPr>
                <w:rFonts w:ascii="宋体" w:cs="宋体"/>
                <w:szCs w:val="21"/>
              </w:rPr>
            </w:pPr>
          </w:p>
        </w:tc>
        <w:tc>
          <w:tcPr>
            <w:tcW w:w="1728" w:type="dxa"/>
            <w:vMerge w:val="continue"/>
            <w:vAlign w:val="center"/>
          </w:tcPr>
          <w:p w14:paraId="32BD9E00">
            <w:pPr>
              <w:spacing w:line="280" w:lineRule="exact"/>
              <w:jc w:val="left"/>
              <w:rPr>
                <w:rFonts w:ascii="宋体" w:cs="宋体"/>
                <w:szCs w:val="21"/>
              </w:rPr>
            </w:pPr>
          </w:p>
        </w:tc>
        <w:tc>
          <w:tcPr>
            <w:tcW w:w="3728" w:type="dxa"/>
          </w:tcPr>
          <w:p w14:paraId="32D1D66E">
            <w:pPr>
              <w:spacing w:line="280" w:lineRule="exact"/>
              <w:rPr>
                <w:rFonts w:ascii="宋体" w:cs="宋体"/>
                <w:szCs w:val="21"/>
              </w:rPr>
            </w:pPr>
            <w:r>
              <w:rPr>
                <w:rFonts w:hint="eastAsia" w:ascii="宋体" w:hAnsi="宋体" w:cs="宋体"/>
                <w:szCs w:val="21"/>
              </w:rPr>
              <w:t>在实施推拿过程中保证患者的安全和保护病人的隐私。</w:t>
            </w:r>
          </w:p>
        </w:tc>
        <w:tc>
          <w:tcPr>
            <w:tcW w:w="1744" w:type="dxa"/>
            <w:vMerge w:val="continue"/>
            <w:vAlign w:val="center"/>
          </w:tcPr>
          <w:p w14:paraId="45337ADB">
            <w:pPr>
              <w:spacing w:line="280" w:lineRule="exact"/>
              <w:rPr>
                <w:rFonts w:ascii="宋体" w:cs="宋体"/>
                <w:szCs w:val="21"/>
              </w:rPr>
            </w:pPr>
          </w:p>
        </w:tc>
        <w:tc>
          <w:tcPr>
            <w:tcW w:w="1080" w:type="dxa"/>
            <w:vMerge w:val="continue"/>
            <w:vAlign w:val="center"/>
          </w:tcPr>
          <w:p w14:paraId="7A057188">
            <w:pPr>
              <w:spacing w:line="360" w:lineRule="auto"/>
              <w:jc w:val="center"/>
              <w:rPr>
                <w:rFonts w:ascii="宋体" w:cs="宋体"/>
                <w:szCs w:val="21"/>
              </w:rPr>
            </w:pPr>
          </w:p>
        </w:tc>
      </w:tr>
      <w:tr w14:paraId="2F66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24" w:type="dxa"/>
            <w:vMerge w:val="restart"/>
            <w:vAlign w:val="center"/>
          </w:tcPr>
          <w:p w14:paraId="292CEB09">
            <w:pPr>
              <w:spacing w:line="280" w:lineRule="exact"/>
              <w:jc w:val="center"/>
              <w:rPr>
                <w:rFonts w:ascii="宋体" w:cs="宋体"/>
                <w:szCs w:val="21"/>
              </w:rPr>
            </w:pPr>
            <w:r>
              <w:rPr>
                <w:rFonts w:ascii="宋体" w:hAnsi="宋体" w:cs="宋体"/>
                <w:szCs w:val="21"/>
              </w:rPr>
              <w:t>2</w:t>
            </w:r>
          </w:p>
        </w:tc>
        <w:tc>
          <w:tcPr>
            <w:tcW w:w="1728" w:type="dxa"/>
            <w:vMerge w:val="restart"/>
            <w:vAlign w:val="center"/>
          </w:tcPr>
          <w:p w14:paraId="178F36C1">
            <w:pPr>
              <w:spacing w:line="280" w:lineRule="exact"/>
              <w:jc w:val="left"/>
              <w:rPr>
                <w:rFonts w:ascii="宋体" w:cs="宋体"/>
                <w:szCs w:val="21"/>
              </w:rPr>
            </w:pPr>
            <w:r>
              <w:rPr>
                <w:rFonts w:hint="eastAsia" w:ascii="宋体" w:hAnsi="宋体" w:cs="宋体"/>
                <w:szCs w:val="21"/>
              </w:rPr>
              <w:t>推拿常用诊断方法</w:t>
            </w:r>
          </w:p>
        </w:tc>
        <w:tc>
          <w:tcPr>
            <w:tcW w:w="3728" w:type="dxa"/>
          </w:tcPr>
          <w:p w14:paraId="7B30725E">
            <w:pPr>
              <w:spacing w:line="280" w:lineRule="exact"/>
              <w:rPr>
                <w:rFonts w:ascii="宋体" w:cs="宋体"/>
                <w:szCs w:val="21"/>
              </w:rPr>
            </w:pPr>
            <w:r>
              <w:rPr>
                <w:rFonts w:hint="eastAsia" w:ascii="宋体" w:hAnsi="宋体" w:cs="宋体"/>
                <w:szCs w:val="21"/>
              </w:rPr>
              <w:t>熟悉头部、胸腹部、腰背及骨盆部、肩部、肘部、髋部检查的基本内容</w:t>
            </w:r>
          </w:p>
          <w:p w14:paraId="5D1CAFB6">
            <w:pPr>
              <w:spacing w:line="280" w:lineRule="exact"/>
              <w:rPr>
                <w:rFonts w:ascii="宋体" w:cs="宋体"/>
                <w:szCs w:val="21"/>
              </w:rPr>
            </w:pPr>
            <w:r>
              <w:rPr>
                <w:rFonts w:hint="eastAsia" w:ascii="宋体" w:hAnsi="宋体" w:cs="宋体"/>
                <w:szCs w:val="21"/>
              </w:rPr>
              <w:t>理解特殊检查的基本方法</w:t>
            </w:r>
          </w:p>
          <w:p w14:paraId="238AB93A">
            <w:pPr>
              <w:spacing w:line="280" w:lineRule="exact"/>
              <w:rPr>
                <w:rFonts w:ascii="宋体" w:cs="宋体"/>
                <w:szCs w:val="21"/>
              </w:rPr>
            </w:pPr>
            <w:r>
              <w:rPr>
                <w:rFonts w:hint="eastAsia" w:ascii="宋体" w:hAnsi="宋体" w:cs="宋体"/>
                <w:szCs w:val="21"/>
              </w:rPr>
              <w:t>了解踝与足部检查的基本内容</w:t>
            </w:r>
          </w:p>
        </w:tc>
        <w:tc>
          <w:tcPr>
            <w:tcW w:w="1744" w:type="dxa"/>
            <w:vMerge w:val="restart"/>
            <w:vAlign w:val="center"/>
          </w:tcPr>
          <w:p w14:paraId="2F283B19">
            <w:pPr>
              <w:spacing w:line="280" w:lineRule="exact"/>
              <w:rPr>
                <w:rFonts w:ascii="宋体" w:cs="宋体"/>
                <w:szCs w:val="21"/>
              </w:rPr>
            </w:pPr>
            <w:r>
              <w:rPr>
                <w:rFonts w:hint="eastAsia" w:ascii="宋体" w:hAnsi="宋体" w:cs="宋体"/>
                <w:szCs w:val="21"/>
              </w:rPr>
              <w:t>多媒体教学法</w:t>
            </w:r>
          </w:p>
        </w:tc>
        <w:tc>
          <w:tcPr>
            <w:tcW w:w="1080" w:type="dxa"/>
            <w:vMerge w:val="restart"/>
            <w:vAlign w:val="center"/>
          </w:tcPr>
          <w:p w14:paraId="52D0DE46">
            <w:pPr>
              <w:spacing w:line="360" w:lineRule="auto"/>
              <w:jc w:val="center"/>
              <w:rPr>
                <w:rFonts w:ascii="宋体" w:cs="宋体"/>
                <w:szCs w:val="21"/>
              </w:rPr>
            </w:pPr>
            <w:r>
              <w:rPr>
                <w:rFonts w:ascii="宋体" w:hAnsi="宋体" w:cs="宋体"/>
                <w:szCs w:val="21"/>
              </w:rPr>
              <w:t>8</w:t>
            </w:r>
          </w:p>
        </w:tc>
      </w:tr>
      <w:tr w14:paraId="25F8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24" w:type="dxa"/>
            <w:vMerge w:val="continue"/>
            <w:vAlign w:val="center"/>
          </w:tcPr>
          <w:p w14:paraId="3DED3CEB">
            <w:pPr>
              <w:spacing w:line="280" w:lineRule="exact"/>
              <w:jc w:val="center"/>
              <w:rPr>
                <w:rFonts w:ascii="宋体" w:cs="宋体"/>
                <w:szCs w:val="21"/>
              </w:rPr>
            </w:pPr>
          </w:p>
        </w:tc>
        <w:tc>
          <w:tcPr>
            <w:tcW w:w="1728" w:type="dxa"/>
            <w:vMerge w:val="continue"/>
            <w:vAlign w:val="center"/>
          </w:tcPr>
          <w:p w14:paraId="37FD1E67">
            <w:pPr>
              <w:spacing w:line="280" w:lineRule="exact"/>
              <w:jc w:val="left"/>
              <w:rPr>
                <w:rFonts w:ascii="宋体" w:cs="宋体"/>
                <w:szCs w:val="21"/>
              </w:rPr>
            </w:pPr>
          </w:p>
        </w:tc>
        <w:tc>
          <w:tcPr>
            <w:tcW w:w="3728" w:type="dxa"/>
          </w:tcPr>
          <w:p w14:paraId="33C755A5">
            <w:pPr>
              <w:spacing w:line="280" w:lineRule="exact"/>
              <w:rPr>
                <w:rFonts w:ascii="宋体" w:cs="宋体"/>
                <w:szCs w:val="21"/>
              </w:rPr>
            </w:pPr>
            <w:r>
              <w:rPr>
                <w:rFonts w:hint="eastAsia" w:ascii="宋体" w:hAnsi="宋体" w:cs="宋体"/>
                <w:szCs w:val="21"/>
              </w:rPr>
              <w:t>能进行颈部、膝部基本检查</w:t>
            </w:r>
          </w:p>
        </w:tc>
        <w:tc>
          <w:tcPr>
            <w:tcW w:w="1744" w:type="dxa"/>
            <w:vMerge w:val="continue"/>
            <w:vAlign w:val="center"/>
          </w:tcPr>
          <w:p w14:paraId="1E64E5F7">
            <w:pPr>
              <w:spacing w:line="280" w:lineRule="exact"/>
              <w:rPr>
                <w:rFonts w:ascii="宋体" w:cs="宋体"/>
                <w:szCs w:val="21"/>
              </w:rPr>
            </w:pPr>
          </w:p>
        </w:tc>
        <w:tc>
          <w:tcPr>
            <w:tcW w:w="1080" w:type="dxa"/>
            <w:vMerge w:val="continue"/>
            <w:vAlign w:val="center"/>
          </w:tcPr>
          <w:p w14:paraId="6E6F9CB7">
            <w:pPr>
              <w:spacing w:line="360" w:lineRule="auto"/>
              <w:jc w:val="center"/>
              <w:rPr>
                <w:rFonts w:ascii="宋体" w:cs="宋体"/>
                <w:szCs w:val="21"/>
              </w:rPr>
            </w:pPr>
          </w:p>
        </w:tc>
      </w:tr>
      <w:tr w14:paraId="5F17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824" w:type="dxa"/>
            <w:vMerge w:val="continue"/>
            <w:vAlign w:val="center"/>
          </w:tcPr>
          <w:p w14:paraId="48E7FA5D">
            <w:pPr>
              <w:spacing w:line="280" w:lineRule="exact"/>
              <w:jc w:val="center"/>
              <w:rPr>
                <w:rFonts w:ascii="宋体" w:cs="宋体"/>
                <w:szCs w:val="21"/>
              </w:rPr>
            </w:pPr>
          </w:p>
        </w:tc>
        <w:tc>
          <w:tcPr>
            <w:tcW w:w="1728" w:type="dxa"/>
            <w:vMerge w:val="continue"/>
            <w:vAlign w:val="center"/>
          </w:tcPr>
          <w:p w14:paraId="02CAD647">
            <w:pPr>
              <w:spacing w:line="280" w:lineRule="exact"/>
              <w:jc w:val="left"/>
              <w:rPr>
                <w:rFonts w:ascii="宋体" w:cs="宋体"/>
                <w:szCs w:val="21"/>
              </w:rPr>
            </w:pPr>
          </w:p>
        </w:tc>
        <w:tc>
          <w:tcPr>
            <w:tcW w:w="3728" w:type="dxa"/>
          </w:tcPr>
          <w:p w14:paraId="0668A12F">
            <w:pPr>
              <w:spacing w:line="280" w:lineRule="exact"/>
              <w:rPr>
                <w:rFonts w:ascii="宋体" w:cs="宋体"/>
                <w:szCs w:val="21"/>
              </w:rPr>
            </w:pPr>
            <w:r>
              <w:rPr>
                <w:rFonts w:hint="eastAsia" w:ascii="宋体" w:hAnsi="宋体" w:cs="宋体"/>
                <w:szCs w:val="21"/>
              </w:rPr>
              <w:t>在实施推拿过程中保证患者的安全和保护病人的隐私。</w:t>
            </w:r>
          </w:p>
        </w:tc>
        <w:tc>
          <w:tcPr>
            <w:tcW w:w="1744" w:type="dxa"/>
            <w:vMerge w:val="continue"/>
            <w:vAlign w:val="center"/>
          </w:tcPr>
          <w:p w14:paraId="094E406D">
            <w:pPr>
              <w:spacing w:line="280" w:lineRule="exact"/>
              <w:rPr>
                <w:rFonts w:ascii="宋体" w:cs="宋体"/>
                <w:szCs w:val="21"/>
              </w:rPr>
            </w:pPr>
          </w:p>
        </w:tc>
        <w:tc>
          <w:tcPr>
            <w:tcW w:w="1080" w:type="dxa"/>
            <w:vMerge w:val="continue"/>
            <w:vAlign w:val="center"/>
          </w:tcPr>
          <w:p w14:paraId="4CEBBDDE">
            <w:pPr>
              <w:spacing w:line="360" w:lineRule="auto"/>
              <w:jc w:val="center"/>
              <w:rPr>
                <w:rFonts w:ascii="宋体" w:cs="宋体"/>
                <w:szCs w:val="21"/>
              </w:rPr>
            </w:pPr>
          </w:p>
        </w:tc>
      </w:tr>
      <w:tr w14:paraId="06A5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24" w:type="dxa"/>
            <w:vMerge w:val="restart"/>
            <w:vAlign w:val="center"/>
          </w:tcPr>
          <w:p w14:paraId="5FC285A6">
            <w:pPr>
              <w:spacing w:line="280" w:lineRule="exact"/>
              <w:jc w:val="center"/>
              <w:rPr>
                <w:rFonts w:ascii="宋体" w:cs="宋体"/>
                <w:szCs w:val="21"/>
              </w:rPr>
            </w:pPr>
            <w:r>
              <w:rPr>
                <w:rFonts w:ascii="宋体" w:hAnsi="宋体" w:cs="宋体"/>
                <w:szCs w:val="21"/>
              </w:rPr>
              <w:t>3</w:t>
            </w:r>
          </w:p>
        </w:tc>
        <w:tc>
          <w:tcPr>
            <w:tcW w:w="1728" w:type="dxa"/>
            <w:vMerge w:val="restart"/>
            <w:vAlign w:val="center"/>
          </w:tcPr>
          <w:p w14:paraId="256AB293">
            <w:pPr>
              <w:spacing w:line="280" w:lineRule="exact"/>
              <w:jc w:val="left"/>
              <w:rPr>
                <w:rFonts w:ascii="宋体" w:cs="宋体"/>
                <w:szCs w:val="21"/>
              </w:rPr>
            </w:pPr>
            <w:r>
              <w:rPr>
                <w:rFonts w:hint="eastAsia" w:ascii="宋体" w:hAnsi="宋体" w:cs="宋体"/>
                <w:szCs w:val="21"/>
              </w:rPr>
              <w:t>成人推拿手法</w:t>
            </w:r>
          </w:p>
        </w:tc>
        <w:tc>
          <w:tcPr>
            <w:tcW w:w="3728" w:type="dxa"/>
          </w:tcPr>
          <w:p w14:paraId="18CCFCFB">
            <w:pPr>
              <w:spacing w:line="280" w:lineRule="exact"/>
              <w:rPr>
                <w:rFonts w:ascii="宋体" w:cs="宋体"/>
                <w:szCs w:val="21"/>
              </w:rPr>
            </w:pPr>
            <w:r>
              <w:rPr>
                <w:rFonts w:hint="eastAsia" w:ascii="宋体" w:hAnsi="宋体" w:cs="宋体"/>
                <w:szCs w:val="21"/>
              </w:rPr>
              <w:t>熟悉摩法、擦法、推法、搓法、抹法、按法、点法、捏法、捻法、拍法</w:t>
            </w:r>
          </w:p>
          <w:p w14:paraId="4499369C">
            <w:pPr>
              <w:spacing w:line="280" w:lineRule="exact"/>
              <w:rPr>
                <w:rFonts w:ascii="宋体" w:cs="宋体"/>
                <w:szCs w:val="21"/>
              </w:rPr>
            </w:pPr>
            <w:r>
              <w:rPr>
                <w:rFonts w:hint="eastAsia" w:ascii="宋体" w:hAnsi="宋体" w:cs="宋体"/>
                <w:szCs w:val="21"/>
              </w:rPr>
              <w:t>击法、抖法、振法</w:t>
            </w:r>
          </w:p>
          <w:p w14:paraId="0D33218F">
            <w:pPr>
              <w:spacing w:line="280" w:lineRule="exact"/>
              <w:rPr>
                <w:rFonts w:ascii="宋体" w:cs="宋体"/>
                <w:szCs w:val="21"/>
              </w:rPr>
            </w:pPr>
            <w:r>
              <w:rPr>
                <w:rFonts w:hint="eastAsia" w:ascii="宋体" w:hAnsi="宋体" w:cs="宋体"/>
                <w:szCs w:val="21"/>
              </w:rPr>
              <w:t>了解其他的推拿手法</w:t>
            </w:r>
          </w:p>
        </w:tc>
        <w:tc>
          <w:tcPr>
            <w:tcW w:w="1744" w:type="dxa"/>
            <w:vMerge w:val="restart"/>
            <w:vAlign w:val="center"/>
          </w:tcPr>
          <w:p w14:paraId="53746220">
            <w:pPr>
              <w:spacing w:line="280" w:lineRule="exact"/>
              <w:rPr>
                <w:rFonts w:ascii="宋体" w:cs="宋体"/>
                <w:szCs w:val="21"/>
              </w:rPr>
            </w:pPr>
            <w:r>
              <w:rPr>
                <w:rFonts w:hint="eastAsia" w:ascii="宋体" w:hAnsi="宋体" w:cs="宋体"/>
                <w:szCs w:val="21"/>
              </w:rPr>
              <w:t>病例导入→讲授→</w:t>
            </w:r>
          </w:p>
          <w:p w14:paraId="7B74B8B0">
            <w:pPr>
              <w:spacing w:line="280" w:lineRule="exact"/>
              <w:rPr>
                <w:rFonts w:ascii="宋体" w:cs="宋体"/>
                <w:szCs w:val="21"/>
              </w:rPr>
            </w:pPr>
            <w:r>
              <w:rPr>
                <w:rFonts w:hint="eastAsia" w:ascii="宋体" w:hAnsi="宋体" w:cs="宋体"/>
                <w:szCs w:val="21"/>
              </w:rPr>
              <w:t>集体示教→分组练习→课后巩固</w:t>
            </w:r>
          </w:p>
        </w:tc>
        <w:tc>
          <w:tcPr>
            <w:tcW w:w="1080" w:type="dxa"/>
            <w:vMerge w:val="restart"/>
            <w:vAlign w:val="center"/>
          </w:tcPr>
          <w:p w14:paraId="0EE360AD">
            <w:pPr>
              <w:spacing w:line="360" w:lineRule="auto"/>
              <w:jc w:val="center"/>
              <w:rPr>
                <w:rFonts w:ascii="宋体" w:cs="宋体"/>
                <w:szCs w:val="21"/>
              </w:rPr>
            </w:pPr>
            <w:r>
              <w:rPr>
                <w:rFonts w:ascii="宋体" w:hAnsi="宋体" w:cs="宋体"/>
                <w:szCs w:val="21"/>
              </w:rPr>
              <w:t>14</w:t>
            </w:r>
          </w:p>
        </w:tc>
      </w:tr>
      <w:tr w14:paraId="1796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24" w:type="dxa"/>
            <w:vMerge w:val="continue"/>
            <w:vAlign w:val="center"/>
          </w:tcPr>
          <w:p w14:paraId="304A3EBA">
            <w:pPr>
              <w:spacing w:line="280" w:lineRule="exact"/>
              <w:jc w:val="center"/>
              <w:rPr>
                <w:rFonts w:ascii="宋体" w:cs="宋体"/>
                <w:szCs w:val="21"/>
              </w:rPr>
            </w:pPr>
          </w:p>
        </w:tc>
        <w:tc>
          <w:tcPr>
            <w:tcW w:w="1728" w:type="dxa"/>
            <w:vMerge w:val="continue"/>
            <w:vAlign w:val="center"/>
          </w:tcPr>
          <w:p w14:paraId="65FE8549">
            <w:pPr>
              <w:spacing w:line="280" w:lineRule="exact"/>
              <w:jc w:val="left"/>
              <w:rPr>
                <w:rFonts w:ascii="宋体" w:cs="宋体"/>
                <w:szCs w:val="21"/>
              </w:rPr>
            </w:pPr>
          </w:p>
        </w:tc>
        <w:tc>
          <w:tcPr>
            <w:tcW w:w="3728" w:type="dxa"/>
          </w:tcPr>
          <w:p w14:paraId="58FB0723">
            <w:pPr>
              <w:spacing w:line="280" w:lineRule="exact"/>
              <w:rPr>
                <w:rFonts w:ascii="宋体" w:cs="宋体"/>
                <w:szCs w:val="21"/>
              </w:rPr>
            </w:pPr>
            <w:r>
              <w:rPr>
                <w:rFonts w:hint="eastAsia" w:ascii="宋体" w:hAnsi="宋体" w:cs="宋体"/>
                <w:szCs w:val="21"/>
              </w:rPr>
              <w:t>能正确实施一指禅推法、滚法、揉法、拿法</w:t>
            </w:r>
          </w:p>
        </w:tc>
        <w:tc>
          <w:tcPr>
            <w:tcW w:w="1744" w:type="dxa"/>
            <w:vMerge w:val="continue"/>
            <w:vAlign w:val="center"/>
          </w:tcPr>
          <w:p w14:paraId="38C56647">
            <w:pPr>
              <w:spacing w:line="280" w:lineRule="exact"/>
              <w:rPr>
                <w:rFonts w:ascii="宋体" w:cs="宋体"/>
                <w:szCs w:val="21"/>
              </w:rPr>
            </w:pPr>
          </w:p>
        </w:tc>
        <w:tc>
          <w:tcPr>
            <w:tcW w:w="1080" w:type="dxa"/>
            <w:vMerge w:val="continue"/>
            <w:vAlign w:val="center"/>
          </w:tcPr>
          <w:p w14:paraId="4D4697E8">
            <w:pPr>
              <w:spacing w:line="360" w:lineRule="auto"/>
              <w:jc w:val="center"/>
              <w:rPr>
                <w:rFonts w:ascii="宋体" w:cs="宋体"/>
                <w:szCs w:val="21"/>
              </w:rPr>
            </w:pPr>
          </w:p>
        </w:tc>
      </w:tr>
      <w:tr w14:paraId="799F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24" w:type="dxa"/>
            <w:vMerge w:val="continue"/>
            <w:vAlign w:val="center"/>
          </w:tcPr>
          <w:p w14:paraId="660A5062">
            <w:pPr>
              <w:spacing w:line="280" w:lineRule="exact"/>
              <w:jc w:val="center"/>
              <w:rPr>
                <w:rFonts w:ascii="宋体" w:cs="宋体"/>
                <w:szCs w:val="21"/>
              </w:rPr>
            </w:pPr>
          </w:p>
        </w:tc>
        <w:tc>
          <w:tcPr>
            <w:tcW w:w="1728" w:type="dxa"/>
            <w:vMerge w:val="continue"/>
            <w:vAlign w:val="center"/>
          </w:tcPr>
          <w:p w14:paraId="5165CFF9">
            <w:pPr>
              <w:spacing w:line="280" w:lineRule="exact"/>
              <w:jc w:val="left"/>
              <w:rPr>
                <w:rFonts w:ascii="宋体" w:cs="宋体"/>
                <w:szCs w:val="21"/>
              </w:rPr>
            </w:pPr>
          </w:p>
        </w:tc>
        <w:tc>
          <w:tcPr>
            <w:tcW w:w="3728" w:type="dxa"/>
          </w:tcPr>
          <w:p w14:paraId="53CA3EA1">
            <w:pPr>
              <w:spacing w:line="280" w:lineRule="exact"/>
              <w:rPr>
                <w:rFonts w:ascii="宋体" w:cs="宋体"/>
                <w:szCs w:val="21"/>
              </w:rPr>
            </w:pPr>
            <w:r>
              <w:rPr>
                <w:rFonts w:hint="eastAsia" w:ascii="宋体" w:hAnsi="宋体" w:cs="宋体"/>
                <w:szCs w:val="21"/>
              </w:rPr>
              <w:t>在实施推拿过程中保证患者的安全和保护病人的隐私。</w:t>
            </w:r>
          </w:p>
        </w:tc>
        <w:tc>
          <w:tcPr>
            <w:tcW w:w="1744" w:type="dxa"/>
            <w:vMerge w:val="continue"/>
            <w:vAlign w:val="center"/>
          </w:tcPr>
          <w:p w14:paraId="0FFE33AA">
            <w:pPr>
              <w:spacing w:line="280" w:lineRule="exact"/>
              <w:rPr>
                <w:rFonts w:ascii="宋体" w:cs="宋体"/>
                <w:szCs w:val="21"/>
              </w:rPr>
            </w:pPr>
          </w:p>
        </w:tc>
        <w:tc>
          <w:tcPr>
            <w:tcW w:w="1080" w:type="dxa"/>
            <w:vMerge w:val="continue"/>
            <w:vAlign w:val="center"/>
          </w:tcPr>
          <w:p w14:paraId="02DA2244">
            <w:pPr>
              <w:spacing w:line="360" w:lineRule="auto"/>
              <w:jc w:val="center"/>
              <w:rPr>
                <w:rFonts w:ascii="宋体" w:cs="宋体"/>
                <w:szCs w:val="21"/>
              </w:rPr>
            </w:pPr>
          </w:p>
        </w:tc>
      </w:tr>
      <w:tr w14:paraId="636A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4" w:type="dxa"/>
            <w:vMerge w:val="restart"/>
            <w:vAlign w:val="center"/>
          </w:tcPr>
          <w:p w14:paraId="2EE58695">
            <w:pPr>
              <w:spacing w:line="280" w:lineRule="exact"/>
              <w:jc w:val="center"/>
              <w:rPr>
                <w:rFonts w:ascii="宋体" w:cs="宋体"/>
                <w:szCs w:val="21"/>
              </w:rPr>
            </w:pPr>
            <w:r>
              <w:rPr>
                <w:rFonts w:ascii="宋体" w:hAnsi="宋体" w:cs="宋体"/>
                <w:szCs w:val="21"/>
              </w:rPr>
              <w:t>4</w:t>
            </w:r>
          </w:p>
        </w:tc>
        <w:tc>
          <w:tcPr>
            <w:tcW w:w="1728" w:type="dxa"/>
            <w:vMerge w:val="restart"/>
            <w:vAlign w:val="center"/>
          </w:tcPr>
          <w:p w14:paraId="6FC84D8B">
            <w:pPr>
              <w:spacing w:line="280" w:lineRule="exact"/>
              <w:jc w:val="left"/>
              <w:rPr>
                <w:rFonts w:ascii="宋体" w:cs="宋体"/>
                <w:szCs w:val="21"/>
              </w:rPr>
            </w:pPr>
            <w:r>
              <w:rPr>
                <w:rFonts w:hint="eastAsia" w:ascii="宋体" w:hAnsi="宋体" w:cs="宋体"/>
                <w:szCs w:val="21"/>
              </w:rPr>
              <w:t>妇产科推拿手法</w:t>
            </w:r>
          </w:p>
        </w:tc>
        <w:tc>
          <w:tcPr>
            <w:tcW w:w="3728" w:type="dxa"/>
          </w:tcPr>
          <w:p w14:paraId="1E34D479">
            <w:pPr>
              <w:spacing w:line="280" w:lineRule="exact"/>
              <w:rPr>
                <w:rFonts w:ascii="宋体" w:cs="宋体"/>
                <w:szCs w:val="21"/>
              </w:rPr>
            </w:pPr>
            <w:r>
              <w:rPr>
                <w:rFonts w:hint="eastAsia" w:ascii="宋体" w:hAnsi="宋体" w:cs="宋体"/>
                <w:szCs w:val="21"/>
              </w:rPr>
              <w:t>熟悉痛经、月经不调、近视等病症的推拿治疗原则、取穴与部位及主要手法。了解乳痈、乳腺增生、肥胖等病症的推拿治疗原则、取穴与部位及主要手法。</w:t>
            </w:r>
          </w:p>
        </w:tc>
        <w:tc>
          <w:tcPr>
            <w:tcW w:w="1744" w:type="dxa"/>
            <w:vMerge w:val="restart"/>
            <w:vAlign w:val="center"/>
          </w:tcPr>
          <w:p w14:paraId="286A5B21">
            <w:pPr>
              <w:spacing w:line="280" w:lineRule="exact"/>
              <w:rPr>
                <w:rFonts w:ascii="宋体" w:cs="宋体"/>
                <w:szCs w:val="21"/>
              </w:rPr>
            </w:pPr>
            <w:r>
              <w:rPr>
                <w:rFonts w:hint="eastAsia" w:ascii="宋体" w:hAnsi="宋体" w:cs="宋体"/>
                <w:szCs w:val="21"/>
              </w:rPr>
              <w:t>病例导入→讲授→</w:t>
            </w:r>
          </w:p>
          <w:p w14:paraId="6ACC8C1B">
            <w:pPr>
              <w:spacing w:line="280" w:lineRule="exact"/>
              <w:rPr>
                <w:rFonts w:ascii="宋体" w:cs="宋体"/>
                <w:szCs w:val="21"/>
              </w:rPr>
            </w:pPr>
            <w:r>
              <w:rPr>
                <w:rFonts w:hint="eastAsia" w:ascii="宋体" w:hAnsi="宋体" w:cs="宋体"/>
                <w:szCs w:val="21"/>
              </w:rPr>
              <w:t>集体示教→分组练习→课后巩固</w:t>
            </w:r>
          </w:p>
        </w:tc>
        <w:tc>
          <w:tcPr>
            <w:tcW w:w="1080" w:type="dxa"/>
            <w:vMerge w:val="restart"/>
            <w:vAlign w:val="center"/>
          </w:tcPr>
          <w:p w14:paraId="2DF7E141">
            <w:pPr>
              <w:spacing w:line="360" w:lineRule="auto"/>
              <w:jc w:val="center"/>
              <w:rPr>
                <w:rFonts w:ascii="宋体" w:cs="宋体"/>
                <w:szCs w:val="21"/>
              </w:rPr>
            </w:pPr>
            <w:r>
              <w:rPr>
                <w:rFonts w:ascii="宋体" w:hAnsi="宋体" w:cs="宋体"/>
                <w:szCs w:val="21"/>
              </w:rPr>
              <w:t>14</w:t>
            </w:r>
          </w:p>
        </w:tc>
      </w:tr>
      <w:tr w14:paraId="6D9E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4" w:type="dxa"/>
            <w:vMerge w:val="continue"/>
            <w:vAlign w:val="center"/>
          </w:tcPr>
          <w:p w14:paraId="085639F2">
            <w:pPr>
              <w:spacing w:line="280" w:lineRule="exact"/>
              <w:jc w:val="center"/>
              <w:rPr>
                <w:rFonts w:ascii="宋体" w:cs="宋体"/>
                <w:szCs w:val="21"/>
              </w:rPr>
            </w:pPr>
          </w:p>
        </w:tc>
        <w:tc>
          <w:tcPr>
            <w:tcW w:w="1728" w:type="dxa"/>
            <w:vMerge w:val="continue"/>
            <w:vAlign w:val="center"/>
          </w:tcPr>
          <w:p w14:paraId="2F82D394">
            <w:pPr>
              <w:spacing w:line="280" w:lineRule="exact"/>
              <w:jc w:val="left"/>
              <w:rPr>
                <w:rFonts w:ascii="宋体" w:cs="宋体"/>
                <w:szCs w:val="21"/>
              </w:rPr>
            </w:pPr>
          </w:p>
        </w:tc>
        <w:tc>
          <w:tcPr>
            <w:tcW w:w="3728" w:type="dxa"/>
          </w:tcPr>
          <w:p w14:paraId="4481A21B">
            <w:pPr>
              <w:spacing w:line="280" w:lineRule="exact"/>
              <w:rPr>
                <w:rFonts w:ascii="宋体" w:cs="宋体"/>
                <w:szCs w:val="21"/>
              </w:rPr>
            </w:pPr>
            <w:r>
              <w:rPr>
                <w:rFonts w:hint="eastAsia" w:ascii="宋体" w:hAnsi="宋体" w:cs="宋体"/>
                <w:szCs w:val="21"/>
              </w:rPr>
              <w:t>能针对痛经、月经不调、乳痈、乳腺增生、肥胖的患者进行推拿按摩。</w:t>
            </w:r>
          </w:p>
        </w:tc>
        <w:tc>
          <w:tcPr>
            <w:tcW w:w="1744" w:type="dxa"/>
            <w:vMerge w:val="continue"/>
            <w:vAlign w:val="center"/>
          </w:tcPr>
          <w:p w14:paraId="7EFF98A8">
            <w:pPr>
              <w:spacing w:line="280" w:lineRule="exact"/>
              <w:rPr>
                <w:rFonts w:ascii="宋体" w:cs="宋体"/>
                <w:szCs w:val="21"/>
              </w:rPr>
            </w:pPr>
          </w:p>
        </w:tc>
        <w:tc>
          <w:tcPr>
            <w:tcW w:w="1080" w:type="dxa"/>
            <w:vMerge w:val="continue"/>
            <w:vAlign w:val="center"/>
          </w:tcPr>
          <w:p w14:paraId="33266EB6">
            <w:pPr>
              <w:spacing w:line="360" w:lineRule="auto"/>
              <w:jc w:val="center"/>
              <w:rPr>
                <w:rFonts w:ascii="宋体" w:cs="宋体"/>
                <w:szCs w:val="21"/>
              </w:rPr>
            </w:pPr>
          </w:p>
        </w:tc>
      </w:tr>
      <w:tr w14:paraId="4702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4" w:type="dxa"/>
            <w:vMerge w:val="continue"/>
            <w:vAlign w:val="center"/>
          </w:tcPr>
          <w:p w14:paraId="25EA60B7">
            <w:pPr>
              <w:spacing w:line="280" w:lineRule="exact"/>
              <w:jc w:val="center"/>
              <w:rPr>
                <w:rFonts w:ascii="宋体" w:cs="宋体"/>
                <w:szCs w:val="21"/>
              </w:rPr>
            </w:pPr>
          </w:p>
        </w:tc>
        <w:tc>
          <w:tcPr>
            <w:tcW w:w="1728" w:type="dxa"/>
            <w:vMerge w:val="continue"/>
            <w:vAlign w:val="center"/>
          </w:tcPr>
          <w:p w14:paraId="66C1CF50">
            <w:pPr>
              <w:spacing w:line="280" w:lineRule="exact"/>
              <w:jc w:val="left"/>
              <w:rPr>
                <w:rFonts w:ascii="宋体" w:cs="宋体"/>
                <w:szCs w:val="21"/>
              </w:rPr>
            </w:pPr>
          </w:p>
        </w:tc>
        <w:tc>
          <w:tcPr>
            <w:tcW w:w="3728" w:type="dxa"/>
          </w:tcPr>
          <w:p w14:paraId="4EBC94A5">
            <w:pPr>
              <w:spacing w:line="280" w:lineRule="exact"/>
              <w:rPr>
                <w:rFonts w:ascii="宋体" w:cs="宋体"/>
                <w:szCs w:val="21"/>
              </w:rPr>
            </w:pPr>
            <w:r>
              <w:rPr>
                <w:rFonts w:hint="eastAsia" w:ascii="宋体" w:hAnsi="宋体" w:cs="宋体"/>
                <w:szCs w:val="21"/>
              </w:rPr>
              <w:t>在实施推拿过程中保证患者的安全和保护病人的隐私。</w:t>
            </w:r>
          </w:p>
        </w:tc>
        <w:tc>
          <w:tcPr>
            <w:tcW w:w="1744" w:type="dxa"/>
            <w:vMerge w:val="continue"/>
            <w:vAlign w:val="center"/>
          </w:tcPr>
          <w:p w14:paraId="46C024FE">
            <w:pPr>
              <w:spacing w:line="280" w:lineRule="exact"/>
              <w:rPr>
                <w:rFonts w:ascii="宋体" w:cs="宋体"/>
                <w:szCs w:val="21"/>
              </w:rPr>
            </w:pPr>
          </w:p>
        </w:tc>
        <w:tc>
          <w:tcPr>
            <w:tcW w:w="1080" w:type="dxa"/>
            <w:vMerge w:val="continue"/>
            <w:vAlign w:val="center"/>
          </w:tcPr>
          <w:p w14:paraId="47270121">
            <w:pPr>
              <w:spacing w:line="360" w:lineRule="auto"/>
              <w:jc w:val="center"/>
              <w:rPr>
                <w:rFonts w:ascii="宋体" w:cs="宋体"/>
                <w:szCs w:val="21"/>
              </w:rPr>
            </w:pPr>
          </w:p>
        </w:tc>
      </w:tr>
      <w:tr w14:paraId="3C8B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4" w:type="dxa"/>
            <w:vMerge w:val="restart"/>
            <w:vAlign w:val="center"/>
          </w:tcPr>
          <w:p w14:paraId="5E634210">
            <w:pPr>
              <w:spacing w:line="280" w:lineRule="exact"/>
              <w:jc w:val="center"/>
              <w:rPr>
                <w:rFonts w:ascii="宋体" w:cs="宋体"/>
                <w:szCs w:val="21"/>
              </w:rPr>
            </w:pPr>
            <w:r>
              <w:rPr>
                <w:rFonts w:ascii="宋体" w:hAnsi="宋体" w:cs="宋体"/>
                <w:szCs w:val="21"/>
              </w:rPr>
              <w:t>5</w:t>
            </w:r>
          </w:p>
        </w:tc>
        <w:tc>
          <w:tcPr>
            <w:tcW w:w="1728" w:type="dxa"/>
            <w:vMerge w:val="restart"/>
            <w:vAlign w:val="center"/>
          </w:tcPr>
          <w:p w14:paraId="5D13288C">
            <w:pPr>
              <w:spacing w:line="280" w:lineRule="exact"/>
              <w:jc w:val="left"/>
              <w:rPr>
                <w:rFonts w:ascii="宋体" w:cs="宋体"/>
                <w:szCs w:val="21"/>
              </w:rPr>
            </w:pPr>
            <w:r>
              <w:rPr>
                <w:rFonts w:hint="eastAsia" w:ascii="宋体" w:hAnsi="宋体" w:cs="宋体"/>
                <w:szCs w:val="21"/>
              </w:rPr>
              <w:t>儿科疾病</w:t>
            </w:r>
          </w:p>
        </w:tc>
        <w:tc>
          <w:tcPr>
            <w:tcW w:w="3728" w:type="dxa"/>
          </w:tcPr>
          <w:p w14:paraId="478BDDEA">
            <w:pPr>
              <w:spacing w:line="280" w:lineRule="exact"/>
              <w:rPr>
                <w:rFonts w:ascii="宋体" w:cs="宋体"/>
                <w:szCs w:val="21"/>
              </w:rPr>
            </w:pPr>
            <w:r>
              <w:rPr>
                <w:rFonts w:hint="eastAsia" w:ascii="宋体" w:hAnsi="宋体" w:cs="宋体"/>
                <w:szCs w:val="21"/>
              </w:rPr>
              <w:t>理解儿科推拿的特点及手法的基本要求</w:t>
            </w:r>
          </w:p>
          <w:p w14:paraId="12BAFFBC">
            <w:pPr>
              <w:spacing w:line="280" w:lineRule="exact"/>
              <w:rPr>
                <w:rFonts w:ascii="宋体" w:cs="宋体"/>
                <w:szCs w:val="21"/>
              </w:rPr>
            </w:pPr>
            <w:r>
              <w:rPr>
                <w:rFonts w:hint="eastAsia" w:ascii="宋体" w:hAnsi="宋体" w:cs="宋体"/>
                <w:szCs w:val="21"/>
              </w:rPr>
              <w:t>熟悉儿科推拿的各种方法</w:t>
            </w:r>
          </w:p>
        </w:tc>
        <w:tc>
          <w:tcPr>
            <w:tcW w:w="1744" w:type="dxa"/>
            <w:vMerge w:val="restart"/>
            <w:vAlign w:val="center"/>
          </w:tcPr>
          <w:p w14:paraId="54F1C837">
            <w:pPr>
              <w:spacing w:line="280" w:lineRule="exact"/>
              <w:rPr>
                <w:rFonts w:ascii="宋体" w:cs="宋体"/>
                <w:szCs w:val="21"/>
              </w:rPr>
            </w:pPr>
            <w:r>
              <w:rPr>
                <w:rFonts w:hint="eastAsia" w:ascii="宋体" w:hAnsi="宋体" w:cs="宋体"/>
                <w:szCs w:val="21"/>
              </w:rPr>
              <w:t>病例导入→讲授→</w:t>
            </w:r>
          </w:p>
          <w:p w14:paraId="0E1CC541">
            <w:pPr>
              <w:spacing w:line="280" w:lineRule="exact"/>
              <w:rPr>
                <w:rFonts w:ascii="宋体" w:cs="宋体"/>
                <w:szCs w:val="21"/>
              </w:rPr>
            </w:pPr>
            <w:r>
              <w:rPr>
                <w:rFonts w:hint="eastAsia" w:ascii="宋体" w:hAnsi="宋体" w:cs="宋体"/>
                <w:szCs w:val="21"/>
              </w:rPr>
              <w:t>集体示教→分组练习→课后巩固</w:t>
            </w:r>
          </w:p>
        </w:tc>
        <w:tc>
          <w:tcPr>
            <w:tcW w:w="1080" w:type="dxa"/>
            <w:vMerge w:val="restart"/>
            <w:vAlign w:val="center"/>
          </w:tcPr>
          <w:p w14:paraId="57CA7CF8">
            <w:pPr>
              <w:spacing w:line="360" w:lineRule="auto"/>
              <w:jc w:val="center"/>
              <w:rPr>
                <w:rFonts w:ascii="宋体" w:cs="宋体"/>
                <w:szCs w:val="21"/>
              </w:rPr>
            </w:pPr>
            <w:r>
              <w:rPr>
                <w:rFonts w:ascii="宋体" w:hAnsi="宋体" w:cs="宋体"/>
                <w:szCs w:val="21"/>
              </w:rPr>
              <w:t>14</w:t>
            </w:r>
          </w:p>
        </w:tc>
      </w:tr>
      <w:tr w14:paraId="3381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4" w:type="dxa"/>
            <w:vMerge w:val="continue"/>
            <w:vAlign w:val="center"/>
          </w:tcPr>
          <w:p w14:paraId="2629AB31">
            <w:pPr>
              <w:spacing w:line="280" w:lineRule="exact"/>
              <w:jc w:val="center"/>
              <w:rPr>
                <w:rFonts w:ascii="宋体" w:cs="宋体"/>
                <w:szCs w:val="21"/>
              </w:rPr>
            </w:pPr>
          </w:p>
        </w:tc>
        <w:tc>
          <w:tcPr>
            <w:tcW w:w="1728" w:type="dxa"/>
            <w:vMerge w:val="continue"/>
            <w:vAlign w:val="center"/>
          </w:tcPr>
          <w:p w14:paraId="3B968D7F">
            <w:pPr>
              <w:spacing w:line="280" w:lineRule="exact"/>
              <w:jc w:val="left"/>
              <w:rPr>
                <w:rFonts w:ascii="宋体" w:cs="宋体"/>
                <w:szCs w:val="21"/>
              </w:rPr>
            </w:pPr>
          </w:p>
        </w:tc>
        <w:tc>
          <w:tcPr>
            <w:tcW w:w="3728" w:type="dxa"/>
          </w:tcPr>
          <w:p w14:paraId="3F80F82D">
            <w:pPr>
              <w:spacing w:line="280" w:lineRule="exact"/>
              <w:rPr>
                <w:rFonts w:ascii="宋体" w:cs="宋体"/>
                <w:szCs w:val="21"/>
              </w:rPr>
            </w:pPr>
            <w:r>
              <w:rPr>
                <w:rFonts w:hint="eastAsia" w:ascii="宋体" w:hAnsi="宋体" w:cs="宋体"/>
                <w:szCs w:val="21"/>
              </w:rPr>
              <w:t>能正确实施小儿疳积、小儿肌性斜颈、呕吐、腹痛等病症的穴位推拿按摩。</w:t>
            </w:r>
          </w:p>
        </w:tc>
        <w:tc>
          <w:tcPr>
            <w:tcW w:w="1744" w:type="dxa"/>
            <w:vMerge w:val="continue"/>
            <w:vAlign w:val="center"/>
          </w:tcPr>
          <w:p w14:paraId="4242A30B">
            <w:pPr>
              <w:spacing w:line="280" w:lineRule="exact"/>
              <w:rPr>
                <w:rFonts w:ascii="宋体" w:cs="宋体"/>
                <w:szCs w:val="21"/>
              </w:rPr>
            </w:pPr>
          </w:p>
        </w:tc>
        <w:tc>
          <w:tcPr>
            <w:tcW w:w="1080" w:type="dxa"/>
            <w:vMerge w:val="continue"/>
            <w:vAlign w:val="center"/>
          </w:tcPr>
          <w:p w14:paraId="3018A9BC">
            <w:pPr>
              <w:spacing w:line="360" w:lineRule="auto"/>
              <w:jc w:val="center"/>
              <w:rPr>
                <w:rFonts w:ascii="宋体" w:cs="宋体"/>
                <w:szCs w:val="21"/>
              </w:rPr>
            </w:pPr>
          </w:p>
        </w:tc>
      </w:tr>
      <w:tr w14:paraId="359A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4" w:type="dxa"/>
            <w:vMerge w:val="continue"/>
            <w:vAlign w:val="center"/>
          </w:tcPr>
          <w:p w14:paraId="1A23248C">
            <w:pPr>
              <w:spacing w:line="280" w:lineRule="exact"/>
              <w:jc w:val="center"/>
              <w:rPr>
                <w:rFonts w:ascii="宋体" w:cs="宋体"/>
                <w:szCs w:val="21"/>
              </w:rPr>
            </w:pPr>
          </w:p>
        </w:tc>
        <w:tc>
          <w:tcPr>
            <w:tcW w:w="1728" w:type="dxa"/>
            <w:vMerge w:val="continue"/>
            <w:vAlign w:val="center"/>
          </w:tcPr>
          <w:p w14:paraId="5FBC25D9">
            <w:pPr>
              <w:spacing w:line="280" w:lineRule="exact"/>
              <w:jc w:val="left"/>
              <w:rPr>
                <w:rFonts w:ascii="宋体" w:cs="宋体"/>
                <w:szCs w:val="21"/>
              </w:rPr>
            </w:pPr>
          </w:p>
        </w:tc>
        <w:tc>
          <w:tcPr>
            <w:tcW w:w="3728" w:type="dxa"/>
          </w:tcPr>
          <w:p w14:paraId="6A82A45C">
            <w:pPr>
              <w:spacing w:line="280" w:lineRule="exact"/>
              <w:rPr>
                <w:rFonts w:ascii="宋体" w:cs="宋体"/>
                <w:szCs w:val="21"/>
              </w:rPr>
            </w:pPr>
            <w:r>
              <w:rPr>
                <w:rFonts w:hint="eastAsia" w:ascii="宋体" w:hAnsi="宋体" w:cs="宋体"/>
                <w:szCs w:val="21"/>
              </w:rPr>
              <w:t>在实施推拿过程中保证患者的安全和保护病人的隐私。</w:t>
            </w:r>
          </w:p>
        </w:tc>
        <w:tc>
          <w:tcPr>
            <w:tcW w:w="1744" w:type="dxa"/>
            <w:vMerge w:val="continue"/>
            <w:vAlign w:val="center"/>
          </w:tcPr>
          <w:p w14:paraId="2EC19863">
            <w:pPr>
              <w:spacing w:line="280" w:lineRule="exact"/>
              <w:rPr>
                <w:rFonts w:ascii="宋体" w:cs="宋体"/>
                <w:szCs w:val="21"/>
              </w:rPr>
            </w:pPr>
          </w:p>
        </w:tc>
        <w:tc>
          <w:tcPr>
            <w:tcW w:w="1080" w:type="dxa"/>
            <w:vMerge w:val="continue"/>
            <w:vAlign w:val="center"/>
          </w:tcPr>
          <w:p w14:paraId="0D66C407">
            <w:pPr>
              <w:spacing w:line="360" w:lineRule="auto"/>
              <w:jc w:val="center"/>
              <w:rPr>
                <w:rFonts w:ascii="宋体" w:cs="宋体"/>
                <w:szCs w:val="21"/>
              </w:rPr>
            </w:pPr>
          </w:p>
        </w:tc>
      </w:tr>
      <w:tr w14:paraId="7F3D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4" w:type="dxa"/>
            <w:vMerge w:val="restart"/>
            <w:vAlign w:val="center"/>
          </w:tcPr>
          <w:p w14:paraId="29967D44">
            <w:pPr>
              <w:spacing w:line="280" w:lineRule="exact"/>
              <w:jc w:val="center"/>
              <w:rPr>
                <w:rFonts w:ascii="宋体" w:cs="宋体"/>
                <w:szCs w:val="21"/>
              </w:rPr>
            </w:pPr>
            <w:r>
              <w:rPr>
                <w:rFonts w:ascii="宋体" w:hAnsi="宋体" w:cs="宋体"/>
                <w:szCs w:val="21"/>
              </w:rPr>
              <w:t>6</w:t>
            </w:r>
          </w:p>
        </w:tc>
        <w:tc>
          <w:tcPr>
            <w:tcW w:w="1728" w:type="dxa"/>
            <w:vMerge w:val="restart"/>
            <w:vAlign w:val="center"/>
          </w:tcPr>
          <w:p w14:paraId="01B235DE">
            <w:pPr>
              <w:spacing w:line="280" w:lineRule="exact"/>
              <w:jc w:val="left"/>
              <w:rPr>
                <w:rFonts w:ascii="宋体" w:cs="宋体"/>
                <w:szCs w:val="21"/>
              </w:rPr>
            </w:pPr>
            <w:r>
              <w:rPr>
                <w:rFonts w:hint="eastAsia" w:ascii="宋体" w:hAnsi="宋体" w:cs="宋体"/>
                <w:szCs w:val="21"/>
              </w:rPr>
              <w:t>保健推拿</w:t>
            </w:r>
          </w:p>
        </w:tc>
        <w:tc>
          <w:tcPr>
            <w:tcW w:w="3728" w:type="dxa"/>
          </w:tcPr>
          <w:p w14:paraId="11437C64">
            <w:pPr>
              <w:spacing w:line="280" w:lineRule="exact"/>
              <w:rPr>
                <w:rFonts w:ascii="宋体" w:cs="宋体"/>
                <w:szCs w:val="21"/>
              </w:rPr>
            </w:pPr>
            <w:r>
              <w:rPr>
                <w:rFonts w:hint="eastAsia" w:ascii="宋体" w:hAnsi="宋体" w:cs="宋体"/>
                <w:szCs w:val="21"/>
              </w:rPr>
              <w:t>熟悉全身保健推拿、足部保健推拿的基本手法。</w:t>
            </w:r>
          </w:p>
          <w:p w14:paraId="6003BA7B">
            <w:pPr>
              <w:spacing w:line="280" w:lineRule="exact"/>
              <w:rPr>
                <w:rFonts w:ascii="宋体" w:cs="宋体"/>
                <w:szCs w:val="21"/>
              </w:rPr>
            </w:pPr>
            <w:r>
              <w:rPr>
                <w:rFonts w:hint="eastAsia" w:ascii="宋体" w:hAnsi="宋体" w:cs="宋体"/>
                <w:szCs w:val="21"/>
              </w:rPr>
              <w:t>了解美容推拿的基本手法。</w:t>
            </w:r>
          </w:p>
        </w:tc>
        <w:tc>
          <w:tcPr>
            <w:tcW w:w="1744" w:type="dxa"/>
            <w:vMerge w:val="restart"/>
            <w:vAlign w:val="center"/>
          </w:tcPr>
          <w:p w14:paraId="5D5BA6D1">
            <w:pPr>
              <w:spacing w:line="280" w:lineRule="exact"/>
              <w:rPr>
                <w:rFonts w:ascii="宋体" w:cs="宋体"/>
                <w:szCs w:val="21"/>
              </w:rPr>
            </w:pPr>
            <w:r>
              <w:rPr>
                <w:rFonts w:hint="eastAsia" w:ascii="宋体" w:hAnsi="宋体" w:cs="宋体"/>
                <w:szCs w:val="21"/>
              </w:rPr>
              <w:t>病例导入→讲授→</w:t>
            </w:r>
          </w:p>
          <w:p w14:paraId="3A7148CE">
            <w:pPr>
              <w:spacing w:line="280" w:lineRule="exact"/>
              <w:rPr>
                <w:rFonts w:ascii="宋体" w:cs="宋体"/>
                <w:szCs w:val="21"/>
              </w:rPr>
            </w:pPr>
            <w:r>
              <w:rPr>
                <w:rFonts w:hint="eastAsia" w:ascii="宋体" w:hAnsi="宋体" w:cs="宋体"/>
                <w:szCs w:val="21"/>
              </w:rPr>
              <w:t>集体示教→分组练习→课后巩固</w:t>
            </w:r>
          </w:p>
        </w:tc>
        <w:tc>
          <w:tcPr>
            <w:tcW w:w="1080" w:type="dxa"/>
            <w:vMerge w:val="restart"/>
            <w:vAlign w:val="center"/>
          </w:tcPr>
          <w:p w14:paraId="0ECAB7EE">
            <w:pPr>
              <w:spacing w:line="360" w:lineRule="auto"/>
              <w:jc w:val="center"/>
              <w:rPr>
                <w:rFonts w:ascii="宋体" w:cs="宋体"/>
                <w:szCs w:val="21"/>
              </w:rPr>
            </w:pPr>
            <w:r>
              <w:rPr>
                <w:rFonts w:ascii="宋体" w:hAnsi="宋体" w:cs="宋体"/>
                <w:szCs w:val="21"/>
              </w:rPr>
              <w:t>8</w:t>
            </w:r>
          </w:p>
        </w:tc>
      </w:tr>
      <w:tr w14:paraId="2739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24" w:type="dxa"/>
            <w:vMerge w:val="continue"/>
          </w:tcPr>
          <w:p w14:paraId="0210D324">
            <w:pPr>
              <w:spacing w:line="360" w:lineRule="auto"/>
              <w:rPr>
                <w:rFonts w:ascii="宋体" w:cs="宋体"/>
                <w:szCs w:val="21"/>
              </w:rPr>
            </w:pPr>
          </w:p>
        </w:tc>
        <w:tc>
          <w:tcPr>
            <w:tcW w:w="1728" w:type="dxa"/>
            <w:vMerge w:val="continue"/>
          </w:tcPr>
          <w:p w14:paraId="76960CD3">
            <w:pPr>
              <w:spacing w:line="360" w:lineRule="auto"/>
              <w:rPr>
                <w:rFonts w:ascii="宋体" w:cs="宋体"/>
                <w:szCs w:val="21"/>
              </w:rPr>
            </w:pPr>
          </w:p>
        </w:tc>
        <w:tc>
          <w:tcPr>
            <w:tcW w:w="3728" w:type="dxa"/>
          </w:tcPr>
          <w:p w14:paraId="406FF121">
            <w:pPr>
              <w:spacing w:line="280" w:lineRule="exact"/>
              <w:rPr>
                <w:rFonts w:ascii="宋体" w:cs="宋体"/>
                <w:szCs w:val="21"/>
              </w:rPr>
            </w:pPr>
            <w:r>
              <w:rPr>
                <w:rFonts w:hint="eastAsia" w:ascii="宋体" w:hAnsi="宋体" w:cs="宋体"/>
                <w:szCs w:val="21"/>
              </w:rPr>
              <w:t>能进行全身保健推拿。</w:t>
            </w:r>
          </w:p>
        </w:tc>
        <w:tc>
          <w:tcPr>
            <w:tcW w:w="1744" w:type="dxa"/>
            <w:vMerge w:val="continue"/>
          </w:tcPr>
          <w:p w14:paraId="401630DB">
            <w:pPr>
              <w:spacing w:line="360" w:lineRule="auto"/>
              <w:rPr>
                <w:rFonts w:ascii="宋体" w:cs="宋体"/>
                <w:szCs w:val="21"/>
              </w:rPr>
            </w:pPr>
          </w:p>
        </w:tc>
        <w:tc>
          <w:tcPr>
            <w:tcW w:w="1080" w:type="dxa"/>
            <w:vMerge w:val="continue"/>
          </w:tcPr>
          <w:p w14:paraId="27D3467B">
            <w:pPr>
              <w:spacing w:line="360" w:lineRule="auto"/>
              <w:rPr>
                <w:rFonts w:ascii="宋体" w:cs="宋体"/>
                <w:szCs w:val="21"/>
              </w:rPr>
            </w:pPr>
          </w:p>
        </w:tc>
      </w:tr>
      <w:tr w14:paraId="43B8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824" w:type="dxa"/>
            <w:vMerge w:val="continue"/>
          </w:tcPr>
          <w:p w14:paraId="22B822E2">
            <w:pPr>
              <w:spacing w:line="360" w:lineRule="auto"/>
              <w:rPr>
                <w:rFonts w:ascii="宋体" w:cs="宋体"/>
                <w:szCs w:val="21"/>
              </w:rPr>
            </w:pPr>
          </w:p>
        </w:tc>
        <w:tc>
          <w:tcPr>
            <w:tcW w:w="1728" w:type="dxa"/>
            <w:vMerge w:val="continue"/>
          </w:tcPr>
          <w:p w14:paraId="48599DBC">
            <w:pPr>
              <w:spacing w:line="360" w:lineRule="auto"/>
              <w:rPr>
                <w:rFonts w:ascii="宋体" w:cs="宋体"/>
                <w:szCs w:val="21"/>
              </w:rPr>
            </w:pPr>
          </w:p>
        </w:tc>
        <w:tc>
          <w:tcPr>
            <w:tcW w:w="3728" w:type="dxa"/>
          </w:tcPr>
          <w:p w14:paraId="2456E062">
            <w:pPr>
              <w:spacing w:line="280" w:lineRule="exact"/>
              <w:rPr>
                <w:rFonts w:ascii="宋体" w:cs="宋体"/>
                <w:szCs w:val="21"/>
              </w:rPr>
            </w:pPr>
            <w:r>
              <w:rPr>
                <w:rFonts w:hint="eastAsia" w:ascii="宋体" w:hAnsi="宋体" w:cs="宋体"/>
                <w:szCs w:val="21"/>
              </w:rPr>
              <w:t>在实施推拿过程中保证患者的安全和保护病人的隐私。</w:t>
            </w:r>
          </w:p>
        </w:tc>
        <w:tc>
          <w:tcPr>
            <w:tcW w:w="1744" w:type="dxa"/>
            <w:vMerge w:val="continue"/>
          </w:tcPr>
          <w:p w14:paraId="6CCEF4AC">
            <w:pPr>
              <w:spacing w:line="360" w:lineRule="auto"/>
              <w:rPr>
                <w:rFonts w:ascii="宋体" w:cs="宋体"/>
                <w:szCs w:val="21"/>
              </w:rPr>
            </w:pPr>
          </w:p>
        </w:tc>
        <w:tc>
          <w:tcPr>
            <w:tcW w:w="1080" w:type="dxa"/>
            <w:vMerge w:val="continue"/>
          </w:tcPr>
          <w:p w14:paraId="7FCB34AB">
            <w:pPr>
              <w:spacing w:line="360" w:lineRule="auto"/>
              <w:rPr>
                <w:rFonts w:ascii="宋体" w:cs="宋体"/>
                <w:szCs w:val="21"/>
              </w:rPr>
            </w:pPr>
          </w:p>
        </w:tc>
      </w:tr>
    </w:tbl>
    <w:p w14:paraId="31431A78">
      <w:pPr>
        <w:spacing w:line="360" w:lineRule="auto"/>
      </w:pPr>
      <w:r>
        <w:rPr>
          <w:rFonts w:hint="eastAsia"/>
        </w:rPr>
        <w:t>执笔人：邵先跃</w:t>
      </w:r>
      <w:r>
        <w:t xml:space="preserve">                                  </w:t>
      </w:r>
      <w:r>
        <w:rPr>
          <w:rFonts w:hint="eastAsia"/>
        </w:rPr>
        <w:t>审核人：李洪</w:t>
      </w:r>
    </w:p>
    <w:p w14:paraId="44DD72D6">
      <w:pPr>
        <w:spacing w:line="360" w:lineRule="auto"/>
        <w:ind w:firstLine="240" w:firstLineChars="100"/>
        <w:rPr>
          <w:rFonts w:ascii="宋体" w:cs="宋体"/>
          <w:sz w:val="24"/>
          <w:szCs w:val="24"/>
        </w:rPr>
      </w:pPr>
      <w:r>
        <w:rPr>
          <w:rFonts w:hint="eastAsia" w:ascii="Times New Roman" w:hAnsi="Times New Roman"/>
          <w:sz w:val="24"/>
        </w:rPr>
        <w:t>制定（修订）日期：</w:t>
      </w:r>
      <w:r>
        <w:rPr>
          <w:rFonts w:ascii="宋体" w:hAnsi="宋体" w:cs="宋体"/>
          <w:sz w:val="24"/>
          <w:szCs w:val="24"/>
        </w:rPr>
        <w:t>202</w:t>
      </w:r>
      <w:r>
        <w:rPr>
          <w:rFonts w:hint="eastAsia" w:ascii="宋体" w:hAnsi="宋体" w:cs="宋体"/>
          <w:sz w:val="24"/>
          <w:szCs w:val="24"/>
          <w:lang w:val="en-US" w:eastAsia="zh-CN"/>
        </w:rPr>
        <w:t>3</w:t>
      </w:r>
      <w:r>
        <w:rPr>
          <w:rFonts w:ascii="宋体" w:hAnsi="宋体" w:cs="宋体"/>
          <w:sz w:val="24"/>
          <w:szCs w:val="24"/>
        </w:rPr>
        <w:t>.09</w:t>
      </w:r>
    </w:p>
    <w:p w14:paraId="3F9E31F2">
      <w:pPr>
        <w:pStyle w:val="2"/>
        <w:ind w:firstLine="420"/>
        <w:rPr>
          <w:lang w:val="en-US"/>
        </w:rPr>
      </w:pPr>
    </w:p>
    <w:p w14:paraId="51F08DB3">
      <w:pPr>
        <w:pStyle w:val="2"/>
        <w:ind w:firstLine="420"/>
        <w:rPr>
          <w:lang w:val="en-US"/>
        </w:rPr>
      </w:pPr>
    </w:p>
    <w:p w14:paraId="641FF32F">
      <w:pPr>
        <w:pStyle w:val="2"/>
        <w:ind w:firstLine="420"/>
        <w:rPr>
          <w:lang w:val="en-US"/>
        </w:rPr>
      </w:pPr>
    </w:p>
    <w:p w14:paraId="2EB75E52">
      <w:pPr>
        <w:pStyle w:val="2"/>
        <w:ind w:firstLine="420"/>
        <w:rPr>
          <w:lang w:val="en-US"/>
        </w:rPr>
      </w:pPr>
    </w:p>
    <w:p w14:paraId="02C8491A">
      <w:pPr>
        <w:pStyle w:val="2"/>
        <w:ind w:firstLine="420"/>
        <w:rPr>
          <w:lang w:val="en-US"/>
        </w:rPr>
      </w:pPr>
    </w:p>
    <w:p w14:paraId="0287AF27">
      <w:pPr>
        <w:pStyle w:val="2"/>
        <w:ind w:firstLine="420"/>
        <w:rPr>
          <w:lang w:val="en-US"/>
        </w:rPr>
      </w:pPr>
    </w:p>
    <w:p w14:paraId="516FACFE">
      <w:pPr>
        <w:pStyle w:val="2"/>
        <w:ind w:firstLine="420"/>
        <w:rPr>
          <w:lang w:val="en-US"/>
        </w:rPr>
      </w:pPr>
    </w:p>
    <w:p w14:paraId="1781EB04">
      <w:pPr>
        <w:pStyle w:val="2"/>
        <w:ind w:firstLine="420"/>
        <w:rPr>
          <w:lang w:val="en-US"/>
        </w:rPr>
      </w:pPr>
    </w:p>
    <w:p w14:paraId="7B82AF26">
      <w:pPr>
        <w:pStyle w:val="2"/>
        <w:ind w:firstLine="420"/>
        <w:rPr>
          <w:lang w:val="en-US"/>
        </w:rPr>
      </w:pPr>
    </w:p>
    <w:p w14:paraId="3F75B42F">
      <w:pPr>
        <w:pStyle w:val="2"/>
        <w:ind w:firstLine="420"/>
        <w:rPr>
          <w:lang w:val="en-US"/>
        </w:rPr>
      </w:pPr>
    </w:p>
    <w:p w14:paraId="5D66B126">
      <w:pPr>
        <w:pStyle w:val="2"/>
        <w:ind w:firstLine="420"/>
        <w:rPr>
          <w:lang w:val="en-US"/>
        </w:rPr>
      </w:pPr>
    </w:p>
    <w:p w14:paraId="67B59ABD">
      <w:pPr>
        <w:pStyle w:val="2"/>
        <w:ind w:firstLine="420"/>
        <w:rPr>
          <w:lang w:val="en-US"/>
        </w:rPr>
      </w:pPr>
    </w:p>
    <w:p w14:paraId="7478A5CE">
      <w:pPr>
        <w:pStyle w:val="2"/>
        <w:ind w:firstLine="420"/>
        <w:rPr>
          <w:lang w:val="en-US"/>
        </w:rPr>
      </w:pPr>
    </w:p>
    <w:p w14:paraId="1D20E257">
      <w:pPr>
        <w:pStyle w:val="2"/>
        <w:ind w:firstLine="420"/>
        <w:rPr>
          <w:lang w:val="en-US"/>
        </w:rPr>
      </w:pPr>
    </w:p>
    <w:p w14:paraId="61824664">
      <w:pPr>
        <w:pStyle w:val="22"/>
        <w:shd w:val="clear" w:color="auto" w:fill="FFFFFF"/>
        <w:spacing w:before="0" w:beforeAutospacing="0" w:after="120" w:afterAutospacing="0" w:line="336" w:lineRule="atLeast"/>
        <w:jc w:val="center"/>
        <w:rPr>
          <w:rStyle w:val="27"/>
          <w:rFonts w:ascii="黑体" w:eastAsia="黑体" w:cs="黑体"/>
          <w:color w:val="2E2E2E"/>
          <w:sz w:val="32"/>
          <w:szCs w:val="32"/>
          <w:shd w:val="clear" w:color="auto" w:fill="FFFFFF"/>
        </w:rPr>
      </w:pPr>
      <w:r>
        <w:rPr>
          <w:rStyle w:val="27"/>
          <w:rFonts w:hint="eastAsia" w:ascii="黑体" w:eastAsia="黑体" w:cs="黑体"/>
          <w:color w:val="2E2E2E"/>
          <w:sz w:val="32"/>
          <w:szCs w:val="32"/>
          <w:shd w:val="clear" w:color="auto" w:fill="FFFFFF"/>
        </w:rPr>
        <w:t>康复治疗技术专业调研报告</w:t>
      </w:r>
    </w:p>
    <w:p w14:paraId="3950F6FF">
      <w:pPr>
        <w:pStyle w:val="22"/>
        <w:shd w:val="clear" w:color="auto" w:fill="FFFFFF"/>
        <w:spacing w:before="0" w:beforeAutospacing="0" w:after="120" w:afterAutospacing="0" w:line="336" w:lineRule="atLeast"/>
        <w:jc w:val="center"/>
        <w:rPr>
          <w:rStyle w:val="27"/>
          <w:rFonts w:ascii="黑体" w:eastAsia="黑体" w:cs="黑体"/>
          <w:color w:val="2E2E2E"/>
          <w:sz w:val="32"/>
          <w:szCs w:val="32"/>
          <w:shd w:val="clear" w:color="auto" w:fill="FFFFFF"/>
        </w:rPr>
      </w:pPr>
      <w:r>
        <w:rPr>
          <w:rStyle w:val="27"/>
          <w:rFonts w:ascii="黑体" w:eastAsia="黑体" w:cs="黑体"/>
          <w:color w:val="2E2E2E"/>
          <w:sz w:val="32"/>
          <w:szCs w:val="32"/>
          <w:shd w:val="clear" w:color="auto" w:fill="FFFFFF"/>
        </w:rPr>
        <w:t xml:space="preserve">                  </w:t>
      </w:r>
    </w:p>
    <w:p w14:paraId="131555BB">
      <w:pPr>
        <w:pStyle w:val="22"/>
        <w:shd w:val="clear" w:color="auto" w:fill="FFFFFF"/>
        <w:spacing w:before="0" w:beforeAutospacing="0" w:after="0" w:afterAutospacing="0" w:line="360" w:lineRule="auto"/>
        <w:ind w:firstLine="444"/>
        <w:rPr>
          <w:rFonts w:ascii="微软雅黑" w:hAnsi="微软雅黑" w:eastAsia="微软雅黑" w:cs="微软雅黑"/>
          <w:color w:val="2E2E2E"/>
          <w:sz w:val="28"/>
          <w:szCs w:val="28"/>
        </w:rPr>
      </w:pPr>
      <w:r>
        <w:rPr>
          <w:rFonts w:hint="eastAsia" w:ascii="黑体" w:eastAsia="黑体" w:cs="黑体"/>
          <w:color w:val="2E2E2E"/>
          <w:sz w:val="28"/>
          <w:szCs w:val="28"/>
          <w:shd w:val="clear" w:color="auto" w:fill="FFFFFF"/>
        </w:rPr>
        <w:t>一、调研背景分析</w:t>
      </w:r>
    </w:p>
    <w:p w14:paraId="3DE2A6B5">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从康复治疗技术专业的社会服务对象以及我国的社会背景来分析：康复治疗技术的服务对象主要包含以下几类人群：</w:t>
      </w:r>
    </w:p>
    <w:p w14:paraId="159B701A">
      <w:pPr>
        <w:pStyle w:val="22"/>
        <w:shd w:val="clear" w:color="auto" w:fill="FFFFFF"/>
        <w:spacing w:before="0" w:beforeAutospacing="0" w:after="0" w:afterAutospacing="0" w:line="460" w:lineRule="exact"/>
        <w:ind w:firstLine="482" w:firstLineChars="200"/>
        <w:rPr>
          <w:rFonts w:ascii="微软雅黑" w:hAnsi="微软雅黑" w:eastAsia="微软雅黑" w:cs="微软雅黑"/>
          <w:color w:val="2E2E2E"/>
        </w:rPr>
      </w:pPr>
      <w:r>
        <w:rPr>
          <w:rFonts w:hint="eastAsia"/>
          <w:b/>
          <w:color w:val="2E2E2E"/>
          <w:shd w:val="clear" w:color="auto" w:fill="FFFFFF"/>
        </w:rPr>
        <w:t>（一）</w:t>
      </w:r>
      <w:r>
        <w:rPr>
          <w:b/>
          <w:color w:val="2E2E2E"/>
          <w:shd w:val="clear" w:color="auto" w:fill="FFFFFF"/>
        </w:rPr>
        <w:t> </w:t>
      </w:r>
      <w:r>
        <w:rPr>
          <w:rStyle w:val="27"/>
          <w:rFonts w:hint="eastAsia" w:cs="宋体"/>
          <w:color w:val="2E2E2E"/>
          <w:shd w:val="clear" w:color="auto" w:fill="FFFFFF"/>
        </w:rPr>
        <w:t>残疾人</w:t>
      </w:r>
    </w:p>
    <w:p w14:paraId="1EF6124B">
      <w:pPr>
        <w:pStyle w:val="22"/>
        <w:shd w:val="clear" w:color="auto" w:fill="FFFFFF"/>
        <w:spacing w:before="0" w:beforeAutospacing="0" w:after="0" w:afterAutospacing="0" w:line="460" w:lineRule="exact"/>
        <w:ind w:firstLine="480"/>
        <w:rPr>
          <w:color w:val="2E2E2E"/>
        </w:rPr>
      </w:pPr>
      <w:r>
        <w:rPr>
          <w:rFonts w:hint="eastAsia"/>
          <w:color w:val="2E2E2E"/>
          <w:shd w:val="clear" w:color="auto" w:fill="FFFFFF"/>
        </w:rPr>
        <w:t>工业发展、交通事故、意外损伤造成的伤残患者逐年增多，且受伤人群主要为青、儿少年童。</w:t>
      </w:r>
      <w:r>
        <w:rPr>
          <w:color w:val="333333"/>
          <w:shd w:val="clear" w:color="auto" w:fill="FFFFFF"/>
        </w:rPr>
        <w:t>2021</w:t>
      </w:r>
      <w:r>
        <w:rPr>
          <w:rFonts w:hint="eastAsia"/>
          <w:color w:val="333333"/>
          <w:shd w:val="clear" w:color="auto" w:fill="FFFFFF"/>
        </w:rPr>
        <w:t>年中国残疾人数据第二次全国人口抽样调查数据推算</w:t>
      </w:r>
      <w:r>
        <w:rPr>
          <w:color w:val="333333"/>
          <w:shd w:val="clear" w:color="auto" w:fill="FFFFFF"/>
        </w:rPr>
        <w:t>,</w:t>
      </w:r>
      <w:r>
        <w:rPr>
          <w:rFonts w:hint="eastAsia"/>
          <w:color w:val="333333"/>
          <w:shd w:val="clear" w:color="auto" w:fill="FFFFFF"/>
        </w:rPr>
        <w:t>中国目前各类残疾人总数为</w:t>
      </w:r>
      <w:r>
        <w:rPr>
          <w:color w:val="333333"/>
          <w:shd w:val="clear" w:color="auto" w:fill="FFFFFF"/>
        </w:rPr>
        <w:t>8500</w:t>
      </w:r>
      <w:r>
        <w:rPr>
          <w:rFonts w:hint="eastAsia"/>
          <w:color w:val="333333"/>
          <w:shd w:val="clear" w:color="auto" w:fill="FFFFFF"/>
        </w:rPr>
        <w:t>万多人。占全国人口总数的</w:t>
      </w:r>
      <w:r>
        <w:rPr>
          <w:color w:val="333333"/>
          <w:shd w:val="clear" w:color="auto" w:fill="FFFFFF"/>
        </w:rPr>
        <w:t>6.34%</w:t>
      </w:r>
      <w:r>
        <w:rPr>
          <w:rFonts w:hint="eastAsia"/>
          <w:color w:val="333333"/>
          <w:shd w:val="clear" w:color="auto" w:fill="FFFFFF"/>
        </w:rPr>
        <w:t>。</w:t>
      </w:r>
      <w:r>
        <w:rPr>
          <w:rFonts w:hint="eastAsia"/>
          <w:color w:val="2E2E2E"/>
          <w:shd w:val="clear" w:color="auto" w:fill="FFFFFF"/>
        </w:rPr>
        <w:t>如此巨大的残疾人数量对康复事业的提出了积极发展的要求。</w:t>
      </w:r>
    </w:p>
    <w:p w14:paraId="25C9B746">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Style w:val="27"/>
          <w:rFonts w:hint="eastAsia" w:cs="宋体"/>
          <w:color w:val="2E2E2E"/>
          <w:shd w:val="clear" w:color="auto" w:fill="FFFFFF"/>
        </w:rPr>
        <w:t>（二）老年人</w:t>
      </w:r>
    </w:p>
    <w:p w14:paraId="38BD1A72">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从</w:t>
      </w:r>
      <w:r>
        <w:rPr>
          <w:color w:val="2E2E2E"/>
          <w:shd w:val="clear" w:color="auto" w:fill="FFFFFF"/>
        </w:rPr>
        <w:t>2000</w:t>
      </w:r>
      <w:r>
        <w:rPr>
          <w:rFonts w:hint="eastAsia"/>
          <w:color w:val="2E2E2E"/>
          <w:shd w:val="clear" w:color="auto" w:fill="FFFFFF"/>
        </w:rPr>
        <w:t>年开始，我国老年人口已近</w:t>
      </w:r>
      <w:r>
        <w:rPr>
          <w:color w:val="2E2E2E"/>
          <w:shd w:val="clear" w:color="auto" w:fill="FFFFFF"/>
        </w:rPr>
        <w:t>1.3</w:t>
      </w:r>
      <w:r>
        <w:rPr>
          <w:rFonts w:hint="eastAsia"/>
          <w:color w:val="2E2E2E"/>
          <w:shd w:val="clear" w:color="auto" w:fill="FFFFFF"/>
        </w:rPr>
        <w:t>亿。随着时间的推移，我国人口老龄化正以年增长</w:t>
      </w:r>
      <w:r>
        <w:rPr>
          <w:color w:val="2E2E2E"/>
          <w:shd w:val="clear" w:color="auto" w:fill="FFFFFF"/>
        </w:rPr>
        <w:t>3%</w:t>
      </w:r>
      <w:r>
        <w:rPr>
          <w:rFonts w:hint="eastAsia"/>
          <w:color w:val="2E2E2E"/>
          <w:shd w:val="clear" w:color="auto" w:fill="FFFFFF"/>
        </w:rPr>
        <w:t>的速度递增</w:t>
      </w:r>
      <w:r>
        <w:rPr>
          <w:rFonts w:hint="eastAsia"/>
          <w:shd w:val="clear" w:color="auto" w:fill="FFFFFF"/>
        </w:rPr>
        <w:t>。</w:t>
      </w:r>
      <w:r>
        <w:rPr>
          <w:shd w:val="clear" w:color="auto" w:fill="FFFFFF"/>
        </w:rPr>
        <w:t>2010</w:t>
      </w:r>
      <w:r>
        <w:rPr>
          <w:rFonts w:hint="eastAsia"/>
          <w:shd w:val="clear" w:color="auto" w:fill="FFFFFF"/>
        </w:rPr>
        <w:t>年我国老年人口达到</w:t>
      </w:r>
      <w:r>
        <w:rPr>
          <w:shd w:val="clear" w:color="auto" w:fill="FFFFFF"/>
        </w:rPr>
        <w:t>1.77</w:t>
      </w:r>
      <w:r>
        <w:rPr>
          <w:rFonts w:hint="eastAsia"/>
          <w:shd w:val="clear" w:color="auto" w:fill="FFFFFF"/>
        </w:rPr>
        <w:t>亿，截至</w:t>
      </w:r>
      <w:r>
        <w:rPr>
          <w:shd w:val="clear" w:color="auto" w:fill="FFFFFF"/>
        </w:rPr>
        <w:t>2021</w:t>
      </w:r>
      <w:r>
        <w:rPr>
          <w:rFonts w:hint="eastAsia"/>
          <w:shd w:val="clear" w:color="auto" w:fill="FFFFFF"/>
        </w:rPr>
        <w:t>年底，我国</w:t>
      </w:r>
      <w:r>
        <w:rPr>
          <w:shd w:val="clear" w:color="auto" w:fill="FFFFFF"/>
        </w:rPr>
        <w:t>60</w:t>
      </w:r>
      <w:r>
        <w:rPr>
          <w:rFonts w:hint="eastAsia"/>
          <w:shd w:val="clear" w:color="auto" w:fill="FFFFFF"/>
        </w:rPr>
        <w:t>岁及以上老年人达到</w:t>
      </w:r>
      <w:r>
        <w:rPr>
          <w:shd w:val="clear" w:color="auto" w:fill="FFFFFF"/>
        </w:rPr>
        <w:t>2.67</w:t>
      </w:r>
      <w:r>
        <w:rPr>
          <w:rFonts w:hint="eastAsia"/>
          <w:shd w:val="clear" w:color="auto" w:fill="FFFFFF"/>
        </w:rPr>
        <w:t>亿，占总人口的</w:t>
      </w:r>
      <w:r>
        <w:rPr>
          <w:shd w:val="clear" w:color="auto" w:fill="FFFFFF"/>
        </w:rPr>
        <w:t>18.9%</w:t>
      </w:r>
      <w:r>
        <w:rPr>
          <w:rFonts w:hint="eastAsia"/>
          <w:shd w:val="clear" w:color="auto" w:fill="FFFFFF"/>
        </w:rPr>
        <w:t>。在老年人疾病如心脑血管疾病、呼吸系统疾病方面，康复治疗技术具有广阔的前景。</w:t>
      </w:r>
    </w:p>
    <w:p w14:paraId="32F94B3F">
      <w:pPr>
        <w:pStyle w:val="22"/>
        <w:shd w:val="clear" w:color="auto" w:fill="FFFFFF"/>
        <w:spacing w:before="0" w:beforeAutospacing="0" w:after="0" w:afterAutospacing="0" w:line="460" w:lineRule="exact"/>
        <w:ind w:left="384"/>
        <w:rPr>
          <w:rFonts w:ascii="微软雅黑" w:hAnsi="微软雅黑" w:eastAsia="微软雅黑" w:cs="微软雅黑"/>
          <w:color w:val="2E2E2E"/>
        </w:rPr>
      </w:pPr>
      <w:r>
        <w:rPr>
          <w:rStyle w:val="27"/>
          <w:rFonts w:hint="eastAsia" w:cs="宋体"/>
          <w:color w:val="2E2E2E"/>
          <w:shd w:val="clear" w:color="auto" w:fill="FFFFFF"/>
        </w:rPr>
        <w:t>（三）慢性病病人与亚健康人群</w:t>
      </w:r>
    </w:p>
    <w:p w14:paraId="15AF3DA0">
      <w:pPr>
        <w:pStyle w:val="22"/>
        <w:shd w:val="clear" w:color="auto" w:fill="FFFFFF"/>
        <w:spacing w:before="0" w:beforeAutospacing="0" w:after="0" w:afterAutospacing="0" w:line="460" w:lineRule="exact"/>
        <w:ind w:firstLine="480" w:firstLineChars="200"/>
      </w:pPr>
      <w:r>
        <w:rPr>
          <w:rFonts w:hint="eastAsia"/>
          <w:color w:val="2E2E2E"/>
          <w:shd w:val="clear" w:color="auto" w:fill="FFFFFF"/>
        </w:rPr>
        <w:t>作为</w:t>
      </w:r>
      <w:r>
        <w:rPr>
          <w:color w:val="2E2E2E"/>
          <w:shd w:val="clear" w:color="auto" w:fill="FFFFFF"/>
        </w:rPr>
        <w:t>21</w:t>
      </w:r>
      <w:r>
        <w:rPr>
          <w:rFonts w:hint="eastAsia"/>
          <w:color w:val="2E2E2E"/>
          <w:shd w:val="clear" w:color="auto" w:fill="FFFFFF"/>
        </w:rPr>
        <w:t>世纪威胁人类健康的头号杀手</w:t>
      </w:r>
      <w:r>
        <w:rPr>
          <w:color w:val="2E2E2E"/>
          <w:shd w:val="clear" w:color="auto" w:fill="FFFFFF"/>
        </w:rPr>
        <w:t>--</w:t>
      </w:r>
      <w:r>
        <w:rPr>
          <w:rFonts w:hint="eastAsia"/>
          <w:color w:val="2E2E2E"/>
          <w:shd w:val="clear" w:color="auto" w:fill="FFFFFF"/>
        </w:rPr>
        <w:t>慢性非传染性疾病（如慢阻肺、心血管疾病、精神疾病等）也引起了社会的广泛关注；随着社会快速的发展，人们的生活、工作也进入了一个快节奏、高效率的状态，健康状况却逐渐下滑到亚健康水平。康复治疗在治疗慢性病病人及亚健康人群的全过程有着不可替代的作用及广阔前景。</w:t>
      </w:r>
      <w:r>
        <w:rPr>
          <w:rStyle w:val="29"/>
          <w:rFonts w:hint="eastAsia" w:cs="宋体"/>
          <w:i w:val="0"/>
          <w:color w:val="333333"/>
          <w:shd w:val="clear" w:color="auto" w:fill="FFFFFF"/>
        </w:rPr>
        <w:t>国发〔</w:t>
      </w:r>
      <w:r>
        <w:rPr>
          <w:rStyle w:val="29"/>
          <w:rFonts w:cs="宋体"/>
          <w:i w:val="0"/>
          <w:color w:val="333333"/>
          <w:shd w:val="clear" w:color="auto" w:fill="FFFFFF"/>
        </w:rPr>
        <w:t>2018</w:t>
      </w:r>
      <w:r>
        <w:rPr>
          <w:rStyle w:val="29"/>
          <w:rFonts w:hint="eastAsia" w:cs="宋体"/>
          <w:i w:val="0"/>
          <w:color w:val="333333"/>
          <w:shd w:val="clear" w:color="auto" w:fill="FFFFFF"/>
        </w:rPr>
        <w:t>〕</w:t>
      </w:r>
      <w:r>
        <w:rPr>
          <w:rStyle w:val="29"/>
          <w:rFonts w:cs="宋体"/>
          <w:i w:val="0"/>
          <w:color w:val="333333"/>
          <w:shd w:val="clear" w:color="auto" w:fill="FFFFFF"/>
        </w:rPr>
        <w:t>20</w:t>
      </w:r>
      <w:r>
        <w:rPr>
          <w:rStyle w:val="29"/>
          <w:rFonts w:hint="eastAsia" w:cs="宋体"/>
          <w:i w:val="0"/>
          <w:color w:val="333333"/>
          <w:shd w:val="clear" w:color="auto" w:fill="FFFFFF"/>
        </w:rPr>
        <w:t>号《国务院关于建立残疾儿童康复救助制度的意见》提出为全面贯彻落实党的况、促十九大关于“发展残疾人事业，加强残疾康复服务”的重要部署，改善残疾儿童康复状进残疾儿童全面发展、减轻残疾儿童家庭负担，完善社会保障体系，根据《残疾预防和残疾人康复条例》，国务院决定建立残疾儿童康复救助制度。</w:t>
      </w:r>
      <w:r>
        <w:rPr>
          <w:rStyle w:val="29"/>
          <w:rFonts w:cs="宋体"/>
          <w:i w:val="0"/>
          <w:color w:val="333333"/>
          <w:shd w:val="clear" w:color="auto" w:fill="FFFFFF"/>
        </w:rPr>
        <w:t>2021</w:t>
      </w:r>
      <w:r>
        <w:rPr>
          <w:rStyle w:val="29"/>
          <w:rFonts w:hint="eastAsia" w:cs="宋体"/>
          <w:i w:val="0"/>
          <w:color w:val="333333"/>
          <w:shd w:val="clear" w:color="auto" w:fill="FFFFFF"/>
        </w:rPr>
        <w:t>年国家卫健委、中国残联等八部门联合印发</w:t>
      </w:r>
      <w:r>
        <w:rPr>
          <w:rStyle w:val="27"/>
          <w:rFonts w:hint="eastAsia" w:cs="宋体"/>
          <w:b w:val="0"/>
        </w:rPr>
        <w:t>《关于加快推进康复医疗工作发展的意见》</w:t>
      </w:r>
      <w:r>
        <w:rPr>
          <w:rFonts w:hint="eastAsia"/>
        </w:rPr>
        <w:t>提出</w:t>
      </w:r>
      <w:r>
        <w:t>2020</w:t>
      </w:r>
      <w:r>
        <w:rPr>
          <w:rFonts w:hint="eastAsia"/>
        </w:rPr>
        <w:t>年，我国每</w:t>
      </w:r>
      <w:r>
        <w:t>10</w:t>
      </w:r>
      <w:r>
        <w:rPr>
          <w:rFonts w:hint="eastAsia"/>
        </w:rPr>
        <w:t>万人口要拥有</w:t>
      </w:r>
      <w:r>
        <w:t>6</w:t>
      </w:r>
      <w:r>
        <w:rPr>
          <w:rFonts w:hint="eastAsia"/>
        </w:rPr>
        <w:t>名康复医师，</w:t>
      </w:r>
      <w:r>
        <w:t>10</w:t>
      </w:r>
      <w:r>
        <w:rPr>
          <w:rFonts w:hint="eastAsia"/>
        </w:rPr>
        <w:t>名康复治疗师的目标；《意见》还提出了</w:t>
      </w:r>
      <w:r>
        <w:t>24</w:t>
      </w:r>
      <w:r>
        <w:rPr>
          <w:rFonts w:hint="eastAsia"/>
        </w:rPr>
        <w:t>条发展意见，包括增加医疗机构与床位供给；鼓励社会办医参与建设连锁化康复医疗中心；鼓励一二级医院转型康复医疗；促成公立与民营，三级医院与基层共建医联体联合开展服务；鼓励基层开展社区居家康复项目；大力发展康复医疗信息化及相关智慧产业发展等举措。</w:t>
      </w:r>
    </w:p>
    <w:p w14:paraId="7B5F98F1">
      <w:pPr>
        <w:pStyle w:val="22"/>
        <w:spacing w:before="0" w:beforeAutospacing="0" w:after="0" w:afterAutospacing="0"/>
        <w:ind w:firstLine="480" w:firstLineChars="200"/>
        <w:rPr>
          <w:rFonts w:ascii="微软雅黑" w:hAnsi="微软雅黑" w:eastAsia="微软雅黑" w:cs="微软雅黑"/>
          <w:color w:val="2E2E2E"/>
        </w:rPr>
      </w:pPr>
      <w:r>
        <w:rPr>
          <w:rFonts w:hint="eastAsia"/>
          <w:color w:val="000000"/>
          <w:shd w:val="clear" w:color="auto" w:fill="FFFFFF"/>
        </w:rPr>
        <w:t>我国康复医学教育从</w:t>
      </w:r>
      <w:r>
        <w:rPr>
          <w:color w:val="000000"/>
          <w:shd w:val="clear" w:color="auto" w:fill="FFFFFF"/>
        </w:rPr>
        <w:t>20</w:t>
      </w:r>
      <w:r>
        <w:rPr>
          <w:rFonts w:hint="eastAsia"/>
          <w:color w:val="000000"/>
          <w:shd w:val="clear" w:color="auto" w:fill="FFFFFF"/>
        </w:rPr>
        <w:t>世纪</w:t>
      </w:r>
      <w:r>
        <w:rPr>
          <w:color w:val="000000"/>
          <w:shd w:val="clear" w:color="auto" w:fill="FFFFFF"/>
        </w:rPr>
        <w:t>80</w:t>
      </w:r>
      <w:r>
        <w:rPr>
          <w:rFonts w:hint="eastAsia"/>
          <w:color w:val="000000"/>
          <w:shd w:val="clear" w:color="auto" w:fill="FFFFFF"/>
        </w:rPr>
        <w:t>年代开始起步，在国家政策指导下，为满足社会需求，近几年得到迅猛发展。至</w:t>
      </w:r>
      <w:r>
        <w:rPr>
          <w:color w:val="000000"/>
          <w:shd w:val="clear" w:color="auto" w:fill="FFFFFF"/>
        </w:rPr>
        <w:t>2018</w:t>
      </w:r>
      <w:r>
        <w:rPr>
          <w:rFonts w:hint="eastAsia"/>
          <w:color w:val="000000"/>
          <w:shd w:val="clear" w:color="auto" w:fill="FFFFFF"/>
        </w:rPr>
        <w:t>年，全国开展高等康复治疗技术专业教育的院校达</w:t>
      </w:r>
      <w:r>
        <w:rPr>
          <w:color w:val="000000"/>
          <w:shd w:val="clear" w:color="auto" w:fill="FFFFFF"/>
        </w:rPr>
        <w:t>179</w:t>
      </w:r>
      <w:r>
        <w:rPr>
          <w:rFonts w:hint="eastAsia"/>
          <w:color w:val="000000"/>
          <w:shd w:val="clear" w:color="auto" w:fill="FFFFFF"/>
        </w:rPr>
        <w:t>所，院校分布全国</w:t>
      </w:r>
      <w:r>
        <w:rPr>
          <w:color w:val="000000"/>
          <w:shd w:val="clear" w:color="auto" w:fill="FFFFFF"/>
        </w:rPr>
        <w:t>26</w:t>
      </w:r>
      <w:r>
        <w:rPr>
          <w:rFonts w:hint="eastAsia"/>
          <w:color w:val="000000"/>
          <w:shd w:val="clear" w:color="auto" w:fill="FFFFFF"/>
        </w:rPr>
        <w:t>个省份，总招生数</w:t>
      </w:r>
      <w:r>
        <w:rPr>
          <w:color w:val="000000"/>
          <w:shd w:val="clear" w:color="auto" w:fill="FFFFFF"/>
        </w:rPr>
        <w:t>21879</w:t>
      </w:r>
      <w:r>
        <w:rPr>
          <w:rFonts w:hint="eastAsia"/>
          <w:color w:val="000000"/>
          <w:shd w:val="clear" w:color="auto" w:fill="FFFFFF"/>
        </w:rPr>
        <w:t>人。</w:t>
      </w:r>
    </w:p>
    <w:p w14:paraId="5DA92F09">
      <w:pPr>
        <w:pStyle w:val="22"/>
        <w:shd w:val="clear" w:color="auto" w:fill="FFFFFF"/>
        <w:spacing w:before="0" w:beforeAutospacing="0" w:after="0" w:afterAutospacing="0" w:line="336" w:lineRule="atLeast"/>
        <w:jc w:val="center"/>
        <w:rPr>
          <w:rFonts w:ascii="微软雅黑" w:hAnsi="微软雅黑" w:eastAsia="微软雅黑" w:cs="微软雅黑"/>
          <w:color w:val="2E2E2E"/>
          <w:sz w:val="14"/>
          <w:szCs w:val="14"/>
        </w:rPr>
      </w:pPr>
      <w:r>
        <w:rPr>
          <w:rFonts w:hint="eastAsia"/>
          <w:color w:val="000000"/>
          <w:sz w:val="19"/>
          <w:szCs w:val="19"/>
          <w:shd w:val="clear" w:color="auto" w:fill="FFFFFF"/>
        </w:rPr>
        <w:t>全国康复治疗技术专业招生计划（</w:t>
      </w:r>
      <w:r>
        <w:rPr>
          <w:color w:val="000000"/>
          <w:sz w:val="19"/>
          <w:szCs w:val="19"/>
          <w:shd w:val="clear" w:color="auto" w:fill="FFFFFF"/>
        </w:rPr>
        <w:t>2012—2018</w:t>
      </w:r>
      <w:r>
        <w:rPr>
          <w:rFonts w:hint="eastAsia"/>
          <w:color w:val="000000"/>
          <w:sz w:val="19"/>
          <w:szCs w:val="19"/>
          <w:shd w:val="clear" w:color="auto" w:fill="FFFFFF"/>
        </w:rPr>
        <w:t>）</w:t>
      </w:r>
    </w:p>
    <w:tbl>
      <w:tblPr>
        <w:tblStyle w:val="24"/>
        <w:tblW w:w="6816" w:type="dxa"/>
        <w:tblCellSpacing w:w="0" w:type="dxa"/>
        <w:tblInd w:w="10" w:type="dxa"/>
        <w:tblLayout w:type="autofit"/>
        <w:tblCellMar>
          <w:top w:w="0" w:type="dxa"/>
          <w:left w:w="0" w:type="dxa"/>
          <w:bottom w:w="0" w:type="dxa"/>
          <w:right w:w="0" w:type="dxa"/>
        </w:tblCellMar>
      </w:tblPr>
      <w:tblGrid>
        <w:gridCol w:w="1704"/>
        <w:gridCol w:w="1704"/>
        <w:gridCol w:w="1704"/>
        <w:gridCol w:w="1704"/>
      </w:tblGrid>
      <w:tr w14:paraId="0C74A51B">
        <w:tblPrEx>
          <w:tblCellMar>
            <w:top w:w="0" w:type="dxa"/>
            <w:left w:w="0" w:type="dxa"/>
            <w:bottom w:w="0" w:type="dxa"/>
            <w:right w:w="0" w:type="dxa"/>
          </w:tblCellMar>
        </w:tblPrEx>
        <w:trPr>
          <w:tblCellSpacing w:w="0" w:type="dxa"/>
        </w:trPr>
        <w:tc>
          <w:tcPr>
            <w:tcW w:w="1704"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tcPr>
          <w:p w14:paraId="0C066141">
            <w:pPr>
              <w:pStyle w:val="22"/>
              <w:spacing w:before="0" w:beforeAutospacing="0" w:after="0" w:afterAutospacing="0" w:line="336" w:lineRule="atLeast"/>
              <w:jc w:val="center"/>
              <w:rPr>
                <w:sz w:val="21"/>
                <w:szCs w:val="21"/>
              </w:rPr>
            </w:pPr>
            <w:r>
              <w:rPr>
                <w:rStyle w:val="27"/>
                <w:rFonts w:hint="eastAsia" w:cs="宋体"/>
                <w:color w:val="2E2E2E"/>
                <w:sz w:val="21"/>
                <w:szCs w:val="21"/>
              </w:rPr>
              <w:t>年度</w:t>
            </w:r>
          </w:p>
        </w:tc>
        <w:tc>
          <w:tcPr>
            <w:tcW w:w="1704" w:type="dxa"/>
            <w:tcBorders>
              <w:top w:val="single" w:color="auto" w:sz="4" w:space="0"/>
              <w:left w:val="nil"/>
              <w:bottom w:val="single" w:color="auto" w:sz="4" w:space="0"/>
              <w:right w:val="single" w:color="auto" w:sz="4" w:space="0"/>
            </w:tcBorders>
            <w:shd w:val="clear" w:color="auto" w:fill="FFFFFF"/>
            <w:tcMar>
              <w:left w:w="84" w:type="dxa"/>
              <w:right w:w="84" w:type="dxa"/>
            </w:tcMar>
          </w:tcPr>
          <w:p w14:paraId="1B5E8FCD">
            <w:pPr>
              <w:pStyle w:val="22"/>
              <w:spacing w:before="0" w:beforeAutospacing="0" w:after="0" w:afterAutospacing="0" w:line="336" w:lineRule="atLeast"/>
              <w:jc w:val="center"/>
              <w:rPr>
                <w:sz w:val="21"/>
                <w:szCs w:val="21"/>
              </w:rPr>
            </w:pPr>
            <w:r>
              <w:rPr>
                <w:rStyle w:val="27"/>
                <w:rFonts w:hint="eastAsia" w:cs="宋体"/>
                <w:color w:val="2E2E2E"/>
                <w:sz w:val="21"/>
                <w:szCs w:val="21"/>
              </w:rPr>
              <w:t>院校数</w:t>
            </w:r>
          </w:p>
        </w:tc>
        <w:tc>
          <w:tcPr>
            <w:tcW w:w="1704" w:type="dxa"/>
            <w:tcBorders>
              <w:top w:val="single" w:color="auto" w:sz="4" w:space="0"/>
              <w:left w:val="nil"/>
              <w:bottom w:val="single" w:color="auto" w:sz="4" w:space="0"/>
              <w:right w:val="single" w:color="auto" w:sz="4" w:space="0"/>
            </w:tcBorders>
            <w:shd w:val="clear" w:color="auto" w:fill="FFFFFF"/>
            <w:tcMar>
              <w:left w:w="84" w:type="dxa"/>
              <w:right w:w="84" w:type="dxa"/>
            </w:tcMar>
          </w:tcPr>
          <w:p w14:paraId="5B330295">
            <w:pPr>
              <w:pStyle w:val="22"/>
              <w:spacing w:before="0" w:beforeAutospacing="0" w:after="0" w:afterAutospacing="0" w:line="336" w:lineRule="atLeast"/>
              <w:jc w:val="center"/>
              <w:rPr>
                <w:sz w:val="21"/>
                <w:szCs w:val="21"/>
              </w:rPr>
            </w:pPr>
            <w:r>
              <w:rPr>
                <w:rStyle w:val="27"/>
                <w:rFonts w:hint="eastAsia" w:cs="宋体"/>
                <w:color w:val="2E2E2E"/>
                <w:sz w:val="21"/>
                <w:szCs w:val="21"/>
              </w:rPr>
              <w:t>计划数</w:t>
            </w:r>
          </w:p>
        </w:tc>
        <w:tc>
          <w:tcPr>
            <w:tcW w:w="1704" w:type="dxa"/>
            <w:tcBorders>
              <w:top w:val="single" w:color="auto" w:sz="4" w:space="0"/>
              <w:left w:val="nil"/>
              <w:bottom w:val="single" w:color="auto" w:sz="4" w:space="0"/>
              <w:right w:val="single" w:color="auto" w:sz="4" w:space="0"/>
            </w:tcBorders>
            <w:shd w:val="clear" w:color="auto" w:fill="FFFFFF"/>
            <w:tcMar>
              <w:left w:w="84" w:type="dxa"/>
              <w:right w:w="84" w:type="dxa"/>
            </w:tcMar>
          </w:tcPr>
          <w:p w14:paraId="0A3CAFF7">
            <w:pPr>
              <w:pStyle w:val="22"/>
              <w:spacing w:before="0" w:beforeAutospacing="0" w:after="0" w:afterAutospacing="0" w:line="336" w:lineRule="atLeast"/>
              <w:jc w:val="center"/>
              <w:rPr>
                <w:sz w:val="21"/>
                <w:szCs w:val="21"/>
              </w:rPr>
            </w:pPr>
            <w:r>
              <w:rPr>
                <w:rStyle w:val="27"/>
                <w:rFonts w:hint="eastAsia" w:cs="宋体"/>
                <w:color w:val="2E2E2E"/>
                <w:sz w:val="21"/>
                <w:szCs w:val="21"/>
              </w:rPr>
              <w:t>平均计划数</w:t>
            </w:r>
          </w:p>
        </w:tc>
      </w:tr>
      <w:tr w14:paraId="45844B57">
        <w:tblPrEx>
          <w:tblCellMar>
            <w:top w:w="0" w:type="dxa"/>
            <w:left w:w="0" w:type="dxa"/>
            <w:bottom w:w="0" w:type="dxa"/>
            <w:right w:w="0" w:type="dxa"/>
          </w:tblCellMar>
        </w:tblPrEx>
        <w:trPr>
          <w:tblCellSpacing w:w="0" w:type="dxa"/>
        </w:trPr>
        <w:tc>
          <w:tcPr>
            <w:tcW w:w="1704" w:type="dxa"/>
            <w:tcBorders>
              <w:top w:val="nil"/>
              <w:left w:val="single" w:color="auto" w:sz="4" w:space="0"/>
              <w:bottom w:val="single" w:color="auto" w:sz="4" w:space="0"/>
              <w:right w:val="single" w:color="auto" w:sz="4" w:space="0"/>
            </w:tcBorders>
            <w:shd w:val="clear" w:color="auto" w:fill="FFFFFF"/>
            <w:tcMar>
              <w:left w:w="84" w:type="dxa"/>
              <w:right w:w="84" w:type="dxa"/>
            </w:tcMar>
          </w:tcPr>
          <w:p w14:paraId="75C4E18B">
            <w:pPr>
              <w:pStyle w:val="22"/>
              <w:spacing w:before="0" w:beforeAutospacing="0" w:after="0" w:afterAutospacing="0" w:line="336" w:lineRule="atLeast"/>
              <w:jc w:val="center"/>
              <w:rPr>
                <w:sz w:val="21"/>
                <w:szCs w:val="21"/>
              </w:rPr>
            </w:pPr>
            <w:r>
              <w:rPr>
                <w:color w:val="2E2E2E"/>
                <w:sz w:val="21"/>
                <w:szCs w:val="21"/>
              </w:rPr>
              <w:t>2012</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213452BC">
            <w:pPr>
              <w:pStyle w:val="22"/>
              <w:spacing w:before="0" w:beforeAutospacing="0" w:after="0" w:afterAutospacing="0" w:line="336" w:lineRule="atLeast"/>
              <w:jc w:val="center"/>
              <w:rPr>
                <w:sz w:val="21"/>
                <w:szCs w:val="21"/>
              </w:rPr>
            </w:pPr>
            <w:r>
              <w:rPr>
                <w:color w:val="2E2E2E"/>
                <w:sz w:val="21"/>
                <w:szCs w:val="21"/>
              </w:rPr>
              <w:t>64</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73EF56EE">
            <w:pPr>
              <w:pStyle w:val="22"/>
              <w:spacing w:before="0" w:beforeAutospacing="0" w:after="0" w:afterAutospacing="0" w:line="336" w:lineRule="atLeast"/>
              <w:jc w:val="center"/>
              <w:rPr>
                <w:sz w:val="21"/>
                <w:szCs w:val="21"/>
              </w:rPr>
            </w:pPr>
            <w:r>
              <w:rPr>
                <w:color w:val="2E2E2E"/>
                <w:sz w:val="21"/>
                <w:szCs w:val="21"/>
              </w:rPr>
              <w:t>4400</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53CCB9D8">
            <w:pPr>
              <w:pStyle w:val="22"/>
              <w:spacing w:before="0" w:beforeAutospacing="0" w:after="0" w:afterAutospacing="0" w:line="336" w:lineRule="atLeast"/>
              <w:jc w:val="center"/>
              <w:rPr>
                <w:sz w:val="21"/>
                <w:szCs w:val="21"/>
              </w:rPr>
            </w:pPr>
            <w:r>
              <w:rPr>
                <w:color w:val="2E2E2E"/>
                <w:sz w:val="21"/>
                <w:szCs w:val="21"/>
              </w:rPr>
              <w:t>69</w:t>
            </w:r>
          </w:p>
        </w:tc>
      </w:tr>
      <w:tr w14:paraId="5814FCBC">
        <w:tblPrEx>
          <w:tblCellMar>
            <w:top w:w="0" w:type="dxa"/>
            <w:left w:w="0" w:type="dxa"/>
            <w:bottom w:w="0" w:type="dxa"/>
            <w:right w:w="0" w:type="dxa"/>
          </w:tblCellMar>
        </w:tblPrEx>
        <w:trPr>
          <w:tblCellSpacing w:w="0" w:type="dxa"/>
        </w:trPr>
        <w:tc>
          <w:tcPr>
            <w:tcW w:w="1704" w:type="dxa"/>
            <w:tcBorders>
              <w:top w:val="nil"/>
              <w:left w:val="single" w:color="auto" w:sz="4" w:space="0"/>
              <w:bottom w:val="single" w:color="auto" w:sz="4" w:space="0"/>
              <w:right w:val="single" w:color="auto" w:sz="4" w:space="0"/>
            </w:tcBorders>
            <w:shd w:val="clear" w:color="auto" w:fill="FFFFFF"/>
            <w:tcMar>
              <w:left w:w="84" w:type="dxa"/>
              <w:right w:w="84" w:type="dxa"/>
            </w:tcMar>
          </w:tcPr>
          <w:p w14:paraId="530B9E5A">
            <w:pPr>
              <w:pStyle w:val="22"/>
              <w:spacing w:before="0" w:beforeAutospacing="0" w:after="0" w:afterAutospacing="0" w:line="336" w:lineRule="atLeast"/>
              <w:jc w:val="center"/>
              <w:rPr>
                <w:sz w:val="21"/>
                <w:szCs w:val="21"/>
              </w:rPr>
            </w:pPr>
            <w:r>
              <w:rPr>
                <w:color w:val="2E2E2E"/>
                <w:sz w:val="21"/>
                <w:szCs w:val="21"/>
              </w:rPr>
              <w:t>2014</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6A62ABC7">
            <w:pPr>
              <w:pStyle w:val="22"/>
              <w:spacing w:before="0" w:beforeAutospacing="0" w:after="0" w:afterAutospacing="0" w:line="336" w:lineRule="atLeast"/>
              <w:jc w:val="center"/>
              <w:rPr>
                <w:sz w:val="21"/>
                <w:szCs w:val="21"/>
              </w:rPr>
            </w:pPr>
            <w:r>
              <w:rPr>
                <w:color w:val="2E2E2E"/>
                <w:sz w:val="21"/>
                <w:szCs w:val="21"/>
              </w:rPr>
              <w:t>73</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285CFD25">
            <w:pPr>
              <w:pStyle w:val="22"/>
              <w:spacing w:before="0" w:beforeAutospacing="0" w:after="0" w:afterAutospacing="0" w:line="336" w:lineRule="atLeast"/>
              <w:jc w:val="center"/>
              <w:rPr>
                <w:sz w:val="21"/>
                <w:szCs w:val="21"/>
              </w:rPr>
            </w:pPr>
            <w:r>
              <w:rPr>
                <w:color w:val="2E2E2E"/>
                <w:sz w:val="21"/>
                <w:szCs w:val="21"/>
              </w:rPr>
              <w:t>6000</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3F8DC3FC">
            <w:pPr>
              <w:pStyle w:val="22"/>
              <w:spacing w:before="0" w:beforeAutospacing="0" w:after="0" w:afterAutospacing="0" w:line="336" w:lineRule="atLeast"/>
              <w:jc w:val="center"/>
              <w:rPr>
                <w:sz w:val="21"/>
                <w:szCs w:val="21"/>
              </w:rPr>
            </w:pPr>
            <w:r>
              <w:rPr>
                <w:color w:val="2E2E2E"/>
                <w:sz w:val="21"/>
                <w:szCs w:val="21"/>
              </w:rPr>
              <w:t>82</w:t>
            </w:r>
          </w:p>
        </w:tc>
      </w:tr>
      <w:tr w14:paraId="5581D5CA">
        <w:tblPrEx>
          <w:tblCellMar>
            <w:top w:w="0" w:type="dxa"/>
            <w:left w:w="0" w:type="dxa"/>
            <w:bottom w:w="0" w:type="dxa"/>
            <w:right w:w="0" w:type="dxa"/>
          </w:tblCellMar>
        </w:tblPrEx>
        <w:trPr>
          <w:tblCellSpacing w:w="0" w:type="dxa"/>
        </w:trPr>
        <w:tc>
          <w:tcPr>
            <w:tcW w:w="1704" w:type="dxa"/>
            <w:tcBorders>
              <w:top w:val="nil"/>
              <w:left w:val="single" w:color="auto" w:sz="4" w:space="0"/>
              <w:bottom w:val="single" w:color="auto" w:sz="4" w:space="0"/>
              <w:right w:val="single" w:color="auto" w:sz="4" w:space="0"/>
            </w:tcBorders>
            <w:shd w:val="clear" w:color="auto" w:fill="FFFFFF"/>
            <w:tcMar>
              <w:left w:w="84" w:type="dxa"/>
              <w:right w:w="84" w:type="dxa"/>
            </w:tcMar>
          </w:tcPr>
          <w:p w14:paraId="4D5F8D6F">
            <w:pPr>
              <w:pStyle w:val="22"/>
              <w:spacing w:before="0" w:beforeAutospacing="0" w:after="0" w:afterAutospacing="0" w:line="336" w:lineRule="atLeast"/>
              <w:jc w:val="center"/>
              <w:rPr>
                <w:sz w:val="21"/>
                <w:szCs w:val="21"/>
              </w:rPr>
            </w:pPr>
            <w:r>
              <w:rPr>
                <w:color w:val="2E2E2E"/>
                <w:sz w:val="21"/>
                <w:szCs w:val="21"/>
              </w:rPr>
              <w:t>2016</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10E7C3B7">
            <w:pPr>
              <w:pStyle w:val="22"/>
              <w:spacing w:before="0" w:beforeAutospacing="0" w:after="0" w:afterAutospacing="0" w:line="336" w:lineRule="atLeast"/>
              <w:jc w:val="center"/>
              <w:rPr>
                <w:sz w:val="21"/>
                <w:szCs w:val="21"/>
              </w:rPr>
            </w:pPr>
            <w:r>
              <w:rPr>
                <w:color w:val="2E2E2E"/>
                <w:sz w:val="21"/>
                <w:szCs w:val="21"/>
              </w:rPr>
              <w:t>113</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62829497">
            <w:pPr>
              <w:pStyle w:val="22"/>
              <w:spacing w:before="0" w:beforeAutospacing="0" w:after="0" w:afterAutospacing="0" w:line="336" w:lineRule="atLeast"/>
              <w:jc w:val="center"/>
              <w:rPr>
                <w:sz w:val="21"/>
                <w:szCs w:val="21"/>
              </w:rPr>
            </w:pPr>
            <w:r>
              <w:rPr>
                <w:color w:val="2E2E2E"/>
                <w:sz w:val="21"/>
                <w:szCs w:val="21"/>
              </w:rPr>
              <w:t>10682</w:t>
            </w:r>
          </w:p>
        </w:tc>
        <w:tc>
          <w:tcPr>
            <w:tcW w:w="1704" w:type="dxa"/>
            <w:tcBorders>
              <w:top w:val="nil"/>
              <w:left w:val="nil"/>
              <w:bottom w:val="single" w:color="auto" w:sz="4" w:space="0"/>
              <w:right w:val="single" w:color="auto" w:sz="4" w:space="0"/>
            </w:tcBorders>
            <w:shd w:val="clear" w:color="auto" w:fill="FFFFFF"/>
            <w:tcMar>
              <w:left w:w="84" w:type="dxa"/>
              <w:right w:w="84" w:type="dxa"/>
            </w:tcMar>
          </w:tcPr>
          <w:p w14:paraId="165AA5AD">
            <w:pPr>
              <w:pStyle w:val="22"/>
              <w:spacing w:before="0" w:beforeAutospacing="0" w:after="0" w:afterAutospacing="0" w:line="336" w:lineRule="atLeast"/>
              <w:jc w:val="center"/>
              <w:rPr>
                <w:sz w:val="21"/>
                <w:szCs w:val="21"/>
              </w:rPr>
            </w:pPr>
            <w:r>
              <w:rPr>
                <w:color w:val="2E2E2E"/>
                <w:sz w:val="21"/>
                <w:szCs w:val="21"/>
              </w:rPr>
              <w:t>95</w:t>
            </w:r>
          </w:p>
        </w:tc>
      </w:tr>
      <w:tr w14:paraId="6976363D">
        <w:tblPrEx>
          <w:tblCellMar>
            <w:top w:w="0" w:type="dxa"/>
            <w:left w:w="0" w:type="dxa"/>
            <w:bottom w:w="0" w:type="dxa"/>
            <w:right w:w="0" w:type="dxa"/>
          </w:tblCellMar>
        </w:tblPrEx>
        <w:trPr>
          <w:tblCellSpacing w:w="0" w:type="dxa"/>
        </w:trPr>
        <w:tc>
          <w:tcPr>
            <w:tcW w:w="1704" w:type="dxa"/>
            <w:tcBorders>
              <w:top w:val="nil"/>
              <w:left w:val="single" w:color="auto" w:sz="4" w:space="0"/>
              <w:bottom w:val="nil"/>
              <w:right w:val="single" w:color="auto" w:sz="4" w:space="0"/>
            </w:tcBorders>
            <w:shd w:val="clear" w:color="auto" w:fill="FFFFFF"/>
            <w:tcMar>
              <w:left w:w="84" w:type="dxa"/>
              <w:right w:w="84" w:type="dxa"/>
            </w:tcMar>
          </w:tcPr>
          <w:p w14:paraId="7C486D7A">
            <w:pPr>
              <w:pStyle w:val="22"/>
              <w:spacing w:before="0" w:beforeAutospacing="0" w:after="0" w:afterAutospacing="0" w:line="336" w:lineRule="atLeast"/>
              <w:jc w:val="center"/>
              <w:rPr>
                <w:sz w:val="21"/>
                <w:szCs w:val="21"/>
              </w:rPr>
            </w:pPr>
            <w:r>
              <w:rPr>
                <w:color w:val="2E2E2E"/>
                <w:sz w:val="21"/>
                <w:szCs w:val="21"/>
              </w:rPr>
              <w:t>2018</w:t>
            </w:r>
          </w:p>
        </w:tc>
        <w:tc>
          <w:tcPr>
            <w:tcW w:w="1704" w:type="dxa"/>
            <w:tcBorders>
              <w:top w:val="nil"/>
              <w:left w:val="nil"/>
              <w:bottom w:val="nil"/>
              <w:right w:val="single" w:color="auto" w:sz="4" w:space="0"/>
            </w:tcBorders>
            <w:shd w:val="clear" w:color="auto" w:fill="FFFFFF"/>
            <w:tcMar>
              <w:left w:w="84" w:type="dxa"/>
              <w:right w:w="84" w:type="dxa"/>
            </w:tcMar>
          </w:tcPr>
          <w:p w14:paraId="186D9034">
            <w:pPr>
              <w:pStyle w:val="22"/>
              <w:spacing w:before="0" w:beforeAutospacing="0" w:after="0" w:afterAutospacing="0" w:line="336" w:lineRule="atLeast"/>
              <w:jc w:val="center"/>
              <w:rPr>
                <w:sz w:val="21"/>
                <w:szCs w:val="21"/>
              </w:rPr>
            </w:pPr>
            <w:r>
              <w:rPr>
                <w:color w:val="2E2E2E"/>
                <w:sz w:val="21"/>
                <w:szCs w:val="21"/>
              </w:rPr>
              <w:t>179</w:t>
            </w:r>
          </w:p>
        </w:tc>
        <w:tc>
          <w:tcPr>
            <w:tcW w:w="1704" w:type="dxa"/>
            <w:tcBorders>
              <w:top w:val="nil"/>
              <w:left w:val="nil"/>
              <w:bottom w:val="nil"/>
              <w:right w:val="single" w:color="auto" w:sz="4" w:space="0"/>
            </w:tcBorders>
            <w:shd w:val="clear" w:color="auto" w:fill="FFFFFF"/>
            <w:tcMar>
              <w:left w:w="84" w:type="dxa"/>
              <w:right w:w="84" w:type="dxa"/>
            </w:tcMar>
          </w:tcPr>
          <w:p w14:paraId="35004D0C">
            <w:pPr>
              <w:pStyle w:val="22"/>
              <w:spacing w:before="0" w:beforeAutospacing="0" w:after="0" w:afterAutospacing="0" w:line="336" w:lineRule="atLeast"/>
              <w:jc w:val="center"/>
              <w:rPr>
                <w:sz w:val="21"/>
                <w:szCs w:val="21"/>
              </w:rPr>
            </w:pPr>
            <w:r>
              <w:rPr>
                <w:color w:val="2E2E2E"/>
                <w:sz w:val="21"/>
                <w:szCs w:val="21"/>
              </w:rPr>
              <w:t>21879</w:t>
            </w:r>
          </w:p>
        </w:tc>
        <w:tc>
          <w:tcPr>
            <w:tcW w:w="1704" w:type="dxa"/>
            <w:tcBorders>
              <w:top w:val="nil"/>
              <w:left w:val="nil"/>
              <w:bottom w:val="nil"/>
              <w:right w:val="single" w:color="auto" w:sz="4" w:space="0"/>
            </w:tcBorders>
            <w:shd w:val="clear" w:color="auto" w:fill="FFFFFF"/>
            <w:tcMar>
              <w:left w:w="84" w:type="dxa"/>
              <w:right w:w="84" w:type="dxa"/>
            </w:tcMar>
          </w:tcPr>
          <w:p w14:paraId="4182593B">
            <w:pPr>
              <w:pStyle w:val="22"/>
              <w:spacing w:before="0" w:beforeAutospacing="0" w:after="0" w:afterAutospacing="0" w:line="336" w:lineRule="atLeast"/>
              <w:jc w:val="center"/>
              <w:rPr>
                <w:sz w:val="21"/>
                <w:szCs w:val="21"/>
              </w:rPr>
            </w:pPr>
            <w:r>
              <w:rPr>
                <w:color w:val="2E2E2E"/>
                <w:sz w:val="21"/>
                <w:szCs w:val="21"/>
              </w:rPr>
              <w:t>122</w:t>
            </w:r>
          </w:p>
        </w:tc>
      </w:tr>
    </w:tbl>
    <w:p w14:paraId="48873DAC">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以上信息显示：我国的社会状况需要培养大量的康复治疗技术专业人才，来满足人们日益增长的健康需求。</w:t>
      </w:r>
    </w:p>
    <w:p w14:paraId="7AADD6D1">
      <w:pPr>
        <w:pStyle w:val="22"/>
        <w:shd w:val="clear" w:color="auto" w:fill="FFFFFF"/>
        <w:spacing w:before="0" w:beforeAutospacing="0" w:after="0" w:afterAutospacing="0" w:line="360" w:lineRule="auto"/>
        <w:ind w:firstLine="444"/>
        <w:rPr>
          <w:rFonts w:ascii="微软雅黑" w:hAnsi="微软雅黑" w:eastAsia="微软雅黑" w:cs="微软雅黑"/>
          <w:color w:val="2E2E2E"/>
          <w:sz w:val="28"/>
          <w:szCs w:val="28"/>
        </w:rPr>
      </w:pPr>
      <w:r>
        <w:rPr>
          <w:rFonts w:hint="eastAsia" w:ascii="黑体" w:eastAsia="黑体" w:cs="黑体"/>
          <w:color w:val="2E2E2E"/>
          <w:sz w:val="28"/>
          <w:szCs w:val="28"/>
          <w:shd w:val="clear" w:color="auto" w:fill="FFFFFF"/>
        </w:rPr>
        <w:t>二、调研基本情况</w:t>
      </w:r>
    </w:p>
    <w:p w14:paraId="47C09DD8">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Style w:val="27"/>
          <w:rFonts w:hint="eastAsia" w:cs="宋体"/>
          <w:color w:val="2E2E2E"/>
          <w:shd w:val="clear" w:color="auto" w:fill="FFFFFF"/>
        </w:rPr>
        <w:t>（一）调研方法</w:t>
      </w:r>
    </w:p>
    <w:p w14:paraId="0936D75D">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调研方法采用问卷式调查与实地考察相结合的方式。问卷对象为具有康复治疗相关岗位各级医疗机构的工作人员，由在校生于暑假内完成；实地考察由教研室内工作人员选择潍坊市区内的几家医院进行调研。</w:t>
      </w:r>
    </w:p>
    <w:p w14:paraId="0369B1CD">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Style w:val="27"/>
          <w:rFonts w:hint="eastAsia" w:cs="宋体"/>
          <w:color w:val="2E2E2E"/>
          <w:shd w:val="clear" w:color="auto" w:fill="FFFFFF"/>
        </w:rPr>
        <w:t>（二）职业岗位及行业规范</w:t>
      </w:r>
    </w:p>
    <w:p w14:paraId="696DAC94">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color w:val="2E2E2E"/>
          <w:shd w:val="clear" w:color="auto" w:fill="FFFFFF"/>
        </w:rPr>
        <w:t>1.</w:t>
      </w:r>
      <w:r>
        <w:rPr>
          <w:rFonts w:hint="eastAsia"/>
          <w:color w:val="2E2E2E"/>
          <w:shd w:val="clear" w:color="auto" w:fill="FFFFFF"/>
        </w:rPr>
        <w:t>职业岗位群</w:t>
      </w:r>
    </w:p>
    <w:p w14:paraId="05BA34CD">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1</w:t>
      </w:r>
      <w:r>
        <w:rPr>
          <w:rFonts w:hint="eastAsia"/>
          <w:color w:val="2E2E2E"/>
          <w:shd w:val="clear" w:color="auto" w:fill="FFFFFF"/>
        </w:rPr>
        <w:t>）岗位一：物理治疗</w:t>
      </w:r>
    </w:p>
    <w:p w14:paraId="020FE994">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工作任务分析：在医院康复科从事运动疗法和物理因子疗法工作；在正确的康复机能评估下运用关节松动术、肌力和肌耐力训练、平衡、协调、牵引、按摩、神经生理学疗法、运动再学习、引导式教育、呼吸排痰训练、医疗体操训练等方法对病人进行正确治疗；掌握电、光、声、磁、冷、热、水、力等物理因子治疗。</w:t>
      </w:r>
    </w:p>
    <w:p w14:paraId="3CB7212E">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2</w:t>
      </w:r>
      <w:r>
        <w:rPr>
          <w:rFonts w:hint="eastAsia"/>
          <w:color w:val="2E2E2E"/>
          <w:shd w:val="clear" w:color="auto" w:fill="FFFFFF"/>
        </w:rPr>
        <w:t>）岗位二：作业治疗</w:t>
      </w:r>
    </w:p>
    <w:p w14:paraId="15B36FBD">
      <w:pPr>
        <w:pStyle w:val="22"/>
        <w:shd w:val="clear" w:color="auto" w:fill="FFFFFF"/>
        <w:spacing w:before="0" w:beforeAutospacing="0" w:after="0" w:afterAutospacing="0" w:line="460" w:lineRule="exact"/>
        <w:ind w:firstLine="336"/>
        <w:rPr>
          <w:rFonts w:ascii="微软雅黑" w:hAnsi="微软雅黑" w:eastAsia="微软雅黑" w:cs="微软雅黑"/>
          <w:color w:val="2E2E2E"/>
        </w:rPr>
      </w:pPr>
      <w:r>
        <w:rPr>
          <w:rFonts w:hint="eastAsia"/>
          <w:color w:val="2E2E2E"/>
          <w:shd w:val="clear" w:color="auto" w:fill="FFFFFF"/>
        </w:rPr>
        <w:t>工作任务分析：在医院进行作业治疗工作；熟悉作业治疗内容；掌握作业活动分析方法；掌握日常生活活动训练；能正确选择辅助用具，利用生产性作业活动进行职业训练。</w:t>
      </w:r>
    </w:p>
    <w:p w14:paraId="5E57BA96">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3</w:t>
      </w:r>
      <w:r>
        <w:rPr>
          <w:rFonts w:hint="eastAsia"/>
          <w:color w:val="2E2E2E"/>
          <w:shd w:val="clear" w:color="auto" w:fill="FFFFFF"/>
        </w:rPr>
        <w:t>）岗位三：言语治疗</w:t>
      </w:r>
    </w:p>
    <w:p w14:paraId="06BD4CCE">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工作任务分析：具有与发音有关的器官和神经学知识，熟悉构音障碍评估和训练方法；具有高级脑功能的相关知识，掌握失语症的评估和训练方法。</w:t>
      </w:r>
    </w:p>
    <w:p w14:paraId="297B9257">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4</w:t>
      </w:r>
      <w:r>
        <w:rPr>
          <w:rFonts w:hint="eastAsia"/>
          <w:color w:val="2E2E2E"/>
          <w:shd w:val="clear" w:color="auto" w:fill="FFFFFF"/>
        </w:rPr>
        <w:t>）岗位四：社区康复</w:t>
      </w:r>
    </w:p>
    <w:p w14:paraId="60135248">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工作任务分析：能够指导患者行各种运动训练和医疗体操等训练能力，掌握社区常见病康复方法，具有一定的社区康复工作管理和人际交往能力。</w:t>
      </w:r>
    </w:p>
    <w:p w14:paraId="7B5A67CD">
      <w:pPr>
        <w:pStyle w:val="22"/>
        <w:shd w:val="clear" w:color="auto" w:fill="FFFFFF"/>
        <w:spacing w:before="0" w:beforeAutospacing="0" w:after="0" w:afterAutospacing="0" w:line="460" w:lineRule="exact"/>
        <w:ind w:firstLine="384"/>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5</w:t>
      </w:r>
      <w:r>
        <w:rPr>
          <w:rFonts w:hint="eastAsia"/>
          <w:color w:val="2E2E2E"/>
          <w:shd w:val="clear" w:color="auto" w:fill="FFFFFF"/>
        </w:rPr>
        <w:t>）岗位五：中国传统康复治疗</w:t>
      </w:r>
    </w:p>
    <w:p w14:paraId="0B98D9F7">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工作任务分析：在养老福利机构进行相应康复治疗工作，能够使用康复治疗相关的各种传统疗法为患者服务，具有健康的体魄，良好的心理素质，高度的责任新和良好的沟通交流能力。</w:t>
      </w:r>
    </w:p>
    <w:p w14:paraId="72795026">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2.</w:t>
      </w:r>
      <w:r>
        <w:rPr>
          <w:rFonts w:hint="eastAsia"/>
          <w:color w:val="2E2E2E"/>
          <w:shd w:val="clear" w:color="auto" w:fill="FFFFFF"/>
        </w:rPr>
        <w:t>对应的职业标准或资格证书要求</w:t>
      </w:r>
    </w:p>
    <w:p w14:paraId="701FA5AC">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对应的职业标准为毕业一年后参加由国家组织的康复治疗士执业资格考试，通过可获得康复治疗士资格。根据工作需要还可以向上获得相应的职称。毕业前可以考取由人力资源和社会劳动保障厅所颁发的“保健按摩师”相应职业技能鉴定证书。</w:t>
      </w:r>
    </w:p>
    <w:p w14:paraId="08652B77">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3.</w:t>
      </w:r>
      <w:r>
        <w:rPr>
          <w:rFonts w:hint="eastAsia"/>
          <w:color w:val="2E2E2E"/>
          <w:shd w:val="clear" w:color="auto" w:fill="FFFFFF"/>
        </w:rPr>
        <w:t>国家对康复医学从业资格的规定</w:t>
      </w:r>
    </w:p>
    <w:p w14:paraId="3D581F3F">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1992</w:t>
      </w:r>
      <w:r>
        <w:rPr>
          <w:rFonts w:hint="eastAsia"/>
          <w:color w:val="2E2E2E"/>
          <w:shd w:val="clear" w:color="auto" w:fill="FFFFFF"/>
        </w:rPr>
        <w:t>年</w:t>
      </w:r>
      <w:r>
        <w:rPr>
          <w:color w:val="2E2E2E"/>
          <w:shd w:val="clear" w:color="auto" w:fill="FFFFFF"/>
        </w:rPr>
        <w:t>8</w:t>
      </w:r>
      <w:r>
        <w:rPr>
          <w:rFonts w:hint="eastAsia"/>
          <w:color w:val="2E2E2E"/>
          <w:shd w:val="clear" w:color="auto" w:fill="FFFFFF"/>
        </w:rPr>
        <w:t>月，卫生部医政司发布了《康复医学教育方案》，制订了康复治疗师（士）、康复医师的培养方案和教学计划。其中提出的康复医师培训方案是：医科大学毕业后经过</w:t>
      </w:r>
      <w:r>
        <w:rPr>
          <w:color w:val="2E2E2E"/>
          <w:shd w:val="clear" w:color="auto" w:fill="FFFFFF"/>
        </w:rPr>
        <w:t>3</w:t>
      </w:r>
      <w:r>
        <w:rPr>
          <w:rFonts w:hint="eastAsia"/>
          <w:color w:val="2E2E2E"/>
          <w:shd w:val="clear" w:color="auto" w:fill="FFFFFF"/>
        </w:rPr>
        <w:t>年康复医学专业培训、考试合格可取得康复医师资格。对于康复医学专业内的各种治疗师的培养方案是：初中毕业生经过</w:t>
      </w:r>
      <w:r>
        <w:rPr>
          <w:color w:val="2E2E2E"/>
          <w:shd w:val="clear" w:color="auto" w:fill="FFFFFF"/>
        </w:rPr>
        <w:t>3</w:t>
      </w:r>
      <w:r>
        <w:rPr>
          <w:rFonts w:hint="eastAsia"/>
          <w:color w:val="2E2E2E"/>
          <w:shd w:val="clear" w:color="auto" w:fill="FFFFFF"/>
        </w:rPr>
        <w:t>年专业培训、考试合格可取得康复治疗士资格；或医学中专毕业后经过</w:t>
      </w:r>
      <w:r>
        <w:rPr>
          <w:color w:val="2E2E2E"/>
          <w:shd w:val="clear" w:color="auto" w:fill="FFFFFF"/>
        </w:rPr>
        <w:t>1</w:t>
      </w:r>
      <w:r>
        <w:rPr>
          <w:rFonts w:hint="eastAsia"/>
          <w:color w:val="2E2E2E"/>
          <w:shd w:val="clear" w:color="auto" w:fill="FFFFFF"/>
        </w:rPr>
        <w:t>年专业化培训考试合格可取得康复治疗士的资格。</w:t>
      </w:r>
    </w:p>
    <w:p w14:paraId="11F6574C">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Style w:val="27"/>
          <w:rFonts w:hint="eastAsia" w:cs="宋体"/>
          <w:color w:val="2E2E2E"/>
          <w:shd w:val="clear" w:color="auto" w:fill="FFFFFF"/>
        </w:rPr>
        <w:t>（三）职业资格情况</w:t>
      </w:r>
    </w:p>
    <w:tbl>
      <w:tblPr>
        <w:tblStyle w:val="24"/>
        <w:tblW w:w="8311" w:type="dxa"/>
        <w:tblCellSpacing w:w="0" w:type="dxa"/>
        <w:tblInd w:w="10" w:type="dxa"/>
        <w:tblLayout w:type="autofit"/>
        <w:tblCellMar>
          <w:top w:w="0" w:type="dxa"/>
          <w:left w:w="0" w:type="dxa"/>
          <w:bottom w:w="0" w:type="dxa"/>
          <w:right w:w="0" w:type="dxa"/>
        </w:tblCellMar>
      </w:tblPr>
      <w:tblGrid>
        <w:gridCol w:w="455"/>
        <w:gridCol w:w="704"/>
        <w:gridCol w:w="744"/>
        <w:gridCol w:w="1140"/>
        <w:gridCol w:w="5268"/>
      </w:tblGrid>
      <w:tr w14:paraId="4AF47005">
        <w:tblPrEx>
          <w:tblCellMar>
            <w:top w:w="0" w:type="dxa"/>
            <w:left w:w="0" w:type="dxa"/>
            <w:bottom w:w="0" w:type="dxa"/>
            <w:right w:w="0" w:type="dxa"/>
          </w:tblCellMar>
        </w:tblPrEx>
        <w:trPr>
          <w:trHeight w:val="2112" w:hRule="atLeast"/>
          <w:tblCellSpacing w:w="0" w:type="dxa"/>
        </w:trPr>
        <w:tc>
          <w:tcPr>
            <w:tcW w:w="455"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14:paraId="45FA7D81">
            <w:pPr>
              <w:pStyle w:val="22"/>
              <w:spacing w:before="120" w:beforeAutospacing="0" w:after="120" w:afterAutospacing="0"/>
              <w:jc w:val="center"/>
              <w:rPr>
                <w:sz w:val="21"/>
                <w:szCs w:val="21"/>
              </w:rPr>
            </w:pPr>
            <w:r>
              <w:rPr>
                <w:rStyle w:val="27"/>
                <w:rFonts w:hint="eastAsia" w:cs="宋体"/>
                <w:color w:val="2E2E2E"/>
                <w:sz w:val="21"/>
                <w:szCs w:val="21"/>
              </w:rPr>
              <w:t>序</w:t>
            </w:r>
          </w:p>
          <w:p w14:paraId="53C2E158">
            <w:pPr>
              <w:pStyle w:val="22"/>
              <w:spacing w:before="120" w:beforeAutospacing="0" w:after="120" w:afterAutospacing="0"/>
              <w:jc w:val="center"/>
              <w:rPr>
                <w:sz w:val="21"/>
                <w:szCs w:val="21"/>
              </w:rPr>
            </w:pPr>
            <w:r>
              <w:rPr>
                <w:rStyle w:val="27"/>
                <w:rFonts w:hint="eastAsia" w:cs="宋体"/>
                <w:color w:val="2E2E2E"/>
                <w:sz w:val="21"/>
                <w:szCs w:val="21"/>
              </w:rPr>
              <w:t>号</w:t>
            </w:r>
          </w:p>
        </w:tc>
        <w:tc>
          <w:tcPr>
            <w:tcW w:w="704"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3500704F">
            <w:pPr>
              <w:pStyle w:val="22"/>
              <w:spacing w:before="120" w:beforeAutospacing="0" w:after="120" w:afterAutospacing="0"/>
              <w:jc w:val="center"/>
              <w:rPr>
                <w:sz w:val="21"/>
                <w:szCs w:val="21"/>
              </w:rPr>
            </w:pPr>
            <w:r>
              <w:rPr>
                <w:rStyle w:val="27"/>
                <w:rFonts w:hint="eastAsia" w:cs="宋体"/>
                <w:color w:val="2E2E2E"/>
                <w:sz w:val="21"/>
                <w:szCs w:val="21"/>
              </w:rPr>
              <w:t>职业资格名称</w:t>
            </w:r>
          </w:p>
        </w:tc>
        <w:tc>
          <w:tcPr>
            <w:tcW w:w="744"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67539FAA">
            <w:pPr>
              <w:pStyle w:val="22"/>
              <w:spacing w:before="120" w:beforeAutospacing="0" w:after="120" w:afterAutospacing="0"/>
              <w:jc w:val="center"/>
              <w:rPr>
                <w:sz w:val="21"/>
                <w:szCs w:val="21"/>
              </w:rPr>
            </w:pPr>
            <w:r>
              <w:rPr>
                <w:rStyle w:val="27"/>
                <w:rFonts w:hint="eastAsia" w:cs="宋体"/>
                <w:color w:val="2E2E2E"/>
                <w:sz w:val="21"/>
                <w:szCs w:val="21"/>
              </w:rPr>
              <w:t>职业资格等级</w:t>
            </w:r>
          </w:p>
        </w:tc>
        <w:tc>
          <w:tcPr>
            <w:tcW w:w="1140"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1321F6C4">
            <w:pPr>
              <w:pStyle w:val="22"/>
              <w:spacing w:before="120" w:beforeAutospacing="0" w:after="120" w:afterAutospacing="0"/>
              <w:jc w:val="center"/>
              <w:rPr>
                <w:sz w:val="21"/>
                <w:szCs w:val="21"/>
              </w:rPr>
            </w:pPr>
            <w:r>
              <w:rPr>
                <w:rStyle w:val="27"/>
                <w:rFonts w:hint="eastAsia" w:cs="宋体"/>
                <w:color w:val="2E2E2E"/>
                <w:sz w:val="21"/>
                <w:szCs w:val="21"/>
              </w:rPr>
              <w:t>职业资格颁证单位</w:t>
            </w:r>
          </w:p>
        </w:tc>
        <w:tc>
          <w:tcPr>
            <w:tcW w:w="5268" w:type="dxa"/>
            <w:tcBorders>
              <w:top w:val="single" w:color="auto" w:sz="4" w:space="0"/>
              <w:left w:val="nil"/>
              <w:bottom w:val="single" w:color="auto" w:sz="4" w:space="0"/>
              <w:right w:val="single" w:color="auto" w:sz="4" w:space="0"/>
            </w:tcBorders>
            <w:shd w:val="clear" w:color="auto" w:fill="FFFFFF"/>
            <w:tcMar>
              <w:left w:w="84" w:type="dxa"/>
              <w:right w:w="84" w:type="dxa"/>
            </w:tcMar>
            <w:vAlign w:val="center"/>
          </w:tcPr>
          <w:p w14:paraId="580BD144">
            <w:pPr>
              <w:pStyle w:val="22"/>
              <w:spacing w:before="120" w:beforeAutospacing="0" w:after="120" w:afterAutospacing="0"/>
              <w:jc w:val="center"/>
              <w:rPr>
                <w:sz w:val="21"/>
                <w:szCs w:val="21"/>
              </w:rPr>
            </w:pPr>
            <w:r>
              <w:rPr>
                <w:rStyle w:val="27"/>
                <w:rFonts w:hint="eastAsia" w:cs="宋体"/>
                <w:color w:val="2E2E2E"/>
                <w:sz w:val="21"/>
                <w:szCs w:val="21"/>
              </w:rPr>
              <w:t>知</w:t>
            </w:r>
            <w:r>
              <w:rPr>
                <w:rStyle w:val="27"/>
                <w:rFonts w:cs="宋体"/>
                <w:color w:val="2E2E2E"/>
                <w:sz w:val="21"/>
                <w:szCs w:val="21"/>
              </w:rPr>
              <w:t xml:space="preserve"> </w:t>
            </w:r>
            <w:r>
              <w:rPr>
                <w:rStyle w:val="27"/>
                <w:rFonts w:hint="eastAsia" w:cs="宋体"/>
                <w:color w:val="2E2E2E"/>
                <w:sz w:val="21"/>
                <w:szCs w:val="21"/>
              </w:rPr>
              <w:t>识</w:t>
            </w:r>
            <w:r>
              <w:rPr>
                <w:rStyle w:val="27"/>
                <w:rFonts w:cs="宋体"/>
                <w:color w:val="2E2E2E"/>
                <w:sz w:val="21"/>
                <w:szCs w:val="21"/>
              </w:rPr>
              <w:t xml:space="preserve"> </w:t>
            </w:r>
            <w:r>
              <w:rPr>
                <w:rStyle w:val="27"/>
                <w:rFonts w:hint="eastAsia" w:cs="宋体"/>
                <w:color w:val="2E2E2E"/>
                <w:sz w:val="21"/>
                <w:szCs w:val="21"/>
              </w:rPr>
              <w:t>要</w:t>
            </w:r>
            <w:r>
              <w:rPr>
                <w:rStyle w:val="27"/>
                <w:rFonts w:cs="宋体"/>
                <w:color w:val="2E2E2E"/>
                <w:sz w:val="21"/>
                <w:szCs w:val="21"/>
              </w:rPr>
              <w:t xml:space="preserve"> </w:t>
            </w:r>
            <w:r>
              <w:rPr>
                <w:rStyle w:val="27"/>
                <w:rFonts w:hint="eastAsia" w:cs="宋体"/>
                <w:color w:val="2E2E2E"/>
                <w:sz w:val="21"/>
                <w:szCs w:val="21"/>
              </w:rPr>
              <w:t>求</w:t>
            </w:r>
          </w:p>
        </w:tc>
      </w:tr>
      <w:tr w14:paraId="25EA3537">
        <w:tblPrEx>
          <w:tblCellMar>
            <w:top w:w="0" w:type="dxa"/>
            <w:left w:w="0" w:type="dxa"/>
            <w:bottom w:w="0" w:type="dxa"/>
            <w:right w:w="0" w:type="dxa"/>
          </w:tblCellMar>
        </w:tblPrEx>
        <w:trPr>
          <w:tblCellSpacing w:w="0" w:type="dxa"/>
        </w:trPr>
        <w:tc>
          <w:tcPr>
            <w:tcW w:w="45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781EE1F2">
            <w:pPr>
              <w:pStyle w:val="22"/>
              <w:spacing w:before="120" w:beforeAutospacing="0" w:after="120" w:afterAutospacing="0"/>
              <w:jc w:val="center"/>
              <w:rPr>
                <w:sz w:val="21"/>
                <w:szCs w:val="21"/>
              </w:rPr>
            </w:pPr>
            <w:r>
              <w:rPr>
                <w:color w:val="2E2E2E"/>
                <w:sz w:val="21"/>
                <w:szCs w:val="21"/>
              </w:rPr>
              <w:t>1</w:t>
            </w:r>
          </w:p>
        </w:tc>
        <w:tc>
          <w:tcPr>
            <w:tcW w:w="704" w:type="dxa"/>
            <w:tcBorders>
              <w:top w:val="nil"/>
              <w:left w:val="nil"/>
              <w:bottom w:val="single" w:color="auto" w:sz="4" w:space="0"/>
              <w:right w:val="single" w:color="auto" w:sz="4" w:space="0"/>
            </w:tcBorders>
            <w:shd w:val="clear" w:color="auto" w:fill="FFFFFF"/>
            <w:tcMar>
              <w:left w:w="84" w:type="dxa"/>
              <w:right w:w="84" w:type="dxa"/>
            </w:tcMar>
            <w:vAlign w:val="center"/>
          </w:tcPr>
          <w:p w14:paraId="06C133CB">
            <w:pPr>
              <w:pStyle w:val="22"/>
              <w:spacing w:before="120" w:beforeAutospacing="0" w:after="120" w:afterAutospacing="0"/>
              <w:jc w:val="center"/>
              <w:rPr>
                <w:sz w:val="21"/>
                <w:szCs w:val="21"/>
              </w:rPr>
            </w:pPr>
            <w:r>
              <w:rPr>
                <w:rFonts w:hint="eastAsia"/>
                <w:color w:val="2E2E2E"/>
                <w:sz w:val="21"/>
                <w:szCs w:val="21"/>
              </w:rPr>
              <w:t>康复治疗士</w:t>
            </w:r>
          </w:p>
        </w:tc>
        <w:tc>
          <w:tcPr>
            <w:tcW w:w="744" w:type="dxa"/>
            <w:tcBorders>
              <w:top w:val="nil"/>
              <w:left w:val="nil"/>
              <w:bottom w:val="single" w:color="auto" w:sz="4" w:space="0"/>
              <w:right w:val="single" w:color="auto" w:sz="4" w:space="0"/>
            </w:tcBorders>
            <w:shd w:val="clear" w:color="auto" w:fill="FFFFFF"/>
            <w:tcMar>
              <w:left w:w="84" w:type="dxa"/>
              <w:right w:w="84" w:type="dxa"/>
            </w:tcMar>
            <w:vAlign w:val="center"/>
          </w:tcPr>
          <w:p w14:paraId="342EE69F">
            <w:pPr>
              <w:pStyle w:val="22"/>
              <w:spacing w:before="120" w:beforeAutospacing="0" w:after="120" w:afterAutospacing="0"/>
              <w:jc w:val="center"/>
              <w:rPr>
                <w:sz w:val="21"/>
                <w:szCs w:val="21"/>
              </w:rPr>
            </w:pPr>
            <w:r>
              <w:rPr>
                <w:rFonts w:hint="eastAsia"/>
                <w:color w:val="2E2E2E"/>
                <w:sz w:val="21"/>
                <w:szCs w:val="21"/>
              </w:rPr>
              <w:t>初级</w:t>
            </w:r>
          </w:p>
        </w:tc>
        <w:tc>
          <w:tcPr>
            <w:tcW w:w="1140" w:type="dxa"/>
            <w:tcBorders>
              <w:top w:val="nil"/>
              <w:left w:val="nil"/>
              <w:bottom w:val="single" w:color="auto" w:sz="4" w:space="0"/>
              <w:right w:val="single" w:color="auto" w:sz="4" w:space="0"/>
            </w:tcBorders>
            <w:shd w:val="clear" w:color="auto" w:fill="FFFFFF"/>
            <w:tcMar>
              <w:left w:w="84" w:type="dxa"/>
              <w:right w:w="84" w:type="dxa"/>
            </w:tcMar>
            <w:vAlign w:val="center"/>
          </w:tcPr>
          <w:p w14:paraId="2805414E">
            <w:pPr>
              <w:pStyle w:val="22"/>
              <w:spacing w:before="120" w:beforeAutospacing="0" w:after="120" w:afterAutospacing="0"/>
              <w:jc w:val="center"/>
              <w:rPr>
                <w:sz w:val="21"/>
                <w:szCs w:val="21"/>
              </w:rPr>
            </w:pPr>
            <w:r>
              <w:rPr>
                <w:rFonts w:hint="eastAsia"/>
                <w:color w:val="2E2E2E"/>
                <w:spacing w:val="-12"/>
                <w:sz w:val="21"/>
                <w:szCs w:val="21"/>
              </w:rPr>
              <w:t>国家卫生与计划生育委员会</w:t>
            </w:r>
          </w:p>
        </w:tc>
        <w:tc>
          <w:tcPr>
            <w:tcW w:w="5268" w:type="dxa"/>
            <w:vMerge w:val="restart"/>
            <w:tcBorders>
              <w:top w:val="nil"/>
              <w:left w:val="nil"/>
              <w:bottom w:val="single" w:color="auto" w:sz="4" w:space="0"/>
              <w:right w:val="single" w:color="auto" w:sz="4" w:space="0"/>
            </w:tcBorders>
            <w:shd w:val="clear" w:color="auto" w:fill="FFFFFF"/>
            <w:tcMar>
              <w:left w:w="84" w:type="dxa"/>
              <w:right w:w="84" w:type="dxa"/>
            </w:tcMar>
          </w:tcPr>
          <w:p w14:paraId="5D6886AC">
            <w:pPr>
              <w:pStyle w:val="22"/>
              <w:spacing w:before="120" w:beforeAutospacing="0" w:after="120" w:afterAutospacing="0"/>
              <w:rPr>
                <w:sz w:val="21"/>
                <w:szCs w:val="21"/>
              </w:rPr>
            </w:pPr>
            <w:r>
              <w:rPr>
                <w:rFonts w:hint="eastAsia"/>
                <w:color w:val="2E2E2E"/>
                <w:sz w:val="21"/>
                <w:szCs w:val="21"/>
              </w:rPr>
              <w:t>（一）基础知识：包括解剖学（器官的结构组成、体表解剖等）、生理学（器官的功能特点、重要指标的正常值等）、病理学（器官各种病理的征象和特点等）、医用物理学（力、电、光等物理因子的基本概念、定义、常用公式、计量单位等）以及生物力学、运动学、康复医学总论等。</w:t>
            </w:r>
          </w:p>
          <w:p w14:paraId="043E614A">
            <w:pPr>
              <w:pStyle w:val="22"/>
              <w:spacing w:before="120" w:beforeAutospacing="0" w:after="120" w:afterAutospacing="0"/>
              <w:rPr>
                <w:sz w:val="21"/>
                <w:szCs w:val="21"/>
              </w:rPr>
            </w:pPr>
            <w:r>
              <w:rPr>
                <w:rFonts w:hint="eastAsia"/>
                <w:color w:val="2E2E2E"/>
                <w:sz w:val="21"/>
                <w:szCs w:val="21"/>
              </w:rPr>
              <w:t>（二）相关知识：包括临床医学（神经科、骨科、内科、外科…）的相关知识（病因病理、诊断要点、鉴别诊断、治疗原则）、诊断学（常用检验项目正常值、影像学正常特征和常见病的异常特征）、常用仪器相关知识（仪器基本结构、原理、用电安全）等</w:t>
            </w:r>
          </w:p>
          <w:p w14:paraId="48342A5D">
            <w:pPr>
              <w:pStyle w:val="22"/>
              <w:spacing w:before="120" w:beforeAutospacing="0" w:after="120" w:afterAutospacing="0"/>
              <w:rPr>
                <w:sz w:val="21"/>
                <w:szCs w:val="21"/>
              </w:rPr>
            </w:pPr>
            <w:r>
              <w:rPr>
                <w:rFonts w:hint="eastAsia"/>
                <w:color w:val="2E2E2E"/>
                <w:sz w:val="21"/>
                <w:szCs w:val="21"/>
              </w:rPr>
              <w:t>（三）专业知识：包括康复评定（常用评定方法的概念、原理、目的、正常值、异常值的含义）、康复治疗学（常用治疗方法的概念、生物学效应、治疗作用、适应证、禁忌证）专科康复学（常见疾病的康复评定与康复治疗的原则和方法）。</w:t>
            </w:r>
          </w:p>
          <w:p w14:paraId="5253B44E">
            <w:pPr>
              <w:pStyle w:val="22"/>
              <w:spacing w:before="120" w:beforeAutospacing="0" w:after="120" w:afterAutospacing="0"/>
              <w:rPr>
                <w:sz w:val="21"/>
                <w:szCs w:val="21"/>
              </w:rPr>
            </w:pPr>
            <w:r>
              <w:rPr>
                <w:rFonts w:hint="eastAsia"/>
                <w:color w:val="2E2E2E"/>
                <w:sz w:val="21"/>
                <w:szCs w:val="21"/>
              </w:rPr>
              <w:t>（四）专业实践能力：包括常用康复评定与康复治疗的技术方法和注意事项，常用仪器设备的操作规程和注意事项，常见技术故障和错误操作后果的分析和处理。</w:t>
            </w:r>
          </w:p>
        </w:tc>
      </w:tr>
      <w:tr w14:paraId="16290909">
        <w:tblPrEx>
          <w:tblCellMar>
            <w:top w:w="0" w:type="dxa"/>
            <w:left w:w="0" w:type="dxa"/>
            <w:bottom w:w="0" w:type="dxa"/>
            <w:right w:w="0" w:type="dxa"/>
          </w:tblCellMar>
        </w:tblPrEx>
        <w:trPr>
          <w:tblCellSpacing w:w="0" w:type="dxa"/>
        </w:trPr>
        <w:tc>
          <w:tcPr>
            <w:tcW w:w="45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1A4E277C">
            <w:pPr>
              <w:pStyle w:val="22"/>
              <w:spacing w:before="120" w:beforeAutospacing="0" w:after="120" w:afterAutospacing="0"/>
              <w:jc w:val="center"/>
              <w:rPr>
                <w:sz w:val="21"/>
                <w:szCs w:val="21"/>
              </w:rPr>
            </w:pPr>
            <w:r>
              <w:rPr>
                <w:color w:val="2E2E2E"/>
                <w:sz w:val="21"/>
                <w:szCs w:val="21"/>
              </w:rPr>
              <w:t>2</w:t>
            </w:r>
          </w:p>
        </w:tc>
        <w:tc>
          <w:tcPr>
            <w:tcW w:w="704" w:type="dxa"/>
            <w:tcBorders>
              <w:top w:val="nil"/>
              <w:left w:val="nil"/>
              <w:bottom w:val="single" w:color="auto" w:sz="4" w:space="0"/>
              <w:right w:val="single" w:color="auto" w:sz="4" w:space="0"/>
            </w:tcBorders>
            <w:shd w:val="clear" w:color="auto" w:fill="FFFFFF"/>
            <w:tcMar>
              <w:left w:w="84" w:type="dxa"/>
              <w:right w:w="84" w:type="dxa"/>
            </w:tcMar>
            <w:vAlign w:val="center"/>
          </w:tcPr>
          <w:p w14:paraId="257249BB">
            <w:pPr>
              <w:pStyle w:val="22"/>
              <w:spacing w:before="120" w:beforeAutospacing="0" w:after="120" w:afterAutospacing="0"/>
              <w:jc w:val="center"/>
              <w:rPr>
                <w:sz w:val="21"/>
                <w:szCs w:val="21"/>
              </w:rPr>
            </w:pPr>
            <w:r>
              <w:rPr>
                <w:rFonts w:hint="eastAsia"/>
                <w:color w:val="2E2E2E"/>
                <w:sz w:val="21"/>
                <w:szCs w:val="21"/>
              </w:rPr>
              <w:t>康复治疗师</w:t>
            </w:r>
          </w:p>
        </w:tc>
        <w:tc>
          <w:tcPr>
            <w:tcW w:w="744" w:type="dxa"/>
            <w:tcBorders>
              <w:top w:val="nil"/>
              <w:left w:val="nil"/>
              <w:bottom w:val="single" w:color="auto" w:sz="4" w:space="0"/>
              <w:right w:val="single" w:color="auto" w:sz="4" w:space="0"/>
            </w:tcBorders>
            <w:shd w:val="clear" w:color="auto" w:fill="FFFFFF"/>
            <w:tcMar>
              <w:left w:w="84" w:type="dxa"/>
              <w:right w:w="84" w:type="dxa"/>
            </w:tcMar>
            <w:vAlign w:val="center"/>
          </w:tcPr>
          <w:p w14:paraId="54072CBB">
            <w:pPr>
              <w:pStyle w:val="22"/>
              <w:spacing w:before="120" w:beforeAutospacing="0" w:after="120" w:afterAutospacing="0"/>
              <w:jc w:val="center"/>
              <w:rPr>
                <w:sz w:val="21"/>
                <w:szCs w:val="21"/>
              </w:rPr>
            </w:pPr>
            <w:r>
              <w:rPr>
                <w:rFonts w:hint="eastAsia"/>
                <w:color w:val="2E2E2E"/>
                <w:sz w:val="21"/>
                <w:szCs w:val="21"/>
              </w:rPr>
              <w:t>中级</w:t>
            </w:r>
          </w:p>
        </w:tc>
        <w:tc>
          <w:tcPr>
            <w:tcW w:w="1140" w:type="dxa"/>
            <w:tcBorders>
              <w:top w:val="nil"/>
              <w:left w:val="nil"/>
              <w:bottom w:val="single" w:color="auto" w:sz="4" w:space="0"/>
              <w:right w:val="single" w:color="auto" w:sz="4" w:space="0"/>
            </w:tcBorders>
            <w:shd w:val="clear" w:color="auto" w:fill="FFFFFF"/>
            <w:tcMar>
              <w:left w:w="84" w:type="dxa"/>
              <w:right w:w="84" w:type="dxa"/>
            </w:tcMar>
            <w:vAlign w:val="center"/>
          </w:tcPr>
          <w:p w14:paraId="7A7795A8">
            <w:pPr>
              <w:pStyle w:val="22"/>
              <w:spacing w:before="120" w:beforeAutospacing="0" w:after="120" w:afterAutospacing="0"/>
              <w:jc w:val="center"/>
              <w:rPr>
                <w:sz w:val="21"/>
                <w:szCs w:val="21"/>
              </w:rPr>
            </w:pPr>
            <w:r>
              <w:rPr>
                <w:rFonts w:hint="eastAsia"/>
                <w:color w:val="2E2E2E"/>
                <w:spacing w:val="-12"/>
                <w:sz w:val="21"/>
                <w:szCs w:val="21"/>
              </w:rPr>
              <w:t>国家卫生与计划生育委员会</w:t>
            </w:r>
          </w:p>
        </w:tc>
        <w:tc>
          <w:tcPr>
            <w:tcW w:w="5268" w:type="dxa"/>
            <w:vMerge w:val="continue"/>
            <w:tcBorders>
              <w:top w:val="nil"/>
              <w:left w:val="nil"/>
              <w:bottom w:val="single" w:color="auto" w:sz="4" w:space="0"/>
              <w:right w:val="single" w:color="auto" w:sz="4" w:space="0"/>
            </w:tcBorders>
            <w:shd w:val="clear" w:color="auto" w:fill="FFFFFF"/>
            <w:tcMar>
              <w:left w:w="84" w:type="dxa"/>
              <w:right w:w="84" w:type="dxa"/>
            </w:tcMar>
          </w:tcPr>
          <w:p w14:paraId="3253A18E">
            <w:pPr>
              <w:rPr>
                <w:rFonts w:ascii="微软雅黑" w:hAnsi="微软雅黑" w:eastAsia="微软雅黑" w:cs="微软雅黑"/>
                <w:color w:val="2E2E2E"/>
                <w:szCs w:val="21"/>
              </w:rPr>
            </w:pPr>
          </w:p>
        </w:tc>
      </w:tr>
      <w:tr w14:paraId="3EA8F221">
        <w:tblPrEx>
          <w:tblCellMar>
            <w:top w:w="0" w:type="dxa"/>
            <w:left w:w="0" w:type="dxa"/>
            <w:bottom w:w="0" w:type="dxa"/>
            <w:right w:w="0" w:type="dxa"/>
          </w:tblCellMar>
        </w:tblPrEx>
        <w:trPr>
          <w:tblCellSpacing w:w="0" w:type="dxa"/>
        </w:trPr>
        <w:tc>
          <w:tcPr>
            <w:tcW w:w="45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1EFC7FB9">
            <w:pPr>
              <w:pStyle w:val="22"/>
              <w:spacing w:before="120" w:beforeAutospacing="0" w:after="120" w:afterAutospacing="0"/>
              <w:jc w:val="center"/>
              <w:rPr>
                <w:sz w:val="21"/>
                <w:szCs w:val="21"/>
              </w:rPr>
            </w:pPr>
            <w:r>
              <w:rPr>
                <w:color w:val="2E2E2E"/>
                <w:sz w:val="21"/>
                <w:szCs w:val="21"/>
              </w:rPr>
              <w:t>3</w:t>
            </w:r>
          </w:p>
        </w:tc>
        <w:tc>
          <w:tcPr>
            <w:tcW w:w="704" w:type="dxa"/>
            <w:tcBorders>
              <w:top w:val="nil"/>
              <w:left w:val="nil"/>
              <w:bottom w:val="single" w:color="auto" w:sz="4" w:space="0"/>
              <w:right w:val="single" w:color="auto" w:sz="4" w:space="0"/>
            </w:tcBorders>
            <w:shd w:val="clear" w:color="auto" w:fill="FFFFFF"/>
            <w:tcMar>
              <w:left w:w="84" w:type="dxa"/>
              <w:right w:w="84" w:type="dxa"/>
            </w:tcMar>
            <w:vAlign w:val="center"/>
          </w:tcPr>
          <w:p w14:paraId="0ABFDF19">
            <w:pPr>
              <w:pStyle w:val="22"/>
              <w:spacing w:before="120" w:beforeAutospacing="0" w:after="120" w:afterAutospacing="0"/>
              <w:jc w:val="center"/>
              <w:rPr>
                <w:sz w:val="21"/>
                <w:szCs w:val="21"/>
              </w:rPr>
            </w:pPr>
            <w:r>
              <w:rPr>
                <w:rFonts w:hint="eastAsia"/>
                <w:color w:val="2E2E2E"/>
                <w:sz w:val="21"/>
                <w:szCs w:val="21"/>
              </w:rPr>
              <w:t>保健按摩师</w:t>
            </w:r>
          </w:p>
        </w:tc>
        <w:tc>
          <w:tcPr>
            <w:tcW w:w="744" w:type="dxa"/>
            <w:tcBorders>
              <w:top w:val="nil"/>
              <w:left w:val="nil"/>
              <w:bottom w:val="single" w:color="auto" w:sz="4" w:space="0"/>
              <w:right w:val="single" w:color="auto" w:sz="4" w:space="0"/>
            </w:tcBorders>
            <w:shd w:val="clear" w:color="auto" w:fill="FFFFFF"/>
            <w:tcMar>
              <w:left w:w="84" w:type="dxa"/>
              <w:right w:w="84" w:type="dxa"/>
            </w:tcMar>
          </w:tcPr>
          <w:p w14:paraId="1D85EF19">
            <w:pPr>
              <w:pStyle w:val="22"/>
              <w:spacing w:before="120" w:beforeAutospacing="0" w:after="120" w:afterAutospacing="0"/>
              <w:jc w:val="center"/>
              <w:rPr>
                <w:sz w:val="21"/>
                <w:szCs w:val="21"/>
              </w:rPr>
            </w:pPr>
            <w:r>
              <w:rPr>
                <w:rFonts w:hint="eastAsia"/>
                <w:color w:val="2E2E2E"/>
                <w:sz w:val="21"/>
                <w:szCs w:val="21"/>
              </w:rPr>
              <w:t>中级</w:t>
            </w:r>
          </w:p>
        </w:tc>
        <w:tc>
          <w:tcPr>
            <w:tcW w:w="1140" w:type="dxa"/>
            <w:tcBorders>
              <w:top w:val="nil"/>
              <w:left w:val="nil"/>
              <w:bottom w:val="single" w:color="auto" w:sz="4" w:space="0"/>
              <w:right w:val="single" w:color="auto" w:sz="4" w:space="0"/>
            </w:tcBorders>
            <w:shd w:val="clear" w:color="auto" w:fill="FFFFFF"/>
            <w:tcMar>
              <w:left w:w="84" w:type="dxa"/>
              <w:right w:w="84" w:type="dxa"/>
            </w:tcMar>
          </w:tcPr>
          <w:p w14:paraId="57D271F3">
            <w:pPr>
              <w:pStyle w:val="22"/>
              <w:spacing w:before="120" w:beforeAutospacing="0" w:after="120" w:afterAutospacing="0"/>
              <w:jc w:val="center"/>
              <w:rPr>
                <w:sz w:val="21"/>
                <w:szCs w:val="21"/>
              </w:rPr>
            </w:pPr>
            <w:r>
              <w:rPr>
                <w:rFonts w:hint="eastAsia"/>
                <w:color w:val="2E2E2E"/>
                <w:sz w:val="21"/>
                <w:szCs w:val="21"/>
              </w:rPr>
              <w:t>人力资源和社会劳动保障厅</w:t>
            </w:r>
          </w:p>
        </w:tc>
        <w:tc>
          <w:tcPr>
            <w:tcW w:w="5268" w:type="dxa"/>
            <w:tcBorders>
              <w:top w:val="nil"/>
              <w:left w:val="nil"/>
              <w:bottom w:val="single" w:color="auto" w:sz="4" w:space="0"/>
              <w:right w:val="single" w:color="auto" w:sz="4" w:space="0"/>
            </w:tcBorders>
            <w:shd w:val="clear" w:color="auto" w:fill="FFFFFF"/>
            <w:tcMar>
              <w:left w:w="84" w:type="dxa"/>
              <w:right w:w="84" w:type="dxa"/>
            </w:tcMar>
          </w:tcPr>
          <w:p w14:paraId="196655B8">
            <w:pPr>
              <w:pStyle w:val="22"/>
              <w:spacing w:before="120" w:beforeAutospacing="0" w:after="120" w:afterAutospacing="0"/>
              <w:rPr>
                <w:sz w:val="21"/>
                <w:szCs w:val="21"/>
              </w:rPr>
            </w:pPr>
            <w:r>
              <w:rPr>
                <w:rFonts w:hint="eastAsia"/>
                <w:color w:val="2E2E2E"/>
                <w:sz w:val="21"/>
                <w:szCs w:val="21"/>
              </w:rPr>
              <w:t>考试的内容包括：基础知识、法律常识、按摩知识、按摩基础知识</w:t>
            </w:r>
            <w:r>
              <w:rPr>
                <w:color w:val="2E2E2E"/>
                <w:sz w:val="21"/>
                <w:szCs w:val="21"/>
              </w:rPr>
              <w:t>(</w:t>
            </w:r>
            <w:r>
              <w:rPr>
                <w:rFonts w:hint="eastAsia"/>
                <w:color w:val="2E2E2E"/>
                <w:sz w:val="21"/>
                <w:szCs w:val="21"/>
              </w:rPr>
              <w:t>正常人体解剖基础知识、中医基础知识</w:t>
            </w:r>
            <w:r>
              <w:rPr>
                <w:color w:val="2E2E2E"/>
                <w:sz w:val="21"/>
                <w:szCs w:val="21"/>
              </w:rPr>
              <w:t>)</w:t>
            </w:r>
            <w:r>
              <w:rPr>
                <w:rFonts w:hint="eastAsia"/>
                <w:color w:val="2E2E2E"/>
                <w:sz w:val="21"/>
                <w:szCs w:val="21"/>
              </w:rPr>
              <w:t>、按摩专业知识</w:t>
            </w:r>
            <w:r>
              <w:rPr>
                <w:color w:val="2E2E2E"/>
                <w:sz w:val="21"/>
                <w:szCs w:val="21"/>
              </w:rPr>
              <w:t>(</w:t>
            </w:r>
            <w:r>
              <w:rPr>
                <w:rFonts w:hint="eastAsia"/>
                <w:color w:val="2E2E2E"/>
                <w:sz w:val="21"/>
                <w:szCs w:val="21"/>
              </w:rPr>
              <w:t>按摩的作用原理、按摩的种类、掌握</w:t>
            </w:r>
            <w:r>
              <w:rPr>
                <w:color w:val="2E2E2E"/>
                <w:sz w:val="21"/>
                <w:szCs w:val="21"/>
              </w:rPr>
              <w:t>15</w:t>
            </w:r>
            <w:r>
              <w:rPr>
                <w:rFonts w:hint="eastAsia"/>
                <w:color w:val="2E2E2E"/>
                <w:sz w:val="21"/>
                <w:szCs w:val="21"/>
              </w:rPr>
              <w:t>种常见不适症、</w:t>
            </w:r>
            <w:r>
              <w:rPr>
                <w:color w:val="2E2E2E"/>
                <w:sz w:val="21"/>
                <w:szCs w:val="21"/>
              </w:rPr>
              <w:t>15</w:t>
            </w:r>
            <w:r>
              <w:rPr>
                <w:rFonts w:hint="eastAsia"/>
                <w:color w:val="2E2E2E"/>
                <w:sz w:val="21"/>
                <w:szCs w:val="21"/>
              </w:rPr>
              <w:t>种病症的保健康复按摩、按摩基本手法</w:t>
            </w:r>
            <w:r>
              <w:rPr>
                <w:color w:val="2E2E2E"/>
                <w:sz w:val="21"/>
                <w:szCs w:val="21"/>
              </w:rPr>
              <w:t>)</w:t>
            </w:r>
            <w:r>
              <w:rPr>
                <w:rFonts w:hint="eastAsia"/>
                <w:color w:val="2E2E2E"/>
                <w:sz w:val="21"/>
                <w:szCs w:val="21"/>
              </w:rPr>
              <w:t>、常用按摩递质</w:t>
            </w:r>
            <w:r>
              <w:rPr>
                <w:color w:val="2E2E2E"/>
                <w:sz w:val="21"/>
                <w:szCs w:val="21"/>
              </w:rPr>
              <w:t>(</w:t>
            </w:r>
            <w:r>
              <w:rPr>
                <w:rFonts w:hint="eastAsia"/>
                <w:color w:val="2E2E2E"/>
                <w:sz w:val="21"/>
                <w:szCs w:val="21"/>
              </w:rPr>
              <w:t>粉剂、水剂、膏剂、酊剂、油剂</w:t>
            </w:r>
            <w:r>
              <w:rPr>
                <w:color w:val="2E2E2E"/>
                <w:sz w:val="21"/>
                <w:szCs w:val="21"/>
              </w:rPr>
              <w:t>)</w:t>
            </w:r>
            <w:r>
              <w:rPr>
                <w:rFonts w:hint="eastAsia"/>
                <w:color w:val="2E2E2E"/>
                <w:sz w:val="21"/>
                <w:szCs w:val="21"/>
              </w:rPr>
              <w:t>等。</w:t>
            </w:r>
          </w:p>
        </w:tc>
      </w:tr>
    </w:tbl>
    <w:p w14:paraId="64E48F25">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以上职业资格需要考试合格后方能获取。</w:t>
      </w:r>
    </w:p>
    <w:p w14:paraId="16627F62">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Style w:val="27"/>
          <w:rFonts w:hint="eastAsia" w:cs="宋体"/>
          <w:color w:val="2E2E2E"/>
          <w:shd w:val="clear" w:color="auto" w:fill="FFFFFF"/>
        </w:rPr>
        <w:t>（四）职业岗位能力要求</w:t>
      </w:r>
    </w:p>
    <w:p w14:paraId="43F2C96F">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color w:val="2E2E2E"/>
          <w:shd w:val="clear" w:color="auto" w:fill="FFFFFF"/>
        </w:rPr>
        <w:t>1.</w:t>
      </w:r>
      <w:r>
        <w:rPr>
          <w:rFonts w:hint="eastAsia"/>
          <w:color w:val="2E2E2E"/>
          <w:shd w:val="clear" w:color="auto" w:fill="FFFFFF"/>
        </w:rPr>
        <w:t>物理治疗岗位能力要求：</w:t>
      </w:r>
    </w:p>
    <w:p w14:paraId="74C02FB0">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1</w:t>
      </w:r>
      <w:r>
        <w:rPr>
          <w:rFonts w:hint="eastAsia"/>
          <w:color w:val="2E2E2E"/>
          <w:shd w:val="clear" w:color="auto" w:fill="FFFFFF"/>
        </w:rPr>
        <w:t>）知识方面：①康复评估知识：熟悉康复科常见评定方法，根据疾病特点选择正确的评估工具和量表进行功能评定，掌握各种物理因子的特性和治疗作用。②康复计划制定知识：根据疾病的具体特点制定康复近期目标、长期目标，熟悉不同疾病预后状况。③康复治疗知识：熟悉各种物理因子疗法和运动疗法的适应证、禁忌证和注意事项。④安全治疗知识：掌握治疗过程中的防辐射、防电、防烧伤等知识及安全防范措施。</w:t>
      </w:r>
    </w:p>
    <w:p w14:paraId="6A426B5F">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2</w:t>
      </w:r>
      <w:r>
        <w:rPr>
          <w:rFonts w:hint="eastAsia"/>
          <w:color w:val="2E2E2E"/>
          <w:shd w:val="clear" w:color="auto" w:fill="FFFFFF"/>
        </w:rPr>
        <w:t>）技能方面：①康复评估能力：通过学习，学生能掌握残疾分类、肌力评定、关节活动度评定、步态检查与分析、心肺功能测定、四肢功能评定、平衡能力评定、日常生活活动能力评定，熟悉神经电生理评定、言语功能评定、心理和精神残疾评定及感认知能力评定、职业能力评定等主要内容，学会常用评定工具和仪器的使用方法，完成康复目标的制定。②康复治疗能力：掌握关节活动技术、肌力和肌耐力训练、平衡、协调、牵引、按摩、神经生理学疗法以及电、光、声、磁、冷、热、水、力等物理因子等治疗方法，并能根据疾病的具体特点选择正确的方法进行治疗。③治疗病历书写能力：掌握治疗记录的书写方法。④治疗器械使用能力：根据治疗要求能熟练操作常用设备；具有异常情况应变处理能力。⑤良好人际沟通能力：培养学生的良好交流能力和服务意识，了解和避免医患纠纷相关知识。⑥其它相关能力：继续学习能力；能查阅相关资料进行论文书写能力。</w:t>
      </w:r>
    </w:p>
    <w:p w14:paraId="29F53345">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3</w:t>
      </w:r>
      <w:r>
        <w:rPr>
          <w:rFonts w:hint="eastAsia"/>
          <w:color w:val="2E2E2E"/>
          <w:shd w:val="clear" w:color="auto" w:fill="FFFFFF"/>
        </w:rPr>
        <w:t>）素质方面：通过理实一体化教学、项目教学等，学生能在工作中遵守各项规章制度爱岗，敬业、吃苦耐劳，养成良好的职业习惯；注重协作，培养团队意识；对人民健康与生命负责的职业道德；有仁爱之心；遵守法律与公共道德、组织管理能力。</w:t>
      </w:r>
    </w:p>
    <w:p w14:paraId="639815E1">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color w:val="2E2E2E"/>
          <w:shd w:val="clear" w:color="auto" w:fill="FFFFFF"/>
        </w:rPr>
        <w:t>2.</w:t>
      </w:r>
      <w:r>
        <w:rPr>
          <w:rFonts w:hint="eastAsia"/>
          <w:color w:val="2E2E2E"/>
          <w:shd w:val="clear" w:color="auto" w:fill="FFFFFF"/>
        </w:rPr>
        <w:t>作业治疗岗位能力要求</w:t>
      </w:r>
    </w:p>
    <w:p w14:paraId="6717A929">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1</w:t>
      </w:r>
      <w:r>
        <w:rPr>
          <w:rFonts w:hint="eastAsia"/>
          <w:color w:val="2E2E2E"/>
          <w:shd w:val="clear" w:color="auto" w:fill="FFFFFF"/>
        </w:rPr>
        <w:t>）知识方面：①作业评估知识：熟悉作业活动分析内容。通过活动分析准确获得患者的日常生活活动能力、工作生产能力和休闲能力等。②作业治疗知识：掌握日常生活活动的内容、评定方法、结果和预后的关系；治疗性作业活动的项目，选择项目的适应证和禁忌证以及在训练中的注意事项；掌握生产性作业活动的内容，选择生产性活动的原则，职业训练的原则和方法；环境改造的目的和具体的改造方法。③安全治疗知识：掌握生产过程中的防火、防护安全防范措施。</w:t>
      </w:r>
    </w:p>
    <w:p w14:paraId="1A892CDA">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2</w:t>
      </w:r>
      <w:r>
        <w:rPr>
          <w:rFonts w:hint="eastAsia"/>
          <w:color w:val="2E2E2E"/>
          <w:shd w:val="clear" w:color="auto" w:fill="FFFFFF"/>
        </w:rPr>
        <w:t>）能力方面：①作业活动分析能力：通过活动分析、行为分析等准确获得患者的日常生活活动能力、工作生产能力和休闲能力等，充分收集患者的病史，进行综合分析，为作业治疗方法的选择提供依据。②作业治疗能力：能根据疾病的特点选择正确作业治疗方法。掌握日常生活活动评估、训练方法，能够根据综合患者的实际情况选择合适的治疗性作业活动和生产性作业活动能力，具有创新能力，并提出改进治疗措施；能够完成家居环境改造和辅助具选用能力。③治疗病历书写能力：掌握治疗记录的书写方法。④治疗器械使用能力：根据治疗要求能熟练操作常用设备；具有异常情况应变处理能力。⑤良好人际沟通能力：培养学生的良好交流能力和服务意识，了解和避免医患纠纷相关知识。⑥其它相关能力：继续学习能力；能查阅相关资料进行论文书写能力。</w:t>
      </w:r>
    </w:p>
    <w:p w14:paraId="6B86B56A">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3</w:t>
      </w:r>
      <w:r>
        <w:rPr>
          <w:rFonts w:hint="eastAsia"/>
          <w:color w:val="2E2E2E"/>
          <w:shd w:val="clear" w:color="auto" w:fill="FFFFFF"/>
        </w:rPr>
        <w:t>）素质方面：通过理实一体化教学、项目教学等，学生能在工作中遵守各项规章制度爱岗，敬业、吃苦耐劳，养成良好的职业习惯；注重协作，培养团队意识；对人民健康与生命负责的职业道德；有仁爱之心；遵守法律与公共道德、组织管理能力。</w:t>
      </w:r>
    </w:p>
    <w:p w14:paraId="1D47305D">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color w:val="2E2E2E"/>
          <w:shd w:val="clear" w:color="auto" w:fill="FFFFFF"/>
        </w:rPr>
        <w:t>3.</w:t>
      </w:r>
      <w:r>
        <w:rPr>
          <w:rFonts w:hint="eastAsia"/>
          <w:color w:val="2E2E2E"/>
          <w:shd w:val="clear" w:color="auto" w:fill="FFFFFF"/>
        </w:rPr>
        <w:t>言语治疗岗位能力要求</w:t>
      </w:r>
    </w:p>
    <w:p w14:paraId="7B42BB4F">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1</w:t>
      </w:r>
      <w:r>
        <w:rPr>
          <w:rFonts w:hint="eastAsia"/>
          <w:color w:val="2E2E2E"/>
          <w:shd w:val="clear" w:color="auto" w:fill="FFFFFF"/>
        </w:rPr>
        <w:t>）知识方面：掌握言语中枢相关的基本知识；构音器官和神经组成；掌握失语症和构音障碍的分类知识。</w:t>
      </w:r>
    </w:p>
    <w:p w14:paraId="1FEF395E">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2</w:t>
      </w:r>
      <w:r>
        <w:rPr>
          <w:rFonts w:hint="eastAsia"/>
          <w:color w:val="2E2E2E"/>
          <w:shd w:val="clear" w:color="auto" w:fill="FFFFFF"/>
        </w:rPr>
        <w:t>）能力方面：能正确选择评估量表进行失语症和构音障碍的分类，选择相应的训练方法；能运用仪器和手法进行正确的治疗失语症和构音障碍，治疗病历书写能力：掌握治疗记录的书写方法；具有异常情况应变处理能力；培养学生的良好交流能力和服务意识，了解和避免医患纠纷相关知识；继续学习能力，能查阅相关资料进行论文书写能力。</w:t>
      </w:r>
    </w:p>
    <w:p w14:paraId="7F5934A5">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3</w:t>
      </w:r>
      <w:r>
        <w:rPr>
          <w:rFonts w:hint="eastAsia"/>
          <w:color w:val="2E2E2E"/>
          <w:shd w:val="clear" w:color="auto" w:fill="FFFFFF"/>
        </w:rPr>
        <w:t>）素质方面：通过理实一体化教学、项目教学等，学生能在工作中遵守各项规章制度爱岗，敬业、吃苦耐劳，养成良好的职业习惯；注重协作，培养团队意识；对人民健康与生命负责的职业道德；有仁爱之心；遵守法律与公共道德、组织管理能力。</w:t>
      </w:r>
    </w:p>
    <w:p w14:paraId="09E992D7">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color w:val="2E2E2E"/>
          <w:shd w:val="clear" w:color="auto" w:fill="FFFFFF"/>
        </w:rPr>
        <w:t>4.</w:t>
      </w:r>
      <w:r>
        <w:rPr>
          <w:rFonts w:hint="eastAsia"/>
          <w:color w:val="2E2E2E"/>
          <w:shd w:val="clear" w:color="auto" w:fill="FFFFFF"/>
        </w:rPr>
        <w:t>社区康复岗位能力要求</w:t>
      </w:r>
    </w:p>
    <w:p w14:paraId="495BEDCE">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1</w:t>
      </w:r>
      <w:r>
        <w:rPr>
          <w:rFonts w:hint="eastAsia"/>
          <w:color w:val="2E2E2E"/>
          <w:shd w:val="clear" w:color="auto" w:fill="FFFFFF"/>
        </w:rPr>
        <w:t>）知识方面：熟悉康复科常见评定方法，根据疾病特点选择正确的评估工具和量表进行功能评定；根据疾病的具体特点制定康复近期目标、长期目标，熟悉不同疾病预后状况；熟悉各种物理因子疗法和运动疗法的适应证、禁忌证和注意事项；掌握治疗过程中的防辐射、防电、防烧伤等知识及安全防范措施。</w:t>
      </w:r>
    </w:p>
    <w:p w14:paraId="5A3F961D">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2</w:t>
      </w:r>
      <w:r>
        <w:rPr>
          <w:rFonts w:hint="eastAsia"/>
          <w:color w:val="2E2E2E"/>
          <w:shd w:val="clear" w:color="auto" w:fill="FFFFFF"/>
        </w:rPr>
        <w:t>）技能方面：通过学习，学生能掌握残疾分类、肌力评定、关节活动度评定、平衡能力评定、日常生活活动能力评定；掌握关节活动技术、肌力和肌耐力训练、平衡、协调、牵引、按摩、神经生理学疗法等治疗方法，并能根据疾病的具体特点选择正确的方法进行治疗；掌握治疗记录的书写方法；根据治疗要求能熟练操作常用设备；具有异常情况应变处理能力；培养学生的良好交流能力和服务意识，了解和避免医患纠纷相关知识。</w:t>
      </w:r>
    </w:p>
    <w:p w14:paraId="6235FDDC">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3</w:t>
      </w:r>
      <w:r>
        <w:rPr>
          <w:rFonts w:hint="eastAsia"/>
          <w:color w:val="2E2E2E"/>
          <w:shd w:val="clear" w:color="auto" w:fill="FFFFFF"/>
        </w:rPr>
        <w:t>）素质方面：通过理实一体化教学、项目教学等，学生能在工作中遵守各项规章制度爱岗，敬业、吃苦耐劳，养成良好的职业习惯；注重协作，培养团队意识；对人民健康与生命负责的职业道德；有仁爱之心；遵守法律与公共道德、组织管理能力。</w:t>
      </w:r>
    </w:p>
    <w:p w14:paraId="2212036E">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5.</w:t>
      </w:r>
      <w:r>
        <w:rPr>
          <w:rFonts w:hint="eastAsia"/>
          <w:color w:val="2E2E2E"/>
          <w:shd w:val="clear" w:color="auto" w:fill="FFFFFF"/>
        </w:rPr>
        <w:t>传统康复治疗岗位能力要求：</w:t>
      </w:r>
    </w:p>
    <w:p w14:paraId="0704E016">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1</w:t>
      </w:r>
      <w:r>
        <w:rPr>
          <w:rFonts w:hint="eastAsia"/>
          <w:color w:val="2E2E2E"/>
          <w:shd w:val="clear" w:color="auto" w:fill="FFFFFF"/>
        </w:rPr>
        <w:t>）知识方面：了解辩证施治、阴阳五行等中医相关基础</w:t>
      </w:r>
      <w:r>
        <w:rPr>
          <w:color w:val="2E2E2E"/>
          <w:shd w:val="clear" w:color="auto" w:fill="FFFFFF"/>
        </w:rPr>
        <w:t>;</w:t>
      </w:r>
      <w:r>
        <w:rPr>
          <w:rFonts w:hint="eastAsia"/>
          <w:color w:val="2E2E2E"/>
          <w:shd w:val="clear" w:color="auto" w:fill="FFFFFF"/>
        </w:rPr>
        <w:t>掌握经络、常见腧穴知识；常见老年病和保健的推拿知识；掌握点穴、拔罐、刮痧、艾灸等操作的适应证、禁忌证和注意事项。</w:t>
      </w:r>
    </w:p>
    <w:p w14:paraId="1E5FDBDA">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2</w:t>
      </w:r>
      <w:r>
        <w:rPr>
          <w:rFonts w:hint="eastAsia"/>
          <w:color w:val="2E2E2E"/>
          <w:shd w:val="clear" w:color="auto" w:fill="FFFFFF"/>
        </w:rPr>
        <w:t>）能力方面：能够掌握常见老年病和保健的点穴、推拿、艾灸、拔罐、刮痧等操作；掌握治疗记录的书写方法；根据治疗要求能熟练操作常用设备；具有异常情况应变处理能力；培养学生的良好交流能力和服务意识，了解和避免医患纠纷相关知识。</w:t>
      </w:r>
    </w:p>
    <w:p w14:paraId="05C0AA31">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Fonts w:hint="eastAsia"/>
          <w:color w:val="2E2E2E"/>
          <w:shd w:val="clear" w:color="auto" w:fill="FFFFFF"/>
        </w:rPr>
        <w:t>（</w:t>
      </w:r>
      <w:r>
        <w:rPr>
          <w:color w:val="2E2E2E"/>
          <w:shd w:val="clear" w:color="auto" w:fill="FFFFFF"/>
        </w:rPr>
        <w:t>3</w:t>
      </w:r>
      <w:r>
        <w:rPr>
          <w:rFonts w:hint="eastAsia"/>
          <w:color w:val="2E2E2E"/>
          <w:shd w:val="clear" w:color="auto" w:fill="FFFFFF"/>
        </w:rPr>
        <w:t>）素质方面：具有良好的思想品德和素养、遵守职业道德、职业守则、遵纪守法，爱岗敬业；真诚守信，救死扶伤，服务热情。身心健康，心明眼亮，博学强记，善于观察。</w:t>
      </w:r>
    </w:p>
    <w:p w14:paraId="3E0CCE06">
      <w:pPr>
        <w:pStyle w:val="22"/>
        <w:shd w:val="clear" w:color="auto" w:fill="FFFFFF"/>
        <w:spacing w:before="0" w:beforeAutospacing="0" w:after="0" w:afterAutospacing="0" w:line="360" w:lineRule="auto"/>
        <w:ind w:firstLine="444"/>
        <w:rPr>
          <w:rFonts w:ascii="微软雅黑" w:hAnsi="微软雅黑" w:eastAsia="微软雅黑" w:cs="微软雅黑"/>
          <w:color w:val="2E2E2E"/>
          <w:sz w:val="14"/>
          <w:szCs w:val="14"/>
        </w:rPr>
      </w:pPr>
      <w:r>
        <w:rPr>
          <w:rFonts w:hint="eastAsia" w:ascii="黑体" w:eastAsia="黑体" w:cs="黑体"/>
          <w:color w:val="2E2E2E"/>
          <w:sz w:val="28"/>
          <w:szCs w:val="28"/>
          <w:shd w:val="clear" w:color="auto" w:fill="FFFFFF"/>
        </w:rPr>
        <w:t>三、分析与建议</w:t>
      </w:r>
    </w:p>
    <w:p w14:paraId="0B633FA3">
      <w:pPr>
        <w:pStyle w:val="22"/>
        <w:shd w:val="clear" w:color="auto" w:fill="FFFFFF"/>
        <w:spacing w:before="0" w:beforeAutospacing="0" w:after="0" w:afterAutospacing="0" w:line="372" w:lineRule="atLeast"/>
        <w:ind w:firstLine="384"/>
        <w:rPr>
          <w:rFonts w:ascii="微软雅黑" w:hAnsi="微软雅黑" w:eastAsia="微软雅黑" w:cs="微软雅黑"/>
          <w:color w:val="2E2E2E"/>
        </w:rPr>
      </w:pPr>
      <w:r>
        <w:rPr>
          <w:rStyle w:val="27"/>
          <w:rFonts w:hint="eastAsia" w:cs="宋体"/>
          <w:color w:val="2E2E2E"/>
          <w:shd w:val="clear" w:color="auto" w:fill="FFFFFF"/>
        </w:rPr>
        <w:t>（一）调研资料分析</w:t>
      </w:r>
    </w:p>
    <w:p w14:paraId="6B03AC5D">
      <w:pPr>
        <w:pStyle w:val="22"/>
        <w:shd w:val="clear" w:color="auto" w:fill="FFFFFF"/>
        <w:spacing w:before="0" w:beforeAutospacing="0" w:after="0" w:afterAutospacing="0" w:line="372" w:lineRule="atLeast"/>
        <w:ind w:firstLine="384"/>
        <w:rPr>
          <w:rFonts w:ascii="微软雅黑" w:eastAsia="微软雅黑" w:cs="微软雅黑"/>
          <w:color w:val="2E2E2E"/>
        </w:rPr>
      </w:pPr>
      <w:r>
        <w:rPr>
          <w:rFonts w:hint="eastAsia"/>
          <w:color w:val="2E2E2E"/>
          <w:shd w:val="clear" w:color="auto" w:fill="FFFFFF"/>
        </w:rPr>
        <w:t>实地考察调研结果</w:t>
      </w:r>
      <w:r>
        <w:rPr>
          <w:color w:val="2E2E2E"/>
          <w:shd w:val="clear" w:color="auto" w:fill="FFFFFF"/>
        </w:rPr>
        <w:t>:</w:t>
      </w:r>
    </w:p>
    <w:tbl>
      <w:tblPr>
        <w:tblStyle w:val="24"/>
        <w:tblW w:w="7212" w:type="dxa"/>
        <w:tblCellSpacing w:w="0" w:type="dxa"/>
        <w:tblInd w:w="10" w:type="dxa"/>
        <w:tblLayout w:type="autofit"/>
        <w:tblCellMar>
          <w:top w:w="0" w:type="dxa"/>
          <w:left w:w="0" w:type="dxa"/>
          <w:bottom w:w="0" w:type="dxa"/>
          <w:right w:w="0" w:type="dxa"/>
        </w:tblCellMar>
      </w:tblPr>
      <w:tblGrid>
        <w:gridCol w:w="1875"/>
        <w:gridCol w:w="1254"/>
        <w:gridCol w:w="690"/>
        <w:gridCol w:w="690"/>
        <w:gridCol w:w="878"/>
        <w:gridCol w:w="702"/>
        <w:gridCol w:w="1123"/>
      </w:tblGrid>
      <w:tr w14:paraId="1BCBB766">
        <w:tblPrEx>
          <w:tblCellMar>
            <w:top w:w="0" w:type="dxa"/>
            <w:left w:w="0" w:type="dxa"/>
            <w:bottom w:w="0" w:type="dxa"/>
            <w:right w:w="0" w:type="dxa"/>
          </w:tblCellMar>
        </w:tblPrEx>
        <w:trPr>
          <w:tblCellSpacing w:w="0" w:type="dxa"/>
        </w:trPr>
        <w:tc>
          <w:tcPr>
            <w:tcW w:w="1911" w:type="dxa"/>
            <w:vMerge w:val="restart"/>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14:paraId="15432B69">
            <w:pPr>
              <w:pStyle w:val="22"/>
              <w:spacing w:before="0" w:beforeAutospacing="0" w:after="0" w:afterAutospacing="0"/>
              <w:jc w:val="center"/>
              <w:rPr>
                <w:sz w:val="21"/>
                <w:szCs w:val="21"/>
              </w:rPr>
            </w:pPr>
            <w:r>
              <w:rPr>
                <w:rStyle w:val="27"/>
                <w:rFonts w:hint="eastAsia" w:cs="宋体"/>
                <w:color w:val="2E2E2E"/>
                <w:sz w:val="21"/>
                <w:szCs w:val="21"/>
              </w:rPr>
              <w:t>医院</w:t>
            </w:r>
          </w:p>
        </w:tc>
        <w:tc>
          <w:tcPr>
            <w:tcW w:w="1274" w:type="dxa"/>
            <w:vMerge w:val="restart"/>
            <w:tcBorders>
              <w:top w:val="single" w:color="auto" w:sz="4" w:space="0"/>
              <w:left w:val="nil"/>
              <w:bottom w:val="single" w:color="auto" w:sz="4" w:space="0"/>
              <w:right w:val="single" w:color="auto" w:sz="4" w:space="0"/>
            </w:tcBorders>
            <w:shd w:val="clear" w:color="auto" w:fill="FFFFFF"/>
            <w:tcMar>
              <w:left w:w="84" w:type="dxa"/>
              <w:right w:w="84" w:type="dxa"/>
            </w:tcMar>
          </w:tcPr>
          <w:p w14:paraId="638AF0D3">
            <w:pPr>
              <w:pStyle w:val="22"/>
              <w:spacing w:before="0" w:beforeAutospacing="0" w:after="0" w:afterAutospacing="0"/>
              <w:jc w:val="center"/>
              <w:rPr>
                <w:sz w:val="21"/>
                <w:szCs w:val="21"/>
              </w:rPr>
            </w:pPr>
            <w:r>
              <w:rPr>
                <w:rStyle w:val="27"/>
                <w:rFonts w:hint="eastAsia" w:cs="宋体"/>
                <w:color w:val="2E2E2E"/>
                <w:sz w:val="21"/>
                <w:szCs w:val="21"/>
              </w:rPr>
              <w:t>部门</w:t>
            </w:r>
          </w:p>
        </w:tc>
        <w:tc>
          <w:tcPr>
            <w:tcW w:w="697" w:type="dxa"/>
            <w:vMerge w:val="restart"/>
            <w:tcBorders>
              <w:top w:val="single" w:color="auto" w:sz="4" w:space="0"/>
              <w:left w:val="nil"/>
              <w:bottom w:val="single" w:color="auto" w:sz="4" w:space="0"/>
              <w:right w:val="single" w:color="auto" w:sz="4" w:space="0"/>
            </w:tcBorders>
            <w:shd w:val="clear" w:color="auto" w:fill="FFFFFF"/>
            <w:tcMar>
              <w:left w:w="84" w:type="dxa"/>
              <w:right w:w="84" w:type="dxa"/>
            </w:tcMar>
          </w:tcPr>
          <w:p w14:paraId="1C893891">
            <w:pPr>
              <w:pStyle w:val="22"/>
              <w:spacing w:before="0" w:beforeAutospacing="0" w:after="0" w:afterAutospacing="0"/>
              <w:jc w:val="center"/>
              <w:rPr>
                <w:sz w:val="21"/>
                <w:szCs w:val="21"/>
              </w:rPr>
            </w:pPr>
            <w:r>
              <w:rPr>
                <w:rStyle w:val="27"/>
                <w:rFonts w:hint="eastAsia" w:cs="宋体"/>
                <w:color w:val="2E2E2E"/>
                <w:sz w:val="21"/>
                <w:szCs w:val="21"/>
              </w:rPr>
              <w:t>床位</w:t>
            </w:r>
          </w:p>
        </w:tc>
        <w:tc>
          <w:tcPr>
            <w:tcW w:w="2295" w:type="dxa"/>
            <w:gridSpan w:val="3"/>
            <w:tcBorders>
              <w:top w:val="single" w:color="auto" w:sz="4" w:space="0"/>
              <w:left w:val="nil"/>
              <w:bottom w:val="single" w:color="auto" w:sz="4" w:space="0"/>
              <w:right w:val="single" w:color="auto" w:sz="4" w:space="0"/>
            </w:tcBorders>
            <w:shd w:val="clear" w:color="auto" w:fill="FFFFFF"/>
            <w:tcMar>
              <w:left w:w="84" w:type="dxa"/>
              <w:right w:w="84" w:type="dxa"/>
            </w:tcMar>
          </w:tcPr>
          <w:p w14:paraId="0FC10577">
            <w:pPr>
              <w:pStyle w:val="22"/>
              <w:spacing w:before="0" w:beforeAutospacing="0" w:after="0" w:afterAutospacing="0"/>
              <w:jc w:val="center"/>
              <w:rPr>
                <w:sz w:val="21"/>
                <w:szCs w:val="21"/>
              </w:rPr>
            </w:pPr>
            <w:r>
              <w:rPr>
                <w:rStyle w:val="27"/>
                <w:rFonts w:hint="eastAsia" w:cs="宋体"/>
                <w:color w:val="2E2E2E"/>
                <w:sz w:val="21"/>
                <w:szCs w:val="21"/>
              </w:rPr>
              <w:t>工作人员</w:t>
            </w:r>
          </w:p>
        </w:tc>
        <w:tc>
          <w:tcPr>
            <w:tcW w:w="1035" w:type="dxa"/>
            <w:vMerge w:val="restart"/>
            <w:tcBorders>
              <w:top w:val="single" w:color="auto" w:sz="4" w:space="0"/>
              <w:left w:val="nil"/>
              <w:bottom w:val="single" w:color="auto" w:sz="4" w:space="0"/>
              <w:right w:val="single" w:color="auto" w:sz="4" w:space="0"/>
            </w:tcBorders>
            <w:shd w:val="clear" w:color="auto" w:fill="FFFFFF"/>
            <w:tcMar>
              <w:left w:w="84" w:type="dxa"/>
              <w:right w:w="84" w:type="dxa"/>
            </w:tcMar>
          </w:tcPr>
          <w:p w14:paraId="156FD84C">
            <w:pPr>
              <w:pStyle w:val="22"/>
              <w:spacing w:before="0" w:beforeAutospacing="0" w:after="0" w:afterAutospacing="0"/>
              <w:jc w:val="center"/>
              <w:rPr>
                <w:sz w:val="21"/>
                <w:szCs w:val="21"/>
              </w:rPr>
            </w:pPr>
            <w:r>
              <w:rPr>
                <w:rStyle w:val="27"/>
                <w:rFonts w:hint="eastAsia" w:cs="宋体"/>
                <w:color w:val="2E2E2E"/>
                <w:sz w:val="21"/>
                <w:szCs w:val="21"/>
              </w:rPr>
              <w:t>面积</w:t>
            </w:r>
          </w:p>
        </w:tc>
      </w:tr>
      <w:tr w14:paraId="19293406">
        <w:tblPrEx>
          <w:tblCellMar>
            <w:top w:w="0" w:type="dxa"/>
            <w:left w:w="0" w:type="dxa"/>
            <w:bottom w:w="0" w:type="dxa"/>
            <w:right w:w="0" w:type="dxa"/>
          </w:tblCellMar>
        </w:tblPrEx>
        <w:trPr>
          <w:tblCellSpacing w:w="0" w:type="dxa"/>
        </w:trPr>
        <w:tc>
          <w:tcPr>
            <w:tcW w:w="1911" w:type="dxa"/>
            <w:vMerge w:val="continue"/>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14:paraId="0084F343">
            <w:pPr>
              <w:rPr>
                <w:rFonts w:ascii="微软雅黑" w:hAnsi="微软雅黑" w:eastAsia="微软雅黑" w:cs="微软雅黑"/>
                <w:color w:val="2E2E2E"/>
                <w:szCs w:val="21"/>
              </w:rPr>
            </w:pPr>
          </w:p>
        </w:tc>
        <w:tc>
          <w:tcPr>
            <w:tcW w:w="1274" w:type="dxa"/>
            <w:vMerge w:val="continue"/>
            <w:tcBorders>
              <w:top w:val="single" w:color="auto" w:sz="4" w:space="0"/>
              <w:left w:val="nil"/>
              <w:bottom w:val="single" w:color="auto" w:sz="4" w:space="0"/>
              <w:right w:val="single" w:color="auto" w:sz="4" w:space="0"/>
            </w:tcBorders>
            <w:shd w:val="clear" w:color="auto" w:fill="FFFFFF"/>
            <w:tcMar>
              <w:left w:w="84" w:type="dxa"/>
              <w:right w:w="84" w:type="dxa"/>
            </w:tcMar>
          </w:tcPr>
          <w:p w14:paraId="20A80F5B">
            <w:pPr>
              <w:rPr>
                <w:rFonts w:ascii="微软雅黑" w:hAnsi="微软雅黑" w:eastAsia="微软雅黑" w:cs="微软雅黑"/>
                <w:color w:val="2E2E2E"/>
                <w:szCs w:val="21"/>
              </w:rPr>
            </w:pPr>
          </w:p>
        </w:tc>
        <w:tc>
          <w:tcPr>
            <w:tcW w:w="697" w:type="dxa"/>
            <w:vMerge w:val="continue"/>
            <w:tcBorders>
              <w:top w:val="single" w:color="auto" w:sz="4" w:space="0"/>
              <w:left w:val="nil"/>
              <w:bottom w:val="single" w:color="auto" w:sz="4" w:space="0"/>
              <w:right w:val="single" w:color="auto" w:sz="4" w:space="0"/>
            </w:tcBorders>
            <w:shd w:val="clear" w:color="auto" w:fill="FFFFFF"/>
            <w:tcMar>
              <w:left w:w="84" w:type="dxa"/>
              <w:right w:w="84" w:type="dxa"/>
            </w:tcMar>
          </w:tcPr>
          <w:p w14:paraId="7B48E56C">
            <w:pPr>
              <w:rPr>
                <w:rFonts w:ascii="微软雅黑" w:hAnsi="微软雅黑" w:eastAsia="微软雅黑" w:cs="微软雅黑"/>
                <w:color w:val="2E2E2E"/>
                <w:szCs w:val="21"/>
              </w:rPr>
            </w:pP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6396F597">
            <w:pPr>
              <w:pStyle w:val="22"/>
              <w:spacing w:before="0" w:beforeAutospacing="0" w:after="0" w:afterAutospacing="0"/>
              <w:jc w:val="center"/>
              <w:rPr>
                <w:sz w:val="21"/>
                <w:szCs w:val="21"/>
              </w:rPr>
            </w:pPr>
            <w:r>
              <w:rPr>
                <w:rStyle w:val="27"/>
                <w:rFonts w:hint="eastAsia" w:cs="宋体"/>
                <w:color w:val="2E2E2E"/>
                <w:sz w:val="21"/>
                <w:szCs w:val="21"/>
              </w:rPr>
              <w:t>医师</w:t>
            </w:r>
          </w:p>
        </w:tc>
        <w:tc>
          <w:tcPr>
            <w:tcW w:w="889" w:type="dxa"/>
            <w:tcBorders>
              <w:top w:val="nil"/>
              <w:left w:val="nil"/>
              <w:bottom w:val="single" w:color="auto" w:sz="4" w:space="0"/>
              <w:right w:val="single" w:color="auto" w:sz="4" w:space="0"/>
            </w:tcBorders>
            <w:shd w:val="clear" w:color="auto" w:fill="FFFFFF"/>
            <w:tcMar>
              <w:left w:w="84" w:type="dxa"/>
              <w:right w:w="84" w:type="dxa"/>
            </w:tcMar>
          </w:tcPr>
          <w:p w14:paraId="092C5512">
            <w:pPr>
              <w:pStyle w:val="22"/>
              <w:spacing w:before="0" w:beforeAutospacing="0" w:after="0" w:afterAutospacing="0"/>
              <w:jc w:val="center"/>
              <w:rPr>
                <w:sz w:val="21"/>
                <w:szCs w:val="21"/>
              </w:rPr>
            </w:pPr>
            <w:r>
              <w:rPr>
                <w:rStyle w:val="27"/>
                <w:rFonts w:hint="eastAsia" w:cs="宋体"/>
                <w:color w:val="2E2E2E"/>
                <w:sz w:val="21"/>
                <w:szCs w:val="21"/>
              </w:rPr>
              <w:t>治疗师</w:t>
            </w:r>
          </w:p>
        </w:tc>
        <w:tc>
          <w:tcPr>
            <w:tcW w:w="709" w:type="dxa"/>
            <w:tcBorders>
              <w:top w:val="single" w:color="auto" w:sz="4" w:space="0"/>
              <w:left w:val="nil"/>
              <w:bottom w:val="single" w:color="auto" w:sz="4" w:space="0"/>
              <w:right w:val="single" w:color="auto" w:sz="4" w:space="0"/>
            </w:tcBorders>
            <w:shd w:val="clear" w:color="auto" w:fill="FFFFFF"/>
            <w:tcMar>
              <w:left w:w="84" w:type="dxa"/>
              <w:right w:w="84" w:type="dxa"/>
            </w:tcMar>
          </w:tcPr>
          <w:p w14:paraId="741899FA">
            <w:pPr>
              <w:pStyle w:val="22"/>
              <w:spacing w:before="0" w:beforeAutospacing="0" w:after="0" w:afterAutospacing="0"/>
              <w:jc w:val="center"/>
              <w:rPr>
                <w:sz w:val="21"/>
                <w:szCs w:val="21"/>
              </w:rPr>
            </w:pPr>
            <w:r>
              <w:rPr>
                <w:rStyle w:val="27"/>
                <w:rFonts w:hint="eastAsia" w:cs="宋体"/>
                <w:color w:val="2E2E2E"/>
                <w:sz w:val="21"/>
                <w:szCs w:val="21"/>
              </w:rPr>
              <w:t>护士</w:t>
            </w:r>
          </w:p>
        </w:tc>
        <w:tc>
          <w:tcPr>
            <w:tcW w:w="1035" w:type="dxa"/>
            <w:vMerge w:val="continue"/>
            <w:tcBorders>
              <w:top w:val="single" w:color="auto" w:sz="4" w:space="0"/>
              <w:left w:val="nil"/>
              <w:bottom w:val="single" w:color="auto" w:sz="4" w:space="0"/>
              <w:right w:val="single" w:color="auto" w:sz="4" w:space="0"/>
            </w:tcBorders>
            <w:shd w:val="clear" w:color="auto" w:fill="FFFFFF"/>
            <w:tcMar>
              <w:left w:w="84" w:type="dxa"/>
              <w:right w:w="84" w:type="dxa"/>
            </w:tcMar>
          </w:tcPr>
          <w:p w14:paraId="484E0809">
            <w:pPr>
              <w:rPr>
                <w:rFonts w:ascii="微软雅黑" w:hAnsi="微软雅黑" w:eastAsia="微软雅黑" w:cs="微软雅黑"/>
                <w:color w:val="2E2E2E"/>
                <w:szCs w:val="21"/>
              </w:rPr>
            </w:pPr>
          </w:p>
        </w:tc>
      </w:tr>
      <w:tr w14:paraId="1CA47970">
        <w:tblPrEx>
          <w:tblCellMar>
            <w:top w:w="0" w:type="dxa"/>
            <w:left w:w="0" w:type="dxa"/>
            <w:bottom w:w="0" w:type="dxa"/>
            <w:right w:w="0" w:type="dxa"/>
          </w:tblCellMar>
        </w:tblPrEx>
        <w:trPr>
          <w:tblCellSpacing w:w="0" w:type="dxa"/>
        </w:trPr>
        <w:tc>
          <w:tcPr>
            <w:tcW w:w="191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0646E244">
            <w:pPr>
              <w:pStyle w:val="22"/>
              <w:spacing w:before="0" w:beforeAutospacing="0" w:after="0" w:afterAutospacing="0"/>
              <w:jc w:val="center"/>
              <w:rPr>
                <w:sz w:val="21"/>
                <w:szCs w:val="21"/>
              </w:rPr>
            </w:pPr>
            <w:r>
              <w:rPr>
                <w:rFonts w:hint="eastAsia"/>
                <w:color w:val="2E2E2E"/>
                <w:sz w:val="21"/>
                <w:szCs w:val="21"/>
              </w:rPr>
              <w:t>禹城市人民医院</w:t>
            </w:r>
          </w:p>
        </w:tc>
        <w:tc>
          <w:tcPr>
            <w:tcW w:w="1274" w:type="dxa"/>
            <w:tcBorders>
              <w:top w:val="nil"/>
              <w:left w:val="nil"/>
              <w:bottom w:val="single" w:color="auto" w:sz="4" w:space="0"/>
              <w:right w:val="single" w:color="auto" w:sz="4" w:space="0"/>
            </w:tcBorders>
            <w:shd w:val="clear" w:color="auto" w:fill="FFFFFF"/>
            <w:tcMar>
              <w:left w:w="84" w:type="dxa"/>
              <w:right w:w="84" w:type="dxa"/>
            </w:tcMar>
          </w:tcPr>
          <w:p w14:paraId="144CB670">
            <w:pPr>
              <w:pStyle w:val="22"/>
              <w:spacing w:before="0" w:beforeAutospacing="0" w:after="0" w:afterAutospacing="0"/>
              <w:rPr>
                <w:sz w:val="21"/>
                <w:szCs w:val="21"/>
              </w:rPr>
            </w:pPr>
            <w:r>
              <w:rPr>
                <w:rFonts w:hint="eastAsia"/>
                <w:color w:val="2E2E2E"/>
                <w:sz w:val="21"/>
                <w:szCs w:val="21"/>
              </w:rPr>
              <w:t>康复医学科</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38F124B3">
            <w:pPr>
              <w:pStyle w:val="22"/>
              <w:spacing w:before="0" w:beforeAutospacing="0" w:after="0" w:afterAutospacing="0"/>
              <w:jc w:val="center"/>
              <w:rPr>
                <w:sz w:val="21"/>
                <w:szCs w:val="21"/>
              </w:rPr>
            </w:pPr>
            <w:r>
              <w:rPr>
                <w:color w:val="2E2E2E"/>
                <w:sz w:val="21"/>
                <w:szCs w:val="21"/>
              </w:rPr>
              <w:t>25</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56151A09">
            <w:pPr>
              <w:pStyle w:val="22"/>
              <w:spacing w:before="0" w:beforeAutospacing="0" w:after="0" w:afterAutospacing="0"/>
              <w:jc w:val="center"/>
              <w:rPr>
                <w:sz w:val="21"/>
                <w:szCs w:val="21"/>
              </w:rPr>
            </w:pPr>
            <w:r>
              <w:rPr>
                <w:color w:val="2E2E2E"/>
                <w:sz w:val="21"/>
                <w:szCs w:val="21"/>
              </w:rPr>
              <w:t>6</w:t>
            </w:r>
          </w:p>
        </w:tc>
        <w:tc>
          <w:tcPr>
            <w:tcW w:w="889" w:type="dxa"/>
            <w:tcBorders>
              <w:top w:val="nil"/>
              <w:left w:val="nil"/>
              <w:bottom w:val="single" w:color="auto" w:sz="4" w:space="0"/>
              <w:right w:val="single" w:color="auto" w:sz="4" w:space="0"/>
            </w:tcBorders>
            <w:shd w:val="clear" w:color="auto" w:fill="FFFFFF"/>
            <w:tcMar>
              <w:left w:w="84" w:type="dxa"/>
              <w:right w:w="84" w:type="dxa"/>
            </w:tcMar>
          </w:tcPr>
          <w:p w14:paraId="77613018">
            <w:pPr>
              <w:pStyle w:val="22"/>
              <w:spacing w:before="0" w:beforeAutospacing="0" w:after="0" w:afterAutospacing="0"/>
              <w:jc w:val="center"/>
              <w:rPr>
                <w:sz w:val="21"/>
                <w:szCs w:val="21"/>
              </w:rPr>
            </w:pPr>
            <w:r>
              <w:rPr>
                <w:color w:val="2E2E2E"/>
                <w:sz w:val="21"/>
                <w:szCs w:val="21"/>
              </w:rPr>
              <w:t>5</w:t>
            </w:r>
          </w:p>
        </w:tc>
        <w:tc>
          <w:tcPr>
            <w:tcW w:w="709" w:type="dxa"/>
            <w:tcBorders>
              <w:top w:val="nil"/>
              <w:left w:val="nil"/>
              <w:bottom w:val="single" w:color="auto" w:sz="4" w:space="0"/>
              <w:right w:val="single" w:color="auto" w:sz="4" w:space="0"/>
            </w:tcBorders>
            <w:shd w:val="clear" w:color="auto" w:fill="FFFFFF"/>
            <w:tcMar>
              <w:left w:w="84" w:type="dxa"/>
              <w:right w:w="84" w:type="dxa"/>
            </w:tcMar>
          </w:tcPr>
          <w:p w14:paraId="4B3BD5FB">
            <w:pPr>
              <w:pStyle w:val="22"/>
              <w:spacing w:before="0" w:beforeAutospacing="0" w:after="0" w:afterAutospacing="0"/>
              <w:jc w:val="center"/>
              <w:rPr>
                <w:sz w:val="21"/>
                <w:szCs w:val="21"/>
              </w:rPr>
            </w:pPr>
            <w:r>
              <w:rPr>
                <w:color w:val="2E2E2E"/>
                <w:sz w:val="21"/>
                <w:szCs w:val="21"/>
              </w:rPr>
              <w:t>6</w:t>
            </w:r>
          </w:p>
        </w:tc>
        <w:tc>
          <w:tcPr>
            <w:tcW w:w="1035" w:type="dxa"/>
            <w:tcBorders>
              <w:top w:val="nil"/>
              <w:left w:val="nil"/>
              <w:bottom w:val="single" w:color="auto" w:sz="4" w:space="0"/>
              <w:right w:val="single" w:color="auto" w:sz="4" w:space="0"/>
            </w:tcBorders>
            <w:shd w:val="clear" w:color="auto" w:fill="FFFFFF"/>
            <w:tcMar>
              <w:left w:w="84" w:type="dxa"/>
              <w:right w:w="84" w:type="dxa"/>
            </w:tcMar>
          </w:tcPr>
          <w:p w14:paraId="6AA917BC">
            <w:pPr>
              <w:pStyle w:val="22"/>
              <w:spacing w:before="0" w:beforeAutospacing="0" w:after="0" w:afterAutospacing="0"/>
              <w:jc w:val="center"/>
              <w:rPr>
                <w:sz w:val="21"/>
                <w:szCs w:val="21"/>
              </w:rPr>
            </w:pPr>
            <w:r>
              <w:rPr>
                <w:color w:val="2E2E2E"/>
                <w:sz w:val="21"/>
                <w:szCs w:val="21"/>
              </w:rPr>
              <w:t>500-1000</w:t>
            </w:r>
          </w:p>
        </w:tc>
      </w:tr>
      <w:tr w14:paraId="58454E53">
        <w:tblPrEx>
          <w:tblCellMar>
            <w:top w:w="0" w:type="dxa"/>
            <w:left w:w="0" w:type="dxa"/>
            <w:bottom w:w="0" w:type="dxa"/>
            <w:right w:w="0" w:type="dxa"/>
          </w:tblCellMar>
        </w:tblPrEx>
        <w:trPr>
          <w:tblCellSpacing w:w="0" w:type="dxa"/>
        </w:trPr>
        <w:tc>
          <w:tcPr>
            <w:tcW w:w="191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4F65D87B">
            <w:pPr>
              <w:pStyle w:val="22"/>
              <w:spacing w:before="0" w:beforeAutospacing="0" w:after="0" w:afterAutospacing="0"/>
              <w:jc w:val="center"/>
              <w:rPr>
                <w:sz w:val="21"/>
                <w:szCs w:val="21"/>
              </w:rPr>
            </w:pPr>
            <w:r>
              <w:rPr>
                <w:rFonts w:hint="eastAsia"/>
                <w:color w:val="2E2E2E"/>
                <w:sz w:val="21"/>
                <w:szCs w:val="21"/>
              </w:rPr>
              <w:t>禹城市中医院</w:t>
            </w:r>
          </w:p>
        </w:tc>
        <w:tc>
          <w:tcPr>
            <w:tcW w:w="1274" w:type="dxa"/>
            <w:tcBorders>
              <w:top w:val="nil"/>
              <w:left w:val="nil"/>
              <w:bottom w:val="single" w:color="auto" w:sz="4" w:space="0"/>
              <w:right w:val="single" w:color="auto" w:sz="4" w:space="0"/>
            </w:tcBorders>
            <w:shd w:val="clear" w:color="auto" w:fill="FFFFFF"/>
            <w:tcMar>
              <w:left w:w="84" w:type="dxa"/>
              <w:right w:w="84" w:type="dxa"/>
            </w:tcMar>
          </w:tcPr>
          <w:p w14:paraId="23EACAD2">
            <w:pPr>
              <w:pStyle w:val="22"/>
              <w:spacing w:before="0" w:beforeAutospacing="0" w:after="0" w:afterAutospacing="0"/>
              <w:rPr>
                <w:sz w:val="21"/>
                <w:szCs w:val="21"/>
              </w:rPr>
            </w:pPr>
            <w:r>
              <w:rPr>
                <w:rFonts w:hint="eastAsia"/>
                <w:color w:val="2E2E2E"/>
                <w:sz w:val="21"/>
                <w:szCs w:val="21"/>
              </w:rPr>
              <w:t>康复医学科</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23700379">
            <w:pPr>
              <w:pStyle w:val="22"/>
              <w:spacing w:before="0" w:beforeAutospacing="0" w:after="0" w:afterAutospacing="0"/>
              <w:jc w:val="center"/>
              <w:rPr>
                <w:sz w:val="21"/>
                <w:szCs w:val="21"/>
              </w:rPr>
            </w:pPr>
            <w:r>
              <w:rPr>
                <w:color w:val="2E2E2E"/>
                <w:sz w:val="21"/>
                <w:szCs w:val="21"/>
              </w:rPr>
              <w:t>20</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07EECFAA">
            <w:pPr>
              <w:pStyle w:val="22"/>
              <w:spacing w:before="0" w:beforeAutospacing="0" w:after="0" w:afterAutospacing="0"/>
              <w:jc w:val="center"/>
              <w:rPr>
                <w:sz w:val="21"/>
                <w:szCs w:val="21"/>
              </w:rPr>
            </w:pPr>
            <w:r>
              <w:rPr>
                <w:color w:val="2E2E2E"/>
                <w:sz w:val="21"/>
                <w:szCs w:val="21"/>
              </w:rPr>
              <w:t>4</w:t>
            </w:r>
          </w:p>
        </w:tc>
        <w:tc>
          <w:tcPr>
            <w:tcW w:w="889" w:type="dxa"/>
            <w:tcBorders>
              <w:top w:val="nil"/>
              <w:left w:val="nil"/>
              <w:bottom w:val="single" w:color="auto" w:sz="4" w:space="0"/>
              <w:right w:val="single" w:color="auto" w:sz="4" w:space="0"/>
            </w:tcBorders>
            <w:shd w:val="clear" w:color="auto" w:fill="FFFFFF"/>
            <w:tcMar>
              <w:left w:w="84" w:type="dxa"/>
              <w:right w:w="84" w:type="dxa"/>
            </w:tcMar>
          </w:tcPr>
          <w:p w14:paraId="67F5E967">
            <w:pPr>
              <w:pStyle w:val="22"/>
              <w:spacing w:before="0" w:beforeAutospacing="0" w:after="0" w:afterAutospacing="0"/>
              <w:jc w:val="center"/>
              <w:rPr>
                <w:sz w:val="21"/>
                <w:szCs w:val="21"/>
              </w:rPr>
            </w:pPr>
            <w:r>
              <w:rPr>
                <w:color w:val="2E2E2E"/>
                <w:sz w:val="21"/>
                <w:szCs w:val="21"/>
              </w:rPr>
              <w:t>10</w:t>
            </w:r>
          </w:p>
        </w:tc>
        <w:tc>
          <w:tcPr>
            <w:tcW w:w="709" w:type="dxa"/>
            <w:tcBorders>
              <w:top w:val="nil"/>
              <w:left w:val="nil"/>
              <w:bottom w:val="single" w:color="auto" w:sz="4" w:space="0"/>
              <w:right w:val="single" w:color="auto" w:sz="4" w:space="0"/>
            </w:tcBorders>
            <w:shd w:val="clear" w:color="auto" w:fill="FFFFFF"/>
            <w:tcMar>
              <w:left w:w="84" w:type="dxa"/>
              <w:right w:w="84" w:type="dxa"/>
            </w:tcMar>
          </w:tcPr>
          <w:p w14:paraId="6F6D869B">
            <w:pPr>
              <w:pStyle w:val="22"/>
              <w:spacing w:before="0" w:beforeAutospacing="0" w:after="0" w:afterAutospacing="0"/>
              <w:jc w:val="center"/>
              <w:rPr>
                <w:sz w:val="21"/>
                <w:szCs w:val="21"/>
              </w:rPr>
            </w:pPr>
            <w:r>
              <w:rPr>
                <w:color w:val="2E2E2E"/>
                <w:sz w:val="21"/>
                <w:szCs w:val="21"/>
              </w:rPr>
              <w:t>13</w:t>
            </w:r>
          </w:p>
        </w:tc>
        <w:tc>
          <w:tcPr>
            <w:tcW w:w="1035" w:type="dxa"/>
            <w:tcBorders>
              <w:top w:val="nil"/>
              <w:left w:val="nil"/>
              <w:bottom w:val="single" w:color="auto" w:sz="4" w:space="0"/>
              <w:right w:val="single" w:color="auto" w:sz="4" w:space="0"/>
            </w:tcBorders>
            <w:shd w:val="clear" w:color="auto" w:fill="FFFFFF"/>
            <w:tcMar>
              <w:left w:w="84" w:type="dxa"/>
              <w:right w:w="84" w:type="dxa"/>
            </w:tcMar>
          </w:tcPr>
          <w:p w14:paraId="45AF1106">
            <w:pPr>
              <w:pStyle w:val="22"/>
              <w:spacing w:before="0" w:beforeAutospacing="0" w:after="0" w:afterAutospacing="0"/>
              <w:jc w:val="center"/>
              <w:rPr>
                <w:sz w:val="21"/>
                <w:szCs w:val="21"/>
              </w:rPr>
            </w:pPr>
            <w:r>
              <w:rPr>
                <w:color w:val="2E2E2E"/>
                <w:sz w:val="21"/>
                <w:szCs w:val="21"/>
              </w:rPr>
              <w:t>1000-2000</w:t>
            </w:r>
          </w:p>
        </w:tc>
      </w:tr>
      <w:tr w14:paraId="0E8EE172">
        <w:tblPrEx>
          <w:tblCellMar>
            <w:top w:w="0" w:type="dxa"/>
            <w:left w:w="0" w:type="dxa"/>
            <w:bottom w:w="0" w:type="dxa"/>
            <w:right w:w="0" w:type="dxa"/>
          </w:tblCellMar>
        </w:tblPrEx>
        <w:trPr>
          <w:tblCellSpacing w:w="0" w:type="dxa"/>
        </w:trPr>
        <w:tc>
          <w:tcPr>
            <w:tcW w:w="191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32600D2B">
            <w:pPr>
              <w:pStyle w:val="22"/>
              <w:spacing w:before="0" w:beforeAutospacing="0" w:after="0" w:afterAutospacing="0"/>
              <w:jc w:val="center"/>
              <w:rPr>
                <w:sz w:val="21"/>
                <w:szCs w:val="21"/>
              </w:rPr>
            </w:pPr>
            <w:r>
              <w:rPr>
                <w:rFonts w:hint="eastAsia"/>
                <w:color w:val="2E2E2E"/>
                <w:sz w:val="21"/>
                <w:szCs w:val="21"/>
              </w:rPr>
              <w:t>德州市人民医院</w:t>
            </w:r>
          </w:p>
        </w:tc>
        <w:tc>
          <w:tcPr>
            <w:tcW w:w="1274" w:type="dxa"/>
            <w:tcBorders>
              <w:top w:val="nil"/>
              <w:left w:val="nil"/>
              <w:bottom w:val="single" w:color="auto" w:sz="4" w:space="0"/>
              <w:right w:val="single" w:color="auto" w:sz="4" w:space="0"/>
            </w:tcBorders>
            <w:shd w:val="clear" w:color="auto" w:fill="FFFFFF"/>
            <w:tcMar>
              <w:left w:w="84" w:type="dxa"/>
              <w:right w:w="84" w:type="dxa"/>
            </w:tcMar>
          </w:tcPr>
          <w:p w14:paraId="0649D5E5">
            <w:pPr>
              <w:pStyle w:val="22"/>
              <w:spacing w:before="0" w:beforeAutospacing="0" w:after="0" w:afterAutospacing="0"/>
              <w:rPr>
                <w:sz w:val="21"/>
                <w:szCs w:val="21"/>
              </w:rPr>
            </w:pPr>
            <w:r>
              <w:rPr>
                <w:rFonts w:hint="eastAsia"/>
                <w:color w:val="2E2E2E"/>
                <w:sz w:val="21"/>
                <w:szCs w:val="21"/>
              </w:rPr>
              <w:t>康复医学科</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0147C6FF">
            <w:pPr>
              <w:pStyle w:val="22"/>
              <w:spacing w:before="0" w:beforeAutospacing="0" w:after="0" w:afterAutospacing="0"/>
              <w:jc w:val="center"/>
              <w:rPr>
                <w:sz w:val="21"/>
                <w:szCs w:val="21"/>
              </w:rPr>
            </w:pPr>
            <w:r>
              <w:rPr>
                <w:color w:val="2E2E2E"/>
                <w:sz w:val="21"/>
                <w:szCs w:val="21"/>
              </w:rPr>
              <w:t>50</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0A9E98E0">
            <w:pPr>
              <w:pStyle w:val="22"/>
              <w:spacing w:before="0" w:beforeAutospacing="0" w:after="0" w:afterAutospacing="0"/>
              <w:jc w:val="center"/>
              <w:rPr>
                <w:sz w:val="21"/>
                <w:szCs w:val="21"/>
              </w:rPr>
            </w:pPr>
            <w:r>
              <w:rPr>
                <w:color w:val="2E2E2E"/>
                <w:sz w:val="21"/>
                <w:szCs w:val="21"/>
              </w:rPr>
              <w:t>9</w:t>
            </w:r>
          </w:p>
        </w:tc>
        <w:tc>
          <w:tcPr>
            <w:tcW w:w="889" w:type="dxa"/>
            <w:tcBorders>
              <w:top w:val="nil"/>
              <w:left w:val="nil"/>
              <w:bottom w:val="single" w:color="auto" w:sz="4" w:space="0"/>
              <w:right w:val="single" w:color="auto" w:sz="4" w:space="0"/>
            </w:tcBorders>
            <w:shd w:val="clear" w:color="auto" w:fill="FFFFFF"/>
            <w:tcMar>
              <w:left w:w="84" w:type="dxa"/>
              <w:right w:w="84" w:type="dxa"/>
            </w:tcMar>
          </w:tcPr>
          <w:p w14:paraId="7FDDB85F">
            <w:pPr>
              <w:pStyle w:val="22"/>
              <w:spacing w:before="0" w:beforeAutospacing="0" w:after="0" w:afterAutospacing="0"/>
              <w:jc w:val="center"/>
              <w:rPr>
                <w:sz w:val="21"/>
                <w:szCs w:val="21"/>
              </w:rPr>
            </w:pPr>
            <w:r>
              <w:rPr>
                <w:color w:val="2E2E2E"/>
                <w:sz w:val="21"/>
                <w:szCs w:val="21"/>
              </w:rPr>
              <w:t>12</w:t>
            </w:r>
          </w:p>
        </w:tc>
        <w:tc>
          <w:tcPr>
            <w:tcW w:w="709" w:type="dxa"/>
            <w:tcBorders>
              <w:top w:val="nil"/>
              <w:left w:val="nil"/>
              <w:bottom w:val="single" w:color="auto" w:sz="4" w:space="0"/>
              <w:right w:val="single" w:color="auto" w:sz="4" w:space="0"/>
            </w:tcBorders>
            <w:shd w:val="clear" w:color="auto" w:fill="FFFFFF"/>
            <w:tcMar>
              <w:left w:w="84" w:type="dxa"/>
              <w:right w:w="84" w:type="dxa"/>
            </w:tcMar>
          </w:tcPr>
          <w:p w14:paraId="3E3D6E8B">
            <w:pPr>
              <w:pStyle w:val="22"/>
              <w:spacing w:before="0" w:beforeAutospacing="0" w:after="0" w:afterAutospacing="0"/>
              <w:jc w:val="center"/>
              <w:rPr>
                <w:sz w:val="21"/>
                <w:szCs w:val="21"/>
              </w:rPr>
            </w:pPr>
            <w:r>
              <w:rPr>
                <w:color w:val="2E2E2E"/>
                <w:sz w:val="21"/>
                <w:szCs w:val="21"/>
              </w:rPr>
              <w:t>8</w:t>
            </w:r>
          </w:p>
        </w:tc>
        <w:tc>
          <w:tcPr>
            <w:tcW w:w="1035" w:type="dxa"/>
            <w:tcBorders>
              <w:top w:val="nil"/>
              <w:left w:val="nil"/>
              <w:bottom w:val="single" w:color="auto" w:sz="4" w:space="0"/>
              <w:right w:val="single" w:color="auto" w:sz="4" w:space="0"/>
            </w:tcBorders>
            <w:shd w:val="clear" w:color="auto" w:fill="FFFFFF"/>
            <w:tcMar>
              <w:left w:w="84" w:type="dxa"/>
              <w:right w:w="84" w:type="dxa"/>
            </w:tcMar>
          </w:tcPr>
          <w:p w14:paraId="1CD14278">
            <w:pPr>
              <w:pStyle w:val="22"/>
              <w:spacing w:before="0" w:beforeAutospacing="0" w:after="0" w:afterAutospacing="0"/>
              <w:jc w:val="center"/>
              <w:rPr>
                <w:sz w:val="21"/>
                <w:szCs w:val="21"/>
              </w:rPr>
            </w:pPr>
            <w:r>
              <w:rPr>
                <w:color w:val="2E2E2E"/>
                <w:sz w:val="21"/>
                <w:szCs w:val="21"/>
              </w:rPr>
              <w:t>1000-2000</w:t>
            </w:r>
          </w:p>
        </w:tc>
      </w:tr>
      <w:tr w14:paraId="0E119630">
        <w:tblPrEx>
          <w:tblCellMar>
            <w:top w:w="0" w:type="dxa"/>
            <w:left w:w="0" w:type="dxa"/>
            <w:bottom w:w="0" w:type="dxa"/>
            <w:right w:w="0" w:type="dxa"/>
          </w:tblCellMar>
        </w:tblPrEx>
        <w:trPr>
          <w:tblCellSpacing w:w="0" w:type="dxa"/>
        </w:trPr>
        <w:tc>
          <w:tcPr>
            <w:tcW w:w="191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34CAAFA2">
            <w:pPr>
              <w:pStyle w:val="22"/>
              <w:spacing w:before="0" w:beforeAutospacing="0" w:after="0" w:afterAutospacing="0"/>
              <w:jc w:val="center"/>
              <w:rPr>
                <w:sz w:val="21"/>
                <w:szCs w:val="21"/>
              </w:rPr>
            </w:pPr>
            <w:r>
              <w:rPr>
                <w:rFonts w:hint="eastAsia"/>
                <w:color w:val="2E2E2E"/>
                <w:sz w:val="21"/>
                <w:szCs w:val="21"/>
              </w:rPr>
              <w:t>德州市中医院</w:t>
            </w:r>
          </w:p>
        </w:tc>
        <w:tc>
          <w:tcPr>
            <w:tcW w:w="1274" w:type="dxa"/>
            <w:tcBorders>
              <w:top w:val="nil"/>
              <w:left w:val="nil"/>
              <w:bottom w:val="single" w:color="auto" w:sz="4" w:space="0"/>
              <w:right w:val="single" w:color="auto" w:sz="4" w:space="0"/>
            </w:tcBorders>
            <w:shd w:val="clear" w:color="auto" w:fill="FFFFFF"/>
            <w:tcMar>
              <w:left w:w="84" w:type="dxa"/>
              <w:right w:w="84" w:type="dxa"/>
            </w:tcMar>
          </w:tcPr>
          <w:p w14:paraId="7CB1F454">
            <w:pPr>
              <w:pStyle w:val="22"/>
              <w:spacing w:before="0" w:beforeAutospacing="0" w:after="0" w:afterAutospacing="0"/>
              <w:rPr>
                <w:sz w:val="21"/>
                <w:szCs w:val="21"/>
              </w:rPr>
            </w:pPr>
            <w:r>
              <w:rPr>
                <w:rFonts w:hint="eastAsia"/>
                <w:color w:val="2E2E2E"/>
                <w:sz w:val="21"/>
                <w:szCs w:val="21"/>
              </w:rPr>
              <w:t>康复医学科</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27B06042">
            <w:pPr>
              <w:pStyle w:val="22"/>
              <w:spacing w:before="0" w:beforeAutospacing="0" w:after="0" w:afterAutospacing="0"/>
              <w:jc w:val="center"/>
              <w:rPr>
                <w:sz w:val="21"/>
                <w:szCs w:val="21"/>
              </w:rPr>
            </w:pPr>
            <w:r>
              <w:rPr>
                <w:color w:val="2E2E2E"/>
                <w:sz w:val="21"/>
                <w:szCs w:val="21"/>
              </w:rPr>
              <w:t>60</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3F36FD51">
            <w:pPr>
              <w:pStyle w:val="22"/>
              <w:spacing w:before="0" w:beforeAutospacing="0" w:after="0" w:afterAutospacing="0"/>
              <w:jc w:val="center"/>
              <w:rPr>
                <w:sz w:val="21"/>
                <w:szCs w:val="21"/>
              </w:rPr>
            </w:pPr>
            <w:r>
              <w:rPr>
                <w:color w:val="2E2E2E"/>
                <w:sz w:val="21"/>
                <w:szCs w:val="21"/>
              </w:rPr>
              <w:t>8</w:t>
            </w:r>
          </w:p>
        </w:tc>
        <w:tc>
          <w:tcPr>
            <w:tcW w:w="889" w:type="dxa"/>
            <w:tcBorders>
              <w:top w:val="nil"/>
              <w:left w:val="nil"/>
              <w:bottom w:val="single" w:color="auto" w:sz="4" w:space="0"/>
              <w:right w:val="single" w:color="auto" w:sz="4" w:space="0"/>
            </w:tcBorders>
            <w:shd w:val="clear" w:color="auto" w:fill="FFFFFF"/>
            <w:tcMar>
              <w:left w:w="84" w:type="dxa"/>
              <w:right w:w="84" w:type="dxa"/>
            </w:tcMar>
          </w:tcPr>
          <w:p w14:paraId="09D05C01">
            <w:pPr>
              <w:pStyle w:val="22"/>
              <w:spacing w:before="0" w:beforeAutospacing="0" w:after="0" w:afterAutospacing="0"/>
              <w:jc w:val="center"/>
              <w:rPr>
                <w:sz w:val="21"/>
                <w:szCs w:val="21"/>
              </w:rPr>
            </w:pPr>
            <w:r>
              <w:rPr>
                <w:color w:val="2E2E2E"/>
                <w:sz w:val="21"/>
                <w:szCs w:val="21"/>
              </w:rPr>
              <w:t>14</w:t>
            </w:r>
          </w:p>
        </w:tc>
        <w:tc>
          <w:tcPr>
            <w:tcW w:w="709" w:type="dxa"/>
            <w:tcBorders>
              <w:top w:val="nil"/>
              <w:left w:val="nil"/>
              <w:bottom w:val="single" w:color="auto" w:sz="4" w:space="0"/>
              <w:right w:val="single" w:color="auto" w:sz="4" w:space="0"/>
            </w:tcBorders>
            <w:shd w:val="clear" w:color="auto" w:fill="FFFFFF"/>
            <w:tcMar>
              <w:left w:w="84" w:type="dxa"/>
              <w:right w:w="84" w:type="dxa"/>
            </w:tcMar>
          </w:tcPr>
          <w:p w14:paraId="30DFE53E">
            <w:pPr>
              <w:pStyle w:val="22"/>
              <w:spacing w:before="0" w:beforeAutospacing="0" w:after="0" w:afterAutospacing="0"/>
              <w:jc w:val="center"/>
              <w:rPr>
                <w:sz w:val="21"/>
                <w:szCs w:val="21"/>
              </w:rPr>
            </w:pPr>
            <w:r>
              <w:rPr>
                <w:color w:val="2E2E2E"/>
                <w:sz w:val="21"/>
                <w:szCs w:val="21"/>
              </w:rPr>
              <w:t>2</w:t>
            </w:r>
          </w:p>
        </w:tc>
        <w:tc>
          <w:tcPr>
            <w:tcW w:w="1035" w:type="dxa"/>
            <w:tcBorders>
              <w:top w:val="nil"/>
              <w:left w:val="nil"/>
              <w:bottom w:val="single" w:color="auto" w:sz="4" w:space="0"/>
              <w:right w:val="single" w:color="auto" w:sz="4" w:space="0"/>
            </w:tcBorders>
            <w:shd w:val="clear" w:color="auto" w:fill="FFFFFF"/>
            <w:tcMar>
              <w:left w:w="84" w:type="dxa"/>
              <w:right w:w="84" w:type="dxa"/>
            </w:tcMar>
          </w:tcPr>
          <w:p w14:paraId="453DE77C">
            <w:pPr>
              <w:pStyle w:val="22"/>
              <w:spacing w:before="0" w:beforeAutospacing="0" w:after="0" w:afterAutospacing="0"/>
              <w:jc w:val="center"/>
              <w:rPr>
                <w:sz w:val="21"/>
                <w:szCs w:val="21"/>
              </w:rPr>
            </w:pPr>
            <w:r>
              <w:rPr>
                <w:color w:val="2E2E2E"/>
                <w:sz w:val="21"/>
                <w:szCs w:val="21"/>
              </w:rPr>
              <w:t>500-1000</w:t>
            </w:r>
          </w:p>
        </w:tc>
      </w:tr>
      <w:tr w14:paraId="53BAD87B">
        <w:tblPrEx>
          <w:tblCellMar>
            <w:top w:w="0" w:type="dxa"/>
            <w:left w:w="0" w:type="dxa"/>
            <w:bottom w:w="0" w:type="dxa"/>
            <w:right w:w="0" w:type="dxa"/>
          </w:tblCellMar>
        </w:tblPrEx>
        <w:trPr>
          <w:tblCellSpacing w:w="0" w:type="dxa"/>
        </w:trPr>
        <w:tc>
          <w:tcPr>
            <w:tcW w:w="191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14:paraId="256630B0">
            <w:pPr>
              <w:pStyle w:val="22"/>
              <w:spacing w:before="0" w:beforeAutospacing="0" w:after="0" w:afterAutospacing="0"/>
              <w:jc w:val="center"/>
              <w:rPr>
                <w:sz w:val="21"/>
                <w:szCs w:val="21"/>
              </w:rPr>
            </w:pPr>
            <w:r>
              <w:rPr>
                <w:rFonts w:hint="eastAsia"/>
                <w:color w:val="2E2E2E"/>
                <w:sz w:val="21"/>
                <w:szCs w:val="21"/>
              </w:rPr>
              <w:t>禹城市妇幼保健院</w:t>
            </w:r>
          </w:p>
        </w:tc>
        <w:tc>
          <w:tcPr>
            <w:tcW w:w="1274" w:type="dxa"/>
            <w:tcBorders>
              <w:top w:val="nil"/>
              <w:left w:val="nil"/>
              <w:bottom w:val="single" w:color="auto" w:sz="4" w:space="0"/>
              <w:right w:val="single" w:color="auto" w:sz="4" w:space="0"/>
            </w:tcBorders>
            <w:shd w:val="clear" w:color="auto" w:fill="FFFFFF"/>
            <w:tcMar>
              <w:left w:w="84" w:type="dxa"/>
              <w:right w:w="84" w:type="dxa"/>
            </w:tcMar>
          </w:tcPr>
          <w:p w14:paraId="52BE88D6">
            <w:pPr>
              <w:pStyle w:val="22"/>
              <w:spacing w:before="0" w:beforeAutospacing="0" w:after="0" w:afterAutospacing="0"/>
              <w:rPr>
                <w:sz w:val="21"/>
                <w:szCs w:val="21"/>
              </w:rPr>
            </w:pPr>
            <w:r>
              <w:rPr>
                <w:rFonts w:hint="eastAsia"/>
                <w:color w:val="2E2E2E"/>
                <w:sz w:val="21"/>
                <w:szCs w:val="21"/>
              </w:rPr>
              <w:t>儿童康复科</w:t>
            </w:r>
          </w:p>
        </w:tc>
        <w:tc>
          <w:tcPr>
            <w:tcW w:w="697" w:type="dxa"/>
            <w:tcBorders>
              <w:top w:val="nil"/>
              <w:left w:val="nil"/>
              <w:bottom w:val="single" w:color="auto" w:sz="4" w:space="0"/>
              <w:right w:val="single" w:color="auto" w:sz="4" w:space="0"/>
            </w:tcBorders>
            <w:shd w:val="clear" w:color="auto" w:fill="FFFFFF"/>
            <w:tcMar>
              <w:left w:w="84" w:type="dxa"/>
              <w:right w:w="84" w:type="dxa"/>
            </w:tcMar>
          </w:tcPr>
          <w:p w14:paraId="2586C5F7">
            <w:pPr>
              <w:jc w:val="center"/>
              <w:rPr>
                <w:rFonts w:ascii="微软雅黑" w:hAnsi="微软雅黑" w:eastAsia="微软雅黑" w:cs="微软雅黑"/>
                <w:color w:val="2E2E2E"/>
                <w:szCs w:val="21"/>
              </w:rPr>
            </w:pPr>
            <w:r>
              <w:rPr>
                <w:rFonts w:ascii="宋体" w:hAnsi="宋体" w:cs="宋体"/>
                <w:color w:val="2E2E2E"/>
                <w:kern w:val="0"/>
                <w:szCs w:val="21"/>
              </w:rPr>
              <w:t>20</w:t>
            </w:r>
          </w:p>
        </w:tc>
        <w:tc>
          <w:tcPr>
            <w:tcW w:w="2295" w:type="dxa"/>
            <w:gridSpan w:val="3"/>
            <w:tcBorders>
              <w:top w:val="nil"/>
              <w:left w:val="nil"/>
              <w:bottom w:val="single" w:color="auto" w:sz="4" w:space="0"/>
              <w:right w:val="single" w:color="auto" w:sz="4" w:space="0"/>
            </w:tcBorders>
            <w:shd w:val="clear" w:color="auto" w:fill="FFFFFF"/>
            <w:tcMar>
              <w:left w:w="84" w:type="dxa"/>
              <w:right w:w="84" w:type="dxa"/>
            </w:tcMar>
          </w:tcPr>
          <w:p w14:paraId="748CD1A5">
            <w:pPr>
              <w:pStyle w:val="22"/>
              <w:spacing w:before="0" w:beforeAutospacing="0" w:after="0" w:afterAutospacing="0"/>
              <w:jc w:val="center"/>
              <w:rPr>
                <w:sz w:val="21"/>
                <w:szCs w:val="21"/>
              </w:rPr>
            </w:pPr>
            <w:r>
              <w:rPr>
                <w:color w:val="2E2E2E"/>
                <w:sz w:val="21"/>
                <w:szCs w:val="21"/>
              </w:rPr>
              <w:t>15</w:t>
            </w:r>
          </w:p>
        </w:tc>
        <w:tc>
          <w:tcPr>
            <w:tcW w:w="1035" w:type="dxa"/>
            <w:tcBorders>
              <w:top w:val="nil"/>
              <w:left w:val="nil"/>
              <w:bottom w:val="single" w:color="auto" w:sz="4" w:space="0"/>
              <w:right w:val="single" w:color="auto" w:sz="4" w:space="0"/>
            </w:tcBorders>
            <w:shd w:val="clear" w:color="auto" w:fill="FFFFFF"/>
            <w:tcMar>
              <w:left w:w="84" w:type="dxa"/>
              <w:right w:w="84" w:type="dxa"/>
            </w:tcMar>
          </w:tcPr>
          <w:p w14:paraId="4FD92AAA">
            <w:pPr>
              <w:pStyle w:val="22"/>
              <w:spacing w:before="0" w:beforeAutospacing="0" w:after="0" w:afterAutospacing="0"/>
              <w:jc w:val="center"/>
              <w:rPr>
                <w:sz w:val="21"/>
                <w:szCs w:val="21"/>
              </w:rPr>
            </w:pPr>
            <w:r>
              <w:rPr>
                <w:color w:val="2E2E2E"/>
                <w:sz w:val="21"/>
                <w:szCs w:val="21"/>
              </w:rPr>
              <w:t>&gt;3000</w:t>
            </w:r>
          </w:p>
        </w:tc>
      </w:tr>
    </w:tbl>
    <w:p w14:paraId="6D9BE9D1">
      <w:pPr>
        <w:pStyle w:val="22"/>
        <w:shd w:val="clear" w:color="auto" w:fill="FFFFFF"/>
        <w:spacing w:before="0" w:beforeAutospacing="0" w:after="0" w:afterAutospacing="0" w:line="460" w:lineRule="exact"/>
        <w:ind w:firstLine="386"/>
        <w:rPr>
          <w:rFonts w:ascii="微软雅黑" w:hAnsi="微软雅黑" w:eastAsia="微软雅黑" w:cs="微软雅黑"/>
          <w:color w:val="2E2E2E"/>
        </w:rPr>
      </w:pPr>
      <w:r>
        <w:rPr>
          <w:rStyle w:val="27"/>
          <w:rFonts w:hint="eastAsia" w:cs="宋体"/>
          <w:color w:val="2E2E2E"/>
          <w:shd w:val="clear" w:color="auto" w:fill="FFFFFF"/>
        </w:rPr>
        <w:t>（二）调研结论</w:t>
      </w:r>
    </w:p>
    <w:p w14:paraId="48505632">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调研结果显示：随着现代生活质量的提高和科技的开展，康复医学在现代医学中的地位日益提高，现代康复治疗技术也在飞速开展。人们对生活和生命质量的追求愈来愈高，对康复的期望愈来愈强。为此国家规定在各级医院必须设立康复医学科，满足人们对康复治疗的需要。根据有头部门预则我国康复治疗而的需求最至少为</w:t>
      </w:r>
      <w:r>
        <w:rPr>
          <w:color w:val="2E2E2E"/>
          <w:shd w:val="clear" w:color="auto" w:fill="FFFFFF"/>
        </w:rPr>
        <w:t xml:space="preserve"> 30~40 </w:t>
      </w:r>
      <w:r>
        <w:rPr>
          <w:rFonts w:hint="eastAsia"/>
          <w:color w:val="2E2E2E"/>
          <w:shd w:val="clear" w:color="auto" w:fill="FFFFFF"/>
        </w:rPr>
        <w:t>万人，而目前只有</w:t>
      </w:r>
      <w:r>
        <w:rPr>
          <w:color w:val="2E2E2E"/>
          <w:shd w:val="clear" w:color="auto" w:fill="FFFFFF"/>
        </w:rPr>
        <w:t>2</w:t>
      </w:r>
      <w:r>
        <w:rPr>
          <w:rFonts w:hint="eastAsia"/>
          <w:color w:val="2E2E2E"/>
          <w:shd w:val="clear" w:color="auto" w:fill="FFFFFF"/>
        </w:rPr>
        <w:t>万名左右。康复治疗专业人才的匮乏已经严重制约了我国康复事业的开展，而受过正规专业培训的高级康复医疗技术人才更是大受欢迎。在调研的所有单位都对康复治疗技术专业的毕业生有不同数量的需求，从临床方面反映了我国目前经济社会大背景对康复治疗人才的需求，而经正规培训毕业的专业康复治疗师供不应求，因此目前康复治疗技术专业毕业生就业前景十分乐观。</w:t>
      </w:r>
    </w:p>
    <w:p w14:paraId="352172F7">
      <w:pPr>
        <w:pStyle w:val="22"/>
        <w:shd w:val="clear" w:color="auto" w:fill="FFFFFF"/>
        <w:spacing w:before="0" w:beforeAutospacing="0" w:after="0" w:afterAutospacing="0" w:line="460" w:lineRule="exact"/>
        <w:ind w:firstLine="386"/>
        <w:rPr>
          <w:rStyle w:val="27"/>
          <w:rFonts w:cs="宋体"/>
          <w:color w:val="2E2E2E"/>
          <w:shd w:val="clear" w:color="auto" w:fill="FFFFFF"/>
        </w:rPr>
      </w:pPr>
      <w:r>
        <w:rPr>
          <w:rStyle w:val="27"/>
          <w:rFonts w:hint="eastAsia" w:cs="宋体"/>
          <w:color w:val="2E2E2E"/>
          <w:shd w:val="clear" w:color="auto" w:fill="FFFFFF"/>
        </w:rPr>
        <w:t>（三）建议</w:t>
      </w:r>
    </w:p>
    <w:p w14:paraId="0FD3FD0C">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1.</w:t>
      </w:r>
      <w:r>
        <w:rPr>
          <w:rFonts w:hint="eastAsia"/>
          <w:color w:val="2E2E2E"/>
          <w:shd w:val="clear" w:color="auto" w:fill="FFFFFF"/>
        </w:rPr>
        <w:t>对人才培养目标的建议</w:t>
      </w:r>
    </w:p>
    <w:p w14:paraId="160B0D5A">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实行必、选修课制度，既满足了教学计划规定的培养目标和业务规格要求，也保证了学生综合素质和个性化发展，体现了一专多能，该教学计划要求学生除取得本专业毕业证书之外，同时提供了英语、普通话、计算机等多种等级资格证书考试，并提供相关技师职业资格考证机会，为学生就业及适应市场需求增加了竞争力；继续开展、巩固校企联合办学模式，保证培养目标的实现。</w:t>
      </w:r>
    </w:p>
    <w:p w14:paraId="7A2EFB33">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2.</w:t>
      </w:r>
      <w:r>
        <w:rPr>
          <w:rFonts w:hint="eastAsia"/>
          <w:color w:val="2E2E2E"/>
          <w:shd w:val="clear" w:color="auto" w:fill="FFFFFF"/>
        </w:rPr>
        <w:t>对专业师资配置及任职要求的建议</w:t>
      </w:r>
    </w:p>
    <w:p w14:paraId="56AC536B">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全面提高教师队伍素质，加强“双师型”教师队伍建设，培养中青年专业带头人和骨干教师，使专业专任教师中“双师型”教师比例达到</w:t>
      </w:r>
      <w:r>
        <w:rPr>
          <w:color w:val="2E2E2E"/>
          <w:shd w:val="clear" w:color="auto" w:fill="FFFFFF"/>
        </w:rPr>
        <w:t>90%</w:t>
      </w:r>
      <w:r>
        <w:rPr>
          <w:rFonts w:hint="eastAsia"/>
          <w:color w:val="2E2E2E"/>
          <w:shd w:val="clear" w:color="auto" w:fill="FFFFFF"/>
        </w:rPr>
        <w:t>以上。坚持数量、结构、质量效益协调发展的方针，深化改革，建立有利于教师资源合理配置和优秀人才脱颖而出的有效机制，建立一支专兼结合、数量足够、素质优良、结构合理，适应全面推进素质教育的高质量高等职业学校教师队伍。</w:t>
      </w:r>
    </w:p>
    <w:p w14:paraId="55B27EEF">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加强教师的继续教育和技术更新。重点培养</w:t>
      </w:r>
      <w:r>
        <w:rPr>
          <w:color w:val="2E2E2E"/>
          <w:shd w:val="clear" w:color="auto" w:fill="FFFFFF"/>
        </w:rPr>
        <w:t>1-2</w:t>
      </w:r>
      <w:r>
        <w:rPr>
          <w:rFonts w:hint="eastAsia"/>
          <w:color w:val="2E2E2E"/>
          <w:shd w:val="clear" w:color="auto" w:fill="FFFFFF"/>
        </w:rPr>
        <w:t>名本专业骨干教师和学科带头人；安排他们参加全国或省内康复治疗专业培训班；同时，加大专业内部培训，组织教师进行教科研活动，安排系列专题讲座；制订本专业学科带头人培养计划和骨干教师培养计划；坚持新教师岗前培训制度、青年教师配带教老师制度和实训室工作制度；另外，通过教师互相听课、骨干教师公开课、教学研讨等途径进行示范，指导教师改进教学、提高教学水平。</w:t>
      </w:r>
    </w:p>
    <w:p w14:paraId="69802B3A">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组织本专业骨干教师和临床专家编写或修订本专业课程标准、专业理论教材、课程建设、实训室建设、教材编写，指导毕业生就业等，同时注意收集分析学生和企业的反馈意见，对教材进行及时修改。</w:t>
      </w:r>
    </w:p>
    <w:p w14:paraId="6EABBD40">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color w:val="2E2E2E"/>
          <w:shd w:val="clear" w:color="auto" w:fill="FFFFFF"/>
        </w:rPr>
        <w:t>3.</w:t>
      </w:r>
      <w:r>
        <w:rPr>
          <w:rFonts w:hint="eastAsia"/>
          <w:color w:val="2E2E2E"/>
          <w:shd w:val="clear" w:color="auto" w:fill="FFFFFF"/>
        </w:rPr>
        <w:t>对专业实验实训资源配置的建议</w:t>
      </w:r>
    </w:p>
    <w:p w14:paraId="0A8A122F">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rPr>
      </w:pPr>
      <w:r>
        <w:rPr>
          <w:rFonts w:hint="eastAsia"/>
          <w:color w:val="2E2E2E"/>
          <w:shd w:val="clear" w:color="auto" w:fill="FFFFFF"/>
        </w:rPr>
        <w:t>根据高职康复治疗技术专业的课程设置，实验室建设的过程中，做好设备采购的计划及计划的论证。在资金投入有限的情况下，首先保证康复评定技术（关节活动度测量器、握力计等）、物理因子治疗技术（红外线灯、紫外线灯、高中低频治疗仪、蜡疗箱、微波治疗仪等）、运动治疗技术（肌力训练器械、平衡杠、轮椅、各型助行器、被动关节活动度训练、巴氏球、直立床）、中国传统康复技术（中医针灸模型等）、作业治疗技术（磨沙板、滚筒、插棒、插板）、及言语治疗技术（相关卡片和图片）、言语功能评定仪的技能操作相关的仪器设备。在资金投入增加的情况下，考虑进一步配备假肢和矫形器制作、步态分析仪等。</w:t>
      </w:r>
    </w:p>
    <w:p w14:paraId="7A4957DC">
      <w:pPr>
        <w:pStyle w:val="22"/>
        <w:shd w:val="clear" w:color="auto" w:fill="FFFFFF"/>
        <w:spacing w:before="0" w:beforeAutospacing="0" w:after="0" w:afterAutospacing="0" w:line="460" w:lineRule="exact"/>
        <w:ind w:firstLine="480" w:firstLineChars="200"/>
        <w:rPr>
          <w:rFonts w:ascii="微软雅黑" w:hAnsi="微软雅黑" w:eastAsia="微软雅黑" w:cs="微软雅黑"/>
          <w:color w:val="2E2E2E"/>
          <w:sz w:val="14"/>
          <w:szCs w:val="14"/>
        </w:rPr>
      </w:pPr>
      <w:r>
        <w:rPr>
          <w:rFonts w:hint="eastAsia"/>
          <w:color w:val="2E2E2E"/>
          <w:shd w:val="clear" w:color="auto" w:fill="FFFFFF"/>
        </w:rPr>
        <w:t>建立和完善康复实训中心的管理规章制度，同时注重实训中心的人文和专业环境的体现。加强实训中心管理的同时，注重培养学生的自主管理能力和自我约束能力。</w:t>
      </w:r>
    </w:p>
    <w:p w14:paraId="5FD14D93">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xml:space="preserve">                                                                                </w:t>
      </w:r>
    </w:p>
    <w:p w14:paraId="336AC246">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087A1A80">
      <w:pPr>
        <w:pStyle w:val="22"/>
        <w:shd w:val="clear" w:color="auto" w:fill="FFFFFF"/>
        <w:spacing w:before="0" w:beforeAutospacing="0" w:after="0" w:afterAutospacing="0"/>
        <w:ind w:firstLine="384"/>
        <w:rPr>
          <w:color w:val="2E2E2E"/>
        </w:rPr>
      </w:pPr>
      <w:r>
        <w:rPr>
          <w:rFonts w:ascii="微软雅黑" w:hAnsi="微软雅黑" w:eastAsia="微软雅黑" w:cs="微软雅黑"/>
          <w:color w:val="2E2E2E"/>
          <w:sz w:val="14"/>
          <w:szCs w:val="14"/>
          <w:shd w:val="clear" w:color="auto" w:fill="FFFFFF"/>
        </w:rPr>
        <w:t xml:space="preserve">                                                                                </w:t>
      </w:r>
      <w:r>
        <w:rPr>
          <w:rFonts w:ascii="微软雅黑" w:hAnsi="微软雅黑" w:eastAsia="微软雅黑" w:cs="微软雅黑"/>
          <w:color w:val="2E2E2E"/>
          <w:shd w:val="clear" w:color="auto" w:fill="FFFFFF"/>
        </w:rPr>
        <w:t xml:space="preserve">    </w:t>
      </w:r>
      <w:r>
        <w:rPr>
          <w:color w:val="2E2E2E"/>
          <w:shd w:val="clear" w:color="auto" w:fill="FFFFFF"/>
        </w:rPr>
        <w:t>202</w:t>
      </w:r>
      <w:r>
        <w:rPr>
          <w:rFonts w:hint="eastAsia"/>
          <w:color w:val="2E2E2E"/>
          <w:shd w:val="clear" w:color="auto" w:fill="FFFFFF"/>
          <w:lang w:val="en-US" w:eastAsia="zh-CN"/>
        </w:rPr>
        <w:t>3</w:t>
      </w:r>
      <w:r>
        <w:rPr>
          <w:color w:val="2E2E2E"/>
          <w:shd w:val="clear" w:color="auto" w:fill="FFFFFF"/>
        </w:rPr>
        <w:t>.09</w:t>
      </w:r>
    </w:p>
    <w:p w14:paraId="2E38FE51">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67A7063F">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2F64482B">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53F52E40">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054A0736">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4141C9A5">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17312D4C">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30570B41">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6CB37F10">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1CF864E3">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4278BE73">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05BE2285">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3AF4D07E">
      <w:pPr>
        <w:pStyle w:val="22"/>
        <w:shd w:val="clear" w:color="auto" w:fill="FFFFFF"/>
        <w:spacing w:before="0" w:beforeAutospacing="0" w:after="0" w:afterAutospacing="0"/>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5FD297F4">
      <w:pPr>
        <w:pStyle w:val="2"/>
        <w:ind w:firstLine="420"/>
        <w:rPr>
          <w:lang w:val="en-US"/>
        </w:rPr>
      </w:pPr>
    </w:p>
    <w:p w14:paraId="4D180D1A">
      <w:pPr>
        <w:pStyle w:val="2"/>
        <w:ind w:firstLine="420"/>
        <w:rPr>
          <w:lang w:val="en-US"/>
        </w:rPr>
      </w:pPr>
    </w:p>
    <w:p w14:paraId="70D25CAE">
      <w:pPr>
        <w:pStyle w:val="2"/>
        <w:ind w:firstLine="420"/>
        <w:rPr>
          <w:lang w:val="en-US"/>
        </w:rPr>
      </w:pPr>
    </w:p>
    <w:p w14:paraId="062B5F6F">
      <w:pPr>
        <w:pStyle w:val="2"/>
        <w:ind w:firstLine="420"/>
        <w:rPr>
          <w:lang w:val="en-US"/>
        </w:rPr>
      </w:pPr>
    </w:p>
    <w:p w14:paraId="741F83A0">
      <w:pPr>
        <w:pStyle w:val="2"/>
        <w:ind w:firstLine="420"/>
        <w:rPr>
          <w:lang w:val="en-US"/>
        </w:rPr>
      </w:pPr>
    </w:p>
    <w:p w14:paraId="691771B3">
      <w:pPr>
        <w:pStyle w:val="2"/>
        <w:ind w:firstLine="420"/>
        <w:rPr>
          <w:lang w:val="en-US"/>
        </w:rPr>
      </w:pPr>
    </w:p>
    <w:p w14:paraId="635CECCD">
      <w:pPr>
        <w:pStyle w:val="2"/>
        <w:ind w:firstLine="420"/>
        <w:rPr>
          <w:lang w:val="en-US"/>
        </w:rPr>
      </w:pPr>
    </w:p>
    <w:p w14:paraId="7B6CB6C8">
      <w:pPr>
        <w:pStyle w:val="2"/>
        <w:ind w:firstLine="420"/>
        <w:rPr>
          <w:lang w:val="en-US"/>
        </w:rPr>
      </w:pPr>
    </w:p>
    <w:p w14:paraId="07E65B76">
      <w:pPr>
        <w:pStyle w:val="2"/>
        <w:ind w:firstLine="420"/>
        <w:rPr>
          <w:lang w:val="en-US"/>
        </w:rPr>
      </w:pPr>
    </w:p>
    <w:p w14:paraId="566454D8">
      <w:pPr>
        <w:pStyle w:val="2"/>
        <w:ind w:firstLine="420"/>
        <w:rPr>
          <w:lang w:val="en-US"/>
        </w:rPr>
      </w:pPr>
    </w:p>
    <w:p w14:paraId="1AAC76E2">
      <w:pPr>
        <w:pStyle w:val="2"/>
        <w:ind w:firstLine="420"/>
        <w:rPr>
          <w:lang w:val="en-US"/>
        </w:rPr>
      </w:pPr>
    </w:p>
    <w:p w14:paraId="7B9C887A">
      <w:pPr>
        <w:pStyle w:val="2"/>
        <w:ind w:firstLine="420"/>
        <w:rPr>
          <w:lang w:val="en-US"/>
        </w:rPr>
      </w:pPr>
    </w:p>
    <w:p w14:paraId="0CB29B86">
      <w:pPr>
        <w:pStyle w:val="2"/>
        <w:ind w:firstLine="420"/>
        <w:rPr>
          <w:lang w:val="en-US"/>
        </w:rPr>
      </w:pPr>
    </w:p>
    <w:p w14:paraId="753BD13E">
      <w:pPr>
        <w:pStyle w:val="2"/>
        <w:ind w:firstLine="420"/>
        <w:rPr>
          <w:lang w:val="en-US"/>
        </w:rPr>
      </w:pPr>
    </w:p>
    <w:p w14:paraId="69F0A713">
      <w:pPr>
        <w:pStyle w:val="2"/>
        <w:ind w:firstLine="420"/>
        <w:rPr>
          <w:lang w:val="en-US"/>
        </w:rPr>
      </w:pPr>
    </w:p>
    <w:p w14:paraId="3E7FC8D8">
      <w:pPr>
        <w:pStyle w:val="22"/>
        <w:shd w:val="clear" w:color="auto" w:fill="FFFFFF"/>
        <w:spacing w:before="0" w:beforeAutospacing="0" w:after="0" w:afterAutospacing="0"/>
        <w:ind w:firstLine="384"/>
        <w:jc w:val="center"/>
        <w:rPr>
          <w:rFonts w:hint="eastAsia" w:ascii="微软雅黑" w:hAnsi="微软雅黑" w:eastAsia="微软雅黑" w:cs="微软雅黑"/>
          <w:color w:val="2E2E2E"/>
          <w:sz w:val="32"/>
          <w:szCs w:val="32"/>
          <w:shd w:val="clear" w:color="auto" w:fill="FFFFFF"/>
        </w:rPr>
      </w:pPr>
    </w:p>
    <w:p w14:paraId="2AAEC4ED">
      <w:pPr>
        <w:pStyle w:val="22"/>
        <w:shd w:val="clear" w:color="auto" w:fill="FFFFFF"/>
        <w:spacing w:before="0" w:beforeAutospacing="0" w:after="0" w:afterAutospacing="0"/>
        <w:ind w:firstLine="384"/>
        <w:jc w:val="center"/>
        <w:rPr>
          <w:rFonts w:hint="eastAsia" w:ascii="微软雅黑" w:hAnsi="微软雅黑" w:eastAsia="微软雅黑" w:cs="微软雅黑"/>
          <w:color w:val="2E2E2E"/>
          <w:sz w:val="32"/>
          <w:szCs w:val="32"/>
          <w:shd w:val="clear" w:color="auto" w:fill="FFFFFF"/>
        </w:rPr>
      </w:pPr>
    </w:p>
    <w:p w14:paraId="31B8A316">
      <w:pPr>
        <w:pStyle w:val="22"/>
        <w:shd w:val="clear" w:color="auto" w:fill="FFFFFF"/>
        <w:spacing w:before="0" w:beforeAutospacing="0" w:after="0" w:afterAutospacing="0"/>
        <w:ind w:firstLine="384"/>
        <w:jc w:val="center"/>
        <w:rPr>
          <w:rFonts w:ascii="微软雅黑" w:hAnsi="微软雅黑" w:eastAsia="微软雅黑" w:cs="微软雅黑"/>
          <w:color w:val="2E2E2E"/>
          <w:sz w:val="32"/>
          <w:szCs w:val="32"/>
          <w:shd w:val="clear" w:color="auto" w:fill="FFFFFF"/>
        </w:rPr>
      </w:pPr>
      <w:r>
        <w:rPr>
          <w:rFonts w:hint="eastAsia" w:ascii="微软雅黑" w:hAnsi="微软雅黑" w:eastAsia="微软雅黑" w:cs="微软雅黑"/>
          <w:color w:val="2E2E2E"/>
          <w:sz w:val="32"/>
          <w:szCs w:val="32"/>
          <w:shd w:val="clear" w:color="auto" w:fill="FFFFFF"/>
        </w:rPr>
        <w:t>康复治疗技术专业建设指导委员会名单</w:t>
      </w:r>
    </w:p>
    <w:p w14:paraId="366B888A">
      <w:pPr>
        <w:pStyle w:val="22"/>
        <w:shd w:val="clear" w:color="auto" w:fill="FFFFFF"/>
        <w:spacing w:before="0" w:beforeAutospacing="0" w:after="0" w:afterAutospacing="0" w:line="360" w:lineRule="auto"/>
        <w:ind w:firstLine="480" w:firstLineChars="200"/>
        <w:jc w:val="both"/>
        <w:rPr>
          <w:color w:val="2E2E2E"/>
          <w:shd w:val="clear" w:color="auto" w:fill="FFFFFF"/>
        </w:rPr>
      </w:pPr>
    </w:p>
    <w:p w14:paraId="2F315921">
      <w:pPr>
        <w:pStyle w:val="22"/>
        <w:shd w:val="clear" w:color="auto" w:fill="FFFFFF"/>
        <w:spacing w:before="0" w:beforeAutospacing="0" w:after="0" w:afterAutospacing="0" w:line="360" w:lineRule="auto"/>
        <w:ind w:firstLine="480" w:firstLineChars="200"/>
        <w:jc w:val="both"/>
        <w:rPr>
          <w:rFonts w:ascii="微软雅黑" w:hAnsi="微软雅黑" w:eastAsia="微软雅黑" w:cs="微软雅黑"/>
          <w:color w:val="2E2E2E"/>
          <w:sz w:val="14"/>
          <w:szCs w:val="14"/>
          <w:shd w:val="clear" w:color="auto" w:fill="FFFFFF"/>
        </w:rPr>
      </w:pPr>
      <w:r>
        <w:rPr>
          <w:rFonts w:hint="eastAsia"/>
          <w:color w:val="2E2E2E"/>
          <w:shd w:val="clear" w:color="auto" w:fill="FFFFFF"/>
        </w:rPr>
        <w:t>康复治疗技术专业建设指导委员会由专业带头人、骨干教师以及院党委成员、当地大型同德养老院、人民医院、中医院的专家联合组成。成员中既有学者型专家，有来自医院康复医学科、中医科、护理一线的专家。本专业指导委员会的成立，有利于基于职业导向、工学结合式人才培养模式的构建及专业教学改革，有利于</w:t>
      </w:r>
      <w:r>
        <w:rPr>
          <w:color w:val="2E2E2E"/>
          <w:shd w:val="clear" w:color="auto" w:fill="FFFFFF"/>
        </w:rPr>
        <w:t>"</w:t>
      </w:r>
      <w:r>
        <w:rPr>
          <w:rFonts w:hint="eastAsia"/>
          <w:color w:val="2E2E2E"/>
          <w:shd w:val="clear" w:color="auto" w:fill="FFFFFF"/>
        </w:rPr>
        <w:t>双师</w:t>
      </w:r>
      <w:r>
        <w:rPr>
          <w:color w:val="2E2E2E"/>
          <w:shd w:val="clear" w:color="auto" w:fill="FFFFFF"/>
        </w:rPr>
        <w:t>"</w:t>
      </w:r>
      <w:r>
        <w:rPr>
          <w:rFonts w:hint="eastAsia"/>
          <w:color w:val="2E2E2E"/>
          <w:shd w:val="clear" w:color="auto" w:fill="FFFFFF"/>
        </w:rPr>
        <w:t>结构师资队伍建设，有利于学生临床实践能力的培养，有利于更好地为德州地区人民健康服务。</w:t>
      </w:r>
    </w:p>
    <w:p w14:paraId="431A1CD7">
      <w:pPr>
        <w:pStyle w:val="22"/>
        <w:shd w:val="clear" w:color="auto" w:fill="FFFFFF"/>
        <w:spacing w:before="0" w:beforeAutospacing="0" w:after="0" w:afterAutospacing="0"/>
        <w:ind w:firstLine="384"/>
        <w:jc w:val="center"/>
        <w:rPr>
          <w:rFonts w:ascii="微软雅黑" w:hAnsi="微软雅黑" w:eastAsia="微软雅黑" w:cs="微软雅黑"/>
          <w:color w:val="2E2E2E"/>
        </w:rPr>
      </w:pPr>
      <w:r>
        <w:rPr>
          <w:rFonts w:hint="eastAsia" w:ascii="微软雅黑" w:hAnsi="微软雅黑" w:eastAsia="微软雅黑" w:cs="微软雅黑"/>
          <w:color w:val="2E2E2E"/>
          <w:shd w:val="clear" w:color="auto" w:fill="FFFFFF"/>
        </w:rPr>
        <w:t>专业建设指导委员会成员</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200"/>
        <w:gridCol w:w="1212"/>
        <w:gridCol w:w="1656"/>
        <w:gridCol w:w="1423"/>
        <w:gridCol w:w="1218"/>
        <w:gridCol w:w="1218"/>
      </w:tblGrid>
      <w:tr w14:paraId="15C7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5DF5A9D5">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序号</w:t>
            </w:r>
          </w:p>
        </w:tc>
        <w:tc>
          <w:tcPr>
            <w:tcW w:w="1200" w:type="dxa"/>
          </w:tcPr>
          <w:p w14:paraId="58E65C4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姓名</w:t>
            </w:r>
          </w:p>
        </w:tc>
        <w:tc>
          <w:tcPr>
            <w:tcW w:w="1212" w:type="dxa"/>
          </w:tcPr>
          <w:p w14:paraId="566BF21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职称</w:t>
            </w:r>
          </w:p>
        </w:tc>
        <w:tc>
          <w:tcPr>
            <w:tcW w:w="1656" w:type="dxa"/>
          </w:tcPr>
          <w:p w14:paraId="3A1E558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专业委员会职务</w:t>
            </w:r>
          </w:p>
        </w:tc>
        <w:tc>
          <w:tcPr>
            <w:tcW w:w="1423" w:type="dxa"/>
          </w:tcPr>
          <w:p w14:paraId="5B73651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工作单位</w:t>
            </w:r>
          </w:p>
        </w:tc>
        <w:tc>
          <w:tcPr>
            <w:tcW w:w="1218" w:type="dxa"/>
          </w:tcPr>
          <w:p w14:paraId="2089777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职务</w:t>
            </w:r>
          </w:p>
        </w:tc>
        <w:tc>
          <w:tcPr>
            <w:tcW w:w="1218" w:type="dxa"/>
          </w:tcPr>
          <w:p w14:paraId="236FED0D">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电话</w:t>
            </w:r>
          </w:p>
        </w:tc>
      </w:tr>
      <w:tr w14:paraId="7C9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0DB9C98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w:t>
            </w:r>
          </w:p>
        </w:tc>
        <w:tc>
          <w:tcPr>
            <w:tcW w:w="1200" w:type="dxa"/>
          </w:tcPr>
          <w:p w14:paraId="15C1A35B">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朱纪辉</w:t>
            </w:r>
          </w:p>
        </w:tc>
        <w:tc>
          <w:tcPr>
            <w:tcW w:w="1212" w:type="dxa"/>
          </w:tcPr>
          <w:p w14:paraId="7C44311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教授</w:t>
            </w:r>
          </w:p>
        </w:tc>
        <w:tc>
          <w:tcPr>
            <w:tcW w:w="1656" w:type="dxa"/>
          </w:tcPr>
          <w:p w14:paraId="211AE71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主任委员</w:t>
            </w:r>
          </w:p>
        </w:tc>
        <w:tc>
          <w:tcPr>
            <w:tcW w:w="1423" w:type="dxa"/>
          </w:tcPr>
          <w:p w14:paraId="33524C8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619E18F1">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党委书记</w:t>
            </w:r>
          </w:p>
        </w:tc>
        <w:tc>
          <w:tcPr>
            <w:tcW w:w="1218" w:type="dxa"/>
          </w:tcPr>
          <w:p w14:paraId="419AE85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15053438777</w:t>
            </w:r>
          </w:p>
        </w:tc>
      </w:tr>
      <w:tr w14:paraId="32B4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95" w:type="dxa"/>
          </w:tcPr>
          <w:p w14:paraId="3D6DA049">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2</w:t>
            </w:r>
          </w:p>
        </w:tc>
        <w:tc>
          <w:tcPr>
            <w:tcW w:w="1200" w:type="dxa"/>
          </w:tcPr>
          <w:p w14:paraId="395B801C">
            <w:pPr>
              <w:pStyle w:val="22"/>
              <w:spacing w:before="0" w:beforeAutospacing="0" w:after="0" w:afterAutospacing="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陶石冬</w:t>
            </w:r>
          </w:p>
        </w:tc>
        <w:tc>
          <w:tcPr>
            <w:tcW w:w="1212" w:type="dxa"/>
          </w:tcPr>
          <w:p w14:paraId="6315CFC1">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副教授</w:t>
            </w:r>
          </w:p>
        </w:tc>
        <w:tc>
          <w:tcPr>
            <w:tcW w:w="1656" w:type="dxa"/>
          </w:tcPr>
          <w:p w14:paraId="1F4387AA">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副主任委员</w:t>
            </w:r>
          </w:p>
        </w:tc>
        <w:tc>
          <w:tcPr>
            <w:tcW w:w="1423" w:type="dxa"/>
          </w:tcPr>
          <w:p w14:paraId="504E003A">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4A56FE7A">
            <w:pPr>
              <w:pStyle w:val="22"/>
              <w:spacing w:before="0" w:beforeAutospacing="0" w:after="0" w:afterAutospacing="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rPr>
              <w:t>教务</w:t>
            </w:r>
            <w:r>
              <w:rPr>
                <w:rFonts w:hint="eastAsia" w:ascii="微软雅黑" w:hAnsi="微软雅黑" w:eastAsia="微软雅黑" w:cs="微软雅黑"/>
                <w:color w:val="2E2E2E"/>
                <w:sz w:val="14"/>
                <w:szCs w:val="14"/>
                <w:shd w:val="clear" w:color="auto" w:fill="FFFFFF"/>
                <w:lang w:eastAsia="zh-CN"/>
              </w:rPr>
              <w:t>处</w:t>
            </w:r>
            <w:r>
              <w:rPr>
                <w:rFonts w:hint="eastAsia" w:ascii="微软雅黑" w:hAnsi="微软雅黑" w:eastAsia="微软雅黑" w:cs="微软雅黑"/>
                <w:color w:val="2E2E2E"/>
                <w:sz w:val="14"/>
                <w:szCs w:val="14"/>
                <w:shd w:val="clear" w:color="auto" w:fill="FFFFFF"/>
                <w:lang w:val="en-US" w:eastAsia="zh-CN"/>
              </w:rPr>
              <w:t>处长</w:t>
            </w:r>
          </w:p>
        </w:tc>
        <w:tc>
          <w:tcPr>
            <w:tcW w:w="1218" w:type="dxa"/>
          </w:tcPr>
          <w:p w14:paraId="7F76F28B">
            <w:pPr>
              <w:pStyle w:val="22"/>
              <w:spacing w:before="0" w:beforeAutospacing="0" w:after="0" w:afterAutospacing="0"/>
              <w:jc w:val="center"/>
              <w:rPr>
                <w:rFonts w:hint="default" w:ascii="微软雅黑" w:hAnsi="微软雅黑" w:eastAsia="微软雅黑" w:cs="微软雅黑"/>
                <w:color w:val="2E2E2E"/>
                <w:sz w:val="14"/>
                <w:szCs w:val="14"/>
                <w:shd w:val="clear" w:color="auto" w:fill="FFFFFF"/>
                <w:lang w:val="en-US" w:eastAsia="zh-CN"/>
              </w:rPr>
            </w:pPr>
            <w:r>
              <w:rPr>
                <w:rFonts w:ascii="微软雅黑" w:hAnsi="微软雅黑" w:eastAsia="微软雅黑" w:cs="微软雅黑"/>
                <w:color w:val="2E2E2E"/>
                <w:sz w:val="14"/>
                <w:szCs w:val="14"/>
                <w:shd w:val="clear" w:color="auto" w:fill="FFFFFF"/>
              </w:rPr>
              <w:t>15</w:t>
            </w:r>
            <w:r>
              <w:rPr>
                <w:rFonts w:hint="eastAsia" w:ascii="微软雅黑" w:hAnsi="微软雅黑" w:eastAsia="微软雅黑" w:cs="微软雅黑"/>
                <w:color w:val="2E2E2E"/>
                <w:sz w:val="14"/>
                <w:szCs w:val="14"/>
                <w:shd w:val="clear" w:color="auto" w:fill="FFFFFF"/>
                <w:lang w:val="en-US" w:eastAsia="zh-CN"/>
              </w:rPr>
              <w:t>963394527</w:t>
            </w:r>
          </w:p>
        </w:tc>
      </w:tr>
      <w:tr w14:paraId="2FD6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3EF7D8C0">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3</w:t>
            </w:r>
          </w:p>
        </w:tc>
        <w:tc>
          <w:tcPr>
            <w:tcW w:w="1200" w:type="dxa"/>
          </w:tcPr>
          <w:p w14:paraId="4735663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郭庆森</w:t>
            </w:r>
          </w:p>
        </w:tc>
        <w:tc>
          <w:tcPr>
            <w:tcW w:w="1212" w:type="dxa"/>
          </w:tcPr>
          <w:p w14:paraId="524437F1">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副主任医师</w:t>
            </w:r>
          </w:p>
        </w:tc>
        <w:tc>
          <w:tcPr>
            <w:tcW w:w="1656" w:type="dxa"/>
          </w:tcPr>
          <w:p w14:paraId="34ECF0F7">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副主任委员</w:t>
            </w:r>
          </w:p>
        </w:tc>
        <w:tc>
          <w:tcPr>
            <w:tcW w:w="1423" w:type="dxa"/>
          </w:tcPr>
          <w:p w14:paraId="29DFE1A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禹城市中医院</w:t>
            </w:r>
          </w:p>
        </w:tc>
        <w:tc>
          <w:tcPr>
            <w:tcW w:w="1218" w:type="dxa"/>
          </w:tcPr>
          <w:p w14:paraId="690036AB">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康复科主治大夫</w:t>
            </w:r>
          </w:p>
        </w:tc>
        <w:tc>
          <w:tcPr>
            <w:tcW w:w="1218" w:type="dxa"/>
          </w:tcPr>
          <w:p w14:paraId="2EADF5D8">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13639451963</w:t>
            </w:r>
          </w:p>
        </w:tc>
      </w:tr>
      <w:tr w14:paraId="4537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4D8E095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4</w:t>
            </w:r>
          </w:p>
        </w:tc>
        <w:tc>
          <w:tcPr>
            <w:tcW w:w="1200" w:type="dxa"/>
          </w:tcPr>
          <w:p w14:paraId="6EB5380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范松梅</w:t>
            </w:r>
          </w:p>
        </w:tc>
        <w:tc>
          <w:tcPr>
            <w:tcW w:w="1212" w:type="dxa"/>
          </w:tcPr>
          <w:p w14:paraId="3CD1197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副教授</w:t>
            </w:r>
          </w:p>
        </w:tc>
        <w:tc>
          <w:tcPr>
            <w:tcW w:w="1656" w:type="dxa"/>
          </w:tcPr>
          <w:p w14:paraId="07C3FC86">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副主任委员</w:t>
            </w:r>
          </w:p>
        </w:tc>
        <w:tc>
          <w:tcPr>
            <w:tcW w:w="1423" w:type="dxa"/>
          </w:tcPr>
          <w:p w14:paraId="1FBF8C3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0222960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医护学院院长</w:t>
            </w:r>
          </w:p>
        </w:tc>
        <w:tc>
          <w:tcPr>
            <w:tcW w:w="1218" w:type="dxa"/>
          </w:tcPr>
          <w:p w14:paraId="2BBC3A0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13953453280</w:t>
            </w:r>
          </w:p>
        </w:tc>
      </w:tr>
      <w:tr w14:paraId="2DB4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344AE21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5</w:t>
            </w:r>
          </w:p>
        </w:tc>
        <w:tc>
          <w:tcPr>
            <w:tcW w:w="1200" w:type="dxa"/>
          </w:tcPr>
          <w:p w14:paraId="1E3FFDA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司淑梅</w:t>
            </w:r>
          </w:p>
        </w:tc>
        <w:tc>
          <w:tcPr>
            <w:tcW w:w="1212" w:type="dxa"/>
          </w:tcPr>
          <w:p w14:paraId="461235ED">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副教授</w:t>
            </w:r>
          </w:p>
        </w:tc>
        <w:tc>
          <w:tcPr>
            <w:tcW w:w="1656" w:type="dxa"/>
          </w:tcPr>
          <w:p w14:paraId="0C7895CD">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392A541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577D6129">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教务科长</w:t>
            </w:r>
          </w:p>
        </w:tc>
        <w:tc>
          <w:tcPr>
            <w:tcW w:w="1218" w:type="dxa"/>
          </w:tcPr>
          <w:p w14:paraId="6DE7B15D">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15998774056</w:t>
            </w:r>
          </w:p>
        </w:tc>
      </w:tr>
      <w:tr w14:paraId="76EF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5B2DE13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6</w:t>
            </w:r>
          </w:p>
        </w:tc>
        <w:tc>
          <w:tcPr>
            <w:tcW w:w="1200" w:type="dxa"/>
          </w:tcPr>
          <w:p w14:paraId="25F2354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李秀芹</w:t>
            </w:r>
          </w:p>
        </w:tc>
        <w:tc>
          <w:tcPr>
            <w:tcW w:w="1212" w:type="dxa"/>
          </w:tcPr>
          <w:p w14:paraId="17341EC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副主任医师</w:t>
            </w:r>
          </w:p>
        </w:tc>
        <w:tc>
          <w:tcPr>
            <w:tcW w:w="1656" w:type="dxa"/>
          </w:tcPr>
          <w:p w14:paraId="598E9566">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7BDC529A">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禹城市人民医院</w:t>
            </w:r>
          </w:p>
        </w:tc>
        <w:tc>
          <w:tcPr>
            <w:tcW w:w="1218" w:type="dxa"/>
          </w:tcPr>
          <w:p w14:paraId="552E81F0">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中医科大夫</w:t>
            </w:r>
          </w:p>
        </w:tc>
        <w:tc>
          <w:tcPr>
            <w:tcW w:w="1218" w:type="dxa"/>
          </w:tcPr>
          <w:p w14:paraId="5ED9923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15069296688</w:t>
            </w:r>
          </w:p>
        </w:tc>
      </w:tr>
      <w:tr w14:paraId="354B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3B165B5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7</w:t>
            </w:r>
          </w:p>
        </w:tc>
        <w:tc>
          <w:tcPr>
            <w:tcW w:w="1200" w:type="dxa"/>
          </w:tcPr>
          <w:p w14:paraId="2D3EE492">
            <w:pPr>
              <w:pStyle w:val="22"/>
              <w:spacing w:before="0" w:beforeAutospacing="0" w:after="0" w:afterAutospacing="0"/>
              <w:jc w:val="center"/>
              <w:rPr>
                <w:rFonts w:hint="eastAsia"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马欣凯</w:t>
            </w:r>
          </w:p>
        </w:tc>
        <w:tc>
          <w:tcPr>
            <w:tcW w:w="1212" w:type="dxa"/>
          </w:tcPr>
          <w:p w14:paraId="4A9DA1FB">
            <w:pPr>
              <w:pStyle w:val="22"/>
              <w:spacing w:before="0" w:beforeAutospacing="0" w:after="0" w:afterAutospacing="0"/>
              <w:jc w:val="center"/>
              <w:rPr>
                <w:rFonts w:hint="eastAsia"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助理讲师</w:t>
            </w:r>
          </w:p>
        </w:tc>
        <w:tc>
          <w:tcPr>
            <w:tcW w:w="1656" w:type="dxa"/>
          </w:tcPr>
          <w:p w14:paraId="5E0F94FE">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0ED59DAA">
            <w:pPr>
              <w:pStyle w:val="22"/>
              <w:spacing w:before="0" w:beforeAutospacing="0" w:after="0" w:afterAutospacing="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德州科技职业学院</w:t>
            </w:r>
          </w:p>
        </w:tc>
        <w:tc>
          <w:tcPr>
            <w:tcW w:w="1218" w:type="dxa"/>
          </w:tcPr>
          <w:p w14:paraId="4CABC3F5">
            <w:pPr>
              <w:pStyle w:val="22"/>
              <w:spacing w:before="0" w:beforeAutospacing="0" w:after="0" w:afterAutospacing="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专业教师</w:t>
            </w:r>
          </w:p>
        </w:tc>
        <w:tc>
          <w:tcPr>
            <w:tcW w:w="1218" w:type="dxa"/>
          </w:tcPr>
          <w:p w14:paraId="2CCB612A">
            <w:pPr>
              <w:pStyle w:val="22"/>
              <w:spacing w:before="0" w:beforeAutospacing="0" w:after="0" w:afterAutospacing="0"/>
              <w:jc w:val="center"/>
              <w:rPr>
                <w:rFonts w:hint="default" w:ascii="微软雅黑" w:hAnsi="微软雅黑" w:eastAsia="微软雅黑" w:cs="微软雅黑"/>
                <w:color w:val="2E2E2E"/>
                <w:sz w:val="14"/>
                <w:szCs w:val="14"/>
                <w:shd w:val="clear" w:color="auto" w:fill="FFFFFF"/>
                <w:lang w:val="en-US" w:eastAsia="zh-CN"/>
              </w:rPr>
            </w:pPr>
            <w:r>
              <w:rPr>
                <w:rFonts w:ascii="微软雅黑" w:hAnsi="微软雅黑" w:eastAsia="微软雅黑" w:cs="微软雅黑"/>
                <w:color w:val="2E2E2E"/>
                <w:sz w:val="14"/>
                <w:szCs w:val="14"/>
                <w:shd w:val="clear" w:color="auto" w:fill="FFFFFF"/>
              </w:rPr>
              <w:t>1</w:t>
            </w:r>
            <w:r>
              <w:rPr>
                <w:rFonts w:hint="eastAsia" w:ascii="微软雅黑" w:hAnsi="微软雅黑" w:eastAsia="微软雅黑" w:cs="微软雅黑"/>
                <w:color w:val="2E2E2E"/>
                <w:sz w:val="14"/>
                <w:szCs w:val="14"/>
                <w:shd w:val="clear" w:color="auto" w:fill="FFFFFF"/>
                <w:lang w:val="en-US" w:eastAsia="zh-CN"/>
              </w:rPr>
              <w:t>8769461906</w:t>
            </w:r>
          </w:p>
        </w:tc>
      </w:tr>
      <w:tr w14:paraId="294E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7A563FC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8</w:t>
            </w:r>
          </w:p>
        </w:tc>
        <w:tc>
          <w:tcPr>
            <w:tcW w:w="1200" w:type="dxa"/>
          </w:tcPr>
          <w:p w14:paraId="2355B10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李洪</w:t>
            </w:r>
          </w:p>
        </w:tc>
        <w:tc>
          <w:tcPr>
            <w:tcW w:w="1212" w:type="dxa"/>
          </w:tcPr>
          <w:p w14:paraId="36D25B00">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高级讲师</w:t>
            </w:r>
          </w:p>
        </w:tc>
        <w:tc>
          <w:tcPr>
            <w:tcW w:w="1656" w:type="dxa"/>
          </w:tcPr>
          <w:p w14:paraId="76FD6B3F">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4CD7473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530AF193">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教研室主任</w:t>
            </w:r>
          </w:p>
        </w:tc>
        <w:tc>
          <w:tcPr>
            <w:tcW w:w="1218" w:type="dxa"/>
          </w:tcPr>
          <w:p w14:paraId="6600943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15206938165</w:t>
            </w:r>
          </w:p>
        </w:tc>
      </w:tr>
      <w:tr w14:paraId="547C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4D27E62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9</w:t>
            </w:r>
          </w:p>
        </w:tc>
        <w:tc>
          <w:tcPr>
            <w:tcW w:w="1200" w:type="dxa"/>
          </w:tcPr>
          <w:p w14:paraId="7259D0FC">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孟涛</w:t>
            </w:r>
          </w:p>
        </w:tc>
        <w:tc>
          <w:tcPr>
            <w:tcW w:w="1212" w:type="dxa"/>
          </w:tcPr>
          <w:p w14:paraId="38469F6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主治中医师</w:t>
            </w:r>
          </w:p>
        </w:tc>
        <w:tc>
          <w:tcPr>
            <w:tcW w:w="1656" w:type="dxa"/>
          </w:tcPr>
          <w:p w14:paraId="2B59F6C2">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1C587EE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1F59F77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卫生室主治大夫</w:t>
            </w:r>
          </w:p>
        </w:tc>
        <w:tc>
          <w:tcPr>
            <w:tcW w:w="1218" w:type="dxa"/>
          </w:tcPr>
          <w:p w14:paraId="6601E9E8">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13791301118</w:t>
            </w:r>
          </w:p>
        </w:tc>
      </w:tr>
      <w:tr w14:paraId="3796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6CBF18A4">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10</w:t>
            </w:r>
          </w:p>
        </w:tc>
        <w:tc>
          <w:tcPr>
            <w:tcW w:w="1200" w:type="dxa"/>
          </w:tcPr>
          <w:p w14:paraId="01BC8A7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邵先跃</w:t>
            </w:r>
          </w:p>
        </w:tc>
        <w:tc>
          <w:tcPr>
            <w:tcW w:w="1212" w:type="dxa"/>
          </w:tcPr>
          <w:p w14:paraId="44F24FFF">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讲师</w:t>
            </w:r>
          </w:p>
        </w:tc>
        <w:tc>
          <w:tcPr>
            <w:tcW w:w="1656" w:type="dxa"/>
          </w:tcPr>
          <w:p w14:paraId="7D81FA2A">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63E1DA2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4F5CD14B">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14:paraId="2DE6050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18963017275</w:t>
            </w:r>
          </w:p>
        </w:tc>
      </w:tr>
      <w:tr w14:paraId="5737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54B248F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11</w:t>
            </w:r>
          </w:p>
        </w:tc>
        <w:tc>
          <w:tcPr>
            <w:tcW w:w="1200" w:type="dxa"/>
          </w:tcPr>
          <w:p w14:paraId="1B7B0ED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刘玉华</w:t>
            </w:r>
          </w:p>
        </w:tc>
        <w:tc>
          <w:tcPr>
            <w:tcW w:w="1212" w:type="dxa"/>
          </w:tcPr>
          <w:p w14:paraId="36B88AE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lang w:val="en-US" w:eastAsia="zh-CN"/>
              </w:rPr>
              <w:t>康复治疗</w:t>
            </w:r>
            <w:r>
              <w:rPr>
                <w:rFonts w:hint="eastAsia" w:ascii="微软雅黑" w:hAnsi="微软雅黑" w:eastAsia="微软雅黑" w:cs="微软雅黑"/>
                <w:color w:val="2E2E2E"/>
                <w:sz w:val="14"/>
                <w:szCs w:val="14"/>
                <w:shd w:val="clear" w:color="auto" w:fill="FFFFFF"/>
              </w:rPr>
              <w:t>师</w:t>
            </w:r>
          </w:p>
        </w:tc>
        <w:tc>
          <w:tcPr>
            <w:tcW w:w="1656" w:type="dxa"/>
          </w:tcPr>
          <w:p w14:paraId="6B5D88CB">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4F2E6F3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48C37A91">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14:paraId="6DBFF7B5">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13292841205</w:t>
            </w:r>
          </w:p>
        </w:tc>
      </w:tr>
      <w:tr w14:paraId="64FB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01A382E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12</w:t>
            </w:r>
          </w:p>
        </w:tc>
        <w:tc>
          <w:tcPr>
            <w:tcW w:w="1200" w:type="dxa"/>
          </w:tcPr>
          <w:p w14:paraId="1D00D63B">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訾丽鑫</w:t>
            </w:r>
          </w:p>
        </w:tc>
        <w:tc>
          <w:tcPr>
            <w:tcW w:w="1212" w:type="dxa"/>
          </w:tcPr>
          <w:p w14:paraId="64C84334">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康复治疗师</w:t>
            </w:r>
          </w:p>
        </w:tc>
        <w:tc>
          <w:tcPr>
            <w:tcW w:w="1656" w:type="dxa"/>
          </w:tcPr>
          <w:p w14:paraId="4C718F4B">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224F68C2">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77B274B8">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14:paraId="4B38A67C">
            <w:pPr>
              <w:pStyle w:val="22"/>
              <w:spacing w:before="0" w:beforeAutospacing="0" w:after="0" w:afterAutospacing="0"/>
              <w:jc w:val="center"/>
              <w:rPr>
                <w:rFonts w:ascii="微软雅黑" w:hAnsi="微软雅黑" w:eastAsia="微软雅黑" w:cs="微软雅黑"/>
                <w:color w:val="000000"/>
                <w:sz w:val="14"/>
                <w:szCs w:val="14"/>
                <w:shd w:val="clear" w:color="auto" w:fill="FFFFFF"/>
              </w:rPr>
            </w:pPr>
            <w:r>
              <w:rPr>
                <w:rFonts w:ascii="微软雅黑" w:hAnsi="微软雅黑" w:eastAsia="微软雅黑" w:cs="微软雅黑"/>
                <w:color w:val="000000"/>
                <w:sz w:val="14"/>
                <w:szCs w:val="14"/>
                <w:shd w:val="clear" w:color="auto" w:fill="FFFFFF"/>
              </w:rPr>
              <w:t>15069200905</w:t>
            </w:r>
          </w:p>
        </w:tc>
      </w:tr>
      <w:tr w14:paraId="0C88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14:paraId="16DFA247">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13</w:t>
            </w:r>
          </w:p>
        </w:tc>
        <w:tc>
          <w:tcPr>
            <w:tcW w:w="1200" w:type="dxa"/>
          </w:tcPr>
          <w:p w14:paraId="4E7D926A">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李恒</w:t>
            </w:r>
          </w:p>
        </w:tc>
        <w:tc>
          <w:tcPr>
            <w:tcW w:w="1212" w:type="dxa"/>
          </w:tcPr>
          <w:p w14:paraId="5876AE8B">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助理讲师</w:t>
            </w:r>
          </w:p>
        </w:tc>
        <w:tc>
          <w:tcPr>
            <w:tcW w:w="1656" w:type="dxa"/>
          </w:tcPr>
          <w:p w14:paraId="0E7A227C">
            <w:pPr>
              <w:widowControl/>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14:paraId="527F0211">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14:paraId="0DC7B83E">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14:paraId="1A4D2F86">
            <w:pPr>
              <w:pStyle w:val="22"/>
              <w:spacing w:before="0" w:beforeAutospacing="0" w:after="0" w:afterAutospacing="0"/>
              <w:jc w:val="center"/>
              <w:rPr>
                <w:rFonts w:ascii="微软雅黑" w:hAnsi="微软雅黑" w:eastAsia="微软雅黑" w:cs="微软雅黑"/>
                <w:color w:val="2E2E2E"/>
                <w:sz w:val="14"/>
                <w:szCs w:val="14"/>
                <w:shd w:val="clear" w:color="auto" w:fill="FFFFFF"/>
              </w:rPr>
            </w:pPr>
            <w:r>
              <w:rPr>
                <w:rFonts w:ascii="微软雅黑" w:hAnsi="微软雅黑" w:eastAsia="微软雅黑" w:cs="微软雅黑"/>
                <w:color w:val="2E2E2E"/>
                <w:sz w:val="14"/>
                <w:szCs w:val="14"/>
                <w:shd w:val="clear" w:color="auto" w:fill="FFFFFF"/>
              </w:rPr>
              <w:t>17660817110</w:t>
            </w:r>
          </w:p>
        </w:tc>
      </w:tr>
    </w:tbl>
    <w:p w14:paraId="44627149">
      <w:pPr>
        <w:pStyle w:val="22"/>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14:paraId="06D1E073">
      <w:r>
        <w:t xml:space="preserve">                                                                      202</w:t>
      </w:r>
      <w:r>
        <w:rPr>
          <w:rFonts w:hint="eastAsia"/>
          <w:lang w:val="en-US" w:eastAsia="zh-CN"/>
        </w:rPr>
        <w:t>3</w:t>
      </w:r>
      <w:r>
        <w:t>.09</w:t>
      </w:r>
    </w:p>
    <w:p w14:paraId="051CA7FA">
      <w:pPr>
        <w:pStyle w:val="2"/>
        <w:ind w:firstLine="420"/>
        <w:rPr>
          <w:lang w:val="en-US"/>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E4E0091-748C-444F-B692-064DB750C587}"/>
  </w:font>
  <w:font w:name="黑体">
    <w:panose1 w:val="02010609060101010101"/>
    <w:charset w:val="86"/>
    <w:family w:val="auto"/>
    <w:pitch w:val="default"/>
    <w:sig w:usb0="800002BF" w:usb1="38CF7CFA" w:usb2="00000016" w:usb3="00000000" w:csb0="00040001" w:csb1="00000000"/>
    <w:embedRegular r:id="rId2" w:fontKey="{8B8A810D-5FC9-4728-A1D0-03BBA5432F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0815E5F-4EC9-4C68-B84D-E57748635B16}"/>
  </w:font>
  <w:font w:name="方正仿宋_GB2312">
    <w:panose1 w:val="02000000000000000000"/>
    <w:charset w:val="86"/>
    <w:family w:val="auto"/>
    <w:pitch w:val="default"/>
    <w:sig w:usb0="A00002BF" w:usb1="184F6CFA" w:usb2="00000012" w:usb3="00000000" w:csb0="00040001" w:csb1="00000000"/>
  </w:font>
  <w:font w:name="汉仪大宋简">
    <w:panose1 w:val="02010600000101010101"/>
    <w:charset w:val="86"/>
    <w:family w:val="auto"/>
    <w:pitch w:val="default"/>
    <w:sig w:usb0="00000001" w:usb1="080E0800" w:usb2="00000002"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4" w:fontKey="{E62D6F39-996D-404B-934B-3D939C340D89}"/>
  </w:font>
  <w:font w:name="等线">
    <w:panose1 w:val="02010600030101010101"/>
    <w:charset w:val="86"/>
    <w:family w:val="auto"/>
    <w:pitch w:val="default"/>
    <w:sig w:usb0="A00002BF" w:usb1="38CF7CFA" w:usb2="00000016" w:usb3="00000000" w:csb0="0004000F" w:csb1="00000000"/>
    <w:embedRegular r:id="rId5" w:fontKey="{D50054C0-A39C-4F99-9B61-BD8887A3EAE0}"/>
  </w:font>
  <w:font w:name="仿宋_GB2312">
    <w:altName w:val="仿宋"/>
    <w:panose1 w:val="00000000000000000000"/>
    <w:charset w:val="86"/>
    <w:family w:val="modern"/>
    <w:pitch w:val="default"/>
    <w:sig w:usb0="00000000" w:usb1="00000000" w:usb2="00000010" w:usb3="00000000" w:csb0="00040000" w:csb1="00000000"/>
    <w:embedRegular r:id="rId6" w:fontKey="{04C390F2-462A-435D-A2BE-76F144C23A0D}"/>
  </w:font>
  <w:font w:name="楷体_GB2312">
    <w:altName w:val="楷体"/>
    <w:panose1 w:val="00000000000000000000"/>
    <w:charset w:val="86"/>
    <w:family w:val="modern"/>
    <w:pitch w:val="default"/>
    <w:sig w:usb0="00000000" w:usb1="00000000" w:usb2="00000010" w:usb3="00000000" w:csb0="00040000" w:csb1="00000000"/>
    <w:embedRegular r:id="rId7" w:fontKey="{71BE6EEC-0FC8-4E27-B01E-E51D3C9EC78A}"/>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8" w:fontKey="{587181C6-77F3-4ECD-B282-8C23BDECFFE4}"/>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9" w:fontKey="{19BD12C8-858C-4A8E-811F-42DA7407BD72}"/>
  </w:font>
  <w:font w:name="华文行楷">
    <w:panose1 w:val="02010800040101010101"/>
    <w:charset w:val="86"/>
    <w:family w:val="auto"/>
    <w:pitch w:val="default"/>
    <w:sig w:usb0="00000001" w:usb1="080F0000" w:usb2="00000000" w:usb3="00000000" w:csb0="00040000" w:csb1="00000000"/>
    <w:embedRegular r:id="rId10" w:fontKey="{BBE01082-C703-4790-AE49-628EAACB4F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F4EFC">
    <w:pPr>
      <w:pStyle w:val="16"/>
      <w:jc w:val="center"/>
    </w:pPr>
  </w:p>
  <w:p w14:paraId="257C6E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5897">
    <w:pPr>
      <w:pStyle w:val="16"/>
    </w:pPr>
  </w:p>
  <w:p w14:paraId="535D5F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3FC9">
    <w:pPr>
      <w:pStyle w:val="16"/>
      <w:jc w:val="center"/>
    </w:pPr>
    <w:r>
      <w:fldChar w:fldCharType="begin"/>
    </w:r>
    <w:r>
      <w:instrText xml:space="preserve">PAGE   \* MERGEFORMAT</w:instrText>
    </w:r>
    <w:r>
      <w:fldChar w:fldCharType="separate"/>
    </w:r>
    <w:r>
      <w:rPr>
        <w:lang w:val="zh-CN"/>
      </w:rPr>
      <w:t>7</w:t>
    </w:r>
    <w:r>
      <w:rPr>
        <w:lang w:val="zh-CN"/>
      </w:rPr>
      <w:fldChar w:fldCharType="end"/>
    </w:r>
  </w:p>
  <w:p w14:paraId="19A9CFD5">
    <w:pPr>
      <w:pStyle w:val="16"/>
    </w:pPr>
  </w:p>
  <w:p w14:paraId="3C0E466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8D2A7">
    <w:pPr>
      <w:pStyle w:val="16"/>
      <w:jc w:val="center"/>
    </w:pPr>
    <w:r>
      <w:fldChar w:fldCharType="begin"/>
    </w:r>
    <w:r>
      <w:instrText xml:space="preserve">PAGE   \* MERGEFORMAT</w:instrText>
    </w:r>
    <w:r>
      <w:fldChar w:fldCharType="separate"/>
    </w:r>
    <w:r>
      <w:rPr>
        <w:lang w:val="zh-CN"/>
      </w:rPr>
      <w:t>179</w:t>
    </w:r>
    <w:r>
      <w:rPr>
        <w:lang w:val="zh-CN"/>
      </w:rPr>
      <w:fldChar w:fldCharType="end"/>
    </w:r>
  </w:p>
  <w:p w14:paraId="3EE6E5FB">
    <w:pPr>
      <w:pStyle w:val="16"/>
    </w:pPr>
  </w:p>
  <w:p w14:paraId="497F3A6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46F13">
    <w:pPr>
      <w:spacing w:line="14" w:lineRule="auto"/>
      <w:rPr>
        <w:rFonts w:ascii="华文行楷"/>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49F18"/>
    <w:multiLevelType w:val="singleLevel"/>
    <w:tmpl w:val="87A49F18"/>
    <w:lvl w:ilvl="0" w:tentative="0">
      <w:start w:val="1"/>
      <w:numFmt w:val="decimal"/>
      <w:lvlText w:val="%1."/>
      <w:lvlJc w:val="left"/>
      <w:pPr>
        <w:tabs>
          <w:tab w:val="left" w:pos="312"/>
        </w:tabs>
      </w:pPr>
      <w:rPr>
        <w:rFonts w:cs="Times New Roman"/>
      </w:rPr>
    </w:lvl>
  </w:abstractNum>
  <w:abstractNum w:abstractNumId="1">
    <w:nsid w:val="8D998256"/>
    <w:multiLevelType w:val="singleLevel"/>
    <w:tmpl w:val="8D998256"/>
    <w:lvl w:ilvl="0" w:tentative="0">
      <w:start w:val="1"/>
      <w:numFmt w:val="decimal"/>
      <w:lvlText w:val="%1."/>
      <w:lvlJc w:val="left"/>
      <w:pPr>
        <w:tabs>
          <w:tab w:val="left" w:pos="312"/>
        </w:tabs>
      </w:pPr>
      <w:rPr>
        <w:rFonts w:cs="Times New Roman"/>
      </w:rPr>
    </w:lvl>
  </w:abstractNum>
  <w:abstractNum w:abstractNumId="2">
    <w:nsid w:val="9D53F227"/>
    <w:multiLevelType w:val="singleLevel"/>
    <w:tmpl w:val="9D53F227"/>
    <w:lvl w:ilvl="0" w:tentative="0">
      <w:start w:val="6"/>
      <w:numFmt w:val="chineseCounting"/>
      <w:suff w:val="nothing"/>
      <w:lvlText w:val="%1、"/>
      <w:lvlJc w:val="left"/>
      <w:rPr>
        <w:rFonts w:hint="eastAsia" w:cs="Times New Roman"/>
      </w:rPr>
    </w:lvl>
  </w:abstractNum>
  <w:abstractNum w:abstractNumId="3">
    <w:nsid w:val="A3480962"/>
    <w:multiLevelType w:val="singleLevel"/>
    <w:tmpl w:val="A3480962"/>
    <w:lvl w:ilvl="0" w:tentative="0">
      <w:start w:val="1"/>
      <w:numFmt w:val="decimal"/>
      <w:lvlText w:val="%1."/>
      <w:lvlJc w:val="left"/>
      <w:pPr>
        <w:tabs>
          <w:tab w:val="left" w:pos="312"/>
        </w:tabs>
      </w:pPr>
      <w:rPr>
        <w:rFonts w:cs="Times New Roman"/>
      </w:rPr>
    </w:lvl>
  </w:abstractNum>
  <w:abstractNum w:abstractNumId="4">
    <w:nsid w:val="AA6441BB"/>
    <w:multiLevelType w:val="singleLevel"/>
    <w:tmpl w:val="AA6441BB"/>
    <w:lvl w:ilvl="0" w:tentative="0">
      <w:start w:val="1"/>
      <w:numFmt w:val="decimal"/>
      <w:lvlText w:val="%1."/>
      <w:lvlJc w:val="left"/>
      <w:pPr>
        <w:tabs>
          <w:tab w:val="left" w:pos="312"/>
        </w:tabs>
      </w:pPr>
      <w:rPr>
        <w:rFonts w:cs="Times New Roman"/>
      </w:rPr>
    </w:lvl>
  </w:abstractNum>
  <w:abstractNum w:abstractNumId="5">
    <w:nsid w:val="AAD2AD9B"/>
    <w:multiLevelType w:val="singleLevel"/>
    <w:tmpl w:val="AAD2AD9B"/>
    <w:lvl w:ilvl="0" w:tentative="0">
      <w:start w:val="1"/>
      <w:numFmt w:val="decimal"/>
      <w:lvlText w:val="%1."/>
      <w:lvlJc w:val="left"/>
      <w:pPr>
        <w:tabs>
          <w:tab w:val="left" w:pos="312"/>
        </w:tabs>
      </w:pPr>
      <w:rPr>
        <w:rFonts w:cs="Times New Roman"/>
      </w:rPr>
    </w:lvl>
  </w:abstractNum>
  <w:abstractNum w:abstractNumId="6">
    <w:nsid w:val="AF78FFC4"/>
    <w:multiLevelType w:val="singleLevel"/>
    <w:tmpl w:val="AF78FFC4"/>
    <w:lvl w:ilvl="0" w:tentative="0">
      <w:start w:val="2"/>
      <w:numFmt w:val="decimal"/>
      <w:lvlText w:val="%1."/>
      <w:lvlJc w:val="left"/>
      <w:pPr>
        <w:tabs>
          <w:tab w:val="left" w:pos="312"/>
        </w:tabs>
      </w:pPr>
      <w:rPr>
        <w:rFonts w:cs="Times New Roman"/>
      </w:rPr>
    </w:lvl>
  </w:abstractNum>
  <w:abstractNum w:abstractNumId="7">
    <w:nsid w:val="B048C51C"/>
    <w:multiLevelType w:val="singleLevel"/>
    <w:tmpl w:val="B048C51C"/>
    <w:lvl w:ilvl="0" w:tentative="0">
      <w:start w:val="1"/>
      <w:numFmt w:val="decimal"/>
      <w:lvlText w:val="%1."/>
      <w:lvlJc w:val="left"/>
      <w:pPr>
        <w:tabs>
          <w:tab w:val="left" w:pos="312"/>
        </w:tabs>
      </w:pPr>
      <w:rPr>
        <w:rFonts w:cs="Times New Roman"/>
      </w:rPr>
    </w:lvl>
  </w:abstractNum>
  <w:abstractNum w:abstractNumId="8">
    <w:nsid w:val="BAF87F91"/>
    <w:multiLevelType w:val="singleLevel"/>
    <w:tmpl w:val="BAF87F91"/>
    <w:lvl w:ilvl="0" w:tentative="0">
      <w:start w:val="1"/>
      <w:numFmt w:val="decimal"/>
      <w:lvlText w:val="%1."/>
      <w:lvlJc w:val="left"/>
      <w:pPr>
        <w:tabs>
          <w:tab w:val="left" w:pos="312"/>
        </w:tabs>
      </w:pPr>
      <w:rPr>
        <w:rFonts w:cs="Times New Roman"/>
      </w:rPr>
    </w:lvl>
  </w:abstractNum>
  <w:abstractNum w:abstractNumId="9">
    <w:nsid w:val="BD9DA0F8"/>
    <w:multiLevelType w:val="singleLevel"/>
    <w:tmpl w:val="BD9DA0F8"/>
    <w:lvl w:ilvl="0" w:tentative="0">
      <w:start w:val="1"/>
      <w:numFmt w:val="decimal"/>
      <w:lvlText w:val="%1."/>
      <w:lvlJc w:val="left"/>
      <w:pPr>
        <w:tabs>
          <w:tab w:val="left" w:pos="312"/>
        </w:tabs>
      </w:pPr>
      <w:rPr>
        <w:rFonts w:cs="Times New Roman"/>
      </w:rPr>
    </w:lvl>
  </w:abstractNum>
  <w:abstractNum w:abstractNumId="10">
    <w:nsid w:val="D75E135D"/>
    <w:multiLevelType w:val="singleLevel"/>
    <w:tmpl w:val="D75E135D"/>
    <w:lvl w:ilvl="0" w:tentative="0">
      <w:start w:val="1"/>
      <w:numFmt w:val="decimal"/>
      <w:lvlText w:val="%1."/>
      <w:lvlJc w:val="left"/>
      <w:pPr>
        <w:tabs>
          <w:tab w:val="left" w:pos="312"/>
        </w:tabs>
      </w:pPr>
      <w:rPr>
        <w:rFonts w:cs="Times New Roman"/>
      </w:rPr>
    </w:lvl>
  </w:abstractNum>
  <w:abstractNum w:abstractNumId="11">
    <w:nsid w:val="D79BA57A"/>
    <w:multiLevelType w:val="singleLevel"/>
    <w:tmpl w:val="D79BA57A"/>
    <w:lvl w:ilvl="0" w:tentative="0">
      <w:start w:val="1"/>
      <w:numFmt w:val="decimal"/>
      <w:suff w:val="nothing"/>
      <w:lvlText w:val="（%1）"/>
      <w:lvlJc w:val="left"/>
      <w:rPr>
        <w:rFonts w:cs="Times New Roman"/>
      </w:rPr>
    </w:lvl>
  </w:abstractNum>
  <w:abstractNum w:abstractNumId="12">
    <w:nsid w:val="DB0E0EED"/>
    <w:multiLevelType w:val="singleLevel"/>
    <w:tmpl w:val="DB0E0EED"/>
    <w:lvl w:ilvl="0" w:tentative="0">
      <w:start w:val="1"/>
      <w:numFmt w:val="decimal"/>
      <w:lvlText w:val="%1."/>
      <w:lvlJc w:val="left"/>
      <w:pPr>
        <w:tabs>
          <w:tab w:val="left" w:pos="312"/>
        </w:tabs>
      </w:pPr>
      <w:rPr>
        <w:rFonts w:cs="Times New Roman"/>
      </w:rPr>
    </w:lvl>
  </w:abstractNum>
  <w:abstractNum w:abstractNumId="13">
    <w:nsid w:val="DE028CAD"/>
    <w:multiLevelType w:val="singleLevel"/>
    <w:tmpl w:val="DE028CAD"/>
    <w:lvl w:ilvl="0" w:tentative="0">
      <w:start w:val="1"/>
      <w:numFmt w:val="decimal"/>
      <w:lvlText w:val="%1."/>
      <w:lvlJc w:val="left"/>
      <w:pPr>
        <w:tabs>
          <w:tab w:val="left" w:pos="312"/>
        </w:tabs>
      </w:pPr>
      <w:rPr>
        <w:rFonts w:cs="Times New Roman"/>
      </w:rPr>
    </w:lvl>
  </w:abstractNum>
  <w:abstractNum w:abstractNumId="14">
    <w:nsid w:val="DF4A046F"/>
    <w:multiLevelType w:val="singleLevel"/>
    <w:tmpl w:val="DF4A046F"/>
    <w:lvl w:ilvl="0" w:tentative="0">
      <w:start w:val="1"/>
      <w:numFmt w:val="decimal"/>
      <w:lvlText w:val="%1."/>
      <w:lvlJc w:val="left"/>
      <w:pPr>
        <w:tabs>
          <w:tab w:val="left" w:pos="312"/>
        </w:tabs>
      </w:pPr>
      <w:rPr>
        <w:rFonts w:cs="Times New Roman"/>
      </w:rPr>
    </w:lvl>
  </w:abstractNum>
  <w:abstractNum w:abstractNumId="15">
    <w:nsid w:val="E306D466"/>
    <w:multiLevelType w:val="singleLevel"/>
    <w:tmpl w:val="E306D466"/>
    <w:lvl w:ilvl="0" w:tentative="0">
      <w:start w:val="2"/>
      <w:numFmt w:val="decimal"/>
      <w:suff w:val="nothing"/>
      <w:lvlText w:val="（%1）"/>
      <w:lvlJc w:val="left"/>
      <w:rPr>
        <w:rFonts w:cs="Times New Roman"/>
      </w:rPr>
    </w:lvl>
  </w:abstractNum>
  <w:abstractNum w:abstractNumId="16">
    <w:nsid w:val="E5450939"/>
    <w:multiLevelType w:val="singleLevel"/>
    <w:tmpl w:val="E5450939"/>
    <w:lvl w:ilvl="0" w:tentative="0">
      <w:start w:val="1"/>
      <w:numFmt w:val="decimal"/>
      <w:lvlText w:val="%1."/>
      <w:lvlJc w:val="left"/>
      <w:pPr>
        <w:tabs>
          <w:tab w:val="left" w:pos="312"/>
        </w:tabs>
      </w:pPr>
      <w:rPr>
        <w:rFonts w:cs="Times New Roman"/>
      </w:rPr>
    </w:lvl>
  </w:abstractNum>
  <w:abstractNum w:abstractNumId="17">
    <w:nsid w:val="E9327027"/>
    <w:multiLevelType w:val="singleLevel"/>
    <w:tmpl w:val="E9327027"/>
    <w:lvl w:ilvl="0" w:tentative="0">
      <w:start w:val="1"/>
      <w:numFmt w:val="decimal"/>
      <w:lvlText w:val="%1."/>
      <w:lvlJc w:val="left"/>
      <w:pPr>
        <w:tabs>
          <w:tab w:val="left" w:pos="312"/>
        </w:tabs>
      </w:pPr>
      <w:rPr>
        <w:rFonts w:cs="Times New Roman"/>
      </w:rPr>
    </w:lvl>
  </w:abstractNum>
  <w:abstractNum w:abstractNumId="18">
    <w:nsid w:val="EEA05566"/>
    <w:multiLevelType w:val="singleLevel"/>
    <w:tmpl w:val="EEA05566"/>
    <w:lvl w:ilvl="0" w:tentative="0">
      <w:start w:val="1"/>
      <w:numFmt w:val="decimal"/>
      <w:lvlText w:val="%1."/>
      <w:lvlJc w:val="left"/>
      <w:pPr>
        <w:tabs>
          <w:tab w:val="left" w:pos="312"/>
        </w:tabs>
      </w:pPr>
      <w:rPr>
        <w:rFonts w:cs="Times New Roman"/>
      </w:rPr>
    </w:lvl>
  </w:abstractNum>
  <w:abstractNum w:abstractNumId="19">
    <w:nsid w:val="F2BF1DCA"/>
    <w:multiLevelType w:val="singleLevel"/>
    <w:tmpl w:val="F2BF1DCA"/>
    <w:lvl w:ilvl="0" w:tentative="0">
      <w:start w:val="1"/>
      <w:numFmt w:val="decimal"/>
      <w:lvlText w:val="%1."/>
      <w:lvlJc w:val="left"/>
      <w:pPr>
        <w:tabs>
          <w:tab w:val="left" w:pos="312"/>
        </w:tabs>
      </w:pPr>
      <w:rPr>
        <w:rFonts w:cs="Times New Roman"/>
      </w:rPr>
    </w:lvl>
  </w:abstractNum>
  <w:abstractNum w:abstractNumId="20">
    <w:nsid w:val="F31F9A21"/>
    <w:multiLevelType w:val="singleLevel"/>
    <w:tmpl w:val="F31F9A21"/>
    <w:lvl w:ilvl="0" w:tentative="0">
      <w:start w:val="1"/>
      <w:numFmt w:val="decimal"/>
      <w:lvlText w:val="%1."/>
      <w:lvlJc w:val="left"/>
      <w:pPr>
        <w:tabs>
          <w:tab w:val="left" w:pos="312"/>
        </w:tabs>
      </w:pPr>
      <w:rPr>
        <w:rFonts w:cs="Times New Roman"/>
      </w:rPr>
    </w:lvl>
  </w:abstractNum>
  <w:abstractNum w:abstractNumId="21">
    <w:nsid w:val="F5BBBE09"/>
    <w:multiLevelType w:val="singleLevel"/>
    <w:tmpl w:val="F5BBBE09"/>
    <w:lvl w:ilvl="0" w:tentative="0">
      <w:start w:val="1"/>
      <w:numFmt w:val="decimal"/>
      <w:lvlText w:val="%1."/>
      <w:lvlJc w:val="left"/>
      <w:pPr>
        <w:tabs>
          <w:tab w:val="left" w:pos="312"/>
        </w:tabs>
      </w:pPr>
      <w:rPr>
        <w:rFonts w:cs="Times New Roman"/>
      </w:rPr>
    </w:lvl>
  </w:abstractNum>
  <w:abstractNum w:abstractNumId="22">
    <w:nsid w:val="1C2267E5"/>
    <w:multiLevelType w:val="singleLevel"/>
    <w:tmpl w:val="1C2267E5"/>
    <w:lvl w:ilvl="0" w:tentative="0">
      <w:start w:val="2"/>
      <w:numFmt w:val="decimal"/>
      <w:lvlText w:val="%1."/>
      <w:lvlJc w:val="left"/>
      <w:pPr>
        <w:tabs>
          <w:tab w:val="left" w:pos="312"/>
        </w:tabs>
      </w:pPr>
      <w:rPr>
        <w:rFonts w:cs="Times New Roman"/>
      </w:rPr>
    </w:lvl>
  </w:abstractNum>
  <w:abstractNum w:abstractNumId="23">
    <w:nsid w:val="20E357C3"/>
    <w:multiLevelType w:val="multilevel"/>
    <w:tmpl w:val="20E357C3"/>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4">
    <w:nsid w:val="22E97654"/>
    <w:multiLevelType w:val="multilevel"/>
    <w:tmpl w:val="22E97654"/>
    <w:lvl w:ilvl="0" w:tentative="0">
      <w:start w:val="1"/>
      <w:numFmt w:val="japaneseCounting"/>
      <w:lvlText w:val="%1、"/>
      <w:lvlJc w:val="left"/>
      <w:pPr>
        <w:ind w:left="1363" w:hanging="720"/>
      </w:pPr>
      <w:rPr>
        <w:rFonts w:hint="default" w:cs="Times New Roman"/>
      </w:rPr>
    </w:lvl>
    <w:lvl w:ilvl="1" w:tentative="0">
      <w:start w:val="1"/>
      <w:numFmt w:val="lowerLetter"/>
      <w:lvlText w:val="%2)"/>
      <w:lvlJc w:val="left"/>
      <w:pPr>
        <w:ind w:left="1483" w:hanging="420"/>
      </w:pPr>
      <w:rPr>
        <w:rFonts w:cs="Times New Roman"/>
      </w:rPr>
    </w:lvl>
    <w:lvl w:ilvl="2" w:tentative="0">
      <w:start w:val="1"/>
      <w:numFmt w:val="lowerRoman"/>
      <w:lvlText w:val="%3."/>
      <w:lvlJc w:val="right"/>
      <w:pPr>
        <w:ind w:left="1903" w:hanging="420"/>
      </w:pPr>
      <w:rPr>
        <w:rFonts w:cs="Times New Roman"/>
      </w:rPr>
    </w:lvl>
    <w:lvl w:ilvl="3" w:tentative="0">
      <w:start w:val="1"/>
      <w:numFmt w:val="decimal"/>
      <w:lvlText w:val="%4."/>
      <w:lvlJc w:val="left"/>
      <w:pPr>
        <w:ind w:left="2323" w:hanging="420"/>
      </w:pPr>
      <w:rPr>
        <w:rFonts w:cs="Times New Roman"/>
      </w:rPr>
    </w:lvl>
    <w:lvl w:ilvl="4" w:tentative="0">
      <w:start w:val="1"/>
      <w:numFmt w:val="lowerLetter"/>
      <w:lvlText w:val="%5)"/>
      <w:lvlJc w:val="left"/>
      <w:pPr>
        <w:ind w:left="2743" w:hanging="420"/>
      </w:pPr>
      <w:rPr>
        <w:rFonts w:cs="Times New Roman"/>
      </w:rPr>
    </w:lvl>
    <w:lvl w:ilvl="5" w:tentative="0">
      <w:start w:val="1"/>
      <w:numFmt w:val="lowerRoman"/>
      <w:lvlText w:val="%6."/>
      <w:lvlJc w:val="right"/>
      <w:pPr>
        <w:ind w:left="3163" w:hanging="420"/>
      </w:pPr>
      <w:rPr>
        <w:rFonts w:cs="Times New Roman"/>
      </w:rPr>
    </w:lvl>
    <w:lvl w:ilvl="6" w:tentative="0">
      <w:start w:val="1"/>
      <w:numFmt w:val="decimal"/>
      <w:lvlText w:val="%7."/>
      <w:lvlJc w:val="left"/>
      <w:pPr>
        <w:ind w:left="3583" w:hanging="420"/>
      </w:pPr>
      <w:rPr>
        <w:rFonts w:cs="Times New Roman"/>
      </w:rPr>
    </w:lvl>
    <w:lvl w:ilvl="7" w:tentative="0">
      <w:start w:val="1"/>
      <w:numFmt w:val="lowerLetter"/>
      <w:lvlText w:val="%8)"/>
      <w:lvlJc w:val="left"/>
      <w:pPr>
        <w:ind w:left="4003" w:hanging="420"/>
      </w:pPr>
      <w:rPr>
        <w:rFonts w:cs="Times New Roman"/>
      </w:rPr>
    </w:lvl>
    <w:lvl w:ilvl="8" w:tentative="0">
      <w:start w:val="1"/>
      <w:numFmt w:val="lowerRoman"/>
      <w:lvlText w:val="%9."/>
      <w:lvlJc w:val="right"/>
      <w:pPr>
        <w:ind w:left="4423" w:hanging="420"/>
      </w:pPr>
      <w:rPr>
        <w:rFonts w:cs="Times New Roman"/>
      </w:rPr>
    </w:lvl>
  </w:abstractNum>
  <w:abstractNum w:abstractNumId="25">
    <w:nsid w:val="239601EE"/>
    <w:multiLevelType w:val="singleLevel"/>
    <w:tmpl w:val="239601EE"/>
    <w:lvl w:ilvl="0" w:tentative="0">
      <w:start w:val="4"/>
      <w:numFmt w:val="chineseCounting"/>
      <w:suff w:val="nothing"/>
      <w:lvlText w:val="%1、"/>
      <w:lvlJc w:val="left"/>
      <w:rPr>
        <w:rFonts w:hint="eastAsia" w:cs="Times New Roman"/>
      </w:rPr>
    </w:lvl>
  </w:abstractNum>
  <w:abstractNum w:abstractNumId="26">
    <w:nsid w:val="268FC84B"/>
    <w:multiLevelType w:val="singleLevel"/>
    <w:tmpl w:val="268FC84B"/>
    <w:lvl w:ilvl="0" w:tentative="0">
      <w:start w:val="1"/>
      <w:numFmt w:val="decimal"/>
      <w:suff w:val="space"/>
      <w:lvlText w:val="%1."/>
      <w:lvlJc w:val="left"/>
      <w:rPr>
        <w:rFonts w:cs="Times New Roman"/>
      </w:rPr>
    </w:lvl>
  </w:abstractNum>
  <w:abstractNum w:abstractNumId="27">
    <w:nsid w:val="2759B0DC"/>
    <w:multiLevelType w:val="singleLevel"/>
    <w:tmpl w:val="2759B0DC"/>
    <w:lvl w:ilvl="0" w:tentative="0">
      <w:start w:val="1"/>
      <w:numFmt w:val="decimal"/>
      <w:lvlText w:val="%1."/>
      <w:lvlJc w:val="left"/>
      <w:pPr>
        <w:tabs>
          <w:tab w:val="left" w:pos="312"/>
        </w:tabs>
      </w:pPr>
      <w:rPr>
        <w:rFonts w:cs="Times New Roman"/>
      </w:rPr>
    </w:lvl>
  </w:abstractNum>
  <w:abstractNum w:abstractNumId="28">
    <w:nsid w:val="2823A935"/>
    <w:multiLevelType w:val="singleLevel"/>
    <w:tmpl w:val="2823A935"/>
    <w:lvl w:ilvl="0" w:tentative="0">
      <w:start w:val="1"/>
      <w:numFmt w:val="decimal"/>
      <w:lvlText w:val="%1."/>
      <w:lvlJc w:val="left"/>
      <w:pPr>
        <w:tabs>
          <w:tab w:val="left" w:pos="312"/>
        </w:tabs>
      </w:pPr>
      <w:rPr>
        <w:rFonts w:cs="Times New Roman"/>
      </w:rPr>
    </w:lvl>
  </w:abstractNum>
  <w:abstractNum w:abstractNumId="29">
    <w:nsid w:val="2A46B664"/>
    <w:multiLevelType w:val="singleLevel"/>
    <w:tmpl w:val="2A46B664"/>
    <w:lvl w:ilvl="0" w:tentative="0">
      <w:start w:val="1"/>
      <w:numFmt w:val="decimal"/>
      <w:lvlText w:val="%1."/>
      <w:lvlJc w:val="left"/>
      <w:pPr>
        <w:tabs>
          <w:tab w:val="left" w:pos="312"/>
        </w:tabs>
      </w:pPr>
      <w:rPr>
        <w:rFonts w:cs="Times New Roman"/>
      </w:rPr>
    </w:lvl>
  </w:abstractNum>
  <w:abstractNum w:abstractNumId="30">
    <w:nsid w:val="2B73B781"/>
    <w:multiLevelType w:val="singleLevel"/>
    <w:tmpl w:val="2B73B781"/>
    <w:lvl w:ilvl="0" w:tentative="0">
      <w:start w:val="1"/>
      <w:numFmt w:val="decimal"/>
      <w:lvlText w:val="%1."/>
      <w:lvlJc w:val="left"/>
      <w:pPr>
        <w:tabs>
          <w:tab w:val="left" w:pos="312"/>
        </w:tabs>
      </w:pPr>
      <w:rPr>
        <w:rFonts w:cs="Times New Roman"/>
      </w:rPr>
    </w:lvl>
  </w:abstractNum>
  <w:abstractNum w:abstractNumId="31">
    <w:nsid w:val="2BCD033F"/>
    <w:multiLevelType w:val="singleLevel"/>
    <w:tmpl w:val="2BCD033F"/>
    <w:lvl w:ilvl="0" w:tentative="0">
      <w:start w:val="1"/>
      <w:numFmt w:val="decimal"/>
      <w:lvlText w:val="%1."/>
      <w:lvlJc w:val="left"/>
      <w:pPr>
        <w:tabs>
          <w:tab w:val="left" w:pos="312"/>
        </w:tabs>
      </w:pPr>
      <w:rPr>
        <w:rFonts w:cs="Times New Roman"/>
      </w:rPr>
    </w:lvl>
  </w:abstractNum>
  <w:abstractNum w:abstractNumId="32">
    <w:nsid w:val="2FAB5F27"/>
    <w:multiLevelType w:val="multilevel"/>
    <w:tmpl w:val="2FAB5F27"/>
    <w:lvl w:ilvl="0" w:tentative="0">
      <w:start w:val="9"/>
      <w:numFmt w:val="japaneseCounting"/>
      <w:lvlText w:val="%1、"/>
      <w:lvlJc w:val="left"/>
      <w:pPr>
        <w:ind w:left="1430" w:hanging="720"/>
      </w:pPr>
      <w:rPr>
        <w:rFonts w:hint="default" w:cs="Times New Roman"/>
      </w:rPr>
    </w:lvl>
    <w:lvl w:ilvl="1" w:tentative="0">
      <w:start w:val="1"/>
      <w:numFmt w:val="lowerLetter"/>
      <w:lvlText w:val="%2)"/>
      <w:lvlJc w:val="left"/>
      <w:pPr>
        <w:ind w:left="1550" w:hanging="420"/>
      </w:pPr>
      <w:rPr>
        <w:rFonts w:cs="Times New Roman"/>
      </w:rPr>
    </w:lvl>
    <w:lvl w:ilvl="2" w:tentative="0">
      <w:start w:val="1"/>
      <w:numFmt w:val="lowerRoman"/>
      <w:lvlText w:val="%3."/>
      <w:lvlJc w:val="right"/>
      <w:pPr>
        <w:ind w:left="1970" w:hanging="420"/>
      </w:pPr>
      <w:rPr>
        <w:rFonts w:cs="Times New Roman"/>
      </w:rPr>
    </w:lvl>
    <w:lvl w:ilvl="3" w:tentative="0">
      <w:start w:val="1"/>
      <w:numFmt w:val="decimal"/>
      <w:lvlText w:val="%4."/>
      <w:lvlJc w:val="left"/>
      <w:pPr>
        <w:ind w:left="2390" w:hanging="420"/>
      </w:pPr>
      <w:rPr>
        <w:rFonts w:cs="Times New Roman"/>
      </w:rPr>
    </w:lvl>
    <w:lvl w:ilvl="4" w:tentative="0">
      <w:start w:val="1"/>
      <w:numFmt w:val="lowerLetter"/>
      <w:lvlText w:val="%5)"/>
      <w:lvlJc w:val="left"/>
      <w:pPr>
        <w:ind w:left="2810" w:hanging="420"/>
      </w:pPr>
      <w:rPr>
        <w:rFonts w:cs="Times New Roman"/>
      </w:rPr>
    </w:lvl>
    <w:lvl w:ilvl="5" w:tentative="0">
      <w:start w:val="1"/>
      <w:numFmt w:val="lowerRoman"/>
      <w:lvlText w:val="%6."/>
      <w:lvlJc w:val="right"/>
      <w:pPr>
        <w:ind w:left="3230" w:hanging="420"/>
      </w:pPr>
      <w:rPr>
        <w:rFonts w:cs="Times New Roman"/>
      </w:rPr>
    </w:lvl>
    <w:lvl w:ilvl="6" w:tentative="0">
      <w:start w:val="1"/>
      <w:numFmt w:val="decimal"/>
      <w:lvlText w:val="%7."/>
      <w:lvlJc w:val="left"/>
      <w:pPr>
        <w:ind w:left="3650" w:hanging="420"/>
      </w:pPr>
      <w:rPr>
        <w:rFonts w:cs="Times New Roman"/>
      </w:rPr>
    </w:lvl>
    <w:lvl w:ilvl="7" w:tentative="0">
      <w:start w:val="1"/>
      <w:numFmt w:val="lowerLetter"/>
      <w:lvlText w:val="%8)"/>
      <w:lvlJc w:val="left"/>
      <w:pPr>
        <w:ind w:left="4070" w:hanging="420"/>
      </w:pPr>
      <w:rPr>
        <w:rFonts w:cs="Times New Roman"/>
      </w:rPr>
    </w:lvl>
    <w:lvl w:ilvl="8" w:tentative="0">
      <w:start w:val="1"/>
      <w:numFmt w:val="lowerRoman"/>
      <w:lvlText w:val="%9."/>
      <w:lvlJc w:val="right"/>
      <w:pPr>
        <w:ind w:left="4490" w:hanging="420"/>
      </w:pPr>
      <w:rPr>
        <w:rFonts w:cs="Times New Roman"/>
      </w:rPr>
    </w:lvl>
  </w:abstractNum>
  <w:abstractNum w:abstractNumId="33">
    <w:nsid w:val="321C05D0"/>
    <w:multiLevelType w:val="singleLevel"/>
    <w:tmpl w:val="321C05D0"/>
    <w:lvl w:ilvl="0" w:tentative="0">
      <w:start w:val="1"/>
      <w:numFmt w:val="decimal"/>
      <w:lvlText w:val="%1."/>
      <w:lvlJc w:val="left"/>
      <w:pPr>
        <w:tabs>
          <w:tab w:val="left" w:pos="312"/>
        </w:tabs>
      </w:pPr>
      <w:rPr>
        <w:rFonts w:cs="Times New Roman"/>
      </w:rPr>
    </w:lvl>
  </w:abstractNum>
  <w:abstractNum w:abstractNumId="34">
    <w:nsid w:val="38DFB311"/>
    <w:multiLevelType w:val="singleLevel"/>
    <w:tmpl w:val="38DFB311"/>
    <w:lvl w:ilvl="0" w:tentative="0">
      <w:start w:val="1"/>
      <w:numFmt w:val="decimal"/>
      <w:lvlText w:val="%1."/>
      <w:lvlJc w:val="left"/>
      <w:pPr>
        <w:tabs>
          <w:tab w:val="left" w:pos="312"/>
        </w:tabs>
      </w:pPr>
      <w:rPr>
        <w:rFonts w:cs="Times New Roman"/>
      </w:rPr>
    </w:lvl>
  </w:abstractNum>
  <w:abstractNum w:abstractNumId="35">
    <w:nsid w:val="3B949598"/>
    <w:multiLevelType w:val="singleLevel"/>
    <w:tmpl w:val="3B949598"/>
    <w:lvl w:ilvl="0" w:tentative="0">
      <w:start w:val="1"/>
      <w:numFmt w:val="decimal"/>
      <w:lvlText w:val="%1."/>
      <w:lvlJc w:val="left"/>
      <w:pPr>
        <w:tabs>
          <w:tab w:val="left" w:pos="312"/>
        </w:tabs>
      </w:pPr>
      <w:rPr>
        <w:rFonts w:cs="Times New Roman"/>
      </w:rPr>
    </w:lvl>
  </w:abstractNum>
  <w:abstractNum w:abstractNumId="36">
    <w:nsid w:val="3D8A4C5D"/>
    <w:multiLevelType w:val="singleLevel"/>
    <w:tmpl w:val="3D8A4C5D"/>
    <w:lvl w:ilvl="0" w:tentative="0">
      <w:start w:val="1"/>
      <w:numFmt w:val="decimal"/>
      <w:lvlText w:val="%1."/>
      <w:lvlJc w:val="left"/>
      <w:pPr>
        <w:tabs>
          <w:tab w:val="left" w:pos="312"/>
        </w:tabs>
      </w:pPr>
      <w:rPr>
        <w:rFonts w:cs="Times New Roman"/>
      </w:rPr>
    </w:lvl>
  </w:abstractNum>
  <w:abstractNum w:abstractNumId="37">
    <w:nsid w:val="3DE825C0"/>
    <w:multiLevelType w:val="singleLevel"/>
    <w:tmpl w:val="3DE825C0"/>
    <w:lvl w:ilvl="0" w:tentative="0">
      <w:start w:val="6"/>
      <w:numFmt w:val="chineseCounting"/>
      <w:suff w:val="nothing"/>
      <w:lvlText w:val="%1、"/>
      <w:lvlJc w:val="left"/>
      <w:rPr>
        <w:rFonts w:hint="eastAsia" w:cs="Times New Roman"/>
      </w:rPr>
    </w:lvl>
  </w:abstractNum>
  <w:abstractNum w:abstractNumId="38">
    <w:nsid w:val="481878B3"/>
    <w:multiLevelType w:val="multilevel"/>
    <w:tmpl w:val="481878B3"/>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9">
    <w:nsid w:val="498114A6"/>
    <w:multiLevelType w:val="multilevel"/>
    <w:tmpl w:val="498114A6"/>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0">
    <w:nsid w:val="4C686705"/>
    <w:multiLevelType w:val="singleLevel"/>
    <w:tmpl w:val="4C686705"/>
    <w:lvl w:ilvl="0" w:tentative="0">
      <w:start w:val="1"/>
      <w:numFmt w:val="decimal"/>
      <w:lvlText w:val="%1."/>
      <w:lvlJc w:val="left"/>
      <w:pPr>
        <w:tabs>
          <w:tab w:val="left" w:pos="312"/>
        </w:tabs>
      </w:pPr>
      <w:rPr>
        <w:rFonts w:cs="Times New Roman"/>
      </w:rPr>
    </w:lvl>
  </w:abstractNum>
  <w:abstractNum w:abstractNumId="41">
    <w:nsid w:val="569F6C79"/>
    <w:multiLevelType w:val="multilevel"/>
    <w:tmpl w:val="569F6C79"/>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2">
    <w:nsid w:val="57318938"/>
    <w:multiLevelType w:val="singleLevel"/>
    <w:tmpl w:val="57318938"/>
    <w:lvl w:ilvl="0" w:tentative="0">
      <w:start w:val="1"/>
      <w:numFmt w:val="decimal"/>
      <w:lvlText w:val="%1."/>
      <w:lvlJc w:val="left"/>
      <w:pPr>
        <w:tabs>
          <w:tab w:val="left" w:pos="312"/>
        </w:tabs>
      </w:pPr>
      <w:rPr>
        <w:rFonts w:cs="Times New Roman"/>
      </w:rPr>
    </w:lvl>
  </w:abstractNum>
  <w:abstractNum w:abstractNumId="43">
    <w:nsid w:val="6453CB64"/>
    <w:multiLevelType w:val="singleLevel"/>
    <w:tmpl w:val="6453CB64"/>
    <w:lvl w:ilvl="0" w:tentative="0">
      <w:start w:val="1"/>
      <w:numFmt w:val="decimal"/>
      <w:lvlText w:val="%1."/>
      <w:lvlJc w:val="left"/>
      <w:pPr>
        <w:tabs>
          <w:tab w:val="left" w:pos="312"/>
        </w:tabs>
      </w:pPr>
      <w:rPr>
        <w:rFonts w:cs="Times New Roman"/>
      </w:rPr>
    </w:lvl>
  </w:abstractNum>
  <w:abstractNum w:abstractNumId="44">
    <w:nsid w:val="66725A18"/>
    <w:multiLevelType w:val="singleLevel"/>
    <w:tmpl w:val="66725A18"/>
    <w:lvl w:ilvl="0" w:tentative="0">
      <w:start w:val="1"/>
      <w:numFmt w:val="decimal"/>
      <w:lvlText w:val="%1."/>
      <w:lvlJc w:val="left"/>
      <w:pPr>
        <w:tabs>
          <w:tab w:val="left" w:pos="312"/>
        </w:tabs>
      </w:pPr>
      <w:rPr>
        <w:rFonts w:cs="Times New Roman"/>
      </w:rPr>
    </w:lvl>
  </w:abstractNum>
  <w:abstractNum w:abstractNumId="45">
    <w:nsid w:val="66E933C1"/>
    <w:multiLevelType w:val="multilevel"/>
    <w:tmpl w:val="66E933C1"/>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6">
    <w:nsid w:val="6A192FF4"/>
    <w:multiLevelType w:val="singleLevel"/>
    <w:tmpl w:val="6A192FF4"/>
    <w:lvl w:ilvl="0" w:tentative="0">
      <w:start w:val="6"/>
      <w:numFmt w:val="chineseCounting"/>
      <w:suff w:val="nothing"/>
      <w:lvlText w:val="%1、"/>
      <w:lvlJc w:val="left"/>
      <w:rPr>
        <w:rFonts w:hint="eastAsia" w:cs="Times New Roman"/>
      </w:rPr>
    </w:lvl>
  </w:abstractNum>
  <w:abstractNum w:abstractNumId="47">
    <w:nsid w:val="7004D8A4"/>
    <w:multiLevelType w:val="singleLevel"/>
    <w:tmpl w:val="7004D8A4"/>
    <w:lvl w:ilvl="0" w:tentative="0">
      <w:start w:val="1"/>
      <w:numFmt w:val="decimal"/>
      <w:lvlText w:val="%1."/>
      <w:lvlJc w:val="left"/>
      <w:pPr>
        <w:tabs>
          <w:tab w:val="left" w:pos="312"/>
        </w:tabs>
      </w:pPr>
      <w:rPr>
        <w:rFonts w:cs="Times New Roman"/>
      </w:rPr>
    </w:lvl>
  </w:abstractNum>
  <w:abstractNum w:abstractNumId="48">
    <w:nsid w:val="712E35EB"/>
    <w:multiLevelType w:val="multilevel"/>
    <w:tmpl w:val="712E35EB"/>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9">
    <w:nsid w:val="774E85F2"/>
    <w:multiLevelType w:val="singleLevel"/>
    <w:tmpl w:val="774E85F2"/>
    <w:lvl w:ilvl="0" w:tentative="0">
      <w:start w:val="1"/>
      <w:numFmt w:val="decimal"/>
      <w:lvlText w:val="%1."/>
      <w:lvlJc w:val="left"/>
      <w:pPr>
        <w:tabs>
          <w:tab w:val="left" w:pos="312"/>
        </w:tabs>
      </w:pPr>
      <w:rPr>
        <w:rFonts w:cs="Times New Roman"/>
      </w:rPr>
    </w:lvl>
  </w:abstractNum>
  <w:abstractNum w:abstractNumId="50">
    <w:nsid w:val="78561CF5"/>
    <w:multiLevelType w:val="singleLevel"/>
    <w:tmpl w:val="78561CF5"/>
    <w:lvl w:ilvl="0" w:tentative="0">
      <w:start w:val="1"/>
      <w:numFmt w:val="decimal"/>
      <w:lvlText w:val="%1."/>
      <w:lvlJc w:val="left"/>
      <w:pPr>
        <w:tabs>
          <w:tab w:val="left" w:pos="312"/>
        </w:tabs>
      </w:pPr>
      <w:rPr>
        <w:rFonts w:cs="Times New Roman"/>
      </w:rPr>
    </w:lvl>
  </w:abstractNum>
  <w:abstractNum w:abstractNumId="51">
    <w:nsid w:val="7B8F9957"/>
    <w:multiLevelType w:val="singleLevel"/>
    <w:tmpl w:val="7B8F9957"/>
    <w:lvl w:ilvl="0" w:tentative="0">
      <w:start w:val="1"/>
      <w:numFmt w:val="decimal"/>
      <w:lvlText w:val="%1."/>
      <w:lvlJc w:val="left"/>
      <w:pPr>
        <w:tabs>
          <w:tab w:val="left" w:pos="312"/>
        </w:tabs>
      </w:pPr>
      <w:rPr>
        <w:rFonts w:cs="Times New Roman"/>
      </w:rPr>
    </w:lvl>
  </w:abstractNum>
  <w:abstractNum w:abstractNumId="52">
    <w:nsid w:val="7C6FB278"/>
    <w:multiLevelType w:val="singleLevel"/>
    <w:tmpl w:val="7C6FB278"/>
    <w:lvl w:ilvl="0" w:tentative="0">
      <w:start w:val="6"/>
      <w:numFmt w:val="chineseCounting"/>
      <w:suff w:val="nothing"/>
      <w:lvlText w:val="%1、"/>
      <w:lvlJc w:val="left"/>
      <w:rPr>
        <w:rFonts w:hint="eastAsia" w:cs="Times New Roman"/>
      </w:rPr>
    </w:lvl>
  </w:abstractNum>
  <w:num w:numId="1">
    <w:abstractNumId w:val="24"/>
  </w:num>
  <w:num w:numId="2">
    <w:abstractNumId w:val="32"/>
  </w:num>
  <w:num w:numId="3">
    <w:abstractNumId w:val="11"/>
  </w:num>
  <w:num w:numId="4">
    <w:abstractNumId w:val="19"/>
  </w:num>
  <w:num w:numId="5">
    <w:abstractNumId w:val="47"/>
  </w:num>
  <w:num w:numId="6">
    <w:abstractNumId w:val="25"/>
  </w:num>
  <w:num w:numId="7">
    <w:abstractNumId w:val="37"/>
  </w:num>
  <w:num w:numId="8">
    <w:abstractNumId w:val="41"/>
  </w:num>
  <w:num w:numId="9">
    <w:abstractNumId w:val="39"/>
  </w:num>
  <w:num w:numId="10">
    <w:abstractNumId w:val="45"/>
  </w:num>
  <w:num w:numId="11">
    <w:abstractNumId w:val="48"/>
  </w:num>
  <w:num w:numId="12">
    <w:abstractNumId w:val="38"/>
  </w:num>
  <w:num w:numId="13">
    <w:abstractNumId w:val="23"/>
  </w:num>
  <w:num w:numId="14">
    <w:abstractNumId w:val="52"/>
  </w:num>
  <w:num w:numId="15">
    <w:abstractNumId w:val="9"/>
  </w:num>
  <w:num w:numId="16">
    <w:abstractNumId w:val="3"/>
  </w:num>
  <w:num w:numId="17">
    <w:abstractNumId w:val="35"/>
  </w:num>
  <w:num w:numId="18">
    <w:abstractNumId w:val="29"/>
  </w:num>
  <w:num w:numId="19">
    <w:abstractNumId w:val="49"/>
  </w:num>
  <w:num w:numId="20">
    <w:abstractNumId w:val="30"/>
  </w:num>
  <w:num w:numId="21">
    <w:abstractNumId w:val="42"/>
  </w:num>
  <w:num w:numId="22">
    <w:abstractNumId w:val="28"/>
  </w:num>
  <w:num w:numId="23">
    <w:abstractNumId w:val="10"/>
  </w:num>
  <w:num w:numId="24">
    <w:abstractNumId w:val="1"/>
  </w:num>
  <w:num w:numId="25">
    <w:abstractNumId w:val="51"/>
  </w:num>
  <w:num w:numId="26">
    <w:abstractNumId w:val="4"/>
  </w:num>
  <w:num w:numId="27">
    <w:abstractNumId w:val="20"/>
  </w:num>
  <w:num w:numId="28">
    <w:abstractNumId w:val="7"/>
  </w:num>
  <w:num w:numId="29">
    <w:abstractNumId w:val="43"/>
  </w:num>
  <w:num w:numId="30">
    <w:abstractNumId w:val="13"/>
  </w:num>
  <w:num w:numId="31">
    <w:abstractNumId w:val="40"/>
  </w:num>
  <w:num w:numId="32">
    <w:abstractNumId w:val="18"/>
  </w:num>
  <w:num w:numId="33">
    <w:abstractNumId w:val="36"/>
  </w:num>
  <w:num w:numId="34">
    <w:abstractNumId w:val="15"/>
  </w:num>
  <w:num w:numId="35">
    <w:abstractNumId w:val="22"/>
  </w:num>
  <w:num w:numId="36">
    <w:abstractNumId w:val="21"/>
  </w:num>
  <w:num w:numId="37">
    <w:abstractNumId w:val="6"/>
  </w:num>
  <w:num w:numId="38">
    <w:abstractNumId w:val="46"/>
  </w:num>
  <w:num w:numId="39">
    <w:abstractNumId w:val="2"/>
  </w:num>
  <w:num w:numId="40">
    <w:abstractNumId w:val="26"/>
  </w:num>
  <w:num w:numId="41">
    <w:abstractNumId w:val="33"/>
  </w:num>
  <w:num w:numId="42">
    <w:abstractNumId w:val="31"/>
  </w:num>
  <w:num w:numId="43">
    <w:abstractNumId w:val="8"/>
  </w:num>
  <w:num w:numId="44">
    <w:abstractNumId w:val="44"/>
  </w:num>
  <w:num w:numId="45">
    <w:abstractNumId w:val="50"/>
  </w:num>
  <w:num w:numId="46">
    <w:abstractNumId w:val="5"/>
  </w:num>
  <w:num w:numId="47">
    <w:abstractNumId w:val="12"/>
  </w:num>
  <w:num w:numId="48">
    <w:abstractNumId w:val="16"/>
  </w:num>
  <w:num w:numId="49">
    <w:abstractNumId w:val="17"/>
  </w:num>
  <w:num w:numId="50">
    <w:abstractNumId w:val="0"/>
  </w:num>
  <w:num w:numId="51">
    <w:abstractNumId w:val="27"/>
  </w:num>
  <w:num w:numId="52">
    <w:abstractNumId w:val="14"/>
  </w:num>
  <w:num w:numId="5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lYjdjOTY5YmI1MTQ1YzQxMGRkZWU0YjhjYzU4NDUifQ=="/>
  </w:docVars>
  <w:rsids>
    <w:rsidRoot w:val="00172A27"/>
    <w:rsid w:val="000003C6"/>
    <w:rsid w:val="00006810"/>
    <w:rsid w:val="00010678"/>
    <w:rsid w:val="00013C71"/>
    <w:rsid w:val="000163B4"/>
    <w:rsid w:val="00021C1F"/>
    <w:rsid w:val="000220D7"/>
    <w:rsid w:val="00022F38"/>
    <w:rsid w:val="00025877"/>
    <w:rsid w:val="00031780"/>
    <w:rsid w:val="00035A77"/>
    <w:rsid w:val="000426E0"/>
    <w:rsid w:val="000431BB"/>
    <w:rsid w:val="000503AB"/>
    <w:rsid w:val="0005320E"/>
    <w:rsid w:val="00056FA4"/>
    <w:rsid w:val="00057166"/>
    <w:rsid w:val="000573E0"/>
    <w:rsid w:val="0005763F"/>
    <w:rsid w:val="00062071"/>
    <w:rsid w:val="000623D1"/>
    <w:rsid w:val="00063BA5"/>
    <w:rsid w:val="00064C3F"/>
    <w:rsid w:val="00075C54"/>
    <w:rsid w:val="00082A32"/>
    <w:rsid w:val="00082BD4"/>
    <w:rsid w:val="000833B0"/>
    <w:rsid w:val="00084512"/>
    <w:rsid w:val="00086E1A"/>
    <w:rsid w:val="00096BF8"/>
    <w:rsid w:val="000976FC"/>
    <w:rsid w:val="000A2DC6"/>
    <w:rsid w:val="000B0368"/>
    <w:rsid w:val="000B1D85"/>
    <w:rsid w:val="000B5C4F"/>
    <w:rsid w:val="000B6DDB"/>
    <w:rsid w:val="000C2055"/>
    <w:rsid w:val="000C5531"/>
    <w:rsid w:val="000C6582"/>
    <w:rsid w:val="000C76D7"/>
    <w:rsid w:val="000D3C70"/>
    <w:rsid w:val="000D5C41"/>
    <w:rsid w:val="000E0112"/>
    <w:rsid w:val="000E2B1F"/>
    <w:rsid w:val="000E386E"/>
    <w:rsid w:val="000E4D15"/>
    <w:rsid w:val="000F04EA"/>
    <w:rsid w:val="000F1170"/>
    <w:rsid w:val="000F382B"/>
    <w:rsid w:val="000F40CB"/>
    <w:rsid w:val="000F626F"/>
    <w:rsid w:val="00103363"/>
    <w:rsid w:val="00105A94"/>
    <w:rsid w:val="00110CAC"/>
    <w:rsid w:val="0011243F"/>
    <w:rsid w:val="00113660"/>
    <w:rsid w:val="00117A83"/>
    <w:rsid w:val="001210A3"/>
    <w:rsid w:val="001220BF"/>
    <w:rsid w:val="00122899"/>
    <w:rsid w:val="001233DE"/>
    <w:rsid w:val="00126214"/>
    <w:rsid w:val="0013021A"/>
    <w:rsid w:val="001302C5"/>
    <w:rsid w:val="00135EC0"/>
    <w:rsid w:val="00137A68"/>
    <w:rsid w:val="00141B3D"/>
    <w:rsid w:val="00142312"/>
    <w:rsid w:val="0014701B"/>
    <w:rsid w:val="00147182"/>
    <w:rsid w:val="00151133"/>
    <w:rsid w:val="001529BA"/>
    <w:rsid w:val="0015641D"/>
    <w:rsid w:val="00156D20"/>
    <w:rsid w:val="00157885"/>
    <w:rsid w:val="00157BC0"/>
    <w:rsid w:val="001613EC"/>
    <w:rsid w:val="00163D65"/>
    <w:rsid w:val="00164C54"/>
    <w:rsid w:val="0016794B"/>
    <w:rsid w:val="00171DCA"/>
    <w:rsid w:val="00172032"/>
    <w:rsid w:val="00172A27"/>
    <w:rsid w:val="00174503"/>
    <w:rsid w:val="001755DF"/>
    <w:rsid w:val="00180745"/>
    <w:rsid w:val="00181E7D"/>
    <w:rsid w:val="00182F76"/>
    <w:rsid w:val="00183DC1"/>
    <w:rsid w:val="00185018"/>
    <w:rsid w:val="00186E32"/>
    <w:rsid w:val="00190178"/>
    <w:rsid w:val="00192CAF"/>
    <w:rsid w:val="001937FB"/>
    <w:rsid w:val="001965D0"/>
    <w:rsid w:val="00196646"/>
    <w:rsid w:val="001973DF"/>
    <w:rsid w:val="001979A5"/>
    <w:rsid w:val="001A0E51"/>
    <w:rsid w:val="001A187D"/>
    <w:rsid w:val="001A6C74"/>
    <w:rsid w:val="001C1079"/>
    <w:rsid w:val="001C4C58"/>
    <w:rsid w:val="001C7EAF"/>
    <w:rsid w:val="001C7FC6"/>
    <w:rsid w:val="001D23E3"/>
    <w:rsid w:val="001D3E54"/>
    <w:rsid w:val="001F099F"/>
    <w:rsid w:val="001F10EA"/>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8AE"/>
    <w:rsid w:val="002529C1"/>
    <w:rsid w:val="00256672"/>
    <w:rsid w:val="002567AE"/>
    <w:rsid w:val="00256D08"/>
    <w:rsid w:val="00257A74"/>
    <w:rsid w:val="00264F43"/>
    <w:rsid w:val="00265D01"/>
    <w:rsid w:val="002663DA"/>
    <w:rsid w:val="00266462"/>
    <w:rsid w:val="002671B8"/>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B0108"/>
    <w:rsid w:val="002B15B7"/>
    <w:rsid w:val="002B4F5E"/>
    <w:rsid w:val="002B7A86"/>
    <w:rsid w:val="002C6CAC"/>
    <w:rsid w:val="002C759F"/>
    <w:rsid w:val="002D1968"/>
    <w:rsid w:val="002D4310"/>
    <w:rsid w:val="002D56C9"/>
    <w:rsid w:val="002E0023"/>
    <w:rsid w:val="002E4DA3"/>
    <w:rsid w:val="002E6BB6"/>
    <w:rsid w:val="002F2C84"/>
    <w:rsid w:val="002F36A1"/>
    <w:rsid w:val="002F5390"/>
    <w:rsid w:val="0030066A"/>
    <w:rsid w:val="0030673E"/>
    <w:rsid w:val="003102E0"/>
    <w:rsid w:val="00316DF1"/>
    <w:rsid w:val="00322C6C"/>
    <w:rsid w:val="00325673"/>
    <w:rsid w:val="00334BF6"/>
    <w:rsid w:val="00337783"/>
    <w:rsid w:val="0034437A"/>
    <w:rsid w:val="00346238"/>
    <w:rsid w:val="00346E99"/>
    <w:rsid w:val="00354CAA"/>
    <w:rsid w:val="003565F7"/>
    <w:rsid w:val="00357363"/>
    <w:rsid w:val="00361F7B"/>
    <w:rsid w:val="0036629C"/>
    <w:rsid w:val="00367367"/>
    <w:rsid w:val="003731C9"/>
    <w:rsid w:val="00373B68"/>
    <w:rsid w:val="00373D60"/>
    <w:rsid w:val="0037423A"/>
    <w:rsid w:val="003816AD"/>
    <w:rsid w:val="00387BEA"/>
    <w:rsid w:val="00391472"/>
    <w:rsid w:val="00397582"/>
    <w:rsid w:val="003A10DF"/>
    <w:rsid w:val="003A6716"/>
    <w:rsid w:val="003B21A9"/>
    <w:rsid w:val="003C76D3"/>
    <w:rsid w:val="003D2DB5"/>
    <w:rsid w:val="003D6D09"/>
    <w:rsid w:val="003E0F1F"/>
    <w:rsid w:val="003E15C8"/>
    <w:rsid w:val="003E22A1"/>
    <w:rsid w:val="003E4949"/>
    <w:rsid w:val="003E657C"/>
    <w:rsid w:val="003E6ECC"/>
    <w:rsid w:val="003F0ABC"/>
    <w:rsid w:val="003F0EF9"/>
    <w:rsid w:val="003F15AD"/>
    <w:rsid w:val="003F374B"/>
    <w:rsid w:val="003F3A41"/>
    <w:rsid w:val="003F50F8"/>
    <w:rsid w:val="004042BF"/>
    <w:rsid w:val="004045AE"/>
    <w:rsid w:val="00406711"/>
    <w:rsid w:val="004070D4"/>
    <w:rsid w:val="004075D1"/>
    <w:rsid w:val="0041018D"/>
    <w:rsid w:val="00410A4D"/>
    <w:rsid w:val="00410F83"/>
    <w:rsid w:val="004112B0"/>
    <w:rsid w:val="0041573A"/>
    <w:rsid w:val="004207BD"/>
    <w:rsid w:val="00424E31"/>
    <w:rsid w:val="00426BE3"/>
    <w:rsid w:val="00430292"/>
    <w:rsid w:val="004306E7"/>
    <w:rsid w:val="0044201C"/>
    <w:rsid w:val="0044411A"/>
    <w:rsid w:val="00444A95"/>
    <w:rsid w:val="0044530E"/>
    <w:rsid w:val="00445814"/>
    <w:rsid w:val="00445BDA"/>
    <w:rsid w:val="00447860"/>
    <w:rsid w:val="0045467B"/>
    <w:rsid w:val="00454DBC"/>
    <w:rsid w:val="00457814"/>
    <w:rsid w:val="00462284"/>
    <w:rsid w:val="004660D9"/>
    <w:rsid w:val="00466D24"/>
    <w:rsid w:val="00466E35"/>
    <w:rsid w:val="00470D5C"/>
    <w:rsid w:val="00471156"/>
    <w:rsid w:val="00481161"/>
    <w:rsid w:val="00484D99"/>
    <w:rsid w:val="00486F0F"/>
    <w:rsid w:val="00492BD3"/>
    <w:rsid w:val="0049646C"/>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27DBF"/>
    <w:rsid w:val="0053158D"/>
    <w:rsid w:val="00531740"/>
    <w:rsid w:val="00537D20"/>
    <w:rsid w:val="005464C9"/>
    <w:rsid w:val="00550EB3"/>
    <w:rsid w:val="005524A1"/>
    <w:rsid w:val="005558BA"/>
    <w:rsid w:val="005576C7"/>
    <w:rsid w:val="00563C56"/>
    <w:rsid w:val="005640E7"/>
    <w:rsid w:val="00566C76"/>
    <w:rsid w:val="00577B27"/>
    <w:rsid w:val="00580810"/>
    <w:rsid w:val="0058260A"/>
    <w:rsid w:val="0058474C"/>
    <w:rsid w:val="00585C09"/>
    <w:rsid w:val="0059116E"/>
    <w:rsid w:val="005915F0"/>
    <w:rsid w:val="00591CE3"/>
    <w:rsid w:val="00592E0B"/>
    <w:rsid w:val="00594F35"/>
    <w:rsid w:val="00595287"/>
    <w:rsid w:val="00597371"/>
    <w:rsid w:val="005A0AEB"/>
    <w:rsid w:val="005A108A"/>
    <w:rsid w:val="005A4E1B"/>
    <w:rsid w:val="005B4D36"/>
    <w:rsid w:val="005C2AC0"/>
    <w:rsid w:val="005C4F2A"/>
    <w:rsid w:val="005D19BE"/>
    <w:rsid w:val="005D1EEF"/>
    <w:rsid w:val="005D2ADE"/>
    <w:rsid w:val="005D42D4"/>
    <w:rsid w:val="005D5CCB"/>
    <w:rsid w:val="005D783D"/>
    <w:rsid w:val="005E1C63"/>
    <w:rsid w:val="005E32DF"/>
    <w:rsid w:val="005E63A2"/>
    <w:rsid w:val="005E6CF9"/>
    <w:rsid w:val="00600303"/>
    <w:rsid w:val="00604FC2"/>
    <w:rsid w:val="00605F88"/>
    <w:rsid w:val="00612AD5"/>
    <w:rsid w:val="00615AFC"/>
    <w:rsid w:val="0061603D"/>
    <w:rsid w:val="00616C6F"/>
    <w:rsid w:val="00617C5E"/>
    <w:rsid w:val="00624C5E"/>
    <w:rsid w:val="00624CA0"/>
    <w:rsid w:val="00624D0D"/>
    <w:rsid w:val="00625110"/>
    <w:rsid w:val="00635724"/>
    <w:rsid w:val="006416FB"/>
    <w:rsid w:val="00645049"/>
    <w:rsid w:val="00651F8A"/>
    <w:rsid w:val="00654F07"/>
    <w:rsid w:val="00656676"/>
    <w:rsid w:val="0066058E"/>
    <w:rsid w:val="00663C2A"/>
    <w:rsid w:val="00670314"/>
    <w:rsid w:val="00675A54"/>
    <w:rsid w:val="006760CE"/>
    <w:rsid w:val="00681419"/>
    <w:rsid w:val="006867CA"/>
    <w:rsid w:val="006932E6"/>
    <w:rsid w:val="00694043"/>
    <w:rsid w:val="00694201"/>
    <w:rsid w:val="006965D4"/>
    <w:rsid w:val="0069734B"/>
    <w:rsid w:val="006A03A6"/>
    <w:rsid w:val="006A3E54"/>
    <w:rsid w:val="006A502C"/>
    <w:rsid w:val="006B289D"/>
    <w:rsid w:val="006B2C59"/>
    <w:rsid w:val="006B3B0D"/>
    <w:rsid w:val="006B4CE9"/>
    <w:rsid w:val="006D0106"/>
    <w:rsid w:val="006D2FA6"/>
    <w:rsid w:val="006D4D1C"/>
    <w:rsid w:val="006D4FA8"/>
    <w:rsid w:val="006D714A"/>
    <w:rsid w:val="006D7192"/>
    <w:rsid w:val="006E07E7"/>
    <w:rsid w:val="006E08F1"/>
    <w:rsid w:val="006E468B"/>
    <w:rsid w:val="006E73C8"/>
    <w:rsid w:val="00702051"/>
    <w:rsid w:val="0070220F"/>
    <w:rsid w:val="00704C85"/>
    <w:rsid w:val="00705CCD"/>
    <w:rsid w:val="00711CC6"/>
    <w:rsid w:val="007250BF"/>
    <w:rsid w:val="007261BF"/>
    <w:rsid w:val="00730B25"/>
    <w:rsid w:val="00735BA6"/>
    <w:rsid w:val="007370A2"/>
    <w:rsid w:val="007401EC"/>
    <w:rsid w:val="0074182A"/>
    <w:rsid w:val="00744545"/>
    <w:rsid w:val="00744AC0"/>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24E"/>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0501"/>
    <w:rsid w:val="008025E7"/>
    <w:rsid w:val="00812A93"/>
    <w:rsid w:val="00816F0D"/>
    <w:rsid w:val="00822965"/>
    <w:rsid w:val="008269CB"/>
    <w:rsid w:val="00827B83"/>
    <w:rsid w:val="008355C9"/>
    <w:rsid w:val="00841258"/>
    <w:rsid w:val="00842BEB"/>
    <w:rsid w:val="00844E0C"/>
    <w:rsid w:val="008453FA"/>
    <w:rsid w:val="00855E92"/>
    <w:rsid w:val="00856917"/>
    <w:rsid w:val="0086275F"/>
    <w:rsid w:val="008627D9"/>
    <w:rsid w:val="00866372"/>
    <w:rsid w:val="00873E07"/>
    <w:rsid w:val="008740BF"/>
    <w:rsid w:val="008743A3"/>
    <w:rsid w:val="008745BC"/>
    <w:rsid w:val="00874FD7"/>
    <w:rsid w:val="008759B9"/>
    <w:rsid w:val="00880529"/>
    <w:rsid w:val="0088087A"/>
    <w:rsid w:val="008810DA"/>
    <w:rsid w:val="0088269B"/>
    <w:rsid w:val="00883993"/>
    <w:rsid w:val="00886B78"/>
    <w:rsid w:val="00887335"/>
    <w:rsid w:val="00887D56"/>
    <w:rsid w:val="008933E2"/>
    <w:rsid w:val="00893968"/>
    <w:rsid w:val="008948F4"/>
    <w:rsid w:val="00897460"/>
    <w:rsid w:val="008A180F"/>
    <w:rsid w:val="008A1B62"/>
    <w:rsid w:val="008A2E4D"/>
    <w:rsid w:val="008A7911"/>
    <w:rsid w:val="008B344B"/>
    <w:rsid w:val="008B7B30"/>
    <w:rsid w:val="008C0E9E"/>
    <w:rsid w:val="008C16EE"/>
    <w:rsid w:val="008C277F"/>
    <w:rsid w:val="008C288B"/>
    <w:rsid w:val="008C3770"/>
    <w:rsid w:val="008C4766"/>
    <w:rsid w:val="008C5562"/>
    <w:rsid w:val="008D043B"/>
    <w:rsid w:val="008D0E9C"/>
    <w:rsid w:val="008E01F1"/>
    <w:rsid w:val="008E2946"/>
    <w:rsid w:val="008F039E"/>
    <w:rsid w:val="008F049C"/>
    <w:rsid w:val="008F0AE7"/>
    <w:rsid w:val="008F1A40"/>
    <w:rsid w:val="008F4557"/>
    <w:rsid w:val="008F61C7"/>
    <w:rsid w:val="008F6828"/>
    <w:rsid w:val="009034A4"/>
    <w:rsid w:val="00912604"/>
    <w:rsid w:val="0091365D"/>
    <w:rsid w:val="00915B00"/>
    <w:rsid w:val="00916A1E"/>
    <w:rsid w:val="009174E8"/>
    <w:rsid w:val="00921748"/>
    <w:rsid w:val="0092685F"/>
    <w:rsid w:val="009274EA"/>
    <w:rsid w:val="00930B0C"/>
    <w:rsid w:val="0093131B"/>
    <w:rsid w:val="00931E9F"/>
    <w:rsid w:val="0093219E"/>
    <w:rsid w:val="00932BA2"/>
    <w:rsid w:val="00936AAD"/>
    <w:rsid w:val="00936CFF"/>
    <w:rsid w:val="009433AC"/>
    <w:rsid w:val="009453E6"/>
    <w:rsid w:val="00950F4E"/>
    <w:rsid w:val="009526E3"/>
    <w:rsid w:val="00962A95"/>
    <w:rsid w:val="00966535"/>
    <w:rsid w:val="00971A4A"/>
    <w:rsid w:val="00972E32"/>
    <w:rsid w:val="009732AF"/>
    <w:rsid w:val="0098151C"/>
    <w:rsid w:val="00990BEE"/>
    <w:rsid w:val="009919DE"/>
    <w:rsid w:val="00992536"/>
    <w:rsid w:val="00993ED2"/>
    <w:rsid w:val="009961E0"/>
    <w:rsid w:val="009A0A70"/>
    <w:rsid w:val="009A2228"/>
    <w:rsid w:val="009B1EDB"/>
    <w:rsid w:val="009B2016"/>
    <w:rsid w:val="009B47E1"/>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06A2"/>
    <w:rsid w:val="00A1106E"/>
    <w:rsid w:val="00A11452"/>
    <w:rsid w:val="00A11FF9"/>
    <w:rsid w:val="00A125F4"/>
    <w:rsid w:val="00A16D16"/>
    <w:rsid w:val="00A2373F"/>
    <w:rsid w:val="00A2696C"/>
    <w:rsid w:val="00A2786B"/>
    <w:rsid w:val="00A327A8"/>
    <w:rsid w:val="00A34E7E"/>
    <w:rsid w:val="00A40CD3"/>
    <w:rsid w:val="00A44228"/>
    <w:rsid w:val="00A46506"/>
    <w:rsid w:val="00A46A93"/>
    <w:rsid w:val="00A51AC7"/>
    <w:rsid w:val="00A602D2"/>
    <w:rsid w:val="00A66F92"/>
    <w:rsid w:val="00A706F2"/>
    <w:rsid w:val="00A71B37"/>
    <w:rsid w:val="00A731F8"/>
    <w:rsid w:val="00A7373B"/>
    <w:rsid w:val="00A7400C"/>
    <w:rsid w:val="00A803AB"/>
    <w:rsid w:val="00A82EAC"/>
    <w:rsid w:val="00A8560A"/>
    <w:rsid w:val="00A86345"/>
    <w:rsid w:val="00A90C09"/>
    <w:rsid w:val="00AA2FEC"/>
    <w:rsid w:val="00AA5F2D"/>
    <w:rsid w:val="00AA6B32"/>
    <w:rsid w:val="00AB000F"/>
    <w:rsid w:val="00AB5636"/>
    <w:rsid w:val="00AB7CE7"/>
    <w:rsid w:val="00AC279A"/>
    <w:rsid w:val="00AC31FB"/>
    <w:rsid w:val="00AC3A6F"/>
    <w:rsid w:val="00AD07C9"/>
    <w:rsid w:val="00AD5705"/>
    <w:rsid w:val="00AD706C"/>
    <w:rsid w:val="00AE04A0"/>
    <w:rsid w:val="00AE0532"/>
    <w:rsid w:val="00AE06FA"/>
    <w:rsid w:val="00AE33A6"/>
    <w:rsid w:val="00AE4293"/>
    <w:rsid w:val="00AE5E67"/>
    <w:rsid w:val="00AE672F"/>
    <w:rsid w:val="00AF21B3"/>
    <w:rsid w:val="00B0006C"/>
    <w:rsid w:val="00B16D5D"/>
    <w:rsid w:val="00B176BB"/>
    <w:rsid w:val="00B21121"/>
    <w:rsid w:val="00B21FEA"/>
    <w:rsid w:val="00B2221D"/>
    <w:rsid w:val="00B24B7D"/>
    <w:rsid w:val="00B26EAA"/>
    <w:rsid w:val="00B27D9A"/>
    <w:rsid w:val="00B309BB"/>
    <w:rsid w:val="00B3157E"/>
    <w:rsid w:val="00B55AF1"/>
    <w:rsid w:val="00B561DD"/>
    <w:rsid w:val="00B606DF"/>
    <w:rsid w:val="00B624BA"/>
    <w:rsid w:val="00B636BD"/>
    <w:rsid w:val="00B657A3"/>
    <w:rsid w:val="00B70281"/>
    <w:rsid w:val="00B74618"/>
    <w:rsid w:val="00B76757"/>
    <w:rsid w:val="00B77878"/>
    <w:rsid w:val="00B801BE"/>
    <w:rsid w:val="00B815DB"/>
    <w:rsid w:val="00B8252E"/>
    <w:rsid w:val="00B84B2A"/>
    <w:rsid w:val="00B852CC"/>
    <w:rsid w:val="00B9318E"/>
    <w:rsid w:val="00B9425E"/>
    <w:rsid w:val="00BA0710"/>
    <w:rsid w:val="00BA3660"/>
    <w:rsid w:val="00BA38F1"/>
    <w:rsid w:val="00BA3C6F"/>
    <w:rsid w:val="00BC0DAE"/>
    <w:rsid w:val="00BC6DB3"/>
    <w:rsid w:val="00BD0BBC"/>
    <w:rsid w:val="00BD3BEF"/>
    <w:rsid w:val="00BD3CDB"/>
    <w:rsid w:val="00BE0032"/>
    <w:rsid w:val="00BE2C76"/>
    <w:rsid w:val="00BF02CB"/>
    <w:rsid w:val="00BF1B79"/>
    <w:rsid w:val="00C037C6"/>
    <w:rsid w:val="00C058AC"/>
    <w:rsid w:val="00C104F9"/>
    <w:rsid w:val="00C15B53"/>
    <w:rsid w:val="00C161C3"/>
    <w:rsid w:val="00C21D71"/>
    <w:rsid w:val="00C2204E"/>
    <w:rsid w:val="00C32F03"/>
    <w:rsid w:val="00C40E90"/>
    <w:rsid w:val="00C42F0D"/>
    <w:rsid w:val="00C430D8"/>
    <w:rsid w:val="00C43714"/>
    <w:rsid w:val="00C44CBD"/>
    <w:rsid w:val="00C4504A"/>
    <w:rsid w:val="00C453A0"/>
    <w:rsid w:val="00C45920"/>
    <w:rsid w:val="00C47215"/>
    <w:rsid w:val="00C52E18"/>
    <w:rsid w:val="00C562D9"/>
    <w:rsid w:val="00C60E03"/>
    <w:rsid w:val="00C6348B"/>
    <w:rsid w:val="00C636EE"/>
    <w:rsid w:val="00C65BF5"/>
    <w:rsid w:val="00C66A33"/>
    <w:rsid w:val="00C678B6"/>
    <w:rsid w:val="00C721FA"/>
    <w:rsid w:val="00C722E4"/>
    <w:rsid w:val="00C725BE"/>
    <w:rsid w:val="00C748A5"/>
    <w:rsid w:val="00C839C9"/>
    <w:rsid w:val="00C863B8"/>
    <w:rsid w:val="00C96EA5"/>
    <w:rsid w:val="00CA03C5"/>
    <w:rsid w:val="00CA312D"/>
    <w:rsid w:val="00CA37D9"/>
    <w:rsid w:val="00CA3B4B"/>
    <w:rsid w:val="00CA677C"/>
    <w:rsid w:val="00CB2F45"/>
    <w:rsid w:val="00CB4249"/>
    <w:rsid w:val="00CB6FFC"/>
    <w:rsid w:val="00CC5DE9"/>
    <w:rsid w:val="00CC6608"/>
    <w:rsid w:val="00CD0493"/>
    <w:rsid w:val="00CD0DC4"/>
    <w:rsid w:val="00CD16EE"/>
    <w:rsid w:val="00CD2A5A"/>
    <w:rsid w:val="00CD7C92"/>
    <w:rsid w:val="00CE0A1E"/>
    <w:rsid w:val="00CE62BD"/>
    <w:rsid w:val="00CE63AE"/>
    <w:rsid w:val="00CE718E"/>
    <w:rsid w:val="00CF1A22"/>
    <w:rsid w:val="00CF58D1"/>
    <w:rsid w:val="00CF5FB2"/>
    <w:rsid w:val="00CF6CDA"/>
    <w:rsid w:val="00D02F8B"/>
    <w:rsid w:val="00D053D1"/>
    <w:rsid w:val="00D12A1C"/>
    <w:rsid w:val="00D17385"/>
    <w:rsid w:val="00D21672"/>
    <w:rsid w:val="00D21CAF"/>
    <w:rsid w:val="00D22749"/>
    <w:rsid w:val="00D24CB5"/>
    <w:rsid w:val="00D25D6A"/>
    <w:rsid w:val="00D3049E"/>
    <w:rsid w:val="00D31549"/>
    <w:rsid w:val="00D42C8C"/>
    <w:rsid w:val="00D4584E"/>
    <w:rsid w:val="00D4611E"/>
    <w:rsid w:val="00D50B8C"/>
    <w:rsid w:val="00D550E6"/>
    <w:rsid w:val="00D567F7"/>
    <w:rsid w:val="00D6251C"/>
    <w:rsid w:val="00D65CE1"/>
    <w:rsid w:val="00D669DE"/>
    <w:rsid w:val="00D70A8F"/>
    <w:rsid w:val="00D76206"/>
    <w:rsid w:val="00D7722D"/>
    <w:rsid w:val="00D82C29"/>
    <w:rsid w:val="00D858E9"/>
    <w:rsid w:val="00D94627"/>
    <w:rsid w:val="00DB3D83"/>
    <w:rsid w:val="00DC0EDB"/>
    <w:rsid w:val="00DC2CB1"/>
    <w:rsid w:val="00DC6BB2"/>
    <w:rsid w:val="00DD0F69"/>
    <w:rsid w:val="00DD30E5"/>
    <w:rsid w:val="00DD3810"/>
    <w:rsid w:val="00DE2F57"/>
    <w:rsid w:val="00DE6816"/>
    <w:rsid w:val="00DE7E91"/>
    <w:rsid w:val="00DF0EBD"/>
    <w:rsid w:val="00DF1A2C"/>
    <w:rsid w:val="00DF58D8"/>
    <w:rsid w:val="00E07C91"/>
    <w:rsid w:val="00E13036"/>
    <w:rsid w:val="00E1619A"/>
    <w:rsid w:val="00E2067D"/>
    <w:rsid w:val="00E23BD3"/>
    <w:rsid w:val="00E3117D"/>
    <w:rsid w:val="00E36692"/>
    <w:rsid w:val="00E366DE"/>
    <w:rsid w:val="00E36C45"/>
    <w:rsid w:val="00E36C7A"/>
    <w:rsid w:val="00E44090"/>
    <w:rsid w:val="00E71B9A"/>
    <w:rsid w:val="00E75F69"/>
    <w:rsid w:val="00E80D25"/>
    <w:rsid w:val="00E824EB"/>
    <w:rsid w:val="00E83327"/>
    <w:rsid w:val="00E86A41"/>
    <w:rsid w:val="00E91E51"/>
    <w:rsid w:val="00E9481D"/>
    <w:rsid w:val="00E96BC6"/>
    <w:rsid w:val="00EA0119"/>
    <w:rsid w:val="00EA1511"/>
    <w:rsid w:val="00EA36B2"/>
    <w:rsid w:val="00EB2419"/>
    <w:rsid w:val="00EC012B"/>
    <w:rsid w:val="00EC2B76"/>
    <w:rsid w:val="00EC51AA"/>
    <w:rsid w:val="00EC51D1"/>
    <w:rsid w:val="00EC5400"/>
    <w:rsid w:val="00ED2628"/>
    <w:rsid w:val="00ED299F"/>
    <w:rsid w:val="00ED305E"/>
    <w:rsid w:val="00ED4928"/>
    <w:rsid w:val="00EE14FC"/>
    <w:rsid w:val="00EE4D52"/>
    <w:rsid w:val="00EE61FE"/>
    <w:rsid w:val="00EF1B21"/>
    <w:rsid w:val="00EF25C1"/>
    <w:rsid w:val="00EF7AB3"/>
    <w:rsid w:val="00F0045B"/>
    <w:rsid w:val="00F03B93"/>
    <w:rsid w:val="00F07F10"/>
    <w:rsid w:val="00F12334"/>
    <w:rsid w:val="00F12EB7"/>
    <w:rsid w:val="00F16D86"/>
    <w:rsid w:val="00F22160"/>
    <w:rsid w:val="00F222F2"/>
    <w:rsid w:val="00F24368"/>
    <w:rsid w:val="00F313EB"/>
    <w:rsid w:val="00F3298E"/>
    <w:rsid w:val="00F36219"/>
    <w:rsid w:val="00F36ECC"/>
    <w:rsid w:val="00F41189"/>
    <w:rsid w:val="00F4507E"/>
    <w:rsid w:val="00F507F6"/>
    <w:rsid w:val="00F538D0"/>
    <w:rsid w:val="00F54A00"/>
    <w:rsid w:val="00F558C5"/>
    <w:rsid w:val="00F56638"/>
    <w:rsid w:val="00F578E7"/>
    <w:rsid w:val="00F57E1E"/>
    <w:rsid w:val="00F63D7D"/>
    <w:rsid w:val="00F648A6"/>
    <w:rsid w:val="00F65451"/>
    <w:rsid w:val="00F7075F"/>
    <w:rsid w:val="00F722A8"/>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B5DE3"/>
    <w:rsid w:val="00FC014E"/>
    <w:rsid w:val="00FC3D7A"/>
    <w:rsid w:val="00FC4DAC"/>
    <w:rsid w:val="00FC5260"/>
    <w:rsid w:val="00FC6BE6"/>
    <w:rsid w:val="00FD0208"/>
    <w:rsid w:val="00FD2019"/>
    <w:rsid w:val="00FD409F"/>
    <w:rsid w:val="00FD5ADC"/>
    <w:rsid w:val="00FD7E2E"/>
    <w:rsid w:val="00FE375C"/>
    <w:rsid w:val="00FE442E"/>
    <w:rsid w:val="00FF257C"/>
    <w:rsid w:val="00FF27D8"/>
    <w:rsid w:val="010315C2"/>
    <w:rsid w:val="03A0127D"/>
    <w:rsid w:val="0505198C"/>
    <w:rsid w:val="051B4F5D"/>
    <w:rsid w:val="059D5F6C"/>
    <w:rsid w:val="07104C1B"/>
    <w:rsid w:val="076961C7"/>
    <w:rsid w:val="07AB16C6"/>
    <w:rsid w:val="082F1EC3"/>
    <w:rsid w:val="08D30CC4"/>
    <w:rsid w:val="08E47E40"/>
    <w:rsid w:val="09BA2BC1"/>
    <w:rsid w:val="0AD11E75"/>
    <w:rsid w:val="0B3D2702"/>
    <w:rsid w:val="0D1E3490"/>
    <w:rsid w:val="0E313E67"/>
    <w:rsid w:val="10366C29"/>
    <w:rsid w:val="11A6532E"/>
    <w:rsid w:val="11F272A1"/>
    <w:rsid w:val="153154F7"/>
    <w:rsid w:val="16950310"/>
    <w:rsid w:val="174A3E61"/>
    <w:rsid w:val="17A55D3F"/>
    <w:rsid w:val="181141F9"/>
    <w:rsid w:val="18C748B7"/>
    <w:rsid w:val="195E469D"/>
    <w:rsid w:val="19AF3CC9"/>
    <w:rsid w:val="1C940F54"/>
    <w:rsid w:val="1E830C01"/>
    <w:rsid w:val="1E960840"/>
    <w:rsid w:val="1EB82BEF"/>
    <w:rsid w:val="20E8477A"/>
    <w:rsid w:val="20F070A1"/>
    <w:rsid w:val="217A2058"/>
    <w:rsid w:val="222749A6"/>
    <w:rsid w:val="23286457"/>
    <w:rsid w:val="232C638A"/>
    <w:rsid w:val="2419690F"/>
    <w:rsid w:val="25111274"/>
    <w:rsid w:val="25C325D3"/>
    <w:rsid w:val="25F43E19"/>
    <w:rsid w:val="271E038B"/>
    <w:rsid w:val="2A037D13"/>
    <w:rsid w:val="2A890A45"/>
    <w:rsid w:val="2A9A105E"/>
    <w:rsid w:val="2B241B85"/>
    <w:rsid w:val="2CDB7EBF"/>
    <w:rsid w:val="2D3C536E"/>
    <w:rsid w:val="2E59541E"/>
    <w:rsid w:val="2E8143AB"/>
    <w:rsid w:val="2EE62B1B"/>
    <w:rsid w:val="30F76B79"/>
    <w:rsid w:val="30FF6E8C"/>
    <w:rsid w:val="319A0963"/>
    <w:rsid w:val="31FB7654"/>
    <w:rsid w:val="32B11E05"/>
    <w:rsid w:val="32FF13C6"/>
    <w:rsid w:val="33194379"/>
    <w:rsid w:val="334A79B2"/>
    <w:rsid w:val="33FC5905"/>
    <w:rsid w:val="34161A40"/>
    <w:rsid w:val="3643781B"/>
    <w:rsid w:val="364517E5"/>
    <w:rsid w:val="3775162B"/>
    <w:rsid w:val="37AB65D0"/>
    <w:rsid w:val="37E76893"/>
    <w:rsid w:val="37EF4766"/>
    <w:rsid w:val="395E0374"/>
    <w:rsid w:val="3A295BF0"/>
    <w:rsid w:val="3C925059"/>
    <w:rsid w:val="3DDB7ADB"/>
    <w:rsid w:val="3E0E070F"/>
    <w:rsid w:val="3E72690C"/>
    <w:rsid w:val="3EFC0D6A"/>
    <w:rsid w:val="3F4F7301"/>
    <w:rsid w:val="3F6F1681"/>
    <w:rsid w:val="42A33B1C"/>
    <w:rsid w:val="43406C9C"/>
    <w:rsid w:val="440F5981"/>
    <w:rsid w:val="446C47B7"/>
    <w:rsid w:val="44A82ED9"/>
    <w:rsid w:val="452703E1"/>
    <w:rsid w:val="462B2B80"/>
    <w:rsid w:val="462F7189"/>
    <w:rsid w:val="46FE5D49"/>
    <w:rsid w:val="471C20EE"/>
    <w:rsid w:val="47A3759A"/>
    <w:rsid w:val="47DA67C1"/>
    <w:rsid w:val="487915F3"/>
    <w:rsid w:val="4A11525D"/>
    <w:rsid w:val="4B320FA4"/>
    <w:rsid w:val="4BED26AE"/>
    <w:rsid w:val="4CCF20D2"/>
    <w:rsid w:val="4D474896"/>
    <w:rsid w:val="503E118B"/>
    <w:rsid w:val="52000A98"/>
    <w:rsid w:val="53EE2D74"/>
    <w:rsid w:val="542F5375"/>
    <w:rsid w:val="544434E1"/>
    <w:rsid w:val="54AA699E"/>
    <w:rsid w:val="555D2DAD"/>
    <w:rsid w:val="56356D29"/>
    <w:rsid w:val="566D0E7F"/>
    <w:rsid w:val="56B67693"/>
    <w:rsid w:val="56BA48B7"/>
    <w:rsid w:val="56EC1DEF"/>
    <w:rsid w:val="56ED13B1"/>
    <w:rsid w:val="573E0767"/>
    <w:rsid w:val="57407733"/>
    <w:rsid w:val="58D42829"/>
    <w:rsid w:val="5C250D79"/>
    <w:rsid w:val="5C325AEF"/>
    <w:rsid w:val="5D326E16"/>
    <w:rsid w:val="5E47071E"/>
    <w:rsid w:val="60C35D0E"/>
    <w:rsid w:val="617A58D8"/>
    <w:rsid w:val="62D714AA"/>
    <w:rsid w:val="637711D4"/>
    <w:rsid w:val="643A5E7D"/>
    <w:rsid w:val="65ED2985"/>
    <w:rsid w:val="6619724D"/>
    <w:rsid w:val="66892181"/>
    <w:rsid w:val="67BF3E48"/>
    <w:rsid w:val="67FA64DC"/>
    <w:rsid w:val="68C21537"/>
    <w:rsid w:val="69923B9D"/>
    <w:rsid w:val="6A130CD7"/>
    <w:rsid w:val="6A3C38AE"/>
    <w:rsid w:val="6A6A09EA"/>
    <w:rsid w:val="6BD60FF8"/>
    <w:rsid w:val="6CD11707"/>
    <w:rsid w:val="6F57116F"/>
    <w:rsid w:val="70174A8C"/>
    <w:rsid w:val="711373FF"/>
    <w:rsid w:val="71B50F1E"/>
    <w:rsid w:val="71C00A1E"/>
    <w:rsid w:val="72A41A28"/>
    <w:rsid w:val="744F0B5E"/>
    <w:rsid w:val="769B6431"/>
    <w:rsid w:val="7A4C50B6"/>
    <w:rsid w:val="7EBB576E"/>
    <w:rsid w:val="7FE40C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2"/>
    <w:qFormat/>
    <w:uiPriority w:val="99"/>
    <w:pPr>
      <w:keepNext/>
      <w:keepLines/>
      <w:spacing w:line="360" w:lineRule="auto"/>
      <w:ind w:firstLine="643" w:firstLineChars="200"/>
      <w:outlineLvl w:val="0"/>
    </w:pPr>
    <w:rPr>
      <w:rFonts w:ascii="Times New Roman" w:hAnsi="Times New Roman" w:eastAsia="黑体"/>
      <w:b/>
      <w:bCs/>
      <w:kern w:val="44"/>
      <w:sz w:val="30"/>
      <w:szCs w:val="30"/>
    </w:rPr>
  </w:style>
  <w:style w:type="paragraph" w:styleId="4">
    <w:name w:val="heading 2"/>
    <w:basedOn w:val="1"/>
    <w:next w:val="1"/>
    <w:link w:val="33"/>
    <w:qFormat/>
    <w:uiPriority w:val="99"/>
    <w:pPr>
      <w:keepNext/>
      <w:keepLines/>
      <w:spacing w:line="360" w:lineRule="auto"/>
      <w:ind w:firstLine="200" w:firstLineChars="200"/>
      <w:outlineLvl w:val="1"/>
    </w:pPr>
    <w:rPr>
      <w:rFonts w:ascii="Arial" w:hAnsi="Arial" w:eastAsia="黑体"/>
      <w:b/>
      <w:bCs/>
      <w:kern w:val="0"/>
      <w:sz w:val="28"/>
      <w:szCs w:val="28"/>
    </w:rPr>
  </w:style>
  <w:style w:type="paragraph" w:styleId="5">
    <w:name w:val="heading 3"/>
    <w:basedOn w:val="1"/>
    <w:next w:val="1"/>
    <w:link w:val="34"/>
    <w:qFormat/>
    <w:uiPriority w:val="9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ind w:firstLine="480" w:firstLineChars="200"/>
    </w:pPr>
    <w:rPr>
      <w:rFonts w:ascii="等线" w:hAnsi="等线" w:eastAsia="等线"/>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35"/>
    <w:semiHidden/>
    <w:qFormat/>
    <w:uiPriority w:val="99"/>
    <w:rPr>
      <w:rFonts w:ascii="宋体"/>
      <w:sz w:val="18"/>
      <w:szCs w:val="18"/>
    </w:rPr>
  </w:style>
  <w:style w:type="paragraph" w:styleId="8">
    <w:name w:val="annotation text"/>
    <w:basedOn w:val="1"/>
    <w:link w:val="36"/>
    <w:semiHidden/>
    <w:qFormat/>
    <w:uiPriority w:val="99"/>
    <w:pPr>
      <w:jc w:val="left"/>
    </w:pPr>
    <w:rPr>
      <w:kern w:val="0"/>
      <w:sz w:val="20"/>
      <w:szCs w:val="20"/>
    </w:rPr>
  </w:style>
  <w:style w:type="paragraph" w:styleId="9">
    <w:name w:val="Body Text"/>
    <w:basedOn w:val="1"/>
    <w:link w:val="37"/>
    <w:qFormat/>
    <w:uiPriority w:val="99"/>
    <w:pPr>
      <w:spacing w:after="120"/>
    </w:pPr>
    <w:rPr>
      <w:rFonts w:ascii="Times New Roman" w:hAnsi="Times New Roman"/>
      <w:kern w:val="0"/>
      <w:sz w:val="24"/>
      <w:szCs w:val="24"/>
    </w:rPr>
  </w:style>
  <w:style w:type="paragraph" w:styleId="10">
    <w:name w:val="Body Text Indent"/>
    <w:basedOn w:val="1"/>
    <w:link w:val="38"/>
    <w:qFormat/>
    <w:uiPriority w:val="99"/>
    <w:pPr>
      <w:spacing w:after="120"/>
      <w:ind w:left="420" w:leftChars="200"/>
    </w:pPr>
    <w:rPr>
      <w:rFonts w:ascii="Times New Roman" w:hAnsi="Times New Roman"/>
      <w:kern w:val="0"/>
      <w:sz w:val="24"/>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kern w:val="0"/>
      <w:szCs w:val="21"/>
    </w:rPr>
  </w:style>
  <w:style w:type="paragraph" w:styleId="13">
    <w:name w:val="Date"/>
    <w:basedOn w:val="1"/>
    <w:next w:val="1"/>
    <w:link w:val="40"/>
    <w:qFormat/>
    <w:uiPriority w:val="99"/>
    <w:pPr>
      <w:ind w:left="100" w:leftChars="2500"/>
    </w:pPr>
    <w:rPr>
      <w:kern w:val="0"/>
      <w:sz w:val="20"/>
      <w:szCs w:val="20"/>
    </w:rPr>
  </w:style>
  <w:style w:type="paragraph" w:styleId="14">
    <w:name w:val="Body Text Indent 2"/>
    <w:basedOn w:val="1"/>
    <w:link w:val="41"/>
    <w:semiHidden/>
    <w:qFormat/>
    <w:uiPriority w:val="99"/>
    <w:pPr>
      <w:spacing w:after="120" w:line="480" w:lineRule="auto"/>
      <w:ind w:left="420" w:leftChars="200"/>
    </w:pPr>
    <w:rPr>
      <w:kern w:val="0"/>
      <w:sz w:val="20"/>
      <w:szCs w:val="20"/>
    </w:rPr>
  </w:style>
  <w:style w:type="paragraph" w:styleId="15">
    <w:name w:val="Balloon Text"/>
    <w:basedOn w:val="1"/>
    <w:link w:val="42"/>
    <w:semiHidden/>
    <w:qFormat/>
    <w:uiPriority w:val="99"/>
    <w:rPr>
      <w:kern w:val="0"/>
      <w:sz w:val="18"/>
      <w:szCs w:val="18"/>
    </w:rPr>
  </w:style>
  <w:style w:type="paragraph" w:styleId="16">
    <w:name w:val="footer"/>
    <w:basedOn w:val="1"/>
    <w:link w:val="43"/>
    <w:qFormat/>
    <w:uiPriority w:val="99"/>
    <w:pPr>
      <w:tabs>
        <w:tab w:val="center" w:pos="4153"/>
        <w:tab w:val="right" w:pos="8306"/>
      </w:tabs>
      <w:snapToGrid w:val="0"/>
      <w:jc w:val="left"/>
    </w:pPr>
    <w:rPr>
      <w:rFonts w:ascii="Times New Roman" w:hAnsi="Times New Roman"/>
      <w:kern w:val="0"/>
      <w:sz w:val="18"/>
      <w:szCs w:val="18"/>
    </w:rPr>
  </w:style>
  <w:style w:type="paragraph" w:styleId="17">
    <w:name w:val="header"/>
    <w:basedOn w:val="1"/>
    <w:link w:val="44"/>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8">
    <w:name w:val="toc 1"/>
    <w:basedOn w:val="1"/>
    <w:next w:val="1"/>
    <w:qFormat/>
    <w:uiPriority w:val="99"/>
    <w:pPr>
      <w:tabs>
        <w:tab w:val="right" w:leader="dot" w:pos="8302"/>
      </w:tabs>
      <w:spacing w:line="360" w:lineRule="auto"/>
    </w:pPr>
    <w:rPr>
      <w:rFonts w:ascii="Times New Roman" w:hAnsi="Times New Roman"/>
      <w:sz w:val="28"/>
      <w:szCs w:val="24"/>
    </w:rPr>
  </w:style>
  <w:style w:type="paragraph" w:styleId="19">
    <w:name w:val="Body Text Indent 3"/>
    <w:basedOn w:val="1"/>
    <w:link w:val="45"/>
    <w:qFormat/>
    <w:uiPriority w:val="99"/>
    <w:pPr>
      <w:spacing w:after="120"/>
      <w:ind w:left="420" w:leftChars="200"/>
    </w:pPr>
    <w:rPr>
      <w:rFonts w:ascii="Times New Roman" w:hAnsi="Times New Roman"/>
      <w:kern w:val="0"/>
      <w:sz w:val="16"/>
      <w:szCs w:val="16"/>
    </w:rPr>
  </w:style>
  <w:style w:type="paragraph" w:styleId="20">
    <w:name w:val="toc 2"/>
    <w:basedOn w:val="1"/>
    <w:next w:val="1"/>
    <w:qFormat/>
    <w:uiPriority w:val="9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47"/>
    <w:semiHidden/>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qFormat/>
    <w:uiPriority w:val="99"/>
    <w:rPr>
      <w:rFonts w:cs="Times New Roman"/>
      <w:b/>
    </w:rPr>
  </w:style>
  <w:style w:type="character" w:styleId="28">
    <w:name w:val="page number"/>
    <w:qFormat/>
    <w:uiPriority w:val="99"/>
    <w:rPr>
      <w:rFonts w:cs="Times New Roman"/>
    </w:rPr>
  </w:style>
  <w:style w:type="character" w:styleId="29">
    <w:name w:val="Emphasis"/>
    <w:qFormat/>
    <w:locked/>
    <w:uiPriority w:val="99"/>
    <w:rPr>
      <w:rFonts w:cs="Times New Roman"/>
      <w:i/>
    </w:rPr>
  </w:style>
  <w:style w:type="character" w:styleId="30">
    <w:name w:val="Hyperlink"/>
    <w:qFormat/>
    <w:uiPriority w:val="99"/>
    <w:rPr>
      <w:rFonts w:cs="Times New Roman"/>
      <w:color w:val="0000FF"/>
      <w:u w:val="single"/>
    </w:rPr>
  </w:style>
  <w:style w:type="character" w:styleId="31">
    <w:name w:val="annotation reference"/>
    <w:qFormat/>
    <w:uiPriority w:val="99"/>
    <w:rPr>
      <w:rFonts w:cs="Times New Roman"/>
      <w:sz w:val="21"/>
    </w:rPr>
  </w:style>
  <w:style w:type="character" w:customStyle="1" w:styleId="32">
    <w:name w:val="标题 1 字符"/>
    <w:link w:val="3"/>
    <w:qFormat/>
    <w:locked/>
    <w:uiPriority w:val="99"/>
    <w:rPr>
      <w:rFonts w:ascii="Times New Roman" w:hAnsi="Times New Roman" w:eastAsia="黑体"/>
      <w:b/>
      <w:kern w:val="44"/>
      <w:sz w:val="30"/>
    </w:rPr>
  </w:style>
  <w:style w:type="character" w:customStyle="1" w:styleId="33">
    <w:name w:val="标题 2 字符"/>
    <w:link w:val="4"/>
    <w:qFormat/>
    <w:locked/>
    <w:uiPriority w:val="99"/>
    <w:rPr>
      <w:rFonts w:ascii="Arial" w:hAnsi="Arial" w:eastAsia="黑体"/>
      <w:b/>
      <w:sz w:val="28"/>
    </w:rPr>
  </w:style>
  <w:style w:type="character" w:customStyle="1" w:styleId="34">
    <w:name w:val="标题 3 字符"/>
    <w:link w:val="5"/>
    <w:semiHidden/>
    <w:qFormat/>
    <w:locked/>
    <w:uiPriority w:val="99"/>
    <w:rPr>
      <w:rFonts w:ascii="Calibri" w:hAnsi="Calibri" w:eastAsia="宋体"/>
      <w:b/>
      <w:kern w:val="2"/>
      <w:sz w:val="32"/>
    </w:rPr>
  </w:style>
  <w:style w:type="character" w:customStyle="1" w:styleId="35">
    <w:name w:val="文档结构图 字符"/>
    <w:link w:val="7"/>
    <w:semiHidden/>
    <w:qFormat/>
    <w:locked/>
    <w:uiPriority w:val="99"/>
    <w:rPr>
      <w:rFonts w:ascii="宋体" w:hAnsi="Calibri" w:eastAsia="宋体"/>
      <w:kern w:val="2"/>
      <w:sz w:val="18"/>
    </w:rPr>
  </w:style>
  <w:style w:type="character" w:customStyle="1" w:styleId="36">
    <w:name w:val="批注文字 字符"/>
    <w:link w:val="8"/>
    <w:semiHidden/>
    <w:qFormat/>
    <w:locked/>
    <w:uiPriority w:val="99"/>
    <w:rPr>
      <w:rFonts w:ascii="Calibri" w:hAnsi="Calibri" w:eastAsia="宋体"/>
    </w:rPr>
  </w:style>
  <w:style w:type="character" w:customStyle="1" w:styleId="37">
    <w:name w:val="正文文本 字符"/>
    <w:link w:val="9"/>
    <w:qFormat/>
    <w:locked/>
    <w:uiPriority w:val="99"/>
    <w:rPr>
      <w:rFonts w:ascii="Times New Roman" w:hAnsi="Times New Roman" w:eastAsia="宋体"/>
      <w:sz w:val="24"/>
    </w:rPr>
  </w:style>
  <w:style w:type="character" w:customStyle="1" w:styleId="38">
    <w:name w:val="正文文本缩进 字符"/>
    <w:link w:val="10"/>
    <w:qFormat/>
    <w:locked/>
    <w:uiPriority w:val="99"/>
    <w:rPr>
      <w:rFonts w:ascii="Times New Roman" w:hAnsi="Times New Roman" w:eastAsia="宋体"/>
      <w:sz w:val="24"/>
    </w:rPr>
  </w:style>
  <w:style w:type="character" w:customStyle="1" w:styleId="39">
    <w:name w:val="纯文本 字符"/>
    <w:link w:val="12"/>
    <w:qFormat/>
    <w:locked/>
    <w:uiPriority w:val="99"/>
    <w:rPr>
      <w:rFonts w:ascii="宋体" w:hAnsi="Courier New" w:eastAsia="宋体"/>
      <w:sz w:val="21"/>
    </w:rPr>
  </w:style>
  <w:style w:type="character" w:customStyle="1" w:styleId="40">
    <w:name w:val="日期 字符"/>
    <w:link w:val="13"/>
    <w:qFormat/>
    <w:locked/>
    <w:uiPriority w:val="99"/>
    <w:rPr>
      <w:rFonts w:ascii="Calibri" w:hAnsi="Calibri" w:eastAsia="宋体"/>
    </w:rPr>
  </w:style>
  <w:style w:type="character" w:customStyle="1" w:styleId="41">
    <w:name w:val="正文文本缩进 2 字符"/>
    <w:link w:val="14"/>
    <w:semiHidden/>
    <w:qFormat/>
    <w:locked/>
    <w:uiPriority w:val="99"/>
    <w:rPr>
      <w:rFonts w:ascii="Calibri" w:hAnsi="Calibri" w:eastAsia="宋体"/>
    </w:rPr>
  </w:style>
  <w:style w:type="character" w:customStyle="1" w:styleId="42">
    <w:name w:val="批注框文本 字符"/>
    <w:link w:val="15"/>
    <w:semiHidden/>
    <w:qFormat/>
    <w:locked/>
    <w:uiPriority w:val="99"/>
    <w:rPr>
      <w:rFonts w:ascii="Calibri" w:hAnsi="Calibri" w:eastAsia="宋体"/>
      <w:sz w:val="18"/>
    </w:rPr>
  </w:style>
  <w:style w:type="character" w:customStyle="1" w:styleId="43">
    <w:name w:val="页脚 字符"/>
    <w:link w:val="16"/>
    <w:qFormat/>
    <w:locked/>
    <w:uiPriority w:val="99"/>
    <w:rPr>
      <w:sz w:val="18"/>
    </w:rPr>
  </w:style>
  <w:style w:type="character" w:customStyle="1" w:styleId="44">
    <w:name w:val="页眉 字符"/>
    <w:link w:val="17"/>
    <w:qFormat/>
    <w:locked/>
    <w:uiPriority w:val="99"/>
    <w:rPr>
      <w:sz w:val="18"/>
    </w:rPr>
  </w:style>
  <w:style w:type="character" w:customStyle="1" w:styleId="45">
    <w:name w:val="正文文本缩进 3 字符"/>
    <w:link w:val="19"/>
    <w:qFormat/>
    <w:locked/>
    <w:uiPriority w:val="99"/>
    <w:rPr>
      <w:rFonts w:ascii="Times New Roman" w:hAnsi="Times New Roman" w:eastAsia="宋体"/>
      <w:sz w:val="16"/>
    </w:rPr>
  </w:style>
  <w:style w:type="character" w:customStyle="1" w:styleId="46">
    <w:name w:val="HTML 预设格式 字符"/>
    <w:link w:val="21"/>
    <w:qFormat/>
    <w:locked/>
    <w:uiPriority w:val="99"/>
    <w:rPr>
      <w:rFonts w:ascii="Arial" w:hAnsi="Arial" w:eastAsia="宋体"/>
      <w:kern w:val="0"/>
      <w:sz w:val="24"/>
    </w:rPr>
  </w:style>
  <w:style w:type="character" w:customStyle="1" w:styleId="47">
    <w:name w:val="批注主题 字符"/>
    <w:link w:val="23"/>
    <w:semiHidden/>
    <w:qFormat/>
    <w:locked/>
    <w:uiPriority w:val="99"/>
    <w:rPr>
      <w:rFonts w:ascii="Calibri" w:hAnsi="Calibri" w:eastAsia="宋体"/>
      <w:b/>
    </w:rPr>
  </w:style>
  <w:style w:type="paragraph" w:customStyle="1" w:styleId="48">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50">
    <w:name w:val="gongkai_content_2_title1"/>
    <w:qFormat/>
    <w:uiPriority w:val="99"/>
    <w:rPr>
      <w:rFonts w:ascii="黑体" w:hAnsi="黑体" w:eastAsia="黑体"/>
      <w:b/>
      <w:sz w:val="28"/>
    </w:rPr>
  </w:style>
  <w:style w:type="paragraph" w:customStyle="1" w:styleId="51">
    <w:name w:val="Char Char1 Char"/>
    <w:basedOn w:val="1"/>
    <w:qFormat/>
    <w:uiPriority w:val="99"/>
    <w:rPr>
      <w:rFonts w:ascii="Times New Roman" w:hAnsi="Times New Roman"/>
      <w:szCs w:val="21"/>
    </w:rPr>
  </w:style>
  <w:style w:type="character" w:customStyle="1" w:styleId="52">
    <w:name w:val="unnamed1"/>
    <w:qFormat/>
    <w:uiPriority w:val="99"/>
  </w:style>
  <w:style w:type="paragraph" w:customStyle="1" w:styleId="53">
    <w:name w:val="样式1"/>
    <w:basedOn w:val="1"/>
    <w:qFormat/>
    <w:uiPriority w:val="99"/>
    <w:rPr>
      <w:rFonts w:ascii="Times New Roman" w:hAnsi="Times New Roman"/>
      <w:szCs w:val="24"/>
    </w:rPr>
  </w:style>
  <w:style w:type="paragraph" w:customStyle="1" w:styleId="54">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5">
    <w:name w:val="Char Char5"/>
    <w:qFormat/>
    <w:uiPriority w:val="99"/>
    <w:rPr>
      <w:rFonts w:ascii="Times New Roman" w:hAnsi="Times New Roman"/>
      <w:kern w:val="2"/>
      <w:sz w:val="18"/>
    </w:rPr>
  </w:style>
  <w:style w:type="character" w:customStyle="1" w:styleId="56">
    <w:name w:val="Char Char4"/>
    <w:qFormat/>
    <w:uiPriority w:val="99"/>
    <w:rPr>
      <w:rFonts w:ascii="Times New Roman" w:hAnsi="Times New Roman"/>
      <w:kern w:val="2"/>
      <w:sz w:val="18"/>
    </w:rPr>
  </w:style>
  <w:style w:type="paragraph" w:customStyle="1" w:styleId="5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8">
    <w:name w:val="grame"/>
    <w:qFormat/>
    <w:uiPriority w:val="99"/>
  </w:style>
  <w:style w:type="paragraph" w:customStyle="1" w:styleId="59">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0">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1">
    <w:name w:val="专业方案正文 Char Char"/>
    <w:basedOn w:val="1"/>
    <w:next w:val="1"/>
    <w:link w:val="62"/>
    <w:qFormat/>
    <w:uiPriority w:val="99"/>
    <w:pPr>
      <w:spacing w:line="360" w:lineRule="auto"/>
      <w:ind w:firstLine="200" w:firstLineChars="200"/>
    </w:pPr>
    <w:rPr>
      <w:rFonts w:ascii="宋体" w:hAnsi="宋体"/>
      <w:kern w:val="0"/>
      <w:sz w:val="20"/>
      <w:szCs w:val="20"/>
    </w:rPr>
  </w:style>
  <w:style w:type="character" w:customStyle="1" w:styleId="62">
    <w:name w:val="专业方案正文 Char Char Char"/>
    <w:link w:val="61"/>
    <w:qFormat/>
    <w:locked/>
    <w:uiPriority w:val="99"/>
    <w:rPr>
      <w:rFonts w:ascii="宋体" w:hAnsi="宋体" w:eastAsia="宋体"/>
      <w:kern w:val="0"/>
      <w:sz w:val="20"/>
    </w:rPr>
  </w:style>
  <w:style w:type="paragraph" w:customStyle="1" w:styleId="63">
    <w:name w:val="1 Char Char Char Char"/>
    <w:basedOn w:val="1"/>
    <w:qFormat/>
    <w:uiPriority w:val="99"/>
    <w:rPr>
      <w:rFonts w:ascii="Tahoma" w:hAnsi="Tahoma"/>
      <w:sz w:val="24"/>
      <w:szCs w:val="20"/>
    </w:rPr>
  </w:style>
  <w:style w:type="paragraph" w:customStyle="1" w:styleId="64">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5">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6">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7">
    <w:name w:val="apple-converted-space"/>
    <w:qFormat/>
    <w:uiPriority w:val="99"/>
  </w:style>
  <w:style w:type="paragraph" w:customStyle="1" w:styleId="68">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9">
    <w:name w:val="xl57"/>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70">
    <w:name w:val="List Paragraph"/>
    <w:basedOn w:val="1"/>
    <w:qFormat/>
    <w:uiPriority w:val="99"/>
    <w:pPr>
      <w:ind w:firstLine="420" w:firstLineChars="200"/>
    </w:pPr>
  </w:style>
  <w:style w:type="paragraph" w:customStyle="1" w:styleId="71">
    <w:name w:val="Table Paragraph"/>
    <w:basedOn w:val="1"/>
    <w:qFormat/>
    <w:uiPriority w:val="99"/>
    <w:pPr>
      <w:autoSpaceDE w:val="0"/>
      <w:autoSpaceDN w:val="0"/>
      <w:jc w:val="left"/>
    </w:pPr>
    <w:rPr>
      <w:rFonts w:ascii="仿宋_GB2312" w:hAnsi="仿宋_GB2312" w:eastAsia="仿宋_GB2312" w:cs="仿宋_GB2312"/>
      <w:kern w:val="0"/>
      <w:sz w:val="22"/>
      <w:lang w:eastAsia="en-US"/>
    </w:rPr>
  </w:style>
  <w:style w:type="table" w:customStyle="1" w:styleId="72">
    <w:name w:val="Table Normal1"/>
    <w:semiHidden/>
    <w:qFormat/>
    <w:uiPriority w:val="99"/>
    <w:tblPr>
      <w:tblCellMar>
        <w:top w:w="0" w:type="dxa"/>
        <w:left w:w="0" w:type="dxa"/>
        <w:bottom w:w="0" w:type="dxa"/>
        <w:right w:w="0" w:type="dxa"/>
      </w:tblCellMar>
    </w:tblPr>
  </w:style>
  <w:style w:type="paragraph" w:customStyle="1" w:styleId="73">
    <w:name w:val="标准"/>
    <w:basedOn w:val="1"/>
    <w:qFormat/>
    <w:uiPriority w:val="99"/>
    <w:pPr>
      <w:adjustRightInd w:val="0"/>
      <w:spacing w:line="312" w:lineRule="atLeast"/>
      <w:textAlignment w:val="baseline"/>
    </w:pPr>
    <w:rPr>
      <w:rFonts w:ascii="宋体"/>
      <w:kern w:val="0"/>
      <w:szCs w:val="20"/>
    </w:rPr>
  </w:style>
  <w:style w:type="paragraph" w:customStyle="1" w:styleId="74">
    <w:name w:val="c正文"/>
    <w:qFormat/>
    <w:uiPriority w:val="99"/>
    <w:pPr>
      <w:tabs>
        <w:tab w:val="left" w:pos="1800"/>
        <w:tab w:val="right" w:leader="middleDot" w:pos="8100"/>
      </w:tabs>
      <w:spacing w:line="360" w:lineRule="auto"/>
      <w:ind w:firstLine="200" w:firstLineChars="200"/>
      <w:jc w:val="both"/>
    </w:pPr>
    <w:rPr>
      <w:rFonts w:ascii="仿宋_GB2312" w:hAnsi="宋体" w:eastAsia="仿宋_GB2312" w:cs="Times New Roman"/>
      <w:kern w:val="2"/>
      <w:sz w:val="28"/>
      <w:lang w:val="en-US" w:eastAsia="zh-CN" w:bidi="ar-SA"/>
    </w:rPr>
  </w:style>
  <w:style w:type="paragraph" w:customStyle="1" w:styleId="75">
    <w:name w:val="_Style 3"/>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3025</Words>
  <Characters>3112</Characters>
  <Lines>924</Lines>
  <Paragraphs>260</Paragraphs>
  <TotalTime>27</TotalTime>
  <ScaleCrop>false</ScaleCrop>
  <LinksUpToDate>false</LinksUpToDate>
  <CharactersWithSpaces>3179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刘琳</cp:lastModifiedBy>
  <cp:lastPrinted>2021-06-29T08:37:00Z</cp:lastPrinted>
  <dcterms:modified xsi:type="dcterms:W3CDTF">2026-05-06T03:16:43Z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2052-12.1.0.25865</vt:lpwstr>
  </property>
  <property fmtid="{D5CDD505-2E9C-101B-9397-08002B2CF9AE}" pid="4" name="ICV">
    <vt:lpwstr>330396099F804AD99223BCA282A0555F_13</vt:lpwstr>
  </property>
</Properties>
</file>